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gif" ContentType="image/gif"/>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drawings/drawing21.xml" ContentType="application/vnd.openxmlformats-officedocument.drawingml.chartshapes+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drawings/drawing22.xml" ContentType="application/vnd.openxmlformats-officedocument.drawingml.chartshapes+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drawings/drawing23.xml" ContentType="application/vnd.openxmlformats-officedocument.drawingml.chartshapes+xml"/>
  <Override PartName="/word/charts/chart30.xml" ContentType="application/vnd.openxmlformats-officedocument.drawingml.chart+xml"/>
  <Override PartName="/word/drawings/drawing24.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291250137" w:displacedByCustomXml="next"/>
    <w:sdt>
      <w:sdtPr>
        <w:rPr>
          <w:rFonts w:asciiTheme="minorHAnsi" w:eastAsiaTheme="minorHAnsi" w:hAnsiTheme="minorHAnsi" w:cstheme="minorBidi"/>
          <w:b w:val="0"/>
          <w:bCs w:val="0"/>
          <w:color w:val="auto"/>
          <w:sz w:val="24"/>
          <w:szCs w:val="24"/>
        </w:rPr>
        <w:id w:val="944662776"/>
        <w:docPartObj>
          <w:docPartGallery w:val="Table of Contents"/>
          <w:docPartUnique/>
        </w:docPartObj>
      </w:sdtPr>
      <w:sdtEndPr>
        <w:rPr>
          <w:noProof/>
        </w:rPr>
      </w:sdtEndPr>
      <w:sdtContent>
        <w:p w14:paraId="6698FC86" w14:textId="77777777" w:rsidR="000022DA" w:rsidRPr="00B24ED3" w:rsidRDefault="000022DA" w:rsidP="009C68F0">
          <w:pPr>
            <w:pStyle w:val="TOCHeading"/>
            <w:spacing w:line="480" w:lineRule="auto"/>
            <w:rPr>
              <w:color w:val="auto"/>
              <w:sz w:val="24"/>
              <w:szCs w:val="24"/>
            </w:rPr>
          </w:pPr>
          <w:r w:rsidRPr="00B24ED3">
            <w:rPr>
              <w:color w:val="auto"/>
              <w:sz w:val="24"/>
              <w:szCs w:val="24"/>
            </w:rPr>
            <w:t>Table of Contents</w:t>
          </w:r>
          <w:r w:rsidR="00640C6E" w:rsidRPr="00B24ED3">
            <w:rPr>
              <w:color w:val="auto"/>
              <w:sz w:val="24"/>
              <w:szCs w:val="24"/>
            </w:rPr>
            <w:t xml:space="preserve"> (including figure legends):</w:t>
          </w:r>
        </w:p>
        <w:p w14:paraId="5F51DE85" w14:textId="77777777" w:rsidR="00AD0FEA" w:rsidRDefault="00E452AD">
          <w:pPr>
            <w:pStyle w:val="TOC2"/>
            <w:tabs>
              <w:tab w:val="right" w:leader="dot" w:pos="8953"/>
            </w:tabs>
            <w:rPr>
              <w:rFonts w:eastAsiaTheme="minorEastAsia"/>
              <w:smallCaps w:val="0"/>
              <w:noProof/>
              <w:sz w:val="24"/>
              <w:szCs w:val="24"/>
              <w:lang w:val="en-GB" w:eastAsia="ja-JP"/>
            </w:rPr>
          </w:pPr>
          <w:r w:rsidRPr="00B24ED3">
            <w:rPr>
              <w:b/>
              <w:sz w:val="24"/>
              <w:szCs w:val="24"/>
            </w:rPr>
            <w:fldChar w:fldCharType="begin"/>
          </w:r>
          <w:r w:rsidR="00640C6E" w:rsidRPr="00B24ED3">
            <w:rPr>
              <w:b/>
              <w:sz w:val="24"/>
              <w:szCs w:val="24"/>
            </w:rPr>
            <w:instrText xml:space="preserve"> TOC \o "1-5" </w:instrText>
          </w:r>
          <w:r w:rsidRPr="00B24ED3">
            <w:rPr>
              <w:b/>
              <w:sz w:val="24"/>
              <w:szCs w:val="24"/>
            </w:rPr>
            <w:fldChar w:fldCharType="separate"/>
          </w:r>
          <w:r w:rsidR="00AD0FEA" w:rsidRPr="00517A33">
            <w:rPr>
              <w:noProof/>
            </w:rPr>
            <w:t>Acknowledgments</w:t>
          </w:r>
          <w:r w:rsidR="00AD0FEA">
            <w:rPr>
              <w:noProof/>
            </w:rPr>
            <w:tab/>
          </w:r>
          <w:r w:rsidR="00AD0FEA">
            <w:rPr>
              <w:noProof/>
            </w:rPr>
            <w:fldChar w:fldCharType="begin"/>
          </w:r>
          <w:r w:rsidR="00AD0FEA">
            <w:rPr>
              <w:noProof/>
            </w:rPr>
            <w:instrText xml:space="preserve"> PAGEREF _Toc305758941 \h </w:instrText>
          </w:r>
          <w:r w:rsidR="00AD0FEA">
            <w:rPr>
              <w:noProof/>
            </w:rPr>
          </w:r>
          <w:r w:rsidR="00AD0FEA">
            <w:rPr>
              <w:noProof/>
            </w:rPr>
            <w:fldChar w:fldCharType="separate"/>
          </w:r>
          <w:r w:rsidR="00AD0FEA">
            <w:rPr>
              <w:noProof/>
            </w:rPr>
            <w:t>7</w:t>
          </w:r>
          <w:r w:rsidR="00AD0FEA">
            <w:rPr>
              <w:noProof/>
            </w:rPr>
            <w:fldChar w:fldCharType="end"/>
          </w:r>
        </w:p>
        <w:p w14:paraId="62D2859B" w14:textId="77777777" w:rsidR="00AD0FEA" w:rsidRDefault="00AD0FEA">
          <w:pPr>
            <w:pStyle w:val="TOC2"/>
            <w:tabs>
              <w:tab w:val="right" w:leader="dot" w:pos="8953"/>
            </w:tabs>
            <w:rPr>
              <w:rFonts w:eastAsiaTheme="minorEastAsia"/>
              <w:smallCaps w:val="0"/>
              <w:noProof/>
              <w:sz w:val="24"/>
              <w:szCs w:val="24"/>
              <w:lang w:val="en-GB" w:eastAsia="ja-JP"/>
            </w:rPr>
          </w:pPr>
          <w:r w:rsidRPr="00517A33">
            <w:rPr>
              <w:noProof/>
            </w:rPr>
            <w:t>Abstract</w:t>
          </w:r>
          <w:r>
            <w:rPr>
              <w:noProof/>
            </w:rPr>
            <w:tab/>
          </w:r>
          <w:r>
            <w:rPr>
              <w:noProof/>
            </w:rPr>
            <w:fldChar w:fldCharType="begin"/>
          </w:r>
          <w:r>
            <w:rPr>
              <w:noProof/>
            </w:rPr>
            <w:instrText xml:space="preserve"> PAGEREF _Toc305758942 \h </w:instrText>
          </w:r>
          <w:r>
            <w:rPr>
              <w:noProof/>
            </w:rPr>
          </w:r>
          <w:r>
            <w:rPr>
              <w:noProof/>
            </w:rPr>
            <w:fldChar w:fldCharType="separate"/>
          </w:r>
          <w:r>
            <w:rPr>
              <w:noProof/>
            </w:rPr>
            <w:t>8</w:t>
          </w:r>
          <w:r>
            <w:rPr>
              <w:noProof/>
            </w:rPr>
            <w:fldChar w:fldCharType="end"/>
          </w:r>
        </w:p>
        <w:p w14:paraId="415C7DB9" w14:textId="77777777" w:rsidR="00AD0FEA" w:rsidRDefault="00AD0FEA">
          <w:pPr>
            <w:pStyle w:val="TOC2"/>
            <w:tabs>
              <w:tab w:val="right" w:leader="dot" w:pos="8953"/>
            </w:tabs>
            <w:rPr>
              <w:rFonts w:eastAsiaTheme="minorEastAsia"/>
              <w:smallCaps w:val="0"/>
              <w:noProof/>
              <w:sz w:val="24"/>
              <w:szCs w:val="24"/>
              <w:lang w:val="en-GB" w:eastAsia="ja-JP"/>
            </w:rPr>
          </w:pPr>
          <w:r w:rsidRPr="00517A33">
            <w:rPr>
              <w:noProof/>
            </w:rPr>
            <w:t>Chapter 1: General introduction</w:t>
          </w:r>
          <w:r>
            <w:rPr>
              <w:noProof/>
            </w:rPr>
            <w:tab/>
          </w:r>
          <w:r>
            <w:rPr>
              <w:noProof/>
            </w:rPr>
            <w:fldChar w:fldCharType="begin"/>
          </w:r>
          <w:r>
            <w:rPr>
              <w:noProof/>
            </w:rPr>
            <w:instrText xml:space="preserve"> PAGEREF _Toc305758943 \h </w:instrText>
          </w:r>
          <w:r>
            <w:rPr>
              <w:noProof/>
            </w:rPr>
          </w:r>
          <w:r>
            <w:rPr>
              <w:noProof/>
            </w:rPr>
            <w:fldChar w:fldCharType="separate"/>
          </w:r>
          <w:r>
            <w:rPr>
              <w:noProof/>
            </w:rPr>
            <w:t>9</w:t>
          </w:r>
          <w:r>
            <w:rPr>
              <w:noProof/>
            </w:rPr>
            <w:fldChar w:fldCharType="end"/>
          </w:r>
        </w:p>
        <w:p w14:paraId="14500A10"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1.1 What are the Orchids? A historical overview</w:t>
          </w:r>
          <w:r>
            <w:rPr>
              <w:noProof/>
            </w:rPr>
            <w:tab/>
          </w:r>
          <w:r>
            <w:rPr>
              <w:noProof/>
            </w:rPr>
            <w:fldChar w:fldCharType="begin"/>
          </w:r>
          <w:r>
            <w:rPr>
              <w:noProof/>
            </w:rPr>
            <w:instrText xml:space="preserve"> PAGEREF _Toc305758944 \h </w:instrText>
          </w:r>
          <w:r>
            <w:rPr>
              <w:noProof/>
            </w:rPr>
          </w:r>
          <w:r>
            <w:rPr>
              <w:noProof/>
            </w:rPr>
            <w:fldChar w:fldCharType="separate"/>
          </w:r>
          <w:r>
            <w:rPr>
              <w:noProof/>
            </w:rPr>
            <w:t>9</w:t>
          </w:r>
          <w:r>
            <w:rPr>
              <w:noProof/>
            </w:rPr>
            <w:fldChar w:fldCharType="end"/>
          </w:r>
        </w:p>
        <w:p w14:paraId="5D9EB1D9"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1.2 Functional classes of orchid</w:t>
          </w:r>
          <w:r>
            <w:rPr>
              <w:noProof/>
            </w:rPr>
            <w:tab/>
          </w:r>
          <w:r>
            <w:rPr>
              <w:noProof/>
            </w:rPr>
            <w:fldChar w:fldCharType="begin"/>
          </w:r>
          <w:r>
            <w:rPr>
              <w:noProof/>
            </w:rPr>
            <w:instrText xml:space="preserve"> PAGEREF _Toc305758945 \h </w:instrText>
          </w:r>
          <w:r>
            <w:rPr>
              <w:noProof/>
            </w:rPr>
          </w:r>
          <w:r>
            <w:rPr>
              <w:noProof/>
            </w:rPr>
            <w:fldChar w:fldCharType="separate"/>
          </w:r>
          <w:r>
            <w:rPr>
              <w:noProof/>
            </w:rPr>
            <w:t>9</w:t>
          </w:r>
          <w:r>
            <w:rPr>
              <w:noProof/>
            </w:rPr>
            <w:fldChar w:fldCharType="end"/>
          </w:r>
        </w:p>
        <w:p w14:paraId="2C19A7DA" w14:textId="77777777" w:rsidR="00AD0FEA" w:rsidRDefault="00AD0FEA">
          <w:pPr>
            <w:pStyle w:val="TOC4"/>
            <w:tabs>
              <w:tab w:val="right" w:leader="dot" w:pos="8953"/>
            </w:tabs>
            <w:rPr>
              <w:rFonts w:eastAsiaTheme="minorEastAsia"/>
              <w:noProof/>
              <w:sz w:val="24"/>
              <w:szCs w:val="24"/>
              <w:lang w:val="en-GB" w:eastAsia="ja-JP"/>
            </w:rPr>
          </w:pPr>
          <w:r w:rsidRPr="00517A33">
            <w:rPr>
              <w:noProof/>
            </w:rPr>
            <w:t>1.2.1  Epiphytic Orchids</w:t>
          </w:r>
          <w:r>
            <w:rPr>
              <w:noProof/>
            </w:rPr>
            <w:tab/>
          </w:r>
          <w:r>
            <w:rPr>
              <w:noProof/>
            </w:rPr>
            <w:fldChar w:fldCharType="begin"/>
          </w:r>
          <w:r>
            <w:rPr>
              <w:noProof/>
            </w:rPr>
            <w:instrText xml:space="preserve"> PAGEREF _Toc305758946 \h </w:instrText>
          </w:r>
          <w:r>
            <w:rPr>
              <w:noProof/>
            </w:rPr>
          </w:r>
          <w:r>
            <w:rPr>
              <w:noProof/>
            </w:rPr>
            <w:fldChar w:fldCharType="separate"/>
          </w:r>
          <w:r>
            <w:rPr>
              <w:noProof/>
            </w:rPr>
            <w:t>9</w:t>
          </w:r>
          <w:r>
            <w:rPr>
              <w:noProof/>
            </w:rPr>
            <w:fldChar w:fldCharType="end"/>
          </w:r>
        </w:p>
        <w:p w14:paraId="6F491DC0" w14:textId="77777777" w:rsidR="00AD0FEA" w:rsidRDefault="00AD0FEA">
          <w:pPr>
            <w:pStyle w:val="TOC4"/>
            <w:tabs>
              <w:tab w:val="right" w:leader="dot" w:pos="8953"/>
            </w:tabs>
            <w:rPr>
              <w:rFonts w:eastAsiaTheme="minorEastAsia"/>
              <w:noProof/>
              <w:sz w:val="24"/>
              <w:szCs w:val="24"/>
              <w:lang w:val="en-GB" w:eastAsia="ja-JP"/>
            </w:rPr>
          </w:pPr>
          <w:r w:rsidRPr="00517A33">
            <w:rPr>
              <w:noProof/>
            </w:rPr>
            <w:t>1.2.2 Terrestrial orchids</w:t>
          </w:r>
          <w:r>
            <w:rPr>
              <w:noProof/>
            </w:rPr>
            <w:tab/>
          </w:r>
          <w:r>
            <w:rPr>
              <w:noProof/>
            </w:rPr>
            <w:fldChar w:fldCharType="begin"/>
          </w:r>
          <w:r>
            <w:rPr>
              <w:noProof/>
            </w:rPr>
            <w:instrText xml:space="preserve"> PAGEREF _Toc305758947 \h </w:instrText>
          </w:r>
          <w:r>
            <w:rPr>
              <w:noProof/>
            </w:rPr>
          </w:r>
          <w:r>
            <w:rPr>
              <w:noProof/>
            </w:rPr>
            <w:fldChar w:fldCharType="separate"/>
          </w:r>
          <w:r>
            <w:rPr>
              <w:noProof/>
            </w:rPr>
            <w:t>11</w:t>
          </w:r>
          <w:r>
            <w:rPr>
              <w:noProof/>
            </w:rPr>
            <w:fldChar w:fldCharType="end"/>
          </w:r>
        </w:p>
        <w:p w14:paraId="63073A7F"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1.3 Functional classes of mycorrhizal symbioses</w:t>
          </w:r>
          <w:r>
            <w:rPr>
              <w:noProof/>
            </w:rPr>
            <w:tab/>
          </w:r>
          <w:r>
            <w:rPr>
              <w:noProof/>
            </w:rPr>
            <w:fldChar w:fldCharType="begin"/>
          </w:r>
          <w:r>
            <w:rPr>
              <w:noProof/>
            </w:rPr>
            <w:instrText xml:space="preserve"> PAGEREF _Toc305758948 \h </w:instrText>
          </w:r>
          <w:r>
            <w:rPr>
              <w:noProof/>
            </w:rPr>
          </w:r>
          <w:r>
            <w:rPr>
              <w:noProof/>
            </w:rPr>
            <w:fldChar w:fldCharType="separate"/>
          </w:r>
          <w:r>
            <w:rPr>
              <w:noProof/>
            </w:rPr>
            <w:t>11</w:t>
          </w:r>
          <w:r>
            <w:rPr>
              <w:noProof/>
            </w:rPr>
            <w:fldChar w:fldCharType="end"/>
          </w:r>
        </w:p>
        <w:p w14:paraId="275BFBC5"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 xml:space="preserve">1.4 </w:t>
          </w:r>
          <w:r w:rsidRPr="00517A33">
            <w:rPr>
              <w:rFonts w:eastAsia="Times New Roman"/>
              <w:noProof/>
            </w:rPr>
            <w:t xml:space="preserve"> Orchid mycorrhizas </w:t>
          </w:r>
          <w:r w:rsidRPr="00517A33">
            <w:rPr>
              <w:noProof/>
            </w:rPr>
            <w:t>and the orchid lifecycle</w:t>
          </w:r>
          <w:r>
            <w:rPr>
              <w:noProof/>
            </w:rPr>
            <w:tab/>
          </w:r>
          <w:r>
            <w:rPr>
              <w:noProof/>
            </w:rPr>
            <w:fldChar w:fldCharType="begin"/>
          </w:r>
          <w:r>
            <w:rPr>
              <w:noProof/>
            </w:rPr>
            <w:instrText xml:space="preserve"> PAGEREF _Toc305758949 \h </w:instrText>
          </w:r>
          <w:r>
            <w:rPr>
              <w:noProof/>
            </w:rPr>
          </w:r>
          <w:r>
            <w:rPr>
              <w:noProof/>
            </w:rPr>
            <w:fldChar w:fldCharType="separate"/>
          </w:r>
          <w:r>
            <w:rPr>
              <w:noProof/>
            </w:rPr>
            <w:t>12</w:t>
          </w:r>
          <w:r>
            <w:rPr>
              <w:noProof/>
            </w:rPr>
            <w:fldChar w:fldCharType="end"/>
          </w:r>
        </w:p>
        <w:p w14:paraId="0ED6820C" w14:textId="77777777" w:rsidR="00AD0FEA" w:rsidRDefault="00AD0FEA">
          <w:pPr>
            <w:pStyle w:val="TOC5"/>
            <w:tabs>
              <w:tab w:val="right" w:leader="dot" w:pos="8953"/>
            </w:tabs>
            <w:rPr>
              <w:rFonts w:eastAsiaTheme="minorEastAsia"/>
              <w:noProof/>
              <w:sz w:val="24"/>
              <w:szCs w:val="24"/>
              <w:lang w:val="en-GB" w:eastAsia="ja-JP"/>
            </w:rPr>
          </w:pPr>
          <w:r w:rsidRPr="00517A33">
            <w:rPr>
              <w:b/>
              <w:noProof/>
            </w:rPr>
            <w:t>Figure 1.1</w:t>
          </w:r>
          <w:r w:rsidRPr="00517A33">
            <w:rPr>
              <w:noProof/>
            </w:rPr>
            <w:t xml:space="preserve"> Diagrammatic representation of the orchid lifecycle (Based information from Bidartondo and Read 2008; Smith and Read 2008 and Cameron </w:t>
          </w:r>
          <w:r w:rsidRPr="00517A33">
            <w:rPr>
              <w:i/>
              <w:noProof/>
            </w:rPr>
            <w:t>et al</w:t>
          </w:r>
          <w:r w:rsidRPr="00517A33">
            <w:rPr>
              <w:noProof/>
            </w:rPr>
            <w:t>. 2006).</w:t>
          </w:r>
          <w:r>
            <w:rPr>
              <w:noProof/>
            </w:rPr>
            <w:tab/>
          </w:r>
          <w:r>
            <w:rPr>
              <w:noProof/>
            </w:rPr>
            <w:fldChar w:fldCharType="begin"/>
          </w:r>
          <w:r>
            <w:rPr>
              <w:noProof/>
            </w:rPr>
            <w:instrText xml:space="preserve"> PAGEREF _Toc305758950 \h </w:instrText>
          </w:r>
          <w:r>
            <w:rPr>
              <w:noProof/>
            </w:rPr>
          </w:r>
          <w:r>
            <w:rPr>
              <w:noProof/>
            </w:rPr>
            <w:fldChar w:fldCharType="separate"/>
          </w:r>
          <w:r>
            <w:rPr>
              <w:noProof/>
            </w:rPr>
            <w:t>14</w:t>
          </w:r>
          <w:r>
            <w:rPr>
              <w:noProof/>
            </w:rPr>
            <w:fldChar w:fldCharType="end"/>
          </w:r>
        </w:p>
        <w:p w14:paraId="5647B2CA" w14:textId="77777777" w:rsidR="00AD0FEA" w:rsidRDefault="00AD0FEA">
          <w:pPr>
            <w:pStyle w:val="TOC4"/>
            <w:tabs>
              <w:tab w:val="right" w:leader="dot" w:pos="8953"/>
            </w:tabs>
            <w:rPr>
              <w:rFonts w:eastAsiaTheme="minorEastAsia"/>
              <w:noProof/>
              <w:sz w:val="24"/>
              <w:szCs w:val="24"/>
              <w:lang w:val="en-GB" w:eastAsia="ja-JP"/>
            </w:rPr>
          </w:pPr>
          <w:r w:rsidRPr="00517A33">
            <w:rPr>
              <w:noProof/>
            </w:rPr>
            <w:t>1.4.1 Germination stages of orchids</w:t>
          </w:r>
          <w:r>
            <w:rPr>
              <w:noProof/>
            </w:rPr>
            <w:tab/>
          </w:r>
          <w:r>
            <w:rPr>
              <w:noProof/>
            </w:rPr>
            <w:fldChar w:fldCharType="begin"/>
          </w:r>
          <w:r>
            <w:rPr>
              <w:noProof/>
            </w:rPr>
            <w:instrText xml:space="preserve"> PAGEREF _Toc305758951 \h </w:instrText>
          </w:r>
          <w:r>
            <w:rPr>
              <w:noProof/>
            </w:rPr>
          </w:r>
          <w:r>
            <w:rPr>
              <w:noProof/>
            </w:rPr>
            <w:fldChar w:fldCharType="separate"/>
          </w:r>
          <w:r>
            <w:rPr>
              <w:noProof/>
            </w:rPr>
            <w:t>15</w:t>
          </w:r>
          <w:r>
            <w:rPr>
              <w:noProof/>
            </w:rPr>
            <w:fldChar w:fldCharType="end"/>
          </w:r>
        </w:p>
        <w:p w14:paraId="17A2E493" w14:textId="77777777" w:rsidR="00AD0FEA" w:rsidRDefault="00AD0FEA">
          <w:pPr>
            <w:pStyle w:val="TOC5"/>
            <w:tabs>
              <w:tab w:val="right" w:leader="dot" w:pos="8953"/>
            </w:tabs>
            <w:rPr>
              <w:rFonts w:eastAsiaTheme="minorEastAsia"/>
              <w:noProof/>
              <w:sz w:val="24"/>
              <w:szCs w:val="24"/>
              <w:lang w:val="en-GB" w:eastAsia="ja-JP"/>
            </w:rPr>
          </w:pPr>
          <w:r w:rsidRPr="00517A33">
            <w:rPr>
              <w:b/>
              <w:noProof/>
            </w:rPr>
            <w:t>Figure 1.2</w:t>
          </w:r>
          <w:r w:rsidRPr="00517A33">
            <w:rPr>
              <w:noProof/>
            </w:rPr>
            <w:t xml:space="preserve"> Diagrammatic representation of the orchid germination showing five defined stages: 1 - imbibition; 2 - testa rupture; 3 - rhizoid development, usually proceeded by fungal colonisation (in epiphytic species with green protocorms, chlorophyll synthesis begins); 4 - initiation of the shoot meristem; 5 - development of first leaf (reproduced from Brandner (2005)).</w:t>
          </w:r>
          <w:r>
            <w:rPr>
              <w:noProof/>
            </w:rPr>
            <w:tab/>
          </w:r>
          <w:r>
            <w:rPr>
              <w:noProof/>
            </w:rPr>
            <w:fldChar w:fldCharType="begin"/>
          </w:r>
          <w:r>
            <w:rPr>
              <w:noProof/>
            </w:rPr>
            <w:instrText xml:space="preserve"> PAGEREF _Toc305758952 \h </w:instrText>
          </w:r>
          <w:r>
            <w:rPr>
              <w:noProof/>
            </w:rPr>
          </w:r>
          <w:r>
            <w:rPr>
              <w:noProof/>
            </w:rPr>
            <w:fldChar w:fldCharType="separate"/>
          </w:r>
          <w:r>
            <w:rPr>
              <w:noProof/>
            </w:rPr>
            <w:t>15</w:t>
          </w:r>
          <w:r>
            <w:rPr>
              <w:noProof/>
            </w:rPr>
            <w:fldChar w:fldCharType="end"/>
          </w:r>
        </w:p>
        <w:p w14:paraId="5F27922C"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1.5 Nitrogen and carbon relations in orchid mycorrhizal symbioses</w:t>
          </w:r>
          <w:r>
            <w:rPr>
              <w:noProof/>
            </w:rPr>
            <w:tab/>
          </w:r>
          <w:r>
            <w:rPr>
              <w:noProof/>
            </w:rPr>
            <w:fldChar w:fldCharType="begin"/>
          </w:r>
          <w:r>
            <w:rPr>
              <w:noProof/>
            </w:rPr>
            <w:instrText xml:space="preserve"> PAGEREF _Toc305758953 \h </w:instrText>
          </w:r>
          <w:r>
            <w:rPr>
              <w:noProof/>
            </w:rPr>
          </w:r>
          <w:r>
            <w:rPr>
              <w:noProof/>
            </w:rPr>
            <w:fldChar w:fldCharType="separate"/>
          </w:r>
          <w:r>
            <w:rPr>
              <w:noProof/>
            </w:rPr>
            <w:t>16</w:t>
          </w:r>
          <w:r>
            <w:rPr>
              <w:noProof/>
            </w:rPr>
            <w:fldChar w:fldCharType="end"/>
          </w:r>
        </w:p>
        <w:p w14:paraId="0C1F99B9"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1.6 Aims of the research</w:t>
          </w:r>
          <w:r>
            <w:rPr>
              <w:noProof/>
            </w:rPr>
            <w:tab/>
          </w:r>
          <w:r>
            <w:rPr>
              <w:noProof/>
            </w:rPr>
            <w:fldChar w:fldCharType="begin"/>
          </w:r>
          <w:r>
            <w:rPr>
              <w:noProof/>
            </w:rPr>
            <w:instrText xml:space="preserve"> PAGEREF _Toc305758954 \h </w:instrText>
          </w:r>
          <w:r>
            <w:rPr>
              <w:noProof/>
            </w:rPr>
          </w:r>
          <w:r>
            <w:rPr>
              <w:noProof/>
            </w:rPr>
            <w:fldChar w:fldCharType="separate"/>
          </w:r>
          <w:r>
            <w:rPr>
              <w:noProof/>
            </w:rPr>
            <w:t>17</w:t>
          </w:r>
          <w:r>
            <w:rPr>
              <w:noProof/>
            </w:rPr>
            <w:fldChar w:fldCharType="end"/>
          </w:r>
        </w:p>
        <w:p w14:paraId="33590BB9" w14:textId="77777777" w:rsidR="00AD0FEA" w:rsidRDefault="00AD0FEA">
          <w:pPr>
            <w:pStyle w:val="TOC4"/>
            <w:tabs>
              <w:tab w:val="right" w:leader="dot" w:pos="8953"/>
            </w:tabs>
            <w:rPr>
              <w:rFonts w:eastAsiaTheme="minorEastAsia"/>
              <w:noProof/>
              <w:sz w:val="24"/>
              <w:szCs w:val="24"/>
              <w:lang w:val="en-GB" w:eastAsia="ja-JP"/>
            </w:rPr>
          </w:pPr>
          <w:r w:rsidRPr="00517A33">
            <w:rPr>
              <w:noProof/>
            </w:rPr>
            <w:t>1.6.1 Overarching aim</w:t>
          </w:r>
          <w:r>
            <w:rPr>
              <w:noProof/>
            </w:rPr>
            <w:tab/>
          </w:r>
          <w:r>
            <w:rPr>
              <w:noProof/>
            </w:rPr>
            <w:fldChar w:fldCharType="begin"/>
          </w:r>
          <w:r>
            <w:rPr>
              <w:noProof/>
            </w:rPr>
            <w:instrText xml:space="preserve"> PAGEREF _Toc305758955 \h </w:instrText>
          </w:r>
          <w:r>
            <w:rPr>
              <w:noProof/>
            </w:rPr>
          </w:r>
          <w:r>
            <w:rPr>
              <w:noProof/>
            </w:rPr>
            <w:fldChar w:fldCharType="separate"/>
          </w:r>
          <w:r>
            <w:rPr>
              <w:noProof/>
            </w:rPr>
            <w:t>17</w:t>
          </w:r>
          <w:r>
            <w:rPr>
              <w:noProof/>
            </w:rPr>
            <w:fldChar w:fldCharType="end"/>
          </w:r>
        </w:p>
        <w:p w14:paraId="7A2396EA" w14:textId="77777777" w:rsidR="00AD0FEA" w:rsidRDefault="00AD0FEA">
          <w:pPr>
            <w:pStyle w:val="TOC4"/>
            <w:tabs>
              <w:tab w:val="right" w:leader="dot" w:pos="8953"/>
            </w:tabs>
            <w:rPr>
              <w:rFonts w:eastAsiaTheme="minorEastAsia"/>
              <w:noProof/>
              <w:sz w:val="24"/>
              <w:szCs w:val="24"/>
              <w:lang w:val="en-GB" w:eastAsia="ja-JP"/>
            </w:rPr>
          </w:pPr>
          <w:r w:rsidRPr="00517A33">
            <w:rPr>
              <w:noProof/>
            </w:rPr>
            <w:t>1.6.2 Key questions and aims of Chapter 2</w:t>
          </w:r>
          <w:r>
            <w:rPr>
              <w:noProof/>
            </w:rPr>
            <w:tab/>
          </w:r>
          <w:r>
            <w:rPr>
              <w:noProof/>
            </w:rPr>
            <w:fldChar w:fldCharType="begin"/>
          </w:r>
          <w:r>
            <w:rPr>
              <w:noProof/>
            </w:rPr>
            <w:instrText xml:space="preserve"> PAGEREF _Toc305758956 \h </w:instrText>
          </w:r>
          <w:r>
            <w:rPr>
              <w:noProof/>
            </w:rPr>
          </w:r>
          <w:r>
            <w:rPr>
              <w:noProof/>
            </w:rPr>
            <w:fldChar w:fldCharType="separate"/>
          </w:r>
          <w:r>
            <w:rPr>
              <w:noProof/>
            </w:rPr>
            <w:t>18</w:t>
          </w:r>
          <w:r>
            <w:rPr>
              <w:noProof/>
            </w:rPr>
            <w:fldChar w:fldCharType="end"/>
          </w:r>
        </w:p>
        <w:p w14:paraId="42617FA0" w14:textId="77777777" w:rsidR="00AD0FEA" w:rsidRDefault="00AD0FEA">
          <w:pPr>
            <w:pStyle w:val="TOC4"/>
            <w:tabs>
              <w:tab w:val="right" w:leader="dot" w:pos="8953"/>
            </w:tabs>
            <w:rPr>
              <w:rFonts w:eastAsiaTheme="minorEastAsia"/>
              <w:noProof/>
              <w:sz w:val="24"/>
              <w:szCs w:val="24"/>
              <w:lang w:val="en-GB" w:eastAsia="ja-JP"/>
            </w:rPr>
          </w:pPr>
          <w:r w:rsidRPr="00517A33">
            <w:rPr>
              <w:noProof/>
            </w:rPr>
            <w:t>1.6.3 Key questions and aims of Chapter 3</w:t>
          </w:r>
          <w:r>
            <w:rPr>
              <w:noProof/>
            </w:rPr>
            <w:tab/>
          </w:r>
          <w:r>
            <w:rPr>
              <w:noProof/>
            </w:rPr>
            <w:fldChar w:fldCharType="begin"/>
          </w:r>
          <w:r>
            <w:rPr>
              <w:noProof/>
            </w:rPr>
            <w:instrText xml:space="preserve"> PAGEREF _Toc305758957 \h </w:instrText>
          </w:r>
          <w:r>
            <w:rPr>
              <w:noProof/>
            </w:rPr>
          </w:r>
          <w:r>
            <w:rPr>
              <w:noProof/>
            </w:rPr>
            <w:fldChar w:fldCharType="separate"/>
          </w:r>
          <w:r>
            <w:rPr>
              <w:noProof/>
            </w:rPr>
            <w:t>19</w:t>
          </w:r>
          <w:r>
            <w:rPr>
              <w:noProof/>
            </w:rPr>
            <w:fldChar w:fldCharType="end"/>
          </w:r>
        </w:p>
        <w:p w14:paraId="3169F744" w14:textId="77777777" w:rsidR="00AD0FEA" w:rsidRDefault="00AD0FEA">
          <w:pPr>
            <w:pStyle w:val="TOC4"/>
            <w:tabs>
              <w:tab w:val="right" w:leader="dot" w:pos="8953"/>
            </w:tabs>
            <w:rPr>
              <w:rFonts w:eastAsiaTheme="minorEastAsia"/>
              <w:noProof/>
              <w:sz w:val="24"/>
              <w:szCs w:val="24"/>
              <w:lang w:val="en-GB" w:eastAsia="ja-JP"/>
            </w:rPr>
          </w:pPr>
          <w:r w:rsidRPr="00517A33">
            <w:rPr>
              <w:noProof/>
            </w:rPr>
            <w:t>1.6.4 Key questions and aims of Chapter 4</w:t>
          </w:r>
          <w:r>
            <w:rPr>
              <w:noProof/>
            </w:rPr>
            <w:tab/>
          </w:r>
          <w:r>
            <w:rPr>
              <w:noProof/>
            </w:rPr>
            <w:fldChar w:fldCharType="begin"/>
          </w:r>
          <w:r>
            <w:rPr>
              <w:noProof/>
            </w:rPr>
            <w:instrText xml:space="preserve"> PAGEREF _Toc305758958 \h </w:instrText>
          </w:r>
          <w:r>
            <w:rPr>
              <w:noProof/>
            </w:rPr>
          </w:r>
          <w:r>
            <w:rPr>
              <w:noProof/>
            </w:rPr>
            <w:fldChar w:fldCharType="separate"/>
          </w:r>
          <w:r>
            <w:rPr>
              <w:noProof/>
            </w:rPr>
            <w:t>20</w:t>
          </w:r>
          <w:r>
            <w:rPr>
              <w:noProof/>
            </w:rPr>
            <w:fldChar w:fldCharType="end"/>
          </w:r>
        </w:p>
        <w:p w14:paraId="493FB2E3"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1.7 Study species of orchid</w:t>
          </w:r>
          <w:r>
            <w:rPr>
              <w:noProof/>
            </w:rPr>
            <w:tab/>
          </w:r>
          <w:r>
            <w:rPr>
              <w:noProof/>
            </w:rPr>
            <w:fldChar w:fldCharType="begin"/>
          </w:r>
          <w:r>
            <w:rPr>
              <w:noProof/>
            </w:rPr>
            <w:instrText xml:space="preserve"> PAGEREF _Toc305758959 \h </w:instrText>
          </w:r>
          <w:r>
            <w:rPr>
              <w:noProof/>
            </w:rPr>
          </w:r>
          <w:r>
            <w:rPr>
              <w:noProof/>
            </w:rPr>
            <w:fldChar w:fldCharType="separate"/>
          </w:r>
          <w:r>
            <w:rPr>
              <w:noProof/>
            </w:rPr>
            <w:t>20</w:t>
          </w:r>
          <w:r>
            <w:rPr>
              <w:noProof/>
            </w:rPr>
            <w:fldChar w:fldCharType="end"/>
          </w:r>
        </w:p>
        <w:p w14:paraId="2BBE775F" w14:textId="77777777" w:rsidR="00AD0FEA" w:rsidRDefault="00AD0FEA">
          <w:pPr>
            <w:pStyle w:val="TOC4"/>
            <w:tabs>
              <w:tab w:val="right" w:leader="dot" w:pos="8953"/>
            </w:tabs>
            <w:rPr>
              <w:rFonts w:eastAsiaTheme="minorEastAsia"/>
              <w:noProof/>
              <w:sz w:val="24"/>
              <w:szCs w:val="24"/>
              <w:lang w:val="en-GB" w:eastAsia="ja-JP"/>
            </w:rPr>
          </w:pPr>
          <w:r w:rsidRPr="00517A33">
            <w:rPr>
              <w:noProof/>
            </w:rPr>
            <w:t>1.7.1 Goodyera repens (terrestrial)</w:t>
          </w:r>
          <w:r>
            <w:rPr>
              <w:noProof/>
            </w:rPr>
            <w:tab/>
          </w:r>
          <w:r>
            <w:rPr>
              <w:noProof/>
            </w:rPr>
            <w:fldChar w:fldCharType="begin"/>
          </w:r>
          <w:r>
            <w:rPr>
              <w:noProof/>
            </w:rPr>
            <w:instrText xml:space="preserve"> PAGEREF _Toc305758960 \h </w:instrText>
          </w:r>
          <w:r>
            <w:rPr>
              <w:noProof/>
            </w:rPr>
          </w:r>
          <w:r>
            <w:rPr>
              <w:noProof/>
            </w:rPr>
            <w:fldChar w:fldCharType="separate"/>
          </w:r>
          <w:r>
            <w:rPr>
              <w:noProof/>
            </w:rPr>
            <w:t>20</w:t>
          </w:r>
          <w:r>
            <w:rPr>
              <w:noProof/>
            </w:rPr>
            <w:fldChar w:fldCharType="end"/>
          </w:r>
        </w:p>
        <w:p w14:paraId="44F6473C" w14:textId="77777777" w:rsidR="00AD0FEA" w:rsidRDefault="00AD0FEA">
          <w:pPr>
            <w:pStyle w:val="TOC4"/>
            <w:tabs>
              <w:tab w:val="right" w:leader="dot" w:pos="8953"/>
            </w:tabs>
            <w:rPr>
              <w:rFonts w:eastAsiaTheme="minorEastAsia"/>
              <w:noProof/>
              <w:sz w:val="24"/>
              <w:szCs w:val="24"/>
              <w:lang w:val="en-GB" w:eastAsia="ja-JP"/>
            </w:rPr>
          </w:pPr>
          <w:r w:rsidRPr="00517A33">
            <w:rPr>
              <w:noProof/>
            </w:rPr>
            <w:t>1.7.2 Orchis mascula (terrestrial)</w:t>
          </w:r>
          <w:r>
            <w:rPr>
              <w:noProof/>
            </w:rPr>
            <w:tab/>
          </w:r>
          <w:r>
            <w:rPr>
              <w:noProof/>
            </w:rPr>
            <w:fldChar w:fldCharType="begin"/>
          </w:r>
          <w:r>
            <w:rPr>
              <w:noProof/>
            </w:rPr>
            <w:instrText xml:space="preserve"> PAGEREF _Toc305758961 \h </w:instrText>
          </w:r>
          <w:r>
            <w:rPr>
              <w:noProof/>
            </w:rPr>
          </w:r>
          <w:r>
            <w:rPr>
              <w:noProof/>
            </w:rPr>
            <w:fldChar w:fldCharType="separate"/>
          </w:r>
          <w:r>
            <w:rPr>
              <w:noProof/>
            </w:rPr>
            <w:t>21</w:t>
          </w:r>
          <w:r>
            <w:rPr>
              <w:noProof/>
            </w:rPr>
            <w:fldChar w:fldCharType="end"/>
          </w:r>
        </w:p>
        <w:p w14:paraId="3717ACD4" w14:textId="77777777" w:rsidR="00AD0FEA" w:rsidRDefault="00AD0FEA">
          <w:pPr>
            <w:pStyle w:val="TOC4"/>
            <w:tabs>
              <w:tab w:val="right" w:leader="dot" w:pos="8953"/>
            </w:tabs>
            <w:rPr>
              <w:rFonts w:eastAsiaTheme="minorEastAsia"/>
              <w:noProof/>
              <w:sz w:val="24"/>
              <w:szCs w:val="24"/>
              <w:lang w:val="en-GB" w:eastAsia="ja-JP"/>
            </w:rPr>
          </w:pPr>
          <w:r w:rsidRPr="00517A33">
            <w:rPr>
              <w:noProof/>
            </w:rPr>
            <w:t>1.7.3 Dactylorhiza fuchsii (terrestrial)</w:t>
          </w:r>
          <w:r>
            <w:rPr>
              <w:noProof/>
            </w:rPr>
            <w:tab/>
          </w:r>
          <w:r>
            <w:rPr>
              <w:noProof/>
            </w:rPr>
            <w:fldChar w:fldCharType="begin"/>
          </w:r>
          <w:r>
            <w:rPr>
              <w:noProof/>
            </w:rPr>
            <w:instrText xml:space="preserve"> PAGEREF _Toc305758962 \h </w:instrText>
          </w:r>
          <w:r>
            <w:rPr>
              <w:noProof/>
            </w:rPr>
          </w:r>
          <w:r>
            <w:rPr>
              <w:noProof/>
            </w:rPr>
            <w:fldChar w:fldCharType="separate"/>
          </w:r>
          <w:r>
            <w:rPr>
              <w:noProof/>
            </w:rPr>
            <w:t>21</w:t>
          </w:r>
          <w:r>
            <w:rPr>
              <w:noProof/>
            </w:rPr>
            <w:fldChar w:fldCharType="end"/>
          </w:r>
        </w:p>
        <w:p w14:paraId="224E074D" w14:textId="77777777" w:rsidR="00AD0FEA" w:rsidRDefault="00AD0FEA">
          <w:pPr>
            <w:pStyle w:val="TOC4"/>
            <w:tabs>
              <w:tab w:val="right" w:leader="dot" w:pos="8953"/>
            </w:tabs>
            <w:rPr>
              <w:rFonts w:eastAsiaTheme="minorEastAsia"/>
              <w:noProof/>
              <w:sz w:val="24"/>
              <w:szCs w:val="24"/>
              <w:lang w:val="en-GB" w:eastAsia="ja-JP"/>
            </w:rPr>
          </w:pPr>
          <w:r w:rsidRPr="00517A33">
            <w:rPr>
              <w:noProof/>
            </w:rPr>
            <w:t>1.7.4 Encyclia phoenicea (epiphytic)</w:t>
          </w:r>
          <w:r>
            <w:rPr>
              <w:noProof/>
            </w:rPr>
            <w:tab/>
          </w:r>
          <w:r>
            <w:rPr>
              <w:noProof/>
            </w:rPr>
            <w:fldChar w:fldCharType="begin"/>
          </w:r>
          <w:r>
            <w:rPr>
              <w:noProof/>
            </w:rPr>
            <w:instrText xml:space="preserve"> PAGEREF _Toc305758963 \h </w:instrText>
          </w:r>
          <w:r>
            <w:rPr>
              <w:noProof/>
            </w:rPr>
          </w:r>
          <w:r>
            <w:rPr>
              <w:noProof/>
            </w:rPr>
            <w:fldChar w:fldCharType="separate"/>
          </w:r>
          <w:r>
            <w:rPr>
              <w:noProof/>
            </w:rPr>
            <w:t>21</w:t>
          </w:r>
          <w:r>
            <w:rPr>
              <w:noProof/>
            </w:rPr>
            <w:fldChar w:fldCharType="end"/>
          </w:r>
        </w:p>
        <w:p w14:paraId="267AD6FD" w14:textId="77777777" w:rsidR="00AD0FEA" w:rsidRDefault="00AD0FEA">
          <w:pPr>
            <w:pStyle w:val="TOC5"/>
            <w:tabs>
              <w:tab w:val="right" w:leader="dot" w:pos="8953"/>
            </w:tabs>
            <w:rPr>
              <w:rFonts w:eastAsiaTheme="minorEastAsia"/>
              <w:noProof/>
              <w:sz w:val="24"/>
              <w:szCs w:val="24"/>
              <w:lang w:val="en-GB" w:eastAsia="ja-JP"/>
            </w:rPr>
          </w:pPr>
          <w:r w:rsidRPr="00517A33">
            <w:rPr>
              <w:b/>
              <w:noProof/>
            </w:rPr>
            <w:t>Figure 1.3</w:t>
          </w:r>
          <w:r w:rsidRPr="00517A33">
            <w:rPr>
              <w:noProof/>
            </w:rPr>
            <w:t xml:space="preserve"> Images of the terrestrial study orchid species a) </w:t>
          </w:r>
          <w:r w:rsidRPr="00517A33">
            <w:rPr>
              <w:i/>
              <w:noProof/>
            </w:rPr>
            <w:t>Goodyera repens</w:t>
          </w:r>
          <w:r w:rsidRPr="00517A33">
            <w:rPr>
              <w:noProof/>
            </w:rPr>
            <w:t xml:space="preserve">, b) </w:t>
          </w:r>
          <w:r w:rsidRPr="00517A33">
            <w:rPr>
              <w:i/>
              <w:noProof/>
            </w:rPr>
            <w:t>Orchis mascula</w:t>
          </w:r>
          <w:r w:rsidRPr="00517A33">
            <w:rPr>
              <w:noProof/>
            </w:rPr>
            <w:t xml:space="preserve">, c) </w:t>
          </w:r>
          <w:r w:rsidRPr="00517A33">
            <w:rPr>
              <w:i/>
              <w:noProof/>
            </w:rPr>
            <w:t>Dactylorhiza fuchsii</w:t>
          </w:r>
          <w:r w:rsidRPr="00517A33">
            <w:rPr>
              <w:noProof/>
            </w:rPr>
            <w:t xml:space="preserve"> and the epiphyte d) </w:t>
          </w:r>
          <w:r w:rsidRPr="00517A33">
            <w:rPr>
              <w:i/>
              <w:noProof/>
            </w:rPr>
            <w:t>Encyclia phoenicea</w:t>
          </w:r>
          <w:r w:rsidRPr="00517A33">
            <w:rPr>
              <w:noProof/>
            </w:rPr>
            <w:t>. Licence information is given at the bottom of each image.</w:t>
          </w:r>
          <w:r>
            <w:rPr>
              <w:noProof/>
            </w:rPr>
            <w:tab/>
          </w:r>
          <w:r>
            <w:rPr>
              <w:noProof/>
            </w:rPr>
            <w:fldChar w:fldCharType="begin"/>
          </w:r>
          <w:r>
            <w:rPr>
              <w:noProof/>
            </w:rPr>
            <w:instrText xml:space="preserve"> PAGEREF _Toc305758964 \h </w:instrText>
          </w:r>
          <w:r>
            <w:rPr>
              <w:noProof/>
            </w:rPr>
          </w:r>
          <w:r>
            <w:rPr>
              <w:noProof/>
            </w:rPr>
            <w:fldChar w:fldCharType="separate"/>
          </w:r>
          <w:r>
            <w:rPr>
              <w:noProof/>
            </w:rPr>
            <w:t>22</w:t>
          </w:r>
          <w:r>
            <w:rPr>
              <w:noProof/>
            </w:rPr>
            <w:fldChar w:fldCharType="end"/>
          </w:r>
        </w:p>
        <w:p w14:paraId="51965C5C" w14:textId="77777777" w:rsidR="00AD0FEA" w:rsidRDefault="00AD0FEA">
          <w:pPr>
            <w:pStyle w:val="TOC2"/>
            <w:tabs>
              <w:tab w:val="right" w:leader="dot" w:pos="8953"/>
            </w:tabs>
            <w:rPr>
              <w:rFonts w:eastAsiaTheme="minorEastAsia"/>
              <w:smallCaps w:val="0"/>
              <w:noProof/>
              <w:sz w:val="24"/>
              <w:szCs w:val="24"/>
              <w:lang w:val="en-GB" w:eastAsia="ja-JP"/>
            </w:rPr>
          </w:pPr>
          <w:r w:rsidRPr="00517A33">
            <w:rPr>
              <w:noProof/>
            </w:rPr>
            <w:t>Chapter 2: The ecological importance of mycorrhizal fungi in overcoming light-induced inhibition of seed germination and early growth in terrestrial and epiphytic orchids.</w:t>
          </w:r>
          <w:r>
            <w:rPr>
              <w:noProof/>
            </w:rPr>
            <w:tab/>
          </w:r>
          <w:r>
            <w:rPr>
              <w:noProof/>
            </w:rPr>
            <w:fldChar w:fldCharType="begin"/>
          </w:r>
          <w:r>
            <w:rPr>
              <w:noProof/>
            </w:rPr>
            <w:instrText xml:space="preserve"> PAGEREF _Toc305758965 \h </w:instrText>
          </w:r>
          <w:r>
            <w:rPr>
              <w:noProof/>
            </w:rPr>
          </w:r>
          <w:r>
            <w:rPr>
              <w:noProof/>
            </w:rPr>
            <w:fldChar w:fldCharType="separate"/>
          </w:r>
          <w:r>
            <w:rPr>
              <w:noProof/>
            </w:rPr>
            <w:t>23</w:t>
          </w:r>
          <w:r>
            <w:rPr>
              <w:noProof/>
            </w:rPr>
            <w:fldChar w:fldCharType="end"/>
          </w:r>
        </w:p>
        <w:p w14:paraId="106214F5"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2.1 Introduction</w:t>
          </w:r>
          <w:r>
            <w:rPr>
              <w:noProof/>
            </w:rPr>
            <w:tab/>
          </w:r>
          <w:r>
            <w:rPr>
              <w:noProof/>
            </w:rPr>
            <w:fldChar w:fldCharType="begin"/>
          </w:r>
          <w:r>
            <w:rPr>
              <w:noProof/>
            </w:rPr>
            <w:instrText xml:space="preserve"> PAGEREF _Toc305758966 \h </w:instrText>
          </w:r>
          <w:r>
            <w:rPr>
              <w:noProof/>
            </w:rPr>
          </w:r>
          <w:r>
            <w:rPr>
              <w:noProof/>
            </w:rPr>
            <w:fldChar w:fldCharType="separate"/>
          </w:r>
          <w:r>
            <w:rPr>
              <w:noProof/>
            </w:rPr>
            <w:t>23</w:t>
          </w:r>
          <w:r>
            <w:rPr>
              <w:noProof/>
            </w:rPr>
            <w:fldChar w:fldCharType="end"/>
          </w:r>
        </w:p>
        <w:p w14:paraId="1DCAC52F" w14:textId="77777777" w:rsidR="00AD0FEA" w:rsidRDefault="00AD0FEA">
          <w:pPr>
            <w:pStyle w:val="TOC4"/>
            <w:tabs>
              <w:tab w:val="right" w:leader="dot" w:pos="8953"/>
            </w:tabs>
            <w:rPr>
              <w:rFonts w:eastAsiaTheme="minorEastAsia"/>
              <w:noProof/>
              <w:sz w:val="24"/>
              <w:szCs w:val="24"/>
              <w:lang w:val="en-GB" w:eastAsia="ja-JP"/>
            </w:rPr>
          </w:pPr>
          <w:r w:rsidRPr="00517A33">
            <w:rPr>
              <w:noProof/>
            </w:rPr>
            <w:t>2.1.1 Aims and hypotheses:</w:t>
          </w:r>
          <w:r>
            <w:rPr>
              <w:noProof/>
            </w:rPr>
            <w:tab/>
          </w:r>
          <w:r>
            <w:rPr>
              <w:noProof/>
            </w:rPr>
            <w:fldChar w:fldCharType="begin"/>
          </w:r>
          <w:r>
            <w:rPr>
              <w:noProof/>
            </w:rPr>
            <w:instrText xml:space="preserve"> PAGEREF _Toc305758967 \h </w:instrText>
          </w:r>
          <w:r>
            <w:rPr>
              <w:noProof/>
            </w:rPr>
          </w:r>
          <w:r>
            <w:rPr>
              <w:noProof/>
            </w:rPr>
            <w:fldChar w:fldCharType="separate"/>
          </w:r>
          <w:r>
            <w:rPr>
              <w:noProof/>
            </w:rPr>
            <w:t>24</w:t>
          </w:r>
          <w:r>
            <w:rPr>
              <w:noProof/>
            </w:rPr>
            <w:fldChar w:fldCharType="end"/>
          </w:r>
        </w:p>
        <w:p w14:paraId="06FB6F2C"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2.2 Material and Methods.</w:t>
          </w:r>
          <w:r>
            <w:rPr>
              <w:noProof/>
            </w:rPr>
            <w:tab/>
          </w:r>
          <w:r>
            <w:rPr>
              <w:noProof/>
            </w:rPr>
            <w:fldChar w:fldCharType="begin"/>
          </w:r>
          <w:r>
            <w:rPr>
              <w:noProof/>
            </w:rPr>
            <w:instrText xml:space="preserve"> PAGEREF _Toc305758968 \h </w:instrText>
          </w:r>
          <w:r>
            <w:rPr>
              <w:noProof/>
            </w:rPr>
          </w:r>
          <w:r>
            <w:rPr>
              <w:noProof/>
            </w:rPr>
            <w:fldChar w:fldCharType="separate"/>
          </w:r>
          <w:r>
            <w:rPr>
              <w:noProof/>
            </w:rPr>
            <w:t>25</w:t>
          </w:r>
          <w:r>
            <w:rPr>
              <w:noProof/>
            </w:rPr>
            <w:fldChar w:fldCharType="end"/>
          </w:r>
        </w:p>
        <w:p w14:paraId="76E4AF51" w14:textId="77777777" w:rsidR="00AD0FEA" w:rsidRDefault="00AD0FEA">
          <w:pPr>
            <w:pStyle w:val="TOC4"/>
            <w:tabs>
              <w:tab w:val="right" w:leader="dot" w:pos="8953"/>
            </w:tabs>
            <w:rPr>
              <w:rFonts w:eastAsiaTheme="minorEastAsia"/>
              <w:noProof/>
              <w:sz w:val="24"/>
              <w:szCs w:val="24"/>
              <w:lang w:val="en-GB" w:eastAsia="ja-JP"/>
            </w:rPr>
          </w:pPr>
          <w:r w:rsidRPr="00517A33">
            <w:rPr>
              <w:noProof/>
            </w:rPr>
            <w:t>2.2.1 Plant and fungal material</w:t>
          </w:r>
          <w:r>
            <w:rPr>
              <w:noProof/>
            </w:rPr>
            <w:tab/>
          </w:r>
          <w:r>
            <w:rPr>
              <w:noProof/>
            </w:rPr>
            <w:fldChar w:fldCharType="begin"/>
          </w:r>
          <w:r>
            <w:rPr>
              <w:noProof/>
            </w:rPr>
            <w:instrText xml:space="preserve"> PAGEREF _Toc305758969 \h </w:instrText>
          </w:r>
          <w:r>
            <w:rPr>
              <w:noProof/>
            </w:rPr>
          </w:r>
          <w:r>
            <w:rPr>
              <w:noProof/>
            </w:rPr>
            <w:fldChar w:fldCharType="separate"/>
          </w:r>
          <w:r>
            <w:rPr>
              <w:noProof/>
            </w:rPr>
            <w:t>25</w:t>
          </w:r>
          <w:r>
            <w:rPr>
              <w:noProof/>
            </w:rPr>
            <w:fldChar w:fldCharType="end"/>
          </w:r>
        </w:p>
        <w:p w14:paraId="3E26A971" w14:textId="77777777" w:rsidR="00AD0FEA" w:rsidRDefault="00AD0FEA">
          <w:pPr>
            <w:pStyle w:val="TOC4"/>
            <w:tabs>
              <w:tab w:val="right" w:leader="dot" w:pos="8953"/>
            </w:tabs>
            <w:rPr>
              <w:rFonts w:eastAsiaTheme="minorEastAsia"/>
              <w:noProof/>
              <w:sz w:val="24"/>
              <w:szCs w:val="24"/>
              <w:lang w:val="en-GB" w:eastAsia="ja-JP"/>
            </w:rPr>
          </w:pPr>
          <w:r w:rsidRPr="00517A33">
            <w:rPr>
              <w:noProof/>
            </w:rPr>
            <w:t>2.2.2 Testing seed viability</w:t>
          </w:r>
          <w:r>
            <w:rPr>
              <w:noProof/>
            </w:rPr>
            <w:tab/>
          </w:r>
          <w:r>
            <w:rPr>
              <w:noProof/>
            </w:rPr>
            <w:fldChar w:fldCharType="begin"/>
          </w:r>
          <w:r>
            <w:rPr>
              <w:noProof/>
            </w:rPr>
            <w:instrText xml:space="preserve"> PAGEREF _Toc305758970 \h </w:instrText>
          </w:r>
          <w:r>
            <w:rPr>
              <w:noProof/>
            </w:rPr>
          </w:r>
          <w:r>
            <w:rPr>
              <w:noProof/>
            </w:rPr>
            <w:fldChar w:fldCharType="separate"/>
          </w:r>
          <w:r>
            <w:rPr>
              <w:noProof/>
            </w:rPr>
            <w:t>26</w:t>
          </w:r>
          <w:r>
            <w:rPr>
              <w:noProof/>
            </w:rPr>
            <w:fldChar w:fldCharType="end"/>
          </w:r>
        </w:p>
        <w:p w14:paraId="6C3F26FE" w14:textId="77777777" w:rsidR="00AD0FEA" w:rsidRDefault="00AD0FEA">
          <w:pPr>
            <w:pStyle w:val="TOC4"/>
            <w:tabs>
              <w:tab w:val="right" w:leader="dot" w:pos="8953"/>
            </w:tabs>
            <w:rPr>
              <w:rFonts w:eastAsiaTheme="minorEastAsia"/>
              <w:noProof/>
              <w:sz w:val="24"/>
              <w:szCs w:val="24"/>
              <w:lang w:val="en-GB" w:eastAsia="ja-JP"/>
            </w:rPr>
          </w:pPr>
          <w:r w:rsidRPr="00517A33">
            <w:rPr>
              <w:noProof/>
            </w:rPr>
            <w:t>2.2.3 Experimental microcosms</w:t>
          </w:r>
          <w:r>
            <w:rPr>
              <w:noProof/>
            </w:rPr>
            <w:tab/>
          </w:r>
          <w:r>
            <w:rPr>
              <w:noProof/>
            </w:rPr>
            <w:fldChar w:fldCharType="begin"/>
          </w:r>
          <w:r>
            <w:rPr>
              <w:noProof/>
            </w:rPr>
            <w:instrText xml:space="preserve"> PAGEREF _Toc305758971 \h </w:instrText>
          </w:r>
          <w:r>
            <w:rPr>
              <w:noProof/>
            </w:rPr>
          </w:r>
          <w:r>
            <w:rPr>
              <w:noProof/>
            </w:rPr>
            <w:fldChar w:fldCharType="separate"/>
          </w:r>
          <w:r>
            <w:rPr>
              <w:noProof/>
            </w:rPr>
            <w:t>26</w:t>
          </w:r>
          <w:r>
            <w:rPr>
              <w:noProof/>
            </w:rPr>
            <w:fldChar w:fldCharType="end"/>
          </w:r>
        </w:p>
        <w:p w14:paraId="4DC7E166" w14:textId="77777777" w:rsidR="00AD0FEA" w:rsidRDefault="00AD0FEA">
          <w:pPr>
            <w:pStyle w:val="TOC4"/>
            <w:tabs>
              <w:tab w:val="right" w:leader="dot" w:pos="8953"/>
            </w:tabs>
            <w:rPr>
              <w:rFonts w:eastAsiaTheme="minorEastAsia"/>
              <w:noProof/>
              <w:sz w:val="24"/>
              <w:szCs w:val="24"/>
              <w:lang w:val="en-GB" w:eastAsia="ja-JP"/>
            </w:rPr>
          </w:pPr>
          <w:r w:rsidRPr="00517A33">
            <w:rPr>
              <w:noProof/>
            </w:rPr>
            <w:t>2.2.4 Fungal growth rates</w:t>
          </w:r>
          <w:r>
            <w:rPr>
              <w:noProof/>
            </w:rPr>
            <w:tab/>
          </w:r>
          <w:r>
            <w:rPr>
              <w:noProof/>
            </w:rPr>
            <w:fldChar w:fldCharType="begin"/>
          </w:r>
          <w:r>
            <w:rPr>
              <w:noProof/>
            </w:rPr>
            <w:instrText xml:space="preserve"> PAGEREF _Toc305758972 \h </w:instrText>
          </w:r>
          <w:r>
            <w:rPr>
              <w:noProof/>
            </w:rPr>
          </w:r>
          <w:r>
            <w:rPr>
              <w:noProof/>
            </w:rPr>
            <w:fldChar w:fldCharType="separate"/>
          </w:r>
          <w:r>
            <w:rPr>
              <w:noProof/>
            </w:rPr>
            <w:t>28</w:t>
          </w:r>
          <w:r>
            <w:rPr>
              <w:noProof/>
            </w:rPr>
            <w:fldChar w:fldCharType="end"/>
          </w:r>
        </w:p>
        <w:p w14:paraId="081EDB1A" w14:textId="77777777" w:rsidR="00AD0FEA" w:rsidRDefault="00AD0FEA">
          <w:pPr>
            <w:pStyle w:val="TOC4"/>
            <w:tabs>
              <w:tab w:val="right" w:leader="dot" w:pos="8953"/>
            </w:tabs>
            <w:rPr>
              <w:rFonts w:eastAsiaTheme="minorEastAsia"/>
              <w:noProof/>
              <w:sz w:val="24"/>
              <w:szCs w:val="24"/>
              <w:lang w:val="en-GB" w:eastAsia="ja-JP"/>
            </w:rPr>
          </w:pPr>
          <w:r w:rsidRPr="00517A33">
            <w:rPr>
              <w:noProof/>
            </w:rPr>
            <w:t>2.2.5 Data analysis</w:t>
          </w:r>
          <w:r>
            <w:rPr>
              <w:noProof/>
            </w:rPr>
            <w:tab/>
          </w:r>
          <w:r>
            <w:rPr>
              <w:noProof/>
            </w:rPr>
            <w:fldChar w:fldCharType="begin"/>
          </w:r>
          <w:r>
            <w:rPr>
              <w:noProof/>
            </w:rPr>
            <w:instrText xml:space="preserve"> PAGEREF _Toc305758973 \h </w:instrText>
          </w:r>
          <w:r>
            <w:rPr>
              <w:noProof/>
            </w:rPr>
          </w:r>
          <w:r>
            <w:rPr>
              <w:noProof/>
            </w:rPr>
            <w:fldChar w:fldCharType="separate"/>
          </w:r>
          <w:r>
            <w:rPr>
              <w:noProof/>
            </w:rPr>
            <w:t>29</w:t>
          </w:r>
          <w:r>
            <w:rPr>
              <w:noProof/>
            </w:rPr>
            <w:fldChar w:fldCharType="end"/>
          </w:r>
        </w:p>
        <w:p w14:paraId="22C82E24"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2.3 Results</w:t>
          </w:r>
          <w:r>
            <w:rPr>
              <w:noProof/>
            </w:rPr>
            <w:tab/>
          </w:r>
          <w:r>
            <w:rPr>
              <w:noProof/>
            </w:rPr>
            <w:fldChar w:fldCharType="begin"/>
          </w:r>
          <w:r>
            <w:rPr>
              <w:noProof/>
            </w:rPr>
            <w:instrText xml:space="preserve"> PAGEREF _Toc305758974 \h </w:instrText>
          </w:r>
          <w:r>
            <w:rPr>
              <w:noProof/>
            </w:rPr>
          </w:r>
          <w:r>
            <w:rPr>
              <w:noProof/>
            </w:rPr>
            <w:fldChar w:fldCharType="separate"/>
          </w:r>
          <w:r>
            <w:rPr>
              <w:noProof/>
            </w:rPr>
            <w:t>29</w:t>
          </w:r>
          <w:r>
            <w:rPr>
              <w:noProof/>
            </w:rPr>
            <w:fldChar w:fldCharType="end"/>
          </w:r>
        </w:p>
        <w:p w14:paraId="749EEFAB"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2.4 Discussion</w:t>
          </w:r>
          <w:r>
            <w:rPr>
              <w:noProof/>
            </w:rPr>
            <w:tab/>
          </w:r>
          <w:r>
            <w:rPr>
              <w:noProof/>
            </w:rPr>
            <w:fldChar w:fldCharType="begin"/>
          </w:r>
          <w:r>
            <w:rPr>
              <w:noProof/>
            </w:rPr>
            <w:instrText xml:space="preserve"> PAGEREF _Toc305758975 \h </w:instrText>
          </w:r>
          <w:r>
            <w:rPr>
              <w:noProof/>
            </w:rPr>
          </w:r>
          <w:r>
            <w:rPr>
              <w:noProof/>
            </w:rPr>
            <w:fldChar w:fldCharType="separate"/>
          </w:r>
          <w:r>
            <w:rPr>
              <w:noProof/>
            </w:rPr>
            <w:t>32</w:t>
          </w:r>
          <w:r>
            <w:rPr>
              <w:noProof/>
            </w:rPr>
            <w:fldChar w:fldCharType="end"/>
          </w:r>
        </w:p>
        <w:p w14:paraId="105D7619"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2.5 Tables</w:t>
          </w:r>
          <w:r>
            <w:rPr>
              <w:noProof/>
            </w:rPr>
            <w:tab/>
          </w:r>
          <w:r>
            <w:rPr>
              <w:noProof/>
            </w:rPr>
            <w:fldChar w:fldCharType="begin"/>
          </w:r>
          <w:r>
            <w:rPr>
              <w:noProof/>
            </w:rPr>
            <w:instrText xml:space="preserve"> PAGEREF _Toc305758976 \h </w:instrText>
          </w:r>
          <w:r>
            <w:rPr>
              <w:noProof/>
            </w:rPr>
          </w:r>
          <w:r>
            <w:rPr>
              <w:noProof/>
            </w:rPr>
            <w:fldChar w:fldCharType="separate"/>
          </w:r>
          <w:r>
            <w:rPr>
              <w:noProof/>
            </w:rPr>
            <w:t>38</w:t>
          </w:r>
          <w:r>
            <w:rPr>
              <w:noProof/>
            </w:rPr>
            <w:fldChar w:fldCharType="end"/>
          </w:r>
        </w:p>
        <w:p w14:paraId="6C886409"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lastRenderedPageBreak/>
            <w:t>Table 2.1.</w:t>
          </w:r>
          <w:r w:rsidRPr="00517A33">
            <w:rPr>
              <w:rFonts w:cs="Times New Roman"/>
              <w:noProof/>
            </w:rPr>
            <w:t xml:space="preserve"> Light, sugar and fungus treatments imposed on all species of orchid seed in </w:t>
          </w:r>
          <w:r w:rsidRPr="00517A33">
            <w:rPr>
              <w:rFonts w:cs="Times New Roman"/>
              <w:i/>
              <w:noProof/>
            </w:rPr>
            <w:t xml:space="preserve">in vitro </w:t>
          </w:r>
          <w:r w:rsidRPr="00517A33">
            <w:rPr>
              <w:rFonts w:cs="Times New Roman"/>
              <w:noProof/>
            </w:rPr>
            <w:t>culture on agar plates containing appropriate nutrients (species specific: all terrestrial species were grown on Rorison’s nutrient agar and the epiphyte on modified Knudsen’s C).</w:t>
          </w:r>
          <w:r>
            <w:rPr>
              <w:noProof/>
            </w:rPr>
            <w:tab/>
          </w:r>
          <w:r>
            <w:rPr>
              <w:noProof/>
            </w:rPr>
            <w:fldChar w:fldCharType="begin"/>
          </w:r>
          <w:r>
            <w:rPr>
              <w:noProof/>
            </w:rPr>
            <w:instrText xml:space="preserve"> PAGEREF _Toc305758977 \h </w:instrText>
          </w:r>
          <w:r>
            <w:rPr>
              <w:noProof/>
            </w:rPr>
          </w:r>
          <w:r>
            <w:rPr>
              <w:noProof/>
            </w:rPr>
            <w:fldChar w:fldCharType="separate"/>
          </w:r>
          <w:r>
            <w:rPr>
              <w:noProof/>
            </w:rPr>
            <w:t>38</w:t>
          </w:r>
          <w:r>
            <w:rPr>
              <w:noProof/>
            </w:rPr>
            <w:fldChar w:fldCharType="end"/>
          </w:r>
        </w:p>
        <w:p w14:paraId="4772ADFF"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Table 2.2.</w:t>
          </w:r>
          <w:r w:rsidRPr="00517A33">
            <w:rPr>
              <w:rFonts w:cs="Times New Roman"/>
              <w:noProof/>
            </w:rPr>
            <w:t xml:space="preserve"> </w:t>
          </w:r>
          <w:r w:rsidRPr="00517A33">
            <w:rPr>
              <w:rFonts w:cs="Times New Roman"/>
              <w:bCs/>
              <w:noProof/>
            </w:rPr>
            <w:t>Three-way</w:t>
          </w:r>
          <w:r w:rsidRPr="00517A33">
            <w:rPr>
              <w:rFonts w:cs="Times New Roman"/>
              <w:noProof/>
            </w:rPr>
            <w:t xml:space="preserve"> ANOVA table comparing the growth of orchid mycorrhizal fungi in </w:t>
          </w:r>
          <w:r w:rsidRPr="00517A33">
            <w:rPr>
              <w:rFonts w:cs="Times New Roman"/>
              <w:i/>
              <w:noProof/>
            </w:rPr>
            <w:t>in vitro</w:t>
          </w:r>
          <w:r w:rsidRPr="00517A33">
            <w:rPr>
              <w:rFonts w:cs="Times New Roman"/>
              <w:noProof/>
            </w:rPr>
            <w:t xml:space="preserve"> culture (without the associated orchid seedling) over 8 days in the light and dark.</w:t>
          </w:r>
          <w:r>
            <w:rPr>
              <w:noProof/>
            </w:rPr>
            <w:tab/>
          </w:r>
          <w:r>
            <w:rPr>
              <w:noProof/>
            </w:rPr>
            <w:fldChar w:fldCharType="begin"/>
          </w:r>
          <w:r>
            <w:rPr>
              <w:noProof/>
            </w:rPr>
            <w:instrText xml:space="preserve"> PAGEREF _Toc305758978 \h </w:instrText>
          </w:r>
          <w:r>
            <w:rPr>
              <w:noProof/>
            </w:rPr>
          </w:r>
          <w:r>
            <w:rPr>
              <w:noProof/>
            </w:rPr>
            <w:fldChar w:fldCharType="separate"/>
          </w:r>
          <w:r>
            <w:rPr>
              <w:noProof/>
            </w:rPr>
            <w:t>39</w:t>
          </w:r>
          <w:r>
            <w:rPr>
              <w:noProof/>
            </w:rPr>
            <w:fldChar w:fldCharType="end"/>
          </w:r>
        </w:p>
        <w:p w14:paraId="1589EBE0"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2.6 Figures</w:t>
          </w:r>
          <w:r>
            <w:rPr>
              <w:noProof/>
            </w:rPr>
            <w:tab/>
          </w:r>
          <w:r>
            <w:rPr>
              <w:noProof/>
            </w:rPr>
            <w:fldChar w:fldCharType="begin"/>
          </w:r>
          <w:r>
            <w:rPr>
              <w:noProof/>
            </w:rPr>
            <w:instrText xml:space="preserve"> PAGEREF _Toc305758979 \h </w:instrText>
          </w:r>
          <w:r>
            <w:rPr>
              <w:noProof/>
            </w:rPr>
          </w:r>
          <w:r>
            <w:rPr>
              <w:noProof/>
            </w:rPr>
            <w:fldChar w:fldCharType="separate"/>
          </w:r>
          <w:r>
            <w:rPr>
              <w:noProof/>
            </w:rPr>
            <w:t>40</w:t>
          </w:r>
          <w:r>
            <w:rPr>
              <w:noProof/>
            </w:rPr>
            <w:fldChar w:fldCharType="end"/>
          </w:r>
        </w:p>
        <w:p w14:paraId="672ABADA"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2.1</w:t>
          </w:r>
          <w:r w:rsidRPr="00517A33">
            <w:rPr>
              <w:rFonts w:cs="Times New Roman"/>
              <w:noProof/>
            </w:rPr>
            <w:t xml:space="preserve"> Effect of light and carbon supply on the asymbiotic and symbiotic </w:t>
          </w:r>
          <w:r w:rsidRPr="00517A33">
            <w:rPr>
              <w:rFonts w:cs="Times New Roman"/>
              <w:i/>
              <w:noProof/>
            </w:rPr>
            <w:t>Goodyera repens</w:t>
          </w:r>
          <w:r w:rsidRPr="00517A33">
            <w:rPr>
              <w:rFonts w:cs="Times New Roman"/>
              <w:noProof/>
            </w:rPr>
            <w:t xml:space="preserve"> (a), </w:t>
          </w:r>
          <w:r w:rsidRPr="00517A33">
            <w:rPr>
              <w:rFonts w:cs="Times New Roman"/>
              <w:i/>
              <w:noProof/>
            </w:rPr>
            <w:t xml:space="preserve">Dactylorhiza fuchsii </w:t>
          </w:r>
          <w:r w:rsidRPr="00517A33">
            <w:rPr>
              <w:rFonts w:cs="Times New Roman"/>
              <w:noProof/>
            </w:rPr>
            <w:t xml:space="preserve">(b), </w:t>
          </w:r>
          <w:r w:rsidRPr="00517A33">
            <w:rPr>
              <w:rFonts w:cs="Times New Roman"/>
              <w:i/>
              <w:noProof/>
            </w:rPr>
            <w:t>Orchis mascula</w:t>
          </w:r>
          <w:r w:rsidRPr="00517A33">
            <w:rPr>
              <w:rFonts w:cs="Times New Roman"/>
              <w:noProof/>
            </w:rPr>
            <w:t xml:space="preserve"> (c) and </w:t>
          </w:r>
          <w:r w:rsidRPr="00517A33">
            <w:rPr>
              <w:rFonts w:cs="Times New Roman"/>
              <w:i/>
              <w:iCs/>
              <w:noProof/>
            </w:rPr>
            <w:t>Encyclia phoenicea</w:t>
          </w:r>
          <w:r w:rsidRPr="00517A33">
            <w:rPr>
              <w:rFonts w:cs="Times New Roman"/>
              <w:noProof/>
            </w:rPr>
            <w:t xml:space="preserve"> (d) seedling volume. Error bars represent one standard error of treatment means. Within each graph, differences between mean volumes at 56 days were resolved using 2-way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2).</w:t>
          </w:r>
          <w:r>
            <w:rPr>
              <w:noProof/>
            </w:rPr>
            <w:tab/>
          </w:r>
          <w:r>
            <w:rPr>
              <w:noProof/>
            </w:rPr>
            <w:fldChar w:fldCharType="begin"/>
          </w:r>
          <w:r>
            <w:rPr>
              <w:noProof/>
            </w:rPr>
            <w:instrText xml:space="preserve"> PAGEREF _Toc305758980 \h </w:instrText>
          </w:r>
          <w:r>
            <w:rPr>
              <w:noProof/>
            </w:rPr>
          </w:r>
          <w:r>
            <w:rPr>
              <w:noProof/>
            </w:rPr>
            <w:fldChar w:fldCharType="separate"/>
          </w:r>
          <w:r>
            <w:rPr>
              <w:noProof/>
            </w:rPr>
            <w:t>40</w:t>
          </w:r>
          <w:r>
            <w:rPr>
              <w:noProof/>
            </w:rPr>
            <w:fldChar w:fldCharType="end"/>
          </w:r>
        </w:p>
        <w:p w14:paraId="6D4F2C29"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2.2</w:t>
          </w:r>
          <w:r w:rsidRPr="00517A33">
            <w:rPr>
              <w:rFonts w:cs="Times New Roman"/>
              <w:noProof/>
            </w:rPr>
            <w:t xml:space="preserve"> Effect of light on the growth of the fungal symbiont without the orchid protocorm over an 8 day period. Error bars represent one standard error of treatment means. Differences between mean colony diameter at 2, 4, 6 and 8 days were resolved using 3-way ANOVA (Table 3).</w:t>
          </w:r>
          <w:r>
            <w:rPr>
              <w:noProof/>
            </w:rPr>
            <w:tab/>
          </w:r>
          <w:r>
            <w:rPr>
              <w:noProof/>
            </w:rPr>
            <w:fldChar w:fldCharType="begin"/>
          </w:r>
          <w:r>
            <w:rPr>
              <w:noProof/>
            </w:rPr>
            <w:instrText xml:space="preserve"> PAGEREF _Toc305758981 \h </w:instrText>
          </w:r>
          <w:r>
            <w:rPr>
              <w:noProof/>
            </w:rPr>
          </w:r>
          <w:r>
            <w:rPr>
              <w:noProof/>
            </w:rPr>
            <w:fldChar w:fldCharType="separate"/>
          </w:r>
          <w:r>
            <w:rPr>
              <w:noProof/>
            </w:rPr>
            <w:t>41</w:t>
          </w:r>
          <w:r>
            <w:rPr>
              <w:noProof/>
            </w:rPr>
            <w:fldChar w:fldCharType="end"/>
          </w:r>
        </w:p>
        <w:p w14:paraId="115E217A" w14:textId="77777777" w:rsidR="00AD0FEA" w:rsidRDefault="00AD0FEA">
          <w:pPr>
            <w:pStyle w:val="TOC2"/>
            <w:tabs>
              <w:tab w:val="right" w:leader="dot" w:pos="8953"/>
            </w:tabs>
            <w:rPr>
              <w:rFonts w:eastAsiaTheme="minorEastAsia"/>
              <w:smallCaps w:val="0"/>
              <w:noProof/>
              <w:sz w:val="24"/>
              <w:szCs w:val="24"/>
              <w:lang w:val="en-GB" w:eastAsia="ja-JP"/>
            </w:rPr>
          </w:pPr>
          <w:r w:rsidRPr="00517A33">
            <w:rPr>
              <w:noProof/>
            </w:rPr>
            <w:t>Chapter 3: Allocation of carbon and nitrogen to juvenile orchids from three species (two terrestrial and one epiphytic species) in the light and dark</w:t>
          </w:r>
          <w:r>
            <w:rPr>
              <w:noProof/>
            </w:rPr>
            <w:tab/>
          </w:r>
          <w:r>
            <w:rPr>
              <w:noProof/>
            </w:rPr>
            <w:fldChar w:fldCharType="begin"/>
          </w:r>
          <w:r>
            <w:rPr>
              <w:noProof/>
            </w:rPr>
            <w:instrText xml:space="preserve"> PAGEREF _Toc305758982 \h </w:instrText>
          </w:r>
          <w:r>
            <w:rPr>
              <w:noProof/>
            </w:rPr>
          </w:r>
          <w:r>
            <w:rPr>
              <w:noProof/>
            </w:rPr>
            <w:fldChar w:fldCharType="separate"/>
          </w:r>
          <w:r>
            <w:rPr>
              <w:noProof/>
            </w:rPr>
            <w:t>42</w:t>
          </w:r>
          <w:r>
            <w:rPr>
              <w:noProof/>
            </w:rPr>
            <w:fldChar w:fldCharType="end"/>
          </w:r>
        </w:p>
        <w:p w14:paraId="6336ED1B"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3.1 Introduction</w:t>
          </w:r>
          <w:r>
            <w:rPr>
              <w:noProof/>
            </w:rPr>
            <w:tab/>
          </w:r>
          <w:r>
            <w:rPr>
              <w:noProof/>
            </w:rPr>
            <w:fldChar w:fldCharType="begin"/>
          </w:r>
          <w:r>
            <w:rPr>
              <w:noProof/>
            </w:rPr>
            <w:instrText xml:space="preserve"> PAGEREF _Toc305758983 \h </w:instrText>
          </w:r>
          <w:r>
            <w:rPr>
              <w:noProof/>
            </w:rPr>
          </w:r>
          <w:r>
            <w:rPr>
              <w:noProof/>
            </w:rPr>
            <w:fldChar w:fldCharType="separate"/>
          </w:r>
          <w:r>
            <w:rPr>
              <w:noProof/>
            </w:rPr>
            <w:t>42</w:t>
          </w:r>
          <w:r>
            <w:rPr>
              <w:noProof/>
            </w:rPr>
            <w:fldChar w:fldCharType="end"/>
          </w:r>
        </w:p>
        <w:p w14:paraId="4D330FF5"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3.2 Hypotheses</w:t>
          </w:r>
          <w:r>
            <w:rPr>
              <w:noProof/>
            </w:rPr>
            <w:tab/>
          </w:r>
          <w:r>
            <w:rPr>
              <w:noProof/>
            </w:rPr>
            <w:fldChar w:fldCharType="begin"/>
          </w:r>
          <w:r>
            <w:rPr>
              <w:noProof/>
            </w:rPr>
            <w:instrText xml:space="preserve"> PAGEREF _Toc305758984 \h </w:instrText>
          </w:r>
          <w:r>
            <w:rPr>
              <w:noProof/>
            </w:rPr>
          </w:r>
          <w:r>
            <w:rPr>
              <w:noProof/>
            </w:rPr>
            <w:fldChar w:fldCharType="separate"/>
          </w:r>
          <w:r>
            <w:rPr>
              <w:noProof/>
            </w:rPr>
            <w:t>44</w:t>
          </w:r>
          <w:r>
            <w:rPr>
              <w:noProof/>
            </w:rPr>
            <w:fldChar w:fldCharType="end"/>
          </w:r>
        </w:p>
        <w:p w14:paraId="3AF7FA1A"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3.3 Materials and methods</w:t>
          </w:r>
          <w:r>
            <w:rPr>
              <w:noProof/>
            </w:rPr>
            <w:tab/>
          </w:r>
          <w:r>
            <w:rPr>
              <w:noProof/>
            </w:rPr>
            <w:fldChar w:fldCharType="begin"/>
          </w:r>
          <w:r>
            <w:rPr>
              <w:noProof/>
            </w:rPr>
            <w:instrText xml:space="preserve"> PAGEREF _Toc305758985 \h </w:instrText>
          </w:r>
          <w:r>
            <w:rPr>
              <w:noProof/>
            </w:rPr>
          </w:r>
          <w:r>
            <w:rPr>
              <w:noProof/>
            </w:rPr>
            <w:fldChar w:fldCharType="separate"/>
          </w:r>
          <w:r>
            <w:rPr>
              <w:noProof/>
            </w:rPr>
            <w:t>44</w:t>
          </w:r>
          <w:r>
            <w:rPr>
              <w:noProof/>
            </w:rPr>
            <w:fldChar w:fldCharType="end"/>
          </w:r>
        </w:p>
        <w:p w14:paraId="564297F4"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3.4 Results</w:t>
          </w:r>
          <w:r>
            <w:rPr>
              <w:noProof/>
            </w:rPr>
            <w:tab/>
          </w:r>
          <w:r>
            <w:rPr>
              <w:noProof/>
            </w:rPr>
            <w:fldChar w:fldCharType="begin"/>
          </w:r>
          <w:r>
            <w:rPr>
              <w:noProof/>
            </w:rPr>
            <w:instrText xml:space="preserve"> PAGEREF _Toc305758986 \h </w:instrText>
          </w:r>
          <w:r>
            <w:rPr>
              <w:noProof/>
            </w:rPr>
          </w:r>
          <w:r>
            <w:rPr>
              <w:noProof/>
            </w:rPr>
            <w:fldChar w:fldCharType="separate"/>
          </w:r>
          <w:r>
            <w:rPr>
              <w:noProof/>
            </w:rPr>
            <w:t>47</w:t>
          </w:r>
          <w:r>
            <w:rPr>
              <w:noProof/>
            </w:rPr>
            <w:fldChar w:fldCharType="end"/>
          </w:r>
        </w:p>
        <w:p w14:paraId="53CC43AE" w14:textId="77777777" w:rsidR="00AD0FEA" w:rsidRDefault="00AD0FEA">
          <w:pPr>
            <w:pStyle w:val="TOC4"/>
            <w:tabs>
              <w:tab w:val="right" w:leader="dot" w:pos="8953"/>
            </w:tabs>
            <w:rPr>
              <w:rFonts w:eastAsiaTheme="minorEastAsia"/>
              <w:noProof/>
              <w:sz w:val="24"/>
              <w:szCs w:val="24"/>
              <w:lang w:val="en-GB" w:eastAsia="ja-JP"/>
            </w:rPr>
          </w:pPr>
          <w:r w:rsidRPr="00517A33">
            <w:rPr>
              <w:noProof/>
            </w:rPr>
            <w:t>3.4.1 Biomass of juvenile orchid shoots</w:t>
          </w:r>
          <w:r>
            <w:rPr>
              <w:noProof/>
            </w:rPr>
            <w:tab/>
          </w:r>
          <w:r>
            <w:rPr>
              <w:noProof/>
            </w:rPr>
            <w:fldChar w:fldCharType="begin"/>
          </w:r>
          <w:r>
            <w:rPr>
              <w:noProof/>
            </w:rPr>
            <w:instrText xml:space="preserve"> PAGEREF _Toc305758987 \h </w:instrText>
          </w:r>
          <w:r>
            <w:rPr>
              <w:noProof/>
            </w:rPr>
          </w:r>
          <w:r>
            <w:rPr>
              <w:noProof/>
            </w:rPr>
            <w:fldChar w:fldCharType="separate"/>
          </w:r>
          <w:r>
            <w:rPr>
              <w:noProof/>
            </w:rPr>
            <w:t>47</w:t>
          </w:r>
          <w:r>
            <w:rPr>
              <w:noProof/>
            </w:rPr>
            <w:fldChar w:fldCharType="end"/>
          </w:r>
        </w:p>
        <w:p w14:paraId="5E4D5475" w14:textId="77777777" w:rsidR="00AD0FEA" w:rsidRDefault="00AD0FEA">
          <w:pPr>
            <w:pStyle w:val="TOC4"/>
            <w:tabs>
              <w:tab w:val="right" w:leader="dot" w:pos="8953"/>
            </w:tabs>
            <w:rPr>
              <w:rFonts w:eastAsiaTheme="minorEastAsia"/>
              <w:noProof/>
              <w:sz w:val="24"/>
              <w:szCs w:val="24"/>
              <w:lang w:val="en-GB" w:eastAsia="ja-JP"/>
            </w:rPr>
          </w:pPr>
          <w:r w:rsidRPr="00517A33">
            <w:rPr>
              <w:noProof/>
            </w:rPr>
            <w:t xml:space="preserve">3.4.2 Mass and tissue </w:t>
          </w:r>
          <w:r w:rsidRPr="00517A33">
            <w:rPr>
              <w:noProof/>
              <w:vertAlign w:val="superscript"/>
            </w:rPr>
            <w:t>15</w:t>
          </w:r>
          <w:r w:rsidRPr="00517A33">
            <w:rPr>
              <w:noProof/>
            </w:rPr>
            <w:t xml:space="preserve">N and </w:t>
          </w:r>
          <w:r w:rsidRPr="00517A33">
            <w:rPr>
              <w:noProof/>
              <w:vertAlign w:val="superscript"/>
            </w:rPr>
            <w:t>13</w:t>
          </w:r>
          <w:r w:rsidRPr="00517A33">
            <w:rPr>
              <w:noProof/>
            </w:rPr>
            <w:t>C concentration and content of juvenile orchid shoots</w:t>
          </w:r>
          <w:r>
            <w:rPr>
              <w:noProof/>
            </w:rPr>
            <w:tab/>
          </w:r>
          <w:r>
            <w:rPr>
              <w:noProof/>
            </w:rPr>
            <w:fldChar w:fldCharType="begin"/>
          </w:r>
          <w:r>
            <w:rPr>
              <w:noProof/>
            </w:rPr>
            <w:instrText xml:space="preserve"> PAGEREF _Toc305758988 \h </w:instrText>
          </w:r>
          <w:r>
            <w:rPr>
              <w:noProof/>
            </w:rPr>
          </w:r>
          <w:r>
            <w:rPr>
              <w:noProof/>
            </w:rPr>
            <w:fldChar w:fldCharType="separate"/>
          </w:r>
          <w:r>
            <w:rPr>
              <w:noProof/>
            </w:rPr>
            <w:t>48</w:t>
          </w:r>
          <w:r>
            <w:rPr>
              <w:noProof/>
            </w:rPr>
            <w:fldChar w:fldCharType="end"/>
          </w:r>
        </w:p>
        <w:p w14:paraId="57ADFC12" w14:textId="77777777" w:rsidR="00AD0FEA" w:rsidRDefault="00AD0FEA">
          <w:pPr>
            <w:pStyle w:val="TOC4"/>
            <w:tabs>
              <w:tab w:val="right" w:leader="dot" w:pos="8953"/>
            </w:tabs>
            <w:rPr>
              <w:rFonts w:eastAsiaTheme="minorEastAsia"/>
              <w:noProof/>
              <w:sz w:val="24"/>
              <w:szCs w:val="24"/>
              <w:lang w:val="en-GB" w:eastAsia="ja-JP"/>
            </w:rPr>
          </w:pPr>
          <w:r w:rsidRPr="00517A33">
            <w:rPr>
              <w:noProof/>
            </w:rPr>
            <w:t xml:space="preserve">3.4.3  Biomass and </w:t>
          </w:r>
          <w:r w:rsidRPr="00517A33">
            <w:rPr>
              <w:noProof/>
              <w:vertAlign w:val="superscript"/>
            </w:rPr>
            <w:t>15</w:t>
          </w:r>
          <w:r w:rsidRPr="00517A33">
            <w:rPr>
              <w:noProof/>
            </w:rPr>
            <w:t xml:space="preserve">N and </w:t>
          </w:r>
          <w:r w:rsidRPr="00517A33">
            <w:rPr>
              <w:noProof/>
              <w:vertAlign w:val="superscript"/>
            </w:rPr>
            <w:t>13</w:t>
          </w:r>
          <w:r w:rsidRPr="00517A33">
            <w:rPr>
              <w:noProof/>
            </w:rPr>
            <w:t>C content of juvenile orchid roots</w:t>
          </w:r>
          <w:r>
            <w:rPr>
              <w:noProof/>
            </w:rPr>
            <w:tab/>
          </w:r>
          <w:r>
            <w:rPr>
              <w:noProof/>
            </w:rPr>
            <w:fldChar w:fldCharType="begin"/>
          </w:r>
          <w:r>
            <w:rPr>
              <w:noProof/>
            </w:rPr>
            <w:instrText xml:space="preserve"> PAGEREF _Toc305758989 \h </w:instrText>
          </w:r>
          <w:r>
            <w:rPr>
              <w:noProof/>
            </w:rPr>
          </w:r>
          <w:r>
            <w:rPr>
              <w:noProof/>
            </w:rPr>
            <w:fldChar w:fldCharType="separate"/>
          </w:r>
          <w:r>
            <w:rPr>
              <w:noProof/>
            </w:rPr>
            <w:t>52</w:t>
          </w:r>
          <w:r>
            <w:rPr>
              <w:noProof/>
            </w:rPr>
            <w:fldChar w:fldCharType="end"/>
          </w:r>
        </w:p>
        <w:p w14:paraId="48AC2A23" w14:textId="77777777" w:rsidR="00AD0FEA" w:rsidRDefault="00AD0FEA">
          <w:pPr>
            <w:pStyle w:val="TOC4"/>
            <w:tabs>
              <w:tab w:val="right" w:leader="dot" w:pos="8953"/>
            </w:tabs>
            <w:rPr>
              <w:rFonts w:eastAsiaTheme="minorEastAsia"/>
              <w:noProof/>
              <w:sz w:val="24"/>
              <w:szCs w:val="24"/>
              <w:lang w:val="en-GB" w:eastAsia="ja-JP"/>
            </w:rPr>
          </w:pPr>
          <w:r w:rsidRPr="00517A33">
            <w:rPr>
              <w:noProof/>
            </w:rPr>
            <w:t xml:space="preserve">3.4.4  Mass and tissue concentration and </w:t>
          </w:r>
          <w:r w:rsidRPr="00517A33">
            <w:rPr>
              <w:noProof/>
              <w:vertAlign w:val="superscript"/>
            </w:rPr>
            <w:t>15</w:t>
          </w:r>
          <w:r w:rsidRPr="00517A33">
            <w:rPr>
              <w:noProof/>
            </w:rPr>
            <w:t xml:space="preserve">N and </w:t>
          </w:r>
          <w:r w:rsidRPr="00517A33">
            <w:rPr>
              <w:noProof/>
              <w:vertAlign w:val="superscript"/>
            </w:rPr>
            <w:t>13</w:t>
          </w:r>
          <w:r w:rsidRPr="00517A33">
            <w:rPr>
              <w:noProof/>
            </w:rPr>
            <w:t>C content of juvenile orchid roots</w:t>
          </w:r>
          <w:r>
            <w:rPr>
              <w:noProof/>
            </w:rPr>
            <w:tab/>
          </w:r>
          <w:r>
            <w:rPr>
              <w:noProof/>
            </w:rPr>
            <w:fldChar w:fldCharType="begin"/>
          </w:r>
          <w:r>
            <w:rPr>
              <w:noProof/>
            </w:rPr>
            <w:instrText xml:space="preserve"> PAGEREF _Toc305758990 \h </w:instrText>
          </w:r>
          <w:r>
            <w:rPr>
              <w:noProof/>
            </w:rPr>
          </w:r>
          <w:r>
            <w:rPr>
              <w:noProof/>
            </w:rPr>
            <w:fldChar w:fldCharType="separate"/>
          </w:r>
          <w:r>
            <w:rPr>
              <w:noProof/>
            </w:rPr>
            <w:t>53</w:t>
          </w:r>
          <w:r>
            <w:rPr>
              <w:noProof/>
            </w:rPr>
            <w:fldChar w:fldCharType="end"/>
          </w:r>
        </w:p>
        <w:p w14:paraId="0FD95443" w14:textId="77777777" w:rsidR="00AD0FEA" w:rsidRDefault="00AD0FEA">
          <w:pPr>
            <w:pStyle w:val="TOC4"/>
            <w:tabs>
              <w:tab w:val="right" w:leader="dot" w:pos="8953"/>
            </w:tabs>
            <w:rPr>
              <w:rFonts w:eastAsiaTheme="minorEastAsia"/>
              <w:noProof/>
              <w:sz w:val="24"/>
              <w:szCs w:val="24"/>
              <w:lang w:val="en-GB" w:eastAsia="ja-JP"/>
            </w:rPr>
          </w:pPr>
          <w:r w:rsidRPr="00517A33">
            <w:rPr>
              <w:noProof/>
            </w:rPr>
            <w:t xml:space="preserve">3.4.5  Relationship between </w:t>
          </w:r>
          <w:r w:rsidRPr="00517A33">
            <w:rPr>
              <w:noProof/>
              <w:vertAlign w:val="superscript"/>
            </w:rPr>
            <w:t>15</w:t>
          </w:r>
          <w:r w:rsidRPr="00517A33">
            <w:rPr>
              <w:noProof/>
            </w:rPr>
            <w:t xml:space="preserve">N and </w:t>
          </w:r>
          <w:r w:rsidRPr="00517A33">
            <w:rPr>
              <w:noProof/>
              <w:vertAlign w:val="superscript"/>
            </w:rPr>
            <w:t>13</w:t>
          </w:r>
          <w:r w:rsidRPr="00517A33">
            <w:rPr>
              <w:noProof/>
            </w:rPr>
            <w:t>C content of juvenile orchid shoots and roots</w:t>
          </w:r>
          <w:r>
            <w:rPr>
              <w:noProof/>
            </w:rPr>
            <w:tab/>
          </w:r>
          <w:r>
            <w:rPr>
              <w:noProof/>
            </w:rPr>
            <w:fldChar w:fldCharType="begin"/>
          </w:r>
          <w:r>
            <w:rPr>
              <w:noProof/>
            </w:rPr>
            <w:instrText xml:space="preserve"> PAGEREF _Toc305758991 \h </w:instrText>
          </w:r>
          <w:r>
            <w:rPr>
              <w:noProof/>
            </w:rPr>
          </w:r>
          <w:r>
            <w:rPr>
              <w:noProof/>
            </w:rPr>
            <w:fldChar w:fldCharType="separate"/>
          </w:r>
          <w:r>
            <w:rPr>
              <w:noProof/>
            </w:rPr>
            <w:t>54</w:t>
          </w:r>
          <w:r>
            <w:rPr>
              <w:noProof/>
            </w:rPr>
            <w:fldChar w:fldCharType="end"/>
          </w:r>
        </w:p>
        <w:p w14:paraId="1F825620" w14:textId="77777777" w:rsidR="00AD0FEA" w:rsidRDefault="00AD0FEA">
          <w:pPr>
            <w:pStyle w:val="TOC4"/>
            <w:tabs>
              <w:tab w:val="right" w:leader="dot" w:pos="8953"/>
            </w:tabs>
            <w:rPr>
              <w:rFonts w:eastAsiaTheme="minorEastAsia"/>
              <w:noProof/>
              <w:sz w:val="24"/>
              <w:szCs w:val="24"/>
              <w:lang w:val="en-GB" w:eastAsia="ja-JP"/>
            </w:rPr>
          </w:pPr>
          <w:r w:rsidRPr="00517A33">
            <w:rPr>
              <w:noProof/>
            </w:rPr>
            <w:t xml:space="preserve">3.4.6  Relationship between root and shoot </w:t>
          </w:r>
          <w:r w:rsidRPr="00517A33">
            <w:rPr>
              <w:noProof/>
              <w:vertAlign w:val="superscript"/>
            </w:rPr>
            <w:t>15</w:t>
          </w:r>
          <w:r w:rsidRPr="00517A33">
            <w:rPr>
              <w:noProof/>
            </w:rPr>
            <w:t xml:space="preserve">N and </w:t>
          </w:r>
          <w:r w:rsidRPr="00517A33">
            <w:rPr>
              <w:noProof/>
              <w:vertAlign w:val="superscript"/>
            </w:rPr>
            <w:t>13</w:t>
          </w:r>
          <w:r w:rsidRPr="00517A33">
            <w:rPr>
              <w:noProof/>
            </w:rPr>
            <w:t>C content of G. repens</w:t>
          </w:r>
          <w:r>
            <w:rPr>
              <w:noProof/>
            </w:rPr>
            <w:tab/>
          </w:r>
          <w:r>
            <w:rPr>
              <w:noProof/>
            </w:rPr>
            <w:fldChar w:fldCharType="begin"/>
          </w:r>
          <w:r>
            <w:rPr>
              <w:noProof/>
            </w:rPr>
            <w:instrText xml:space="preserve"> PAGEREF _Toc305758992 \h </w:instrText>
          </w:r>
          <w:r>
            <w:rPr>
              <w:noProof/>
            </w:rPr>
          </w:r>
          <w:r>
            <w:rPr>
              <w:noProof/>
            </w:rPr>
            <w:fldChar w:fldCharType="separate"/>
          </w:r>
          <w:r>
            <w:rPr>
              <w:noProof/>
            </w:rPr>
            <w:t>55</w:t>
          </w:r>
          <w:r>
            <w:rPr>
              <w:noProof/>
            </w:rPr>
            <w:fldChar w:fldCharType="end"/>
          </w:r>
        </w:p>
        <w:p w14:paraId="662EBD8C" w14:textId="77777777" w:rsidR="00AD0FEA" w:rsidRDefault="00AD0FEA">
          <w:pPr>
            <w:pStyle w:val="TOC4"/>
            <w:tabs>
              <w:tab w:val="right" w:leader="dot" w:pos="8953"/>
            </w:tabs>
            <w:rPr>
              <w:rFonts w:eastAsiaTheme="minorEastAsia"/>
              <w:noProof/>
              <w:sz w:val="24"/>
              <w:szCs w:val="24"/>
              <w:lang w:val="en-GB" w:eastAsia="ja-JP"/>
            </w:rPr>
          </w:pPr>
          <w:r w:rsidRPr="00517A33">
            <w:rPr>
              <w:noProof/>
            </w:rPr>
            <w:t xml:space="preserve">3.4.7  Relationship between shoot </w:t>
          </w:r>
          <w:r w:rsidRPr="00517A33">
            <w:rPr>
              <w:noProof/>
              <w:vertAlign w:val="superscript"/>
            </w:rPr>
            <w:t>15</w:t>
          </w:r>
          <w:r w:rsidRPr="00517A33">
            <w:rPr>
              <w:noProof/>
            </w:rPr>
            <w:t xml:space="preserve">N and </w:t>
          </w:r>
          <w:r w:rsidRPr="00517A33">
            <w:rPr>
              <w:noProof/>
              <w:vertAlign w:val="superscript"/>
            </w:rPr>
            <w:t>13</w:t>
          </w:r>
          <w:r w:rsidRPr="00517A33">
            <w:rPr>
              <w:noProof/>
            </w:rPr>
            <w:t>C content and biomass</w:t>
          </w:r>
          <w:r>
            <w:rPr>
              <w:noProof/>
            </w:rPr>
            <w:tab/>
          </w:r>
          <w:r>
            <w:rPr>
              <w:noProof/>
            </w:rPr>
            <w:fldChar w:fldCharType="begin"/>
          </w:r>
          <w:r>
            <w:rPr>
              <w:noProof/>
            </w:rPr>
            <w:instrText xml:space="preserve"> PAGEREF _Toc305758993 \h </w:instrText>
          </w:r>
          <w:r>
            <w:rPr>
              <w:noProof/>
            </w:rPr>
          </w:r>
          <w:r>
            <w:rPr>
              <w:noProof/>
            </w:rPr>
            <w:fldChar w:fldCharType="separate"/>
          </w:r>
          <w:r>
            <w:rPr>
              <w:noProof/>
            </w:rPr>
            <w:t>56</w:t>
          </w:r>
          <w:r>
            <w:rPr>
              <w:noProof/>
            </w:rPr>
            <w:fldChar w:fldCharType="end"/>
          </w:r>
        </w:p>
        <w:p w14:paraId="2A2A9F58"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3.5 Discussion</w:t>
          </w:r>
          <w:r>
            <w:rPr>
              <w:noProof/>
            </w:rPr>
            <w:tab/>
          </w:r>
          <w:r>
            <w:rPr>
              <w:noProof/>
            </w:rPr>
            <w:fldChar w:fldCharType="begin"/>
          </w:r>
          <w:r>
            <w:rPr>
              <w:noProof/>
            </w:rPr>
            <w:instrText xml:space="preserve"> PAGEREF _Toc305758994 \h </w:instrText>
          </w:r>
          <w:r>
            <w:rPr>
              <w:noProof/>
            </w:rPr>
          </w:r>
          <w:r>
            <w:rPr>
              <w:noProof/>
            </w:rPr>
            <w:fldChar w:fldCharType="separate"/>
          </w:r>
          <w:r>
            <w:rPr>
              <w:noProof/>
            </w:rPr>
            <w:t>57</w:t>
          </w:r>
          <w:r>
            <w:rPr>
              <w:noProof/>
            </w:rPr>
            <w:fldChar w:fldCharType="end"/>
          </w:r>
        </w:p>
        <w:p w14:paraId="402FB3A2" w14:textId="77777777" w:rsidR="00AD0FEA" w:rsidRDefault="00AD0FEA">
          <w:pPr>
            <w:pStyle w:val="TOC4"/>
            <w:tabs>
              <w:tab w:val="right" w:leader="dot" w:pos="8953"/>
            </w:tabs>
            <w:rPr>
              <w:rFonts w:eastAsiaTheme="minorEastAsia"/>
              <w:noProof/>
              <w:sz w:val="24"/>
              <w:szCs w:val="24"/>
              <w:lang w:val="en-GB" w:eastAsia="ja-JP"/>
            </w:rPr>
          </w:pPr>
          <w:r w:rsidRPr="00517A33">
            <w:rPr>
              <w:noProof/>
            </w:rPr>
            <w:t>3.5.1 Conclusions</w:t>
          </w:r>
          <w:r>
            <w:rPr>
              <w:noProof/>
            </w:rPr>
            <w:tab/>
          </w:r>
          <w:r>
            <w:rPr>
              <w:noProof/>
            </w:rPr>
            <w:fldChar w:fldCharType="begin"/>
          </w:r>
          <w:r>
            <w:rPr>
              <w:noProof/>
            </w:rPr>
            <w:instrText xml:space="preserve"> PAGEREF _Toc305758995 \h </w:instrText>
          </w:r>
          <w:r>
            <w:rPr>
              <w:noProof/>
            </w:rPr>
          </w:r>
          <w:r>
            <w:rPr>
              <w:noProof/>
            </w:rPr>
            <w:fldChar w:fldCharType="separate"/>
          </w:r>
          <w:r>
            <w:rPr>
              <w:noProof/>
            </w:rPr>
            <w:t>61</w:t>
          </w:r>
          <w:r>
            <w:rPr>
              <w:noProof/>
            </w:rPr>
            <w:fldChar w:fldCharType="end"/>
          </w:r>
        </w:p>
        <w:p w14:paraId="010B1E54"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3.6.1 Tables</w:t>
          </w:r>
          <w:r>
            <w:rPr>
              <w:noProof/>
            </w:rPr>
            <w:tab/>
          </w:r>
          <w:r>
            <w:rPr>
              <w:noProof/>
            </w:rPr>
            <w:fldChar w:fldCharType="begin"/>
          </w:r>
          <w:r>
            <w:rPr>
              <w:noProof/>
            </w:rPr>
            <w:instrText xml:space="preserve"> PAGEREF _Toc305758996 \h </w:instrText>
          </w:r>
          <w:r>
            <w:rPr>
              <w:noProof/>
            </w:rPr>
          </w:r>
          <w:r>
            <w:rPr>
              <w:noProof/>
            </w:rPr>
            <w:fldChar w:fldCharType="separate"/>
          </w:r>
          <w:r>
            <w:rPr>
              <w:noProof/>
            </w:rPr>
            <w:t>62</w:t>
          </w:r>
          <w:r>
            <w:rPr>
              <w:noProof/>
            </w:rPr>
            <w:fldChar w:fldCharType="end"/>
          </w:r>
        </w:p>
        <w:p w14:paraId="22973324"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noProof/>
            </w:rPr>
            <w:t xml:space="preserve">Table 3.1 Table C and N sources </w:t>
          </w:r>
          <w:r w:rsidRPr="00517A33">
            <w:rPr>
              <w:rFonts w:cs="Times New Roman"/>
              <w:noProof/>
              <w:vertAlign w:val="superscript"/>
            </w:rPr>
            <w:t>13</w:t>
          </w:r>
          <w:r w:rsidRPr="00517A33">
            <w:rPr>
              <w:rFonts w:cs="Times New Roman"/>
              <w:noProof/>
            </w:rPr>
            <w:t>C,</w:t>
          </w:r>
          <w:r w:rsidRPr="00517A33">
            <w:rPr>
              <w:rFonts w:cs="Times New Roman"/>
              <w:noProof/>
              <w:vertAlign w:val="superscript"/>
            </w:rPr>
            <w:t>15</w:t>
          </w:r>
          <w:r w:rsidRPr="00517A33">
            <w:rPr>
              <w:rFonts w:cs="Times New Roman"/>
              <w:noProof/>
            </w:rPr>
            <w:t xml:space="preserve">N, </w:t>
          </w:r>
          <w:r w:rsidRPr="00517A33">
            <w:rPr>
              <w:rFonts w:cs="Times New Roman"/>
              <w:noProof/>
              <w:vertAlign w:val="superscript"/>
            </w:rPr>
            <w:t>12</w:t>
          </w:r>
          <w:r w:rsidRPr="00517A33">
            <w:rPr>
              <w:rFonts w:cs="Times New Roman"/>
              <w:noProof/>
            </w:rPr>
            <w:t xml:space="preserve">C and </w:t>
          </w:r>
          <w:r w:rsidRPr="00517A33">
            <w:rPr>
              <w:rFonts w:cs="Times New Roman"/>
              <w:noProof/>
              <w:vertAlign w:val="superscript"/>
            </w:rPr>
            <w:t>14</w:t>
          </w:r>
          <w:r w:rsidRPr="00517A33">
            <w:rPr>
              <w:rFonts w:cs="Times New Roman"/>
              <w:noProof/>
            </w:rPr>
            <w:t xml:space="preserve">N quantities in the experiment. (NB: These values provide the same amount of nitrogen and carbon and </w:t>
          </w:r>
          <w:r w:rsidRPr="00517A33">
            <w:rPr>
              <w:rFonts w:cs="Times New Roman"/>
              <w:noProof/>
              <w:vertAlign w:val="superscript"/>
            </w:rPr>
            <w:t>15</w:t>
          </w:r>
          <w:r w:rsidRPr="00517A33">
            <w:rPr>
              <w:rFonts w:cs="Times New Roman"/>
              <w:noProof/>
            </w:rPr>
            <w:t xml:space="preserve">N-labelled nitrogen and </w:t>
          </w:r>
          <w:r w:rsidRPr="00517A33">
            <w:rPr>
              <w:rFonts w:cs="Times New Roman"/>
              <w:noProof/>
              <w:vertAlign w:val="superscript"/>
            </w:rPr>
            <w:t>13</w:t>
          </w:r>
          <w:r w:rsidRPr="00517A33">
            <w:rPr>
              <w:rFonts w:cs="Times New Roman"/>
              <w:noProof/>
            </w:rPr>
            <w:t>C-labelled carbon to each microcosm irrespective of the chemical form used).</w:t>
          </w:r>
          <w:r>
            <w:rPr>
              <w:noProof/>
            </w:rPr>
            <w:tab/>
          </w:r>
          <w:r>
            <w:rPr>
              <w:noProof/>
            </w:rPr>
            <w:fldChar w:fldCharType="begin"/>
          </w:r>
          <w:r>
            <w:rPr>
              <w:noProof/>
            </w:rPr>
            <w:instrText xml:space="preserve"> PAGEREF _Toc305758997 \h </w:instrText>
          </w:r>
          <w:r>
            <w:rPr>
              <w:noProof/>
            </w:rPr>
          </w:r>
          <w:r>
            <w:rPr>
              <w:noProof/>
            </w:rPr>
            <w:fldChar w:fldCharType="separate"/>
          </w:r>
          <w:r>
            <w:rPr>
              <w:noProof/>
            </w:rPr>
            <w:t>62</w:t>
          </w:r>
          <w:r>
            <w:rPr>
              <w:noProof/>
            </w:rPr>
            <w:fldChar w:fldCharType="end"/>
          </w:r>
        </w:p>
        <w:p w14:paraId="1D91AF84"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noProof/>
            </w:rPr>
            <w:t>Table 3.2 3-way ANOVA table for Shoot biomass of three orchid species</w:t>
          </w:r>
          <w:r>
            <w:rPr>
              <w:noProof/>
            </w:rPr>
            <w:tab/>
          </w:r>
          <w:r>
            <w:rPr>
              <w:noProof/>
            </w:rPr>
            <w:fldChar w:fldCharType="begin"/>
          </w:r>
          <w:r>
            <w:rPr>
              <w:noProof/>
            </w:rPr>
            <w:instrText xml:space="preserve"> PAGEREF _Toc305758998 \h </w:instrText>
          </w:r>
          <w:r>
            <w:rPr>
              <w:noProof/>
            </w:rPr>
          </w:r>
          <w:r>
            <w:rPr>
              <w:noProof/>
            </w:rPr>
            <w:fldChar w:fldCharType="separate"/>
          </w:r>
          <w:r>
            <w:rPr>
              <w:noProof/>
            </w:rPr>
            <w:t>63</w:t>
          </w:r>
          <w:r>
            <w:rPr>
              <w:noProof/>
            </w:rPr>
            <w:fldChar w:fldCharType="end"/>
          </w:r>
        </w:p>
        <w:p w14:paraId="79072C36"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noProof/>
            </w:rPr>
            <w:t xml:space="preserve">Table 3.3  3-way ANOVA table for Shoot mass of </w:t>
          </w:r>
          <w:r w:rsidRPr="00517A33">
            <w:rPr>
              <w:rFonts w:cs="Times New Roman"/>
              <w:noProof/>
              <w:vertAlign w:val="superscript"/>
            </w:rPr>
            <w:t>13</w:t>
          </w:r>
          <w:r w:rsidRPr="00517A33">
            <w:rPr>
              <w:rFonts w:cs="Times New Roman"/>
              <w:noProof/>
            </w:rPr>
            <w:t>C of three orchid species</w:t>
          </w:r>
          <w:r>
            <w:rPr>
              <w:noProof/>
            </w:rPr>
            <w:tab/>
          </w:r>
          <w:r>
            <w:rPr>
              <w:noProof/>
            </w:rPr>
            <w:fldChar w:fldCharType="begin"/>
          </w:r>
          <w:r>
            <w:rPr>
              <w:noProof/>
            </w:rPr>
            <w:instrText xml:space="preserve"> PAGEREF _Toc305758999 \h </w:instrText>
          </w:r>
          <w:r>
            <w:rPr>
              <w:noProof/>
            </w:rPr>
          </w:r>
          <w:r>
            <w:rPr>
              <w:noProof/>
            </w:rPr>
            <w:fldChar w:fldCharType="separate"/>
          </w:r>
          <w:r>
            <w:rPr>
              <w:noProof/>
            </w:rPr>
            <w:t>64</w:t>
          </w:r>
          <w:r>
            <w:rPr>
              <w:noProof/>
            </w:rPr>
            <w:fldChar w:fldCharType="end"/>
          </w:r>
        </w:p>
        <w:p w14:paraId="2338003A"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noProof/>
            </w:rPr>
            <w:t xml:space="preserve">Table 3.4 3-way ANOVA table for Shoot concentration of </w:t>
          </w:r>
          <w:r w:rsidRPr="00517A33">
            <w:rPr>
              <w:rFonts w:cs="Times New Roman"/>
              <w:noProof/>
              <w:vertAlign w:val="superscript"/>
            </w:rPr>
            <w:t>13</w:t>
          </w:r>
          <w:r w:rsidRPr="00517A33">
            <w:rPr>
              <w:rFonts w:cs="Times New Roman"/>
              <w:noProof/>
            </w:rPr>
            <w:t>C of three orchid species</w:t>
          </w:r>
          <w:r>
            <w:rPr>
              <w:noProof/>
            </w:rPr>
            <w:tab/>
          </w:r>
          <w:r>
            <w:rPr>
              <w:noProof/>
            </w:rPr>
            <w:fldChar w:fldCharType="begin"/>
          </w:r>
          <w:r>
            <w:rPr>
              <w:noProof/>
            </w:rPr>
            <w:instrText xml:space="preserve"> PAGEREF _Toc305759000 \h </w:instrText>
          </w:r>
          <w:r>
            <w:rPr>
              <w:noProof/>
            </w:rPr>
          </w:r>
          <w:r>
            <w:rPr>
              <w:noProof/>
            </w:rPr>
            <w:fldChar w:fldCharType="separate"/>
          </w:r>
          <w:r>
            <w:rPr>
              <w:noProof/>
            </w:rPr>
            <w:t>65</w:t>
          </w:r>
          <w:r>
            <w:rPr>
              <w:noProof/>
            </w:rPr>
            <w:fldChar w:fldCharType="end"/>
          </w:r>
        </w:p>
        <w:p w14:paraId="366D82D1"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noProof/>
            </w:rPr>
            <w:t xml:space="preserve">Table 3.5 3-way ANOVA table for Shoot mass of </w:t>
          </w:r>
          <w:r w:rsidRPr="00517A33">
            <w:rPr>
              <w:rFonts w:cs="Times New Roman"/>
              <w:noProof/>
              <w:vertAlign w:val="superscript"/>
            </w:rPr>
            <w:t>15</w:t>
          </w:r>
          <w:r w:rsidRPr="00517A33">
            <w:rPr>
              <w:rFonts w:cs="Times New Roman"/>
              <w:noProof/>
            </w:rPr>
            <w:t>N of three orchid species</w:t>
          </w:r>
          <w:r>
            <w:rPr>
              <w:noProof/>
            </w:rPr>
            <w:tab/>
          </w:r>
          <w:r>
            <w:rPr>
              <w:noProof/>
            </w:rPr>
            <w:fldChar w:fldCharType="begin"/>
          </w:r>
          <w:r>
            <w:rPr>
              <w:noProof/>
            </w:rPr>
            <w:instrText xml:space="preserve"> PAGEREF _Toc305759001 \h </w:instrText>
          </w:r>
          <w:r>
            <w:rPr>
              <w:noProof/>
            </w:rPr>
          </w:r>
          <w:r>
            <w:rPr>
              <w:noProof/>
            </w:rPr>
            <w:fldChar w:fldCharType="separate"/>
          </w:r>
          <w:r>
            <w:rPr>
              <w:noProof/>
            </w:rPr>
            <w:t>66</w:t>
          </w:r>
          <w:r>
            <w:rPr>
              <w:noProof/>
            </w:rPr>
            <w:fldChar w:fldCharType="end"/>
          </w:r>
        </w:p>
        <w:p w14:paraId="22406C49"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noProof/>
            </w:rPr>
            <w:t xml:space="preserve">Table 3.6 3-way ANOVA table for Shoot concentration of </w:t>
          </w:r>
          <w:r w:rsidRPr="00517A33">
            <w:rPr>
              <w:rFonts w:cs="Times New Roman"/>
              <w:noProof/>
              <w:vertAlign w:val="superscript"/>
            </w:rPr>
            <w:t>15</w:t>
          </w:r>
          <w:r w:rsidRPr="00517A33">
            <w:rPr>
              <w:rFonts w:cs="Times New Roman"/>
              <w:noProof/>
            </w:rPr>
            <w:t>N of three orchid species</w:t>
          </w:r>
          <w:r>
            <w:rPr>
              <w:noProof/>
            </w:rPr>
            <w:tab/>
          </w:r>
          <w:r>
            <w:rPr>
              <w:noProof/>
            </w:rPr>
            <w:fldChar w:fldCharType="begin"/>
          </w:r>
          <w:r>
            <w:rPr>
              <w:noProof/>
            </w:rPr>
            <w:instrText xml:space="preserve"> PAGEREF _Toc305759002 \h </w:instrText>
          </w:r>
          <w:r>
            <w:rPr>
              <w:noProof/>
            </w:rPr>
          </w:r>
          <w:r>
            <w:rPr>
              <w:noProof/>
            </w:rPr>
            <w:fldChar w:fldCharType="separate"/>
          </w:r>
          <w:r>
            <w:rPr>
              <w:noProof/>
            </w:rPr>
            <w:t>67</w:t>
          </w:r>
          <w:r>
            <w:rPr>
              <w:noProof/>
            </w:rPr>
            <w:fldChar w:fldCharType="end"/>
          </w:r>
        </w:p>
        <w:p w14:paraId="1C86F6A0"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noProof/>
            </w:rPr>
            <w:t xml:space="preserve">Table 3.7  3-way ANOVA table for Root biomass, </w:t>
          </w:r>
          <w:r w:rsidRPr="00517A33">
            <w:rPr>
              <w:rFonts w:cs="Times New Roman"/>
              <w:noProof/>
              <w:vertAlign w:val="superscript"/>
            </w:rPr>
            <w:t>13</w:t>
          </w:r>
          <w:r w:rsidRPr="00517A33">
            <w:rPr>
              <w:rFonts w:cs="Times New Roman"/>
              <w:noProof/>
            </w:rPr>
            <w:t xml:space="preserve">C and </w:t>
          </w:r>
          <w:r w:rsidRPr="00517A33">
            <w:rPr>
              <w:rFonts w:cs="Times New Roman"/>
              <w:noProof/>
              <w:vertAlign w:val="superscript"/>
            </w:rPr>
            <w:t>15</w:t>
          </w:r>
          <w:r w:rsidRPr="00517A33">
            <w:rPr>
              <w:rFonts w:cs="Times New Roman"/>
              <w:noProof/>
            </w:rPr>
            <w:t xml:space="preserve">N content of </w:t>
          </w:r>
          <w:r w:rsidRPr="00517A33">
            <w:rPr>
              <w:rFonts w:cs="Times New Roman"/>
              <w:i/>
              <w:noProof/>
            </w:rPr>
            <w:t>Goodyera repens</w:t>
          </w:r>
          <w:r>
            <w:rPr>
              <w:noProof/>
            </w:rPr>
            <w:tab/>
          </w:r>
          <w:r>
            <w:rPr>
              <w:noProof/>
            </w:rPr>
            <w:fldChar w:fldCharType="begin"/>
          </w:r>
          <w:r>
            <w:rPr>
              <w:noProof/>
            </w:rPr>
            <w:instrText xml:space="preserve"> PAGEREF _Toc305759003 \h </w:instrText>
          </w:r>
          <w:r>
            <w:rPr>
              <w:noProof/>
            </w:rPr>
          </w:r>
          <w:r>
            <w:rPr>
              <w:noProof/>
            </w:rPr>
            <w:fldChar w:fldCharType="separate"/>
          </w:r>
          <w:r>
            <w:rPr>
              <w:noProof/>
            </w:rPr>
            <w:t>68</w:t>
          </w:r>
          <w:r>
            <w:rPr>
              <w:noProof/>
            </w:rPr>
            <w:fldChar w:fldCharType="end"/>
          </w:r>
        </w:p>
        <w:p w14:paraId="00B02442"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noProof/>
            </w:rPr>
            <w:t xml:space="preserve">Table 3.8 continued: 3-way ANOVA table for Root biomass, </w:t>
          </w:r>
          <w:r w:rsidRPr="00517A33">
            <w:rPr>
              <w:rFonts w:cs="Times New Roman"/>
              <w:noProof/>
              <w:vertAlign w:val="superscript"/>
            </w:rPr>
            <w:t>13</w:t>
          </w:r>
          <w:r w:rsidRPr="00517A33">
            <w:rPr>
              <w:rFonts w:cs="Times New Roman"/>
              <w:noProof/>
            </w:rPr>
            <w:t xml:space="preserve">C and </w:t>
          </w:r>
          <w:r w:rsidRPr="00517A33">
            <w:rPr>
              <w:rFonts w:cs="Times New Roman"/>
              <w:noProof/>
              <w:vertAlign w:val="superscript"/>
            </w:rPr>
            <w:t>15</w:t>
          </w:r>
          <w:r w:rsidRPr="00517A33">
            <w:rPr>
              <w:rFonts w:cs="Times New Roman"/>
              <w:noProof/>
            </w:rPr>
            <w:t xml:space="preserve">N content of </w:t>
          </w:r>
          <w:r w:rsidRPr="00517A33">
            <w:rPr>
              <w:rFonts w:cs="Times New Roman"/>
              <w:i/>
              <w:noProof/>
            </w:rPr>
            <w:t>Goodyera repens</w:t>
          </w:r>
          <w:r>
            <w:rPr>
              <w:noProof/>
            </w:rPr>
            <w:tab/>
          </w:r>
          <w:r>
            <w:rPr>
              <w:noProof/>
            </w:rPr>
            <w:fldChar w:fldCharType="begin"/>
          </w:r>
          <w:r>
            <w:rPr>
              <w:noProof/>
            </w:rPr>
            <w:instrText xml:space="preserve"> PAGEREF _Toc305759004 \h </w:instrText>
          </w:r>
          <w:r>
            <w:rPr>
              <w:noProof/>
            </w:rPr>
          </w:r>
          <w:r>
            <w:rPr>
              <w:noProof/>
            </w:rPr>
            <w:fldChar w:fldCharType="separate"/>
          </w:r>
          <w:r>
            <w:rPr>
              <w:noProof/>
            </w:rPr>
            <w:t>69</w:t>
          </w:r>
          <w:r>
            <w:rPr>
              <w:noProof/>
            </w:rPr>
            <w:fldChar w:fldCharType="end"/>
          </w:r>
        </w:p>
        <w:p w14:paraId="006B9A13"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3.7 Figures</w:t>
          </w:r>
          <w:r>
            <w:rPr>
              <w:noProof/>
            </w:rPr>
            <w:tab/>
          </w:r>
          <w:r>
            <w:rPr>
              <w:noProof/>
            </w:rPr>
            <w:fldChar w:fldCharType="begin"/>
          </w:r>
          <w:r>
            <w:rPr>
              <w:noProof/>
            </w:rPr>
            <w:instrText xml:space="preserve"> PAGEREF _Toc305759005 \h </w:instrText>
          </w:r>
          <w:r>
            <w:rPr>
              <w:noProof/>
            </w:rPr>
          </w:r>
          <w:r>
            <w:rPr>
              <w:noProof/>
            </w:rPr>
            <w:fldChar w:fldCharType="separate"/>
          </w:r>
          <w:r>
            <w:rPr>
              <w:noProof/>
            </w:rPr>
            <w:t>70</w:t>
          </w:r>
          <w:r>
            <w:rPr>
              <w:noProof/>
            </w:rPr>
            <w:fldChar w:fldCharType="end"/>
          </w:r>
        </w:p>
        <w:p w14:paraId="3B0270D1"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3.1</w:t>
          </w:r>
          <w:r w:rsidRPr="00517A33">
            <w:rPr>
              <w:rFonts w:cs="Times New Roman"/>
              <w:noProof/>
            </w:rPr>
            <w:t xml:space="preserve">  Photograph of the experimental set up: The first compartment contained labelled-unlabelled different sources of C and N incorporating with Rorison's nutrient. The seedlings were grown in the second and third compartment containing only plant agar. </w:t>
          </w:r>
          <w:r w:rsidRPr="00517A33">
            <w:rPr>
              <w:rFonts w:eastAsia="Times New Roman" w:cs="Times New Roman"/>
              <w:i/>
              <w:noProof/>
            </w:rPr>
            <w:t>G. repens</w:t>
          </w:r>
          <w:r w:rsidRPr="00517A33">
            <w:rPr>
              <w:rFonts w:eastAsia="Times New Roman" w:cs="Times New Roman"/>
              <w:noProof/>
            </w:rPr>
            <w:t xml:space="preserve"> in the dark after one week. The same case in the light.</w:t>
          </w:r>
          <w:r>
            <w:rPr>
              <w:noProof/>
            </w:rPr>
            <w:tab/>
          </w:r>
          <w:r>
            <w:rPr>
              <w:noProof/>
            </w:rPr>
            <w:fldChar w:fldCharType="begin"/>
          </w:r>
          <w:r>
            <w:rPr>
              <w:noProof/>
            </w:rPr>
            <w:instrText xml:space="preserve"> PAGEREF _Toc305759006 \h </w:instrText>
          </w:r>
          <w:r>
            <w:rPr>
              <w:noProof/>
            </w:rPr>
          </w:r>
          <w:r>
            <w:rPr>
              <w:noProof/>
            </w:rPr>
            <w:fldChar w:fldCharType="separate"/>
          </w:r>
          <w:r>
            <w:rPr>
              <w:noProof/>
            </w:rPr>
            <w:t>70</w:t>
          </w:r>
          <w:r>
            <w:rPr>
              <w:noProof/>
            </w:rPr>
            <w:fldChar w:fldCharType="end"/>
          </w:r>
        </w:p>
        <w:p w14:paraId="67AEE3D1"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3.2. </w:t>
          </w:r>
          <w:r w:rsidRPr="00517A33">
            <w:rPr>
              <w:rFonts w:cs="Times New Roman"/>
              <w:i/>
              <w:noProof/>
            </w:rPr>
            <w:t xml:space="preserve"> Goodyera repens</w:t>
          </w:r>
          <w:r w:rsidRPr="00517A33">
            <w:rPr>
              <w:rFonts w:cs="Times New Roman"/>
              <w:noProof/>
            </w:rPr>
            <w:t xml:space="preserve"> shoot biomass of connected and disconnected from the isotopically labelled C and N sources when grown in the dark and in the light. Error bars represent one standard error of dry weight means. Within each graph, differences between mean dry weight were resolved using 3-way ANOVA followed </w:t>
          </w:r>
          <w:r w:rsidRPr="00517A33">
            <w:rPr>
              <w:rFonts w:cs="Times New Roman"/>
              <w:noProof/>
            </w:rPr>
            <w:lastRenderedPageBreak/>
            <w:t xml:space="preserve">by Tukey’s multiple comparison test; bars with differing letter are significantly different at </w:t>
          </w:r>
          <w:r w:rsidRPr="00517A33">
            <w:rPr>
              <w:rFonts w:cs="Times New Roman"/>
              <w:i/>
              <w:noProof/>
            </w:rPr>
            <w:t>P</w:t>
          </w:r>
          <w:r w:rsidRPr="00517A33">
            <w:rPr>
              <w:rFonts w:cs="Times New Roman"/>
              <w:noProof/>
            </w:rPr>
            <w:t xml:space="preserve"> &lt; 0.05 (Table 3.2).</w:t>
          </w:r>
          <w:r>
            <w:rPr>
              <w:noProof/>
            </w:rPr>
            <w:tab/>
          </w:r>
          <w:r>
            <w:rPr>
              <w:noProof/>
            </w:rPr>
            <w:fldChar w:fldCharType="begin"/>
          </w:r>
          <w:r>
            <w:rPr>
              <w:noProof/>
            </w:rPr>
            <w:instrText xml:space="preserve"> PAGEREF _Toc305759007 \h </w:instrText>
          </w:r>
          <w:r>
            <w:rPr>
              <w:noProof/>
            </w:rPr>
          </w:r>
          <w:r>
            <w:rPr>
              <w:noProof/>
            </w:rPr>
            <w:fldChar w:fldCharType="separate"/>
          </w:r>
          <w:r>
            <w:rPr>
              <w:noProof/>
            </w:rPr>
            <w:t>71</w:t>
          </w:r>
          <w:r>
            <w:rPr>
              <w:noProof/>
            </w:rPr>
            <w:fldChar w:fldCharType="end"/>
          </w:r>
        </w:p>
        <w:p w14:paraId="3B66AB02"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3.3.  </w:t>
          </w:r>
          <w:r w:rsidRPr="00517A33">
            <w:rPr>
              <w:rFonts w:cs="Times New Roman"/>
              <w:noProof/>
            </w:rPr>
            <w:t xml:space="preserve">The biomass of shoots of </w:t>
          </w:r>
          <w:r w:rsidRPr="00517A33">
            <w:rPr>
              <w:rFonts w:cs="Times New Roman"/>
              <w:i/>
              <w:noProof/>
            </w:rPr>
            <w:t xml:space="preserve">D. fuchsii </w:t>
          </w:r>
          <w:r w:rsidRPr="00517A33">
            <w:rPr>
              <w:rFonts w:cs="Times New Roman"/>
              <w:noProof/>
            </w:rPr>
            <w:t xml:space="preserve">plants connected with the isotopically labelled C and N sources via their fungal partners or disconnected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3.2).</w:t>
          </w:r>
          <w:r>
            <w:rPr>
              <w:noProof/>
            </w:rPr>
            <w:tab/>
          </w:r>
          <w:r>
            <w:rPr>
              <w:noProof/>
            </w:rPr>
            <w:fldChar w:fldCharType="begin"/>
          </w:r>
          <w:r>
            <w:rPr>
              <w:noProof/>
            </w:rPr>
            <w:instrText xml:space="preserve"> PAGEREF _Toc305759008 \h </w:instrText>
          </w:r>
          <w:r>
            <w:rPr>
              <w:noProof/>
            </w:rPr>
          </w:r>
          <w:r>
            <w:rPr>
              <w:noProof/>
            </w:rPr>
            <w:fldChar w:fldCharType="separate"/>
          </w:r>
          <w:r>
            <w:rPr>
              <w:noProof/>
            </w:rPr>
            <w:t>72</w:t>
          </w:r>
          <w:r>
            <w:rPr>
              <w:noProof/>
            </w:rPr>
            <w:fldChar w:fldCharType="end"/>
          </w:r>
        </w:p>
        <w:p w14:paraId="6CBB3CA6"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bCs/>
              <w:noProof/>
            </w:rPr>
            <w:t xml:space="preserve">Figure 3.4. </w:t>
          </w:r>
          <w:r w:rsidRPr="00517A33">
            <w:rPr>
              <w:rFonts w:cs="Times New Roman"/>
              <w:noProof/>
            </w:rPr>
            <w:t xml:space="preserve">The biomass of </w:t>
          </w:r>
          <w:r w:rsidRPr="00517A33">
            <w:rPr>
              <w:rFonts w:cs="Times New Roman"/>
              <w:i/>
              <w:noProof/>
            </w:rPr>
            <w:t>Encyclia phoenicea</w:t>
          </w:r>
          <w:r w:rsidRPr="00517A33">
            <w:rPr>
              <w:rFonts w:cs="Times New Roman"/>
              <w:noProof/>
            </w:rPr>
            <w:t xml:space="preserve"> shoots grown with different sources of </w:t>
          </w:r>
          <w:r w:rsidRPr="00517A33">
            <w:rPr>
              <w:rFonts w:cs="Times New Roman"/>
              <w:noProof/>
              <w:vertAlign w:val="superscript"/>
            </w:rPr>
            <w:t>15</w:t>
          </w:r>
          <w:r w:rsidRPr="00517A33">
            <w:rPr>
              <w:rFonts w:cs="Times New Roman"/>
              <w:noProof/>
            </w:rPr>
            <w:t xml:space="preserve">N and </w:t>
          </w:r>
          <w:r w:rsidRPr="00517A33">
            <w:rPr>
              <w:rFonts w:cs="Times New Roman"/>
              <w:noProof/>
              <w:vertAlign w:val="superscript"/>
            </w:rPr>
            <w:t>13</w:t>
          </w:r>
          <w:r w:rsidRPr="00517A33">
            <w:rPr>
              <w:rFonts w:cs="Times New Roman"/>
              <w:noProof/>
            </w:rPr>
            <w:t xml:space="preserve">C labelled inorganic and organic compounds </w:t>
          </w:r>
          <w:r w:rsidRPr="00517A33">
            <w:rPr>
              <w:rFonts w:cs="Times New Roman"/>
              <w:bCs/>
              <w:noProof/>
            </w:rPr>
            <w:t>or disconnected from the isotopically labelled C and N sources when</w:t>
          </w:r>
          <w:r w:rsidRPr="00517A33">
            <w:rPr>
              <w:rFonts w:cs="Times New Roman"/>
              <w:noProof/>
            </w:rPr>
            <w:t xml:space="preserve"> grown in the light or in total darkness. Within each graph, differences between mean dry weight were resolved using 3-way ANOVA followed by Tukey’s multiple comparison test; bars with differing letter are significantly different</w:t>
          </w:r>
          <w:r w:rsidRPr="00517A33">
            <w:rPr>
              <w:rFonts w:cs="Times New Roman"/>
              <w:i/>
              <w:noProof/>
            </w:rPr>
            <w:t xml:space="preserve"> at P</w:t>
          </w:r>
          <w:r w:rsidRPr="00517A33">
            <w:rPr>
              <w:rFonts w:cs="Times New Roman"/>
              <w:noProof/>
            </w:rPr>
            <w:t xml:space="preserve"> &lt; 0.05 (Table </w:t>
          </w:r>
          <w:r w:rsidRPr="00517A33">
            <w:rPr>
              <w:rFonts w:cs="Times New Roman"/>
              <w:bCs/>
              <w:noProof/>
            </w:rPr>
            <w:t>3.2</w:t>
          </w:r>
          <w:r w:rsidRPr="00517A33">
            <w:rPr>
              <w:rFonts w:cs="Times New Roman"/>
              <w:noProof/>
            </w:rPr>
            <w:t>).</w:t>
          </w:r>
          <w:r>
            <w:rPr>
              <w:noProof/>
            </w:rPr>
            <w:tab/>
          </w:r>
          <w:r>
            <w:rPr>
              <w:noProof/>
            </w:rPr>
            <w:fldChar w:fldCharType="begin"/>
          </w:r>
          <w:r>
            <w:rPr>
              <w:noProof/>
            </w:rPr>
            <w:instrText xml:space="preserve"> PAGEREF _Toc305759009 \h </w:instrText>
          </w:r>
          <w:r>
            <w:rPr>
              <w:noProof/>
            </w:rPr>
          </w:r>
          <w:r>
            <w:rPr>
              <w:noProof/>
            </w:rPr>
            <w:fldChar w:fldCharType="separate"/>
          </w:r>
          <w:r>
            <w:rPr>
              <w:noProof/>
            </w:rPr>
            <w:t>73</w:t>
          </w:r>
          <w:r>
            <w:rPr>
              <w:noProof/>
            </w:rPr>
            <w:fldChar w:fldCharType="end"/>
          </w:r>
        </w:p>
        <w:p w14:paraId="66128CBC"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3.5. </w:t>
          </w:r>
          <w:r w:rsidRPr="00517A33">
            <w:rPr>
              <w:rFonts w:cs="Times New Roman"/>
              <w:noProof/>
            </w:rPr>
            <w:t xml:space="preserve">Mass of </w:t>
          </w:r>
          <w:r w:rsidRPr="00517A33">
            <w:rPr>
              <w:rFonts w:cs="Times New Roman"/>
              <w:noProof/>
              <w:vertAlign w:val="superscript"/>
            </w:rPr>
            <w:t>13</w:t>
          </w:r>
          <w:r w:rsidRPr="00517A33">
            <w:rPr>
              <w:rFonts w:cs="Times New Roman"/>
              <w:noProof/>
            </w:rPr>
            <w:t xml:space="preserve">C in </w:t>
          </w:r>
          <w:r w:rsidRPr="00517A33">
            <w:rPr>
              <w:rFonts w:cs="Times New Roman"/>
              <w:i/>
              <w:noProof/>
            </w:rPr>
            <w:t>Goodyera repens</w:t>
          </w:r>
          <w:r w:rsidRPr="00517A33">
            <w:rPr>
              <w:rFonts w:cs="Times New Roman"/>
              <w:b/>
              <w:noProof/>
            </w:rPr>
            <w:t xml:space="preserve"> </w:t>
          </w:r>
          <w:r w:rsidRPr="00517A33">
            <w:rPr>
              <w:rFonts w:cs="Times New Roman"/>
              <w:noProof/>
            </w:rPr>
            <w:t xml:space="preserve">shoots after adding different sources of </w:t>
          </w:r>
          <w:r w:rsidRPr="00517A33">
            <w:rPr>
              <w:rFonts w:cs="Times New Roman"/>
              <w:noProof/>
              <w:vertAlign w:val="superscript"/>
            </w:rPr>
            <w:t>15</w:t>
          </w:r>
          <w:r w:rsidRPr="00517A33">
            <w:rPr>
              <w:rFonts w:cs="Times New Roman"/>
              <w:noProof/>
            </w:rPr>
            <w:t xml:space="preserve">N and </w:t>
          </w:r>
          <w:r w:rsidRPr="00517A33">
            <w:rPr>
              <w:rFonts w:cs="Times New Roman"/>
              <w:noProof/>
              <w:vertAlign w:val="superscript"/>
            </w:rPr>
            <w:t>13</w:t>
          </w:r>
          <w:r w:rsidRPr="00517A33">
            <w:rPr>
              <w:rFonts w:cs="Times New Roman"/>
              <w:noProof/>
            </w:rPr>
            <w:t xml:space="preserve">C labelled inorganic and organic compounds or disconnected from the isotopically labelled C and N sources when grown in the dark and in the light.  Within each graph, differences between mean dry weight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3.2).</w:t>
          </w:r>
          <w:r>
            <w:rPr>
              <w:noProof/>
            </w:rPr>
            <w:tab/>
          </w:r>
          <w:r>
            <w:rPr>
              <w:noProof/>
            </w:rPr>
            <w:fldChar w:fldCharType="begin"/>
          </w:r>
          <w:r>
            <w:rPr>
              <w:noProof/>
            </w:rPr>
            <w:instrText xml:space="preserve"> PAGEREF _Toc305759010 \h </w:instrText>
          </w:r>
          <w:r>
            <w:rPr>
              <w:noProof/>
            </w:rPr>
          </w:r>
          <w:r>
            <w:rPr>
              <w:noProof/>
            </w:rPr>
            <w:fldChar w:fldCharType="separate"/>
          </w:r>
          <w:r>
            <w:rPr>
              <w:noProof/>
            </w:rPr>
            <w:t>74</w:t>
          </w:r>
          <w:r>
            <w:rPr>
              <w:noProof/>
            </w:rPr>
            <w:fldChar w:fldCharType="end"/>
          </w:r>
        </w:p>
        <w:p w14:paraId="70ADFFCE"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3.6.  </w:t>
          </w:r>
          <w:r w:rsidRPr="00517A33">
            <w:rPr>
              <w:rFonts w:cs="Times New Roman"/>
              <w:i/>
              <w:noProof/>
            </w:rPr>
            <w:t xml:space="preserve"> Goodyera repens</w:t>
          </w:r>
          <w:r w:rsidRPr="00517A33">
            <w:rPr>
              <w:rFonts w:cs="Times New Roman"/>
              <w:noProof/>
            </w:rPr>
            <w:t xml:space="preserve"> shoot </w:t>
          </w:r>
          <w:r w:rsidRPr="00517A33">
            <w:rPr>
              <w:rFonts w:cs="Times New Roman"/>
              <w:noProof/>
              <w:vertAlign w:val="superscript"/>
            </w:rPr>
            <w:t>13</w:t>
          </w:r>
          <w:r w:rsidRPr="00517A33">
            <w:rPr>
              <w:rFonts w:cs="Times New Roman"/>
              <w:noProof/>
            </w:rPr>
            <w:t xml:space="preserve">C concentration of connected and disconnected from the isotopically labelled C and N sources when grown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3.4).</w:t>
          </w:r>
          <w:r>
            <w:rPr>
              <w:noProof/>
            </w:rPr>
            <w:tab/>
          </w:r>
          <w:r>
            <w:rPr>
              <w:noProof/>
            </w:rPr>
            <w:fldChar w:fldCharType="begin"/>
          </w:r>
          <w:r>
            <w:rPr>
              <w:noProof/>
            </w:rPr>
            <w:instrText xml:space="preserve"> PAGEREF _Toc305759011 \h </w:instrText>
          </w:r>
          <w:r>
            <w:rPr>
              <w:noProof/>
            </w:rPr>
          </w:r>
          <w:r>
            <w:rPr>
              <w:noProof/>
            </w:rPr>
            <w:fldChar w:fldCharType="separate"/>
          </w:r>
          <w:r>
            <w:rPr>
              <w:noProof/>
            </w:rPr>
            <w:t>75</w:t>
          </w:r>
          <w:r>
            <w:rPr>
              <w:noProof/>
            </w:rPr>
            <w:fldChar w:fldCharType="end"/>
          </w:r>
        </w:p>
        <w:p w14:paraId="5E3B772C"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3.7.  </w:t>
          </w:r>
          <w:r w:rsidRPr="00517A33">
            <w:rPr>
              <w:rFonts w:cs="Times New Roman"/>
              <w:noProof/>
            </w:rPr>
            <w:t xml:space="preserve">The mass of </w:t>
          </w:r>
          <w:r w:rsidRPr="00517A33">
            <w:rPr>
              <w:rFonts w:cs="Times New Roman"/>
              <w:noProof/>
              <w:vertAlign w:val="superscript"/>
            </w:rPr>
            <w:t>13</w:t>
          </w:r>
          <w:r w:rsidRPr="00517A33">
            <w:rPr>
              <w:rFonts w:cs="Times New Roman"/>
              <w:noProof/>
            </w:rPr>
            <w:t xml:space="preserve">C in shoots of </w:t>
          </w:r>
          <w:r w:rsidRPr="00517A33">
            <w:rPr>
              <w:rFonts w:cs="Times New Roman"/>
              <w:i/>
              <w:noProof/>
            </w:rPr>
            <w:t>Dactylorhiza fuchsii</w:t>
          </w:r>
          <w:r w:rsidRPr="00517A33">
            <w:rPr>
              <w:rFonts w:cs="Times New Roman"/>
              <w:noProof/>
            </w:rPr>
            <w:t xml:space="preserve"> plants connected with the isotopically labelled C and N sources via their fungal partners or disconnected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3.3).</w:t>
          </w:r>
          <w:r>
            <w:rPr>
              <w:noProof/>
            </w:rPr>
            <w:tab/>
          </w:r>
          <w:r>
            <w:rPr>
              <w:noProof/>
            </w:rPr>
            <w:fldChar w:fldCharType="begin"/>
          </w:r>
          <w:r>
            <w:rPr>
              <w:noProof/>
            </w:rPr>
            <w:instrText xml:space="preserve"> PAGEREF _Toc305759012 \h </w:instrText>
          </w:r>
          <w:r>
            <w:rPr>
              <w:noProof/>
            </w:rPr>
          </w:r>
          <w:r>
            <w:rPr>
              <w:noProof/>
            </w:rPr>
            <w:fldChar w:fldCharType="separate"/>
          </w:r>
          <w:r>
            <w:rPr>
              <w:noProof/>
            </w:rPr>
            <w:t>76</w:t>
          </w:r>
          <w:r>
            <w:rPr>
              <w:noProof/>
            </w:rPr>
            <w:fldChar w:fldCharType="end"/>
          </w:r>
        </w:p>
        <w:p w14:paraId="2A57BE35"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3.8.</w:t>
          </w:r>
          <w:r w:rsidRPr="00517A33">
            <w:rPr>
              <w:rFonts w:cs="Times New Roman"/>
              <w:noProof/>
            </w:rPr>
            <w:t xml:space="preserve">  The concentration of </w:t>
          </w:r>
          <w:r w:rsidRPr="00517A33">
            <w:rPr>
              <w:rFonts w:cs="Times New Roman"/>
              <w:noProof/>
              <w:vertAlign w:val="superscript"/>
            </w:rPr>
            <w:t>13</w:t>
          </w:r>
          <w:r w:rsidRPr="00517A33">
            <w:rPr>
              <w:rFonts w:cs="Times New Roman"/>
              <w:noProof/>
            </w:rPr>
            <w:t xml:space="preserve">C in shoots of </w:t>
          </w:r>
          <w:r w:rsidRPr="00517A33">
            <w:rPr>
              <w:rFonts w:cs="Times New Roman"/>
              <w:i/>
              <w:noProof/>
            </w:rPr>
            <w:t>Dactylorhiza fuchsii</w:t>
          </w:r>
          <w:r w:rsidRPr="00517A33">
            <w:rPr>
              <w:rFonts w:cs="Times New Roman"/>
              <w:noProof/>
            </w:rPr>
            <w:t xml:space="preserve"> plants connected with the isotopically labelled C and N sources via their fungal partners or disconnected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3.4).</w:t>
          </w:r>
          <w:r>
            <w:rPr>
              <w:noProof/>
            </w:rPr>
            <w:tab/>
          </w:r>
          <w:r>
            <w:rPr>
              <w:noProof/>
            </w:rPr>
            <w:fldChar w:fldCharType="begin"/>
          </w:r>
          <w:r>
            <w:rPr>
              <w:noProof/>
            </w:rPr>
            <w:instrText xml:space="preserve"> PAGEREF _Toc305759013 \h </w:instrText>
          </w:r>
          <w:r>
            <w:rPr>
              <w:noProof/>
            </w:rPr>
          </w:r>
          <w:r>
            <w:rPr>
              <w:noProof/>
            </w:rPr>
            <w:fldChar w:fldCharType="separate"/>
          </w:r>
          <w:r>
            <w:rPr>
              <w:noProof/>
            </w:rPr>
            <w:t>77</w:t>
          </w:r>
          <w:r>
            <w:rPr>
              <w:noProof/>
            </w:rPr>
            <w:fldChar w:fldCharType="end"/>
          </w:r>
        </w:p>
        <w:p w14:paraId="0328CE53"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bCs/>
              <w:noProof/>
            </w:rPr>
            <w:t>Figure 3.9.</w:t>
          </w:r>
          <w:r w:rsidRPr="00517A33">
            <w:rPr>
              <w:rFonts w:cs="Times New Roman"/>
              <w:bCs/>
              <w:noProof/>
            </w:rPr>
            <w:t xml:space="preserve">  </w:t>
          </w:r>
          <w:r w:rsidRPr="00517A33">
            <w:rPr>
              <w:rFonts w:cs="Times New Roman"/>
              <w:noProof/>
            </w:rPr>
            <w:t xml:space="preserve">Mass of </w:t>
          </w:r>
          <w:r w:rsidRPr="00517A33">
            <w:rPr>
              <w:rFonts w:cs="Times New Roman"/>
              <w:noProof/>
              <w:vertAlign w:val="superscript"/>
            </w:rPr>
            <w:t>13</w:t>
          </w:r>
          <w:r w:rsidRPr="00517A33">
            <w:rPr>
              <w:rFonts w:cs="Times New Roman"/>
              <w:noProof/>
            </w:rPr>
            <w:t xml:space="preserve">C in </w:t>
          </w:r>
          <w:r w:rsidRPr="00517A33">
            <w:rPr>
              <w:rFonts w:cs="Times New Roman"/>
              <w:i/>
              <w:noProof/>
            </w:rPr>
            <w:t>Encyclia Phoenicea</w:t>
          </w:r>
          <w:r w:rsidRPr="00517A33">
            <w:rPr>
              <w:rFonts w:cs="Times New Roman"/>
              <w:noProof/>
            </w:rPr>
            <w:t xml:space="preserve"> shoots after connected and disconnected to </w:t>
          </w:r>
          <w:r w:rsidRPr="00517A33">
            <w:rPr>
              <w:rFonts w:cs="Times New Roman"/>
              <w:noProof/>
              <w:vertAlign w:val="superscript"/>
            </w:rPr>
            <w:t>13</w:t>
          </w:r>
          <w:r w:rsidRPr="00517A33">
            <w:rPr>
              <w:rFonts w:cs="Times New Roman"/>
              <w:noProof/>
            </w:rPr>
            <w:t xml:space="preserve">C and </w:t>
          </w:r>
          <w:r w:rsidRPr="00517A33">
            <w:rPr>
              <w:rFonts w:cs="Times New Roman"/>
              <w:noProof/>
              <w:vertAlign w:val="superscript"/>
            </w:rPr>
            <w:t>15</w:t>
          </w:r>
          <w:r w:rsidRPr="00517A33">
            <w:rPr>
              <w:rFonts w:cs="Times New Roman"/>
              <w:noProof/>
            </w:rPr>
            <w:t>N</w:t>
          </w:r>
          <w:r w:rsidRPr="00517A33">
            <w:rPr>
              <w:rFonts w:cs="Times New Roman"/>
              <w:bCs/>
              <w:noProof/>
            </w:rPr>
            <w:t xml:space="preserve"> sources when grown in the dark and in the light. </w:t>
          </w:r>
          <w:r w:rsidRPr="00517A33">
            <w:rPr>
              <w:rFonts w:cs="Times New Roman"/>
              <w:noProof/>
            </w:rPr>
            <w:t xml:space="preserve">Error bars represent one standard error of dry weight means. Within each graph, differences between mean dry weight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w:t>
          </w:r>
          <w:r w:rsidRPr="00517A33">
            <w:rPr>
              <w:rFonts w:cs="Times New Roman"/>
              <w:bCs/>
              <w:noProof/>
            </w:rPr>
            <w:t>(Table 3.3)</w:t>
          </w:r>
          <w:r w:rsidRPr="00517A33">
            <w:rPr>
              <w:rFonts w:cs="Times New Roman"/>
              <w:noProof/>
            </w:rPr>
            <w:t>.</w:t>
          </w:r>
          <w:r>
            <w:rPr>
              <w:noProof/>
            </w:rPr>
            <w:tab/>
          </w:r>
          <w:r>
            <w:rPr>
              <w:noProof/>
            </w:rPr>
            <w:fldChar w:fldCharType="begin"/>
          </w:r>
          <w:r>
            <w:rPr>
              <w:noProof/>
            </w:rPr>
            <w:instrText xml:space="preserve"> PAGEREF _Toc305759014 \h </w:instrText>
          </w:r>
          <w:r>
            <w:rPr>
              <w:noProof/>
            </w:rPr>
          </w:r>
          <w:r>
            <w:rPr>
              <w:noProof/>
            </w:rPr>
            <w:fldChar w:fldCharType="separate"/>
          </w:r>
          <w:r>
            <w:rPr>
              <w:noProof/>
            </w:rPr>
            <w:t>78</w:t>
          </w:r>
          <w:r>
            <w:rPr>
              <w:noProof/>
            </w:rPr>
            <w:fldChar w:fldCharType="end"/>
          </w:r>
        </w:p>
        <w:p w14:paraId="4F7FFC2D"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3.10. </w:t>
          </w:r>
          <w:r w:rsidRPr="00517A33">
            <w:rPr>
              <w:rFonts w:cs="Times New Roman"/>
              <w:noProof/>
            </w:rPr>
            <w:t xml:space="preserve">The concentration of </w:t>
          </w:r>
          <w:r w:rsidRPr="00517A33">
            <w:rPr>
              <w:rFonts w:cs="Times New Roman"/>
              <w:noProof/>
              <w:vertAlign w:val="superscript"/>
            </w:rPr>
            <w:t>13</w:t>
          </w:r>
          <w:r w:rsidRPr="00517A33">
            <w:rPr>
              <w:rFonts w:cs="Times New Roman"/>
              <w:noProof/>
            </w:rPr>
            <w:t xml:space="preserve">C in </w:t>
          </w:r>
          <w:r w:rsidRPr="00517A33">
            <w:rPr>
              <w:rFonts w:cs="Times New Roman"/>
              <w:i/>
              <w:noProof/>
            </w:rPr>
            <w:t>Encyclia phoenicea</w:t>
          </w:r>
          <w:r w:rsidRPr="00517A33">
            <w:rPr>
              <w:rFonts w:cs="Times New Roman"/>
              <w:noProof/>
            </w:rPr>
            <w:t xml:space="preserve"> shoots connected and disconnected from the isotopically labelled C and N sources when grown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3.4).</w:t>
          </w:r>
          <w:r>
            <w:rPr>
              <w:noProof/>
            </w:rPr>
            <w:tab/>
          </w:r>
          <w:r>
            <w:rPr>
              <w:noProof/>
            </w:rPr>
            <w:fldChar w:fldCharType="begin"/>
          </w:r>
          <w:r>
            <w:rPr>
              <w:noProof/>
            </w:rPr>
            <w:instrText xml:space="preserve"> PAGEREF _Toc305759015 \h </w:instrText>
          </w:r>
          <w:r>
            <w:rPr>
              <w:noProof/>
            </w:rPr>
          </w:r>
          <w:r>
            <w:rPr>
              <w:noProof/>
            </w:rPr>
            <w:fldChar w:fldCharType="separate"/>
          </w:r>
          <w:r>
            <w:rPr>
              <w:noProof/>
            </w:rPr>
            <w:t>79</w:t>
          </w:r>
          <w:r>
            <w:rPr>
              <w:noProof/>
            </w:rPr>
            <w:fldChar w:fldCharType="end"/>
          </w:r>
        </w:p>
        <w:p w14:paraId="7BFA22C3"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3.11.  </w:t>
          </w:r>
          <w:r w:rsidRPr="00517A33">
            <w:rPr>
              <w:rFonts w:cs="Times New Roman"/>
              <w:noProof/>
            </w:rPr>
            <w:t xml:space="preserve">The mass of </w:t>
          </w:r>
          <w:r w:rsidRPr="00517A33">
            <w:rPr>
              <w:rFonts w:cs="Times New Roman"/>
              <w:noProof/>
              <w:vertAlign w:val="superscript"/>
            </w:rPr>
            <w:t>15</w:t>
          </w:r>
          <w:r w:rsidRPr="00517A33">
            <w:rPr>
              <w:rFonts w:cs="Times New Roman"/>
              <w:noProof/>
            </w:rPr>
            <w:t xml:space="preserve">N in shoots of </w:t>
          </w:r>
          <w:r w:rsidRPr="00517A33">
            <w:rPr>
              <w:rFonts w:cs="Times New Roman"/>
              <w:i/>
              <w:noProof/>
            </w:rPr>
            <w:t>Goodyera repens</w:t>
          </w:r>
          <w:r w:rsidRPr="00517A33">
            <w:rPr>
              <w:rFonts w:cs="Times New Roman"/>
              <w:noProof/>
            </w:rPr>
            <w:t xml:space="preserve"> plants connected with the isotopically labelled C and N sources via their fungal partners or disconnected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3.5).</w:t>
          </w:r>
          <w:r>
            <w:rPr>
              <w:noProof/>
            </w:rPr>
            <w:tab/>
          </w:r>
          <w:r>
            <w:rPr>
              <w:noProof/>
            </w:rPr>
            <w:fldChar w:fldCharType="begin"/>
          </w:r>
          <w:r>
            <w:rPr>
              <w:noProof/>
            </w:rPr>
            <w:instrText xml:space="preserve"> PAGEREF _Toc305759016 \h </w:instrText>
          </w:r>
          <w:r>
            <w:rPr>
              <w:noProof/>
            </w:rPr>
          </w:r>
          <w:r>
            <w:rPr>
              <w:noProof/>
            </w:rPr>
            <w:fldChar w:fldCharType="separate"/>
          </w:r>
          <w:r>
            <w:rPr>
              <w:noProof/>
            </w:rPr>
            <w:t>80</w:t>
          </w:r>
          <w:r>
            <w:rPr>
              <w:noProof/>
            </w:rPr>
            <w:fldChar w:fldCharType="end"/>
          </w:r>
        </w:p>
        <w:p w14:paraId="46149092"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3.12. </w:t>
          </w:r>
          <w:r w:rsidRPr="00517A33">
            <w:rPr>
              <w:rFonts w:cs="Times New Roman"/>
              <w:noProof/>
            </w:rPr>
            <w:t xml:space="preserve"> The concentration of </w:t>
          </w:r>
          <w:r w:rsidRPr="00517A33">
            <w:rPr>
              <w:rFonts w:cs="Times New Roman"/>
              <w:noProof/>
              <w:vertAlign w:val="superscript"/>
            </w:rPr>
            <w:t>15</w:t>
          </w:r>
          <w:r w:rsidRPr="00517A33">
            <w:rPr>
              <w:rFonts w:cs="Times New Roman"/>
              <w:noProof/>
            </w:rPr>
            <w:t xml:space="preserve">N in </w:t>
          </w:r>
          <w:r w:rsidRPr="00517A33">
            <w:rPr>
              <w:rFonts w:cs="Times New Roman"/>
              <w:i/>
              <w:noProof/>
            </w:rPr>
            <w:t>Goodyera repens</w:t>
          </w:r>
          <w:r w:rsidRPr="00517A33">
            <w:rPr>
              <w:rFonts w:cs="Times New Roman"/>
              <w:noProof/>
            </w:rPr>
            <w:t xml:space="preserve"> shoots of connected and disconnected from the isotopically labelled C and N sources when grown in the dark and in the light. Error bars represent positive standard error of mass means. Within each graph, differences between mean concentration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3.6).</w:t>
          </w:r>
          <w:r>
            <w:rPr>
              <w:noProof/>
            </w:rPr>
            <w:tab/>
          </w:r>
          <w:r>
            <w:rPr>
              <w:noProof/>
            </w:rPr>
            <w:fldChar w:fldCharType="begin"/>
          </w:r>
          <w:r>
            <w:rPr>
              <w:noProof/>
            </w:rPr>
            <w:instrText xml:space="preserve"> PAGEREF _Toc305759017 \h </w:instrText>
          </w:r>
          <w:r>
            <w:rPr>
              <w:noProof/>
            </w:rPr>
          </w:r>
          <w:r>
            <w:rPr>
              <w:noProof/>
            </w:rPr>
            <w:fldChar w:fldCharType="separate"/>
          </w:r>
          <w:r>
            <w:rPr>
              <w:noProof/>
            </w:rPr>
            <w:t>81</w:t>
          </w:r>
          <w:r>
            <w:rPr>
              <w:noProof/>
            </w:rPr>
            <w:fldChar w:fldCharType="end"/>
          </w:r>
        </w:p>
        <w:p w14:paraId="1DFB0317"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lastRenderedPageBreak/>
            <w:t xml:space="preserve">Figure 3.13.  </w:t>
          </w:r>
          <w:r w:rsidRPr="00517A33">
            <w:rPr>
              <w:rFonts w:cs="Times New Roman"/>
              <w:noProof/>
            </w:rPr>
            <w:t xml:space="preserve">The mass of </w:t>
          </w:r>
          <w:r w:rsidRPr="00517A33">
            <w:rPr>
              <w:rFonts w:cs="Times New Roman"/>
              <w:noProof/>
              <w:vertAlign w:val="superscript"/>
            </w:rPr>
            <w:t>15</w:t>
          </w:r>
          <w:r w:rsidRPr="00517A33">
            <w:rPr>
              <w:rFonts w:cs="Times New Roman"/>
              <w:noProof/>
            </w:rPr>
            <w:t xml:space="preserve">N in shoots of </w:t>
          </w:r>
          <w:r w:rsidRPr="00517A33">
            <w:rPr>
              <w:rFonts w:cs="Times New Roman"/>
              <w:i/>
              <w:noProof/>
            </w:rPr>
            <w:t>Dactylorhiza fuchsii</w:t>
          </w:r>
          <w:r w:rsidRPr="00517A33">
            <w:rPr>
              <w:rFonts w:cs="Times New Roman"/>
              <w:noProof/>
            </w:rPr>
            <w:t xml:space="preserve"> plants connected with the isotopically labelled C and N sources via their fungal partners or disconnected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3.5).</w:t>
          </w:r>
          <w:r>
            <w:rPr>
              <w:noProof/>
            </w:rPr>
            <w:tab/>
          </w:r>
          <w:r>
            <w:rPr>
              <w:noProof/>
            </w:rPr>
            <w:fldChar w:fldCharType="begin"/>
          </w:r>
          <w:r>
            <w:rPr>
              <w:noProof/>
            </w:rPr>
            <w:instrText xml:space="preserve"> PAGEREF _Toc305759018 \h </w:instrText>
          </w:r>
          <w:r>
            <w:rPr>
              <w:noProof/>
            </w:rPr>
          </w:r>
          <w:r>
            <w:rPr>
              <w:noProof/>
            </w:rPr>
            <w:fldChar w:fldCharType="separate"/>
          </w:r>
          <w:r>
            <w:rPr>
              <w:noProof/>
            </w:rPr>
            <w:t>82</w:t>
          </w:r>
          <w:r>
            <w:rPr>
              <w:noProof/>
            </w:rPr>
            <w:fldChar w:fldCharType="end"/>
          </w:r>
        </w:p>
        <w:p w14:paraId="41B238DC"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3.14. </w:t>
          </w:r>
          <w:r w:rsidRPr="00517A33">
            <w:rPr>
              <w:rFonts w:cs="Times New Roman"/>
              <w:noProof/>
            </w:rPr>
            <w:t xml:space="preserve"> </w:t>
          </w:r>
          <w:r w:rsidRPr="00517A33">
            <w:rPr>
              <w:rFonts w:cs="Times New Roman"/>
              <w:i/>
              <w:noProof/>
            </w:rPr>
            <w:t>Dactylorhiza fuchsii</w:t>
          </w:r>
          <w:r w:rsidRPr="00517A33">
            <w:rPr>
              <w:rFonts w:cs="Times New Roman"/>
              <w:noProof/>
            </w:rPr>
            <w:t xml:space="preserve"> shoot </w:t>
          </w:r>
          <w:r w:rsidRPr="00517A33">
            <w:rPr>
              <w:rFonts w:cs="Times New Roman"/>
              <w:noProof/>
              <w:vertAlign w:val="superscript"/>
            </w:rPr>
            <w:t>15</w:t>
          </w:r>
          <w:r w:rsidRPr="00517A33">
            <w:rPr>
              <w:rFonts w:cs="Times New Roman"/>
              <w:noProof/>
            </w:rPr>
            <w:t xml:space="preserve">N concentration of connected and disconnected from the isotopically labelled C and N sources when grown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3.6).</w:t>
          </w:r>
          <w:r>
            <w:rPr>
              <w:noProof/>
            </w:rPr>
            <w:tab/>
          </w:r>
          <w:r>
            <w:rPr>
              <w:noProof/>
            </w:rPr>
            <w:fldChar w:fldCharType="begin"/>
          </w:r>
          <w:r>
            <w:rPr>
              <w:noProof/>
            </w:rPr>
            <w:instrText xml:space="preserve"> PAGEREF _Toc305759019 \h </w:instrText>
          </w:r>
          <w:r>
            <w:rPr>
              <w:noProof/>
            </w:rPr>
          </w:r>
          <w:r>
            <w:rPr>
              <w:noProof/>
            </w:rPr>
            <w:fldChar w:fldCharType="separate"/>
          </w:r>
          <w:r>
            <w:rPr>
              <w:noProof/>
            </w:rPr>
            <w:t>83</w:t>
          </w:r>
          <w:r>
            <w:rPr>
              <w:noProof/>
            </w:rPr>
            <w:fldChar w:fldCharType="end"/>
          </w:r>
        </w:p>
        <w:p w14:paraId="6D3C2FE7"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3.15. </w:t>
          </w:r>
          <w:r w:rsidRPr="00517A33">
            <w:rPr>
              <w:rFonts w:cs="Times New Roman"/>
              <w:noProof/>
            </w:rPr>
            <w:t xml:space="preserve">The mass of </w:t>
          </w:r>
          <w:r w:rsidRPr="00517A33">
            <w:rPr>
              <w:rFonts w:cs="Times New Roman"/>
              <w:noProof/>
              <w:vertAlign w:val="superscript"/>
            </w:rPr>
            <w:t>15</w:t>
          </w:r>
          <w:r w:rsidRPr="00517A33">
            <w:rPr>
              <w:rFonts w:cs="Times New Roman"/>
              <w:noProof/>
            </w:rPr>
            <w:t xml:space="preserve">N in shoots of </w:t>
          </w:r>
          <w:r w:rsidRPr="00517A33">
            <w:rPr>
              <w:rFonts w:cs="Times New Roman"/>
              <w:i/>
              <w:noProof/>
            </w:rPr>
            <w:t>Encyclia phoenicea</w:t>
          </w:r>
          <w:r w:rsidRPr="00517A33">
            <w:rPr>
              <w:rFonts w:cs="Times New Roman"/>
              <w:noProof/>
            </w:rPr>
            <w:t xml:space="preserve"> plants connected with the isotopically labelled C and N sources via their fungal partners or disconnected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3.5).</w:t>
          </w:r>
          <w:r>
            <w:rPr>
              <w:noProof/>
            </w:rPr>
            <w:tab/>
          </w:r>
          <w:r>
            <w:rPr>
              <w:noProof/>
            </w:rPr>
            <w:fldChar w:fldCharType="begin"/>
          </w:r>
          <w:r>
            <w:rPr>
              <w:noProof/>
            </w:rPr>
            <w:instrText xml:space="preserve"> PAGEREF _Toc305759020 \h </w:instrText>
          </w:r>
          <w:r>
            <w:rPr>
              <w:noProof/>
            </w:rPr>
          </w:r>
          <w:r>
            <w:rPr>
              <w:noProof/>
            </w:rPr>
            <w:fldChar w:fldCharType="separate"/>
          </w:r>
          <w:r>
            <w:rPr>
              <w:noProof/>
            </w:rPr>
            <w:t>84</w:t>
          </w:r>
          <w:r>
            <w:rPr>
              <w:noProof/>
            </w:rPr>
            <w:fldChar w:fldCharType="end"/>
          </w:r>
        </w:p>
        <w:p w14:paraId="3906A4E8"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3.16.</w:t>
          </w:r>
          <w:r w:rsidRPr="00517A33">
            <w:rPr>
              <w:rFonts w:cs="Times New Roman"/>
              <w:noProof/>
            </w:rPr>
            <w:t xml:space="preserve">  </w:t>
          </w:r>
          <w:r w:rsidRPr="00517A33">
            <w:rPr>
              <w:rFonts w:cs="Times New Roman"/>
              <w:i/>
              <w:noProof/>
            </w:rPr>
            <w:t xml:space="preserve">Encyclia phoenicea </w:t>
          </w:r>
          <w:r w:rsidRPr="00517A33">
            <w:rPr>
              <w:rFonts w:cs="Times New Roman"/>
              <w:noProof/>
            </w:rPr>
            <w:t xml:space="preserve">shoot </w:t>
          </w:r>
          <w:r w:rsidRPr="00517A33">
            <w:rPr>
              <w:rFonts w:cs="Times New Roman"/>
              <w:noProof/>
              <w:vertAlign w:val="superscript"/>
            </w:rPr>
            <w:t>15</w:t>
          </w:r>
          <w:r w:rsidRPr="00517A33">
            <w:rPr>
              <w:rFonts w:cs="Times New Roman"/>
              <w:noProof/>
            </w:rPr>
            <w:t xml:space="preserve">N concentration of connected and disconnected from the isotopically labelled C and N sources when grown in the dark and in the light. Error bars represent one standard error of dry weight means. Within each graph, differences between mean concentration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3.6).</w:t>
          </w:r>
          <w:r>
            <w:rPr>
              <w:noProof/>
            </w:rPr>
            <w:tab/>
          </w:r>
          <w:r>
            <w:rPr>
              <w:noProof/>
            </w:rPr>
            <w:fldChar w:fldCharType="begin"/>
          </w:r>
          <w:r>
            <w:rPr>
              <w:noProof/>
            </w:rPr>
            <w:instrText xml:space="preserve"> PAGEREF _Toc305759021 \h </w:instrText>
          </w:r>
          <w:r>
            <w:rPr>
              <w:noProof/>
            </w:rPr>
          </w:r>
          <w:r>
            <w:rPr>
              <w:noProof/>
            </w:rPr>
            <w:fldChar w:fldCharType="separate"/>
          </w:r>
          <w:r>
            <w:rPr>
              <w:noProof/>
            </w:rPr>
            <w:t>85</w:t>
          </w:r>
          <w:r>
            <w:rPr>
              <w:noProof/>
            </w:rPr>
            <w:fldChar w:fldCharType="end"/>
          </w:r>
        </w:p>
        <w:p w14:paraId="4EF13903"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3.17. </w:t>
          </w:r>
          <w:r w:rsidRPr="00517A33">
            <w:rPr>
              <w:rFonts w:cs="Times New Roman"/>
              <w:i/>
              <w:noProof/>
            </w:rPr>
            <w:t>Goodyera repens</w:t>
          </w:r>
          <w:r w:rsidRPr="00517A33">
            <w:rPr>
              <w:rFonts w:cs="Times New Roman"/>
              <w:noProof/>
            </w:rPr>
            <w:t xml:space="preserve"> root biomass of connected and disconnected from the isotopically labelled C and N sources when grown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3.7).</w:t>
          </w:r>
          <w:r>
            <w:rPr>
              <w:noProof/>
            </w:rPr>
            <w:tab/>
          </w:r>
          <w:r>
            <w:rPr>
              <w:noProof/>
            </w:rPr>
            <w:fldChar w:fldCharType="begin"/>
          </w:r>
          <w:r>
            <w:rPr>
              <w:noProof/>
            </w:rPr>
            <w:instrText xml:space="preserve"> PAGEREF _Toc305759022 \h </w:instrText>
          </w:r>
          <w:r>
            <w:rPr>
              <w:noProof/>
            </w:rPr>
          </w:r>
          <w:r>
            <w:rPr>
              <w:noProof/>
            </w:rPr>
            <w:fldChar w:fldCharType="separate"/>
          </w:r>
          <w:r>
            <w:rPr>
              <w:noProof/>
            </w:rPr>
            <w:t>86</w:t>
          </w:r>
          <w:r>
            <w:rPr>
              <w:noProof/>
            </w:rPr>
            <w:fldChar w:fldCharType="end"/>
          </w:r>
        </w:p>
        <w:p w14:paraId="1725150A"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3.18. </w:t>
          </w:r>
          <w:r w:rsidRPr="00517A33">
            <w:rPr>
              <w:rFonts w:cs="Times New Roman"/>
              <w:noProof/>
            </w:rPr>
            <w:t xml:space="preserve"> </w:t>
          </w:r>
          <w:r w:rsidRPr="00517A33">
            <w:rPr>
              <w:rFonts w:cs="Times New Roman"/>
              <w:i/>
              <w:noProof/>
            </w:rPr>
            <w:t>Goodyera repens</w:t>
          </w:r>
          <w:r w:rsidRPr="00517A33">
            <w:rPr>
              <w:rFonts w:cs="Times New Roman"/>
              <w:noProof/>
            </w:rPr>
            <w:t xml:space="preserve"> root mass of connected and disconnected from the isotopically labelled C and N sources when grown in the dark and in the light. Error bars represent one standard error of dry weight means. Within each graph, differences between mean mass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3.7).</w:t>
          </w:r>
          <w:r>
            <w:rPr>
              <w:noProof/>
            </w:rPr>
            <w:tab/>
          </w:r>
          <w:r>
            <w:rPr>
              <w:noProof/>
            </w:rPr>
            <w:fldChar w:fldCharType="begin"/>
          </w:r>
          <w:r>
            <w:rPr>
              <w:noProof/>
            </w:rPr>
            <w:instrText xml:space="preserve"> PAGEREF _Toc305759023 \h </w:instrText>
          </w:r>
          <w:r>
            <w:rPr>
              <w:noProof/>
            </w:rPr>
          </w:r>
          <w:r>
            <w:rPr>
              <w:noProof/>
            </w:rPr>
            <w:fldChar w:fldCharType="separate"/>
          </w:r>
          <w:r>
            <w:rPr>
              <w:noProof/>
            </w:rPr>
            <w:t>87</w:t>
          </w:r>
          <w:r>
            <w:rPr>
              <w:noProof/>
            </w:rPr>
            <w:fldChar w:fldCharType="end"/>
          </w:r>
        </w:p>
        <w:p w14:paraId="04A4D829"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3.19.  </w:t>
          </w:r>
          <w:r w:rsidRPr="00517A33">
            <w:rPr>
              <w:rFonts w:cs="Times New Roman"/>
              <w:i/>
              <w:noProof/>
            </w:rPr>
            <w:t>Goodyera repens</w:t>
          </w:r>
          <w:r w:rsidRPr="00517A33">
            <w:rPr>
              <w:rFonts w:cs="Times New Roman"/>
              <w:noProof/>
            </w:rPr>
            <w:t xml:space="preserve"> root </w:t>
          </w:r>
          <w:r w:rsidRPr="00517A33">
            <w:rPr>
              <w:rFonts w:cs="Times New Roman"/>
              <w:noProof/>
              <w:vertAlign w:val="superscript"/>
            </w:rPr>
            <w:t>13</w:t>
          </w:r>
          <w:r w:rsidRPr="00517A33">
            <w:rPr>
              <w:rFonts w:cs="Times New Roman"/>
              <w:noProof/>
            </w:rPr>
            <w:t xml:space="preserve">C concentration of connected and disconnected from the isotopically labelled C and N sources when grown in the dark and in the light. Error bars represent one standard error of dry weight means. Within each graph, differences between mean concentration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3.7).</w:t>
          </w:r>
          <w:r>
            <w:rPr>
              <w:noProof/>
            </w:rPr>
            <w:tab/>
          </w:r>
          <w:r>
            <w:rPr>
              <w:noProof/>
            </w:rPr>
            <w:fldChar w:fldCharType="begin"/>
          </w:r>
          <w:r>
            <w:rPr>
              <w:noProof/>
            </w:rPr>
            <w:instrText xml:space="preserve"> PAGEREF _Toc305759024 \h </w:instrText>
          </w:r>
          <w:r>
            <w:rPr>
              <w:noProof/>
            </w:rPr>
          </w:r>
          <w:r>
            <w:rPr>
              <w:noProof/>
            </w:rPr>
            <w:fldChar w:fldCharType="separate"/>
          </w:r>
          <w:r>
            <w:rPr>
              <w:noProof/>
            </w:rPr>
            <w:t>88</w:t>
          </w:r>
          <w:r>
            <w:rPr>
              <w:noProof/>
            </w:rPr>
            <w:fldChar w:fldCharType="end"/>
          </w:r>
        </w:p>
        <w:p w14:paraId="430540DC"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 xml:space="preserve">Figure 3.20.  </w:t>
          </w:r>
          <w:r w:rsidRPr="00517A33">
            <w:rPr>
              <w:rFonts w:cs="Times New Roman"/>
              <w:noProof/>
            </w:rPr>
            <w:t xml:space="preserve">Mass of </w:t>
          </w:r>
          <w:r w:rsidRPr="00517A33">
            <w:rPr>
              <w:rFonts w:cs="Times New Roman"/>
              <w:noProof/>
              <w:vertAlign w:val="superscript"/>
            </w:rPr>
            <w:t>15</w:t>
          </w:r>
          <w:r w:rsidRPr="00517A33">
            <w:rPr>
              <w:rFonts w:cs="Times New Roman"/>
              <w:noProof/>
            </w:rPr>
            <w:t xml:space="preserve">N in </w:t>
          </w:r>
          <w:r w:rsidRPr="00517A33">
            <w:rPr>
              <w:rFonts w:cs="Times New Roman"/>
              <w:i/>
              <w:noProof/>
            </w:rPr>
            <w:t>Goodyera repens</w:t>
          </w:r>
          <w:r w:rsidRPr="00517A33">
            <w:rPr>
              <w:rFonts w:cs="Times New Roman"/>
              <w:noProof/>
            </w:rPr>
            <w:t xml:space="preserve"> roots connected and disconnected from the isotopically labelled C and N sources when grown in the dark and in the light. Error bars represent one standard error of dry weight means. Within each graph, differences between mean mass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3.8).</w:t>
          </w:r>
          <w:r>
            <w:rPr>
              <w:noProof/>
            </w:rPr>
            <w:tab/>
          </w:r>
          <w:r>
            <w:rPr>
              <w:noProof/>
            </w:rPr>
            <w:fldChar w:fldCharType="begin"/>
          </w:r>
          <w:r>
            <w:rPr>
              <w:noProof/>
            </w:rPr>
            <w:instrText xml:space="preserve"> PAGEREF _Toc305759025 \h </w:instrText>
          </w:r>
          <w:r>
            <w:rPr>
              <w:noProof/>
            </w:rPr>
          </w:r>
          <w:r>
            <w:rPr>
              <w:noProof/>
            </w:rPr>
            <w:fldChar w:fldCharType="separate"/>
          </w:r>
          <w:r>
            <w:rPr>
              <w:noProof/>
            </w:rPr>
            <w:t>89</w:t>
          </w:r>
          <w:r>
            <w:rPr>
              <w:noProof/>
            </w:rPr>
            <w:fldChar w:fldCharType="end"/>
          </w:r>
        </w:p>
        <w:p w14:paraId="3B9618F4"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3.21.</w:t>
          </w:r>
          <w:r w:rsidRPr="00517A33">
            <w:rPr>
              <w:rFonts w:cs="Times New Roman"/>
              <w:noProof/>
            </w:rPr>
            <w:t xml:space="preserve">  </w:t>
          </w:r>
          <w:r w:rsidRPr="00517A33">
            <w:rPr>
              <w:rFonts w:cs="Times New Roman"/>
              <w:i/>
              <w:noProof/>
            </w:rPr>
            <w:t>Goodyera repens</w:t>
          </w:r>
          <w:r w:rsidRPr="00517A33">
            <w:rPr>
              <w:rFonts w:cs="Times New Roman"/>
              <w:noProof/>
            </w:rPr>
            <w:t xml:space="preserve"> root </w:t>
          </w:r>
          <w:r w:rsidRPr="00517A33">
            <w:rPr>
              <w:rFonts w:cs="Times New Roman"/>
              <w:noProof/>
              <w:vertAlign w:val="superscript"/>
            </w:rPr>
            <w:t>15</w:t>
          </w:r>
          <w:r w:rsidRPr="00517A33">
            <w:rPr>
              <w:rFonts w:cs="Times New Roman"/>
              <w:noProof/>
            </w:rPr>
            <w:t xml:space="preserve">N concentration of connected and disconnected from the isotopically labelled C and N sources when grown in the dark and in the light. Error bars represent one standard error of dry weight means. Within each graph, differences between mean concentration were resolved using 3-way ANOVA followed by Tukey’s multiple comparison test; bars with differing letter are significantly different at </w:t>
          </w:r>
          <w:r w:rsidRPr="00517A33">
            <w:rPr>
              <w:rFonts w:cs="Times New Roman"/>
              <w:i/>
              <w:noProof/>
            </w:rPr>
            <w:t>P</w:t>
          </w:r>
          <w:r w:rsidRPr="00517A33">
            <w:rPr>
              <w:rFonts w:cs="Times New Roman"/>
              <w:noProof/>
            </w:rPr>
            <w:t xml:space="preserve"> &lt; 0.05 (Table 3.8).</w:t>
          </w:r>
          <w:r>
            <w:rPr>
              <w:noProof/>
            </w:rPr>
            <w:tab/>
          </w:r>
          <w:r>
            <w:rPr>
              <w:noProof/>
            </w:rPr>
            <w:fldChar w:fldCharType="begin"/>
          </w:r>
          <w:r>
            <w:rPr>
              <w:noProof/>
            </w:rPr>
            <w:instrText xml:space="preserve"> PAGEREF _Toc305759026 \h </w:instrText>
          </w:r>
          <w:r>
            <w:rPr>
              <w:noProof/>
            </w:rPr>
          </w:r>
          <w:r>
            <w:rPr>
              <w:noProof/>
            </w:rPr>
            <w:fldChar w:fldCharType="separate"/>
          </w:r>
          <w:r>
            <w:rPr>
              <w:noProof/>
            </w:rPr>
            <w:t>90</w:t>
          </w:r>
          <w:r>
            <w:rPr>
              <w:noProof/>
            </w:rPr>
            <w:fldChar w:fldCharType="end"/>
          </w:r>
        </w:p>
        <w:p w14:paraId="08482B1A"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3.22</w:t>
          </w:r>
          <w:r w:rsidRPr="00517A33">
            <w:rPr>
              <w:rFonts w:cs="Times New Roman"/>
              <w:noProof/>
            </w:rPr>
            <w:t xml:space="preserve">  Regression line between total </w:t>
          </w:r>
          <w:r w:rsidRPr="00517A33">
            <w:rPr>
              <w:rFonts w:cs="Times New Roman"/>
              <w:noProof/>
              <w:vertAlign w:val="superscript"/>
            </w:rPr>
            <w:t>13</w:t>
          </w:r>
          <w:r w:rsidRPr="00517A33">
            <w:rPr>
              <w:rFonts w:cs="Times New Roman"/>
              <w:noProof/>
            </w:rPr>
            <w:t xml:space="preserve">C and total </w:t>
          </w:r>
          <w:r w:rsidRPr="00517A33">
            <w:rPr>
              <w:rFonts w:cs="Times New Roman"/>
              <w:noProof/>
              <w:vertAlign w:val="superscript"/>
            </w:rPr>
            <w:t>15</w:t>
          </w:r>
          <w:r w:rsidRPr="00517A33">
            <w:rPr>
              <w:rFonts w:cs="Times New Roman"/>
              <w:noProof/>
            </w:rPr>
            <w:t xml:space="preserve">N in the shoots and roots of </w:t>
          </w:r>
          <w:r w:rsidRPr="00517A33">
            <w:rPr>
              <w:rFonts w:cs="Times New Roman"/>
              <w:i/>
              <w:noProof/>
            </w:rPr>
            <w:t>Goodyera repens</w:t>
          </w:r>
          <w:r w:rsidRPr="00517A33">
            <w:rPr>
              <w:rFonts w:cs="Times New Roman"/>
              <w:noProof/>
            </w:rPr>
            <w:t xml:space="preserve"> with C and N compounds in the dark.</w:t>
          </w:r>
          <w:r>
            <w:rPr>
              <w:noProof/>
            </w:rPr>
            <w:tab/>
          </w:r>
          <w:r>
            <w:rPr>
              <w:noProof/>
            </w:rPr>
            <w:fldChar w:fldCharType="begin"/>
          </w:r>
          <w:r>
            <w:rPr>
              <w:noProof/>
            </w:rPr>
            <w:instrText xml:space="preserve"> PAGEREF _Toc305759027 \h </w:instrText>
          </w:r>
          <w:r>
            <w:rPr>
              <w:noProof/>
            </w:rPr>
          </w:r>
          <w:r>
            <w:rPr>
              <w:noProof/>
            </w:rPr>
            <w:fldChar w:fldCharType="separate"/>
          </w:r>
          <w:r>
            <w:rPr>
              <w:noProof/>
            </w:rPr>
            <w:t>91</w:t>
          </w:r>
          <w:r>
            <w:rPr>
              <w:noProof/>
            </w:rPr>
            <w:fldChar w:fldCharType="end"/>
          </w:r>
        </w:p>
        <w:p w14:paraId="53AA2B7B"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3.23.</w:t>
          </w:r>
          <w:r w:rsidRPr="00517A33">
            <w:rPr>
              <w:rFonts w:cs="Times New Roman"/>
              <w:noProof/>
            </w:rPr>
            <w:t xml:space="preserve">  Regression line between total </w:t>
          </w:r>
          <w:r w:rsidRPr="00517A33">
            <w:rPr>
              <w:rFonts w:cs="Times New Roman"/>
              <w:noProof/>
              <w:vertAlign w:val="superscript"/>
            </w:rPr>
            <w:t>13</w:t>
          </w:r>
          <w:r w:rsidRPr="00517A33">
            <w:rPr>
              <w:rFonts w:cs="Times New Roman"/>
              <w:noProof/>
            </w:rPr>
            <w:t xml:space="preserve">C and total </w:t>
          </w:r>
          <w:r w:rsidRPr="00517A33">
            <w:rPr>
              <w:rFonts w:cs="Times New Roman"/>
              <w:noProof/>
              <w:vertAlign w:val="superscript"/>
            </w:rPr>
            <w:t>15</w:t>
          </w:r>
          <w:r w:rsidRPr="00517A33">
            <w:rPr>
              <w:rFonts w:cs="Times New Roman"/>
              <w:noProof/>
            </w:rPr>
            <w:t xml:space="preserve">N in the shoots of </w:t>
          </w:r>
          <w:r w:rsidRPr="00517A33">
            <w:rPr>
              <w:rFonts w:cs="Times New Roman"/>
              <w:i/>
              <w:noProof/>
            </w:rPr>
            <w:t>Goodyera repens</w:t>
          </w:r>
          <w:r w:rsidRPr="00517A33">
            <w:rPr>
              <w:rFonts w:cs="Times New Roman"/>
              <w:noProof/>
            </w:rPr>
            <w:t xml:space="preserve"> with C and N compounds in the light</w:t>
          </w:r>
          <w:r>
            <w:rPr>
              <w:noProof/>
            </w:rPr>
            <w:tab/>
          </w:r>
          <w:r>
            <w:rPr>
              <w:noProof/>
            </w:rPr>
            <w:fldChar w:fldCharType="begin"/>
          </w:r>
          <w:r>
            <w:rPr>
              <w:noProof/>
            </w:rPr>
            <w:instrText xml:space="preserve"> PAGEREF _Toc305759028 \h </w:instrText>
          </w:r>
          <w:r>
            <w:rPr>
              <w:noProof/>
            </w:rPr>
          </w:r>
          <w:r>
            <w:rPr>
              <w:noProof/>
            </w:rPr>
            <w:fldChar w:fldCharType="separate"/>
          </w:r>
          <w:r>
            <w:rPr>
              <w:noProof/>
            </w:rPr>
            <w:t>92</w:t>
          </w:r>
          <w:r>
            <w:rPr>
              <w:noProof/>
            </w:rPr>
            <w:fldChar w:fldCharType="end"/>
          </w:r>
        </w:p>
        <w:p w14:paraId="4252FFE0"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3.24.</w:t>
          </w:r>
          <w:r w:rsidRPr="00517A33">
            <w:rPr>
              <w:rFonts w:cs="Times New Roman"/>
              <w:noProof/>
            </w:rPr>
            <w:t xml:space="preserve">  Regression line between total </w:t>
          </w:r>
          <w:r w:rsidRPr="00517A33">
            <w:rPr>
              <w:rFonts w:cs="Times New Roman"/>
              <w:noProof/>
              <w:vertAlign w:val="superscript"/>
            </w:rPr>
            <w:t>13</w:t>
          </w:r>
          <w:r w:rsidRPr="00517A33">
            <w:rPr>
              <w:rFonts w:cs="Times New Roman"/>
              <w:noProof/>
            </w:rPr>
            <w:t xml:space="preserve">C and total </w:t>
          </w:r>
          <w:r w:rsidRPr="00517A33">
            <w:rPr>
              <w:rFonts w:cs="Times New Roman"/>
              <w:noProof/>
              <w:vertAlign w:val="superscript"/>
            </w:rPr>
            <w:t>15</w:t>
          </w:r>
          <w:r w:rsidRPr="00517A33">
            <w:rPr>
              <w:rFonts w:cs="Times New Roman"/>
              <w:noProof/>
            </w:rPr>
            <w:t xml:space="preserve">N in the shoots of </w:t>
          </w:r>
          <w:r w:rsidRPr="00517A33">
            <w:rPr>
              <w:rFonts w:cs="Times New Roman"/>
              <w:i/>
              <w:noProof/>
            </w:rPr>
            <w:t>Goodyera repens</w:t>
          </w:r>
          <w:r w:rsidRPr="00517A33">
            <w:rPr>
              <w:rFonts w:cs="Times New Roman"/>
              <w:noProof/>
            </w:rPr>
            <w:t xml:space="preserve"> with C and N compounds in the dark and light</w:t>
          </w:r>
          <w:r>
            <w:rPr>
              <w:noProof/>
            </w:rPr>
            <w:tab/>
          </w:r>
          <w:r>
            <w:rPr>
              <w:noProof/>
            </w:rPr>
            <w:fldChar w:fldCharType="begin"/>
          </w:r>
          <w:r>
            <w:rPr>
              <w:noProof/>
            </w:rPr>
            <w:instrText xml:space="preserve"> PAGEREF _Toc305759029 \h </w:instrText>
          </w:r>
          <w:r>
            <w:rPr>
              <w:noProof/>
            </w:rPr>
          </w:r>
          <w:r>
            <w:rPr>
              <w:noProof/>
            </w:rPr>
            <w:fldChar w:fldCharType="separate"/>
          </w:r>
          <w:r>
            <w:rPr>
              <w:noProof/>
            </w:rPr>
            <w:t>93</w:t>
          </w:r>
          <w:r>
            <w:rPr>
              <w:noProof/>
            </w:rPr>
            <w:fldChar w:fldCharType="end"/>
          </w:r>
        </w:p>
        <w:p w14:paraId="052F0753"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lastRenderedPageBreak/>
            <w:t>Figure 3.25.</w:t>
          </w:r>
          <w:r w:rsidRPr="00517A33">
            <w:rPr>
              <w:rFonts w:cs="Times New Roman"/>
              <w:noProof/>
            </w:rPr>
            <w:t xml:space="preserve">  Regression line between total </w:t>
          </w:r>
          <w:r w:rsidRPr="00517A33">
            <w:rPr>
              <w:rFonts w:cs="Times New Roman"/>
              <w:noProof/>
              <w:vertAlign w:val="superscript"/>
            </w:rPr>
            <w:t>13</w:t>
          </w:r>
          <w:r w:rsidRPr="00517A33">
            <w:rPr>
              <w:rFonts w:cs="Times New Roman"/>
              <w:noProof/>
            </w:rPr>
            <w:t xml:space="preserve">C and total </w:t>
          </w:r>
          <w:r w:rsidRPr="00517A33">
            <w:rPr>
              <w:rFonts w:cs="Times New Roman"/>
              <w:noProof/>
              <w:vertAlign w:val="superscript"/>
            </w:rPr>
            <w:t>15</w:t>
          </w:r>
          <w:r w:rsidRPr="00517A33">
            <w:rPr>
              <w:rFonts w:cs="Times New Roman"/>
              <w:noProof/>
            </w:rPr>
            <w:t xml:space="preserve">N in the shoots of </w:t>
          </w:r>
          <w:r w:rsidRPr="00517A33">
            <w:rPr>
              <w:rFonts w:cs="Times New Roman"/>
              <w:i/>
              <w:noProof/>
            </w:rPr>
            <w:t xml:space="preserve">Encyclia phoenicea </w:t>
          </w:r>
          <w:r w:rsidRPr="00517A33">
            <w:rPr>
              <w:rFonts w:cs="Times New Roman"/>
              <w:noProof/>
            </w:rPr>
            <w:t>with C and N compounds in the dark.</w:t>
          </w:r>
          <w:r>
            <w:rPr>
              <w:noProof/>
            </w:rPr>
            <w:tab/>
          </w:r>
          <w:r>
            <w:rPr>
              <w:noProof/>
            </w:rPr>
            <w:fldChar w:fldCharType="begin"/>
          </w:r>
          <w:r>
            <w:rPr>
              <w:noProof/>
            </w:rPr>
            <w:instrText xml:space="preserve"> PAGEREF _Toc305759030 \h </w:instrText>
          </w:r>
          <w:r>
            <w:rPr>
              <w:noProof/>
            </w:rPr>
          </w:r>
          <w:r>
            <w:rPr>
              <w:noProof/>
            </w:rPr>
            <w:fldChar w:fldCharType="separate"/>
          </w:r>
          <w:r>
            <w:rPr>
              <w:noProof/>
            </w:rPr>
            <w:t>94</w:t>
          </w:r>
          <w:r>
            <w:rPr>
              <w:noProof/>
            </w:rPr>
            <w:fldChar w:fldCharType="end"/>
          </w:r>
        </w:p>
        <w:p w14:paraId="7838B18C"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3.26.</w:t>
          </w:r>
          <w:r w:rsidRPr="00517A33">
            <w:rPr>
              <w:rFonts w:cs="Times New Roman"/>
              <w:noProof/>
            </w:rPr>
            <w:t xml:space="preserve">  Regression line between total </w:t>
          </w:r>
          <w:r w:rsidRPr="00517A33">
            <w:rPr>
              <w:rFonts w:cs="Times New Roman"/>
              <w:noProof/>
              <w:vertAlign w:val="superscript"/>
            </w:rPr>
            <w:t>13</w:t>
          </w:r>
          <w:r w:rsidRPr="00517A33">
            <w:rPr>
              <w:rFonts w:cs="Times New Roman"/>
              <w:noProof/>
            </w:rPr>
            <w:t xml:space="preserve">C and total </w:t>
          </w:r>
          <w:r w:rsidRPr="00517A33">
            <w:rPr>
              <w:rFonts w:cs="Times New Roman"/>
              <w:noProof/>
              <w:vertAlign w:val="superscript"/>
            </w:rPr>
            <w:t>15</w:t>
          </w:r>
          <w:r w:rsidRPr="00517A33">
            <w:rPr>
              <w:rFonts w:cs="Times New Roman"/>
              <w:noProof/>
            </w:rPr>
            <w:t xml:space="preserve">N in the shoots of </w:t>
          </w:r>
          <w:r w:rsidRPr="00517A33">
            <w:rPr>
              <w:rFonts w:cs="Times New Roman"/>
              <w:i/>
              <w:noProof/>
            </w:rPr>
            <w:t xml:space="preserve">Encyclia phoenicea </w:t>
          </w:r>
          <w:r w:rsidRPr="00517A33">
            <w:rPr>
              <w:rFonts w:cs="Times New Roman"/>
              <w:noProof/>
            </w:rPr>
            <w:t>with C and N compounds in the light</w:t>
          </w:r>
          <w:r>
            <w:rPr>
              <w:noProof/>
            </w:rPr>
            <w:tab/>
          </w:r>
          <w:r>
            <w:rPr>
              <w:noProof/>
            </w:rPr>
            <w:fldChar w:fldCharType="begin"/>
          </w:r>
          <w:r>
            <w:rPr>
              <w:noProof/>
            </w:rPr>
            <w:instrText xml:space="preserve"> PAGEREF _Toc305759031 \h </w:instrText>
          </w:r>
          <w:r>
            <w:rPr>
              <w:noProof/>
            </w:rPr>
          </w:r>
          <w:r>
            <w:rPr>
              <w:noProof/>
            </w:rPr>
            <w:fldChar w:fldCharType="separate"/>
          </w:r>
          <w:r>
            <w:rPr>
              <w:noProof/>
            </w:rPr>
            <w:t>95</w:t>
          </w:r>
          <w:r>
            <w:rPr>
              <w:noProof/>
            </w:rPr>
            <w:fldChar w:fldCharType="end"/>
          </w:r>
        </w:p>
        <w:p w14:paraId="3200431E"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3.27.</w:t>
          </w:r>
          <w:r w:rsidRPr="00517A33">
            <w:rPr>
              <w:rFonts w:cs="Times New Roman"/>
              <w:noProof/>
            </w:rPr>
            <w:t xml:space="preserve">  Regression line between total </w:t>
          </w:r>
          <w:r w:rsidRPr="00517A33">
            <w:rPr>
              <w:rFonts w:cs="Times New Roman"/>
              <w:noProof/>
              <w:vertAlign w:val="superscript"/>
            </w:rPr>
            <w:t>13</w:t>
          </w:r>
          <w:r w:rsidRPr="00517A33">
            <w:rPr>
              <w:rFonts w:cs="Times New Roman"/>
              <w:noProof/>
            </w:rPr>
            <w:t xml:space="preserve">C and total </w:t>
          </w:r>
          <w:r w:rsidRPr="00517A33">
            <w:rPr>
              <w:rFonts w:cs="Times New Roman"/>
              <w:noProof/>
              <w:vertAlign w:val="superscript"/>
            </w:rPr>
            <w:t>15</w:t>
          </w:r>
          <w:r w:rsidRPr="00517A33">
            <w:rPr>
              <w:rFonts w:cs="Times New Roman"/>
              <w:noProof/>
            </w:rPr>
            <w:t xml:space="preserve">N in the shoots of </w:t>
          </w:r>
          <w:r w:rsidRPr="00517A33">
            <w:rPr>
              <w:rFonts w:cs="Times New Roman"/>
              <w:i/>
              <w:noProof/>
            </w:rPr>
            <w:t xml:space="preserve">Encyclia phoenicea </w:t>
          </w:r>
          <w:r w:rsidRPr="00517A33">
            <w:rPr>
              <w:rFonts w:cs="Times New Roman"/>
              <w:noProof/>
            </w:rPr>
            <w:t>with C and N compounds in the dark and in the light.</w:t>
          </w:r>
          <w:r>
            <w:rPr>
              <w:noProof/>
            </w:rPr>
            <w:tab/>
          </w:r>
          <w:r>
            <w:rPr>
              <w:noProof/>
            </w:rPr>
            <w:fldChar w:fldCharType="begin"/>
          </w:r>
          <w:r>
            <w:rPr>
              <w:noProof/>
            </w:rPr>
            <w:instrText xml:space="preserve"> PAGEREF _Toc305759032 \h </w:instrText>
          </w:r>
          <w:r>
            <w:rPr>
              <w:noProof/>
            </w:rPr>
          </w:r>
          <w:r>
            <w:rPr>
              <w:noProof/>
            </w:rPr>
            <w:fldChar w:fldCharType="separate"/>
          </w:r>
          <w:r>
            <w:rPr>
              <w:noProof/>
            </w:rPr>
            <w:t>96</w:t>
          </w:r>
          <w:r>
            <w:rPr>
              <w:noProof/>
            </w:rPr>
            <w:fldChar w:fldCharType="end"/>
          </w:r>
        </w:p>
        <w:p w14:paraId="4F1BA818"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3.28.</w:t>
          </w:r>
          <w:r w:rsidRPr="00517A33">
            <w:rPr>
              <w:rFonts w:cs="Times New Roman"/>
              <w:noProof/>
            </w:rPr>
            <w:t xml:space="preserve">  Regression line between total </w:t>
          </w:r>
          <w:r w:rsidRPr="00517A33">
            <w:rPr>
              <w:rFonts w:cs="Times New Roman"/>
              <w:noProof/>
              <w:vertAlign w:val="superscript"/>
            </w:rPr>
            <w:t>13</w:t>
          </w:r>
          <w:r w:rsidRPr="00517A33">
            <w:rPr>
              <w:rFonts w:cs="Times New Roman"/>
              <w:noProof/>
            </w:rPr>
            <w:t xml:space="preserve">C and total </w:t>
          </w:r>
          <w:r w:rsidRPr="00517A33">
            <w:rPr>
              <w:rFonts w:cs="Times New Roman"/>
              <w:noProof/>
              <w:vertAlign w:val="superscript"/>
            </w:rPr>
            <w:t>15</w:t>
          </w:r>
          <w:r w:rsidRPr="00517A33">
            <w:rPr>
              <w:rFonts w:cs="Times New Roman"/>
              <w:noProof/>
            </w:rPr>
            <w:t xml:space="preserve">N in the shoots of </w:t>
          </w:r>
          <w:r w:rsidRPr="00517A33">
            <w:rPr>
              <w:rFonts w:cs="Times New Roman"/>
              <w:i/>
              <w:noProof/>
            </w:rPr>
            <w:t xml:space="preserve">Dactylorhiza fuchsii </w:t>
          </w:r>
          <w:r w:rsidRPr="00517A33">
            <w:rPr>
              <w:rFonts w:cs="Times New Roman"/>
              <w:noProof/>
            </w:rPr>
            <w:t>with C and N compounds in the dark.</w:t>
          </w:r>
          <w:r>
            <w:rPr>
              <w:noProof/>
            </w:rPr>
            <w:tab/>
          </w:r>
          <w:r>
            <w:rPr>
              <w:noProof/>
            </w:rPr>
            <w:fldChar w:fldCharType="begin"/>
          </w:r>
          <w:r>
            <w:rPr>
              <w:noProof/>
            </w:rPr>
            <w:instrText xml:space="preserve"> PAGEREF _Toc305759033 \h </w:instrText>
          </w:r>
          <w:r>
            <w:rPr>
              <w:noProof/>
            </w:rPr>
          </w:r>
          <w:r>
            <w:rPr>
              <w:noProof/>
            </w:rPr>
            <w:fldChar w:fldCharType="separate"/>
          </w:r>
          <w:r>
            <w:rPr>
              <w:noProof/>
            </w:rPr>
            <w:t>97</w:t>
          </w:r>
          <w:r>
            <w:rPr>
              <w:noProof/>
            </w:rPr>
            <w:fldChar w:fldCharType="end"/>
          </w:r>
        </w:p>
        <w:p w14:paraId="730C8485"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3.29.</w:t>
          </w:r>
          <w:r w:rsidRPr="00517A33">
            <w:rPr>
              <w:rFonts w:cs="Times New Roman"/>
              <w:noProof/>
            </w:rPr>
            <w:t xml:space="preserve">  Regression line between total </w:t>
          </w:r>
          <w:r w:rsidRPr="00517A33">
            <w:rPr>
              <w:rFonts w:cs="Times New Roman"/>
              <w:noProof/>
              <w:vertAlign w:val="superscript"/>
            </w:rPr>
            <w:t>13</w:t>
          </w:r>
          <w:r w:rsidRPr="00517A33">
            <w:rPr>
              <w:rFonts w:cs="Times New Roman"/>
              <w:noProof/>
            </w:rPr>
            <w:t xml:space="preserve">C and total </w:t>
          </w:r>
          <w:r w:rsidRPr="00517A33">
            <w:rPr>
              <w:rFonts w:cs="Times New Roman"/>
              <w:noProof/>
              <w:vertAlign w:val="superscript"/>
            </w:rPr>
            <w:t>15</w:t>
          </w:r>
          <w:r w:rsidRPr="00517A33">
            <w:rPr>
              <w:rFonts w:cs="Times New Roman"/>
              <w:noProof/>
            </w:rPr>
            <w:t xml:space="preserve">N in the shoots of </w:t>
          </w:r>
          <w:r w:rsidRPr="00517A33">
            <w:rPr>
              <w:rFonts w:cs="Times New Roman"/>
              <w:i/>
              <w:noProof/>
            </w:rPr>
            <w:t xml:space="preserve">Dactylorhiza fuchsii </w:t>
          </w:r>
          <w:r w:rsidRPr="00517A33">
            <w:rPr>
              <w:rFonts w:cs="Times New Roman"/>
              <w:noProof/>
            </w:rPr>
            <w:t>with C and N compounds in the light</w:t>
          </w:r>
          <w:r>
            <w:rPr>
              <w:noProof/>
            </w:rPr>
            <w:tab/>
          </w:r>
          <w:r>
            <w:rPr>
              <w:noProof/>
            </w:rPr>
            <w:fldChar w:fldCharType="begin"/>
          </w:r>
          <w:r>
            <w:rPr>
              <w:noProof/>
            </w:rPr>
            <w:instrText xml:space="preserve"> PAGEREF _Toc305759034 \h </w:instrText>
          </w:r>
          <w:r>
            <w:rPr>
              <w:noProof/>
            </w:rPr>
          </w:r>
          <w:r>
            <w:rPr>
              <w:noProof/>
            </w:rPr>
            <w:fldChar w:fldCharType="separate"/>
          </w:r>
          <w:r>
            <w:rPr>
              <w:noProof/>
            </w:rPr>
            <w:t>98</w:t>
          </w:r>
          <w:r>
            <w:rPr>
              <w:noProof/>
            </w:rPr>
            <w:fldChar w:fldCharType="end"/>
          </w:r>
        </w:p>
        <w:p w14:paraId="4244E06C"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3.30.</w:t>
          </w:r>
          <w:r w:rsidRPr="00517A33">
            <w:rPr>
              <w:rFonts w:cs="Times New Roman"/>
              <w:noProof/>
            </w:rPr>
            <w:t xml:space="preserve">  Regression line between total </w:t>
          </w:r>
          <w:r w:rsidRPr="00517A33">
            <w:rPr>
              <w:rFonts w:cs="Times New Roman"/>
              <w:noProof/>
              <w:vertAlign w:val="superscript"/>
            </w:rPr>
            <w:t>13</w:t>
          </w:r>
          <w:r w:rsidRPr="00517A33">
            <w:rPr>
              <w:rFonts w:cs="Times New Roman"/>
              <w:noProof/>
            </w:rPr>
            <w:t xml:space="preserve">C and total </w:t>
          </w:r>
          <w:r w:rsidRPr="00517A33">
            <w:rPr>
              <w:rFonts w:cs="Times New Roman"/>
              <w:noProof/>
              <w:vertAlign w:val="superscript"/>
            </w:rPr>
            <w:t>15</w:t>
          </w:r>
          <w:r w:rsidRPr="00517A33">
            <w:rPr>
              <w:rFonts w:cs="Times New Roman"/>
              <w:noProof/>
            </w:rPr>
            <w:t xml:space="preserve">N in the shoots of </w:t>
          </w:r>
          <w:r w:rsidRPr="00517A33">
            <w:rPr>
              <w:rFonts w:cs="Times New Roman"/>
              <w:i/>
              <w:noProof/>
            </w:rPr>
            <w:t xml:space="preserve">Dactylorhiza fuchsii </w:t>
          </w:r>
          <w:r w:rsidRPr="00517A33">
            <w:rPr>
              <w:rFonts w:cs="Times New Roman"/>
              <w:noProof/>
            </w:rPr>
            <w:t>with C and N compounds in the dark and in the light.</w:t>
          </w:r>
          <w:r>
            <w:rPr>
              <w:noProof/>
            </w:rPr>
            <w:tab/>
          </w:r>
          <w:r>
            <w:rPr>
              <w:noProof/>
            </w:rPr>
            <w:fldChar w:fldCharType="begin"/>
          </w:r>
          <w:r>
            <w:rPr>
              <w:noProof/>
            </w:rPr>
            <w:instrText xml:space="preserve"> PAGEREF _Toc305759035 \h </w:instrText>
          </w:r>
          <w:r>
            <w:rPr>
              <w:noProof/>
            </w:rPr>
          </w:r>
          <w:r>
            <w:rPr>
              <w:noProof/>
            </w:rPr>
            <w:fldChar w:fldCharType="separate"/>
          </w:r>
          <w:r>
            <w:rPr>
              <w:noProof/>
            </w:rPr>
            <w:t>99</w:t>
          </w:r>
          <w:r>
            <w:rPr>
              <w:noProof/>
            </w:rPr>
            <w:fldChar w:fldCharType="end"/>
          </w:r>
        </w:p>
        <w:p w14:paraId="67625DAF"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3.31.</w:t>
          </w:r>
          <w:r w:rsidRPr="00517A33">
            <w:rPr>
              <w:rFonts w:cs="Times New Roman"/>
              <w:noProof/>
            </w:rPr>
            <w:t xml:space="preserve">  Relationship between mass of </w:t>
          </w:r>
          <w:r w:rsidRPr="00517A33">
            <w:rPr>
              <w:rFonts w:cs="Times New Roman"/>
              <w:noProof/>
              <w:vertAlign w:val="superscript"/>
            </w:rPr>
            <w:t>13</w:t>
          </w:r>
          <w:r w:rsidRPr="00517A33">
            <w:rPr>
              <w:rFonts w:cs="Times New Roman"/>
              <w:noProof/>
            </w:rPr>
            <w:t>C in plant tissues and biomass in three orchid species grown in the dark and the light.</w:t>
          </w:r>
          <w:r>
            <w:rPr>
              <w:noProof/>
            </w:rPr>
            <w:tab/>
          </w:r>
          <w:r>
            <w:rPr>
              <w:noProof/>
            </w:rPr>
            <w:fldChar w:fldCharType="begin"/>
          </w:r>
          <w:r>
            <w:rPr>
              <w:noProof/>
            </w:rPr>
            <w:instrText xml:space="preserve"> PAGEREF _Toc305759036 \h </w:instrText>
          </w:r>
          <w:r>
            <w:rPr>
              <w:noProof/>
            </w:rPr>
          </w:r>
          <w:r>
            <w:rPr>
              <w:noProof/>
            </w:rPr>
            <w:fldChar w:fldCharType="separate"/>
          </w:r>
          <w:r>
            <w:rPr>
              <w:noProof/>
            </w:rPr>
            <w:t>100</w:t>
          </w:r>
          <w:r>
            <w:rPr>
              <w:noProof/>
            </w:rPr>
            <w:fldChar w:fldCharType="end"/>
          </w:r>
        </w:p>
        <w:p w14:paraId="43B0E33B"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noProof/>
            </w:rPr>
            <w:t>Figure 3.32.</w:t>
          </w:r>
          <w:r w:rsidRPr="00517A33">
            <w:rPr>
              <w:rFonts w:cs="Times New Roman"/>
              <w:noProof/>
            </w:rPr>
            <w:t xml:space="preserve">  Relationship between mass of </w:t>
          </w:r>
          <w:r w:rsidRPr="00517A33">
            <w:rPr>
              <w:rFonts w:cs="Times New Roman"/>
              <w:noProof/>
              <w:vertAlign w:val="superscript"/>
            </w:rPr>
            <w:t>15</w:t>
          </w:r>
          <w:r w:rsidRPr="00517A33">
            <w:rPr>
              <w:rFonts w:cs="Times New Roman"/>
              <w:noProof/>
            </w:rPr>
            <w:t>N in plant tissues and biomass in three orchid species grown in the dark and the light.</w:t>
          </w:r>
          <w:r>
            <w:rPr>
              <w:noProof/>
            </w:rPr>
            <w:tab/>
          </w:r>
          <w:r>
            <w:rPr>
              <w:noProof/>
            </w:rPr>
            <w:fldChar w:fldCharType="begin"/>
          </w:r>
          <w:r>
            <w:rPr>
              <w:noProof/>
            </w:rPr>
            <w:instrText xml:space="preserve"> PAGEREF _Toc305759037 \h </w:instrText>
          </w:r>
          <w:r>
            <w:rPr>
              <w:noProof/>
            </w:rPr>
          </w:r>
          <w:r>
            <w:rPr>
              <w:noProof/>
            </w:rPr>
            <w:fldChar w:fldCharType="separate"/>
          </w:r>
          <w:r>
            <w:rPr>
              <w:noProof/>
            </w:rPr>
            <w:t>101</w:t>
          </w:r>
          <w:r>
            <w:rPr>
              <w:noProof/>
            </w:rPr>
            <w:fldChar w:fldCharType="end"/>
          </w:r>
        </w:p>
        <w:p w14:paraId="740A3468" w14:textId="77777777" w:rsidR="00AD0FEA" w:rsidRDefault="00AD0FEA">
          <w:pPr>
            <w:pStyle w:val="TOC2"/>
            <w:tabs>
              <w:tab w:val="right" w:leader="dot" w:pos="8953"/>
            </w:tabs>
            <w:rPr>
              <w:rFonts w:eastAsiaTheme="minorEastAsia"/>
              <w:smallCaps w:val="0"/>
              <w:noProof/>
              <w:sz w:val="24"/>
              <w:szCs w:val="24"/>
              <w:lang w:val="en-GB" w:eastAsia="ja-JP"/>
            </w:rPr>
          </w:pPr>
          <w:r w:rsidRPr="00517A33">
            <w:rPr>
              <w:noProof/>
            </w:rPr>
            <w:t>Chapter 4: Allocation of carbon from green seedlings of three orchid species to their mycorrhizal fungal partners (two terrestrial and one epiphyte)</w:t>
          </w:r>
          <w:r>
            <w:rPr>
              <w:noProof/>
            </w:rPr>
            <w:tab/>
          </w:r>
          <w:r>
            <w:rPr>
              <w:noProof/>
            </w:rPr>
            <w:fldChar w:fldCharType="begin"/>
          </w:r>
          <w:r>
            <w:rPr>
              <w:noProof/>
            </w:rPr>
            <w:instrText xml:space="preserve"> PAGEREF _Toc305759038 \h </w:instrText>
          </w:r>
          <w:r>
            <w:rPr>
              <w:noProof/>
            </w:rPr>
          </w:r>
          <w:r>
            <w:rPr>
              <w:noProof/>
            </w:rPr>
            <w:fldChar w:fldCharType="separate"/>
          </w:r>
          <w:r>
            <w:rPr>
              <w:noProof/>
            </w:rPr>
            <w:t>102</w:t>
          </w:r>
          <w:r>
            <w:rPr>
              <w:noProof/>
            </w:rPr>
            <w:fldChar w:fldCharType="end"/>
          </w:r>
        </w:p>
        <w:p w14:paraId="46898227"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4.1 Introduction</w:t>
          </w:r>
          <w:r>
            <w:rPr>
              <w:noProof/>
            </w:rPr>
            <w:tab/>
          </w:r>
          <w:r>
            <w:rPr>
              <w:noProof/>
            </w:rPr>
            <w:fldChar w:fldCharType="begin"/>
          </w:r>
          <w:r>
            <w:rPr>
              <w:noProof/>
            </w:rPr>
            <w:instrText xml:space="preserve"> PAGEREF _Toc305759039 \h </w:instrText>
          </w:r>
          <w:r>
            <w:rPr>
              <w:noProof/>
            </w:rPr>
          </w:r>
          <w:r>
            <w:rPr>
              <w:noProof/>
            </w:rPr>
            <w:fldChar w:fldCharType="separate"/>
          </w:r>
          <w:r>
            <w:rPr>
              <w:noProof/>
            </w:rPr>
            <w:t>102</w:t>
          </w:r>
          <w:r>
            <w:rPr>
              <w:noProof/>
            </w:rPr>
            <w:fldChar w:fldCharType="end"/>
          </w:r>
        </w:p>
        <w:p w14:paraId="2452DC20"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4.2 Aim of study and hypothesis</w:t>
          </w:r>
          <w:r>
            <w:rPr>
              <w:noProof/>
            </w:rPr>
            <w:tab/>
          </w:r>
          <w:r>
            <w:rPr>
              <w:noProof/>
            </w:rPr>
            <w:fldChar w:fldCharType="begin"/>
          </w:r>
          <w:r>
            <w:rPr>
              <w:noProof/>
            </w:rPr>
            <w:instrText xml:space="preserve"> PAGEREF _Toc305759040 \h </w:instrText>
          </w:r>
          <w:r>
            <w:rPr>
              <w:noProof/>
            </w:rPr>
          </w:r>
          <w:r>
            <w:rPr>
              <w:noProof/>
            </w:rPr>
            <w:fldChar w:fldCharType="separate"/>
          </w:r>
          <w:r>
            <w:rPr>
              <w:noProof/>
            </w:rPr>
            <w:t>103</w:t>
          </w:r>
          <w:r>
            <w:rPr>
              <w:noProof/>
            </w:rPr>
            <w:fldChar w:fldCharType="end"/>
          </w:r>
        </w:p>
        <w:p w14:paraId="19D375D1"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4.3 Materials and methods</w:t>
          </w:r>
          <w:r>
            <w:rPr>
              <w:noProof/>
            </w:rPr>
            <w:tab/>
          </w:r>
          <w:r>
            <w:rPr>
              <w:noProof/>
            </w:rPr>
            <w:fldChar w:fldCharType="begin"/>
          </w:r>
          <w:r>
            <w:rPr>
              <w:noProof/>
            </w:rPr>
            <w:instrText xml:space="preserve"> PAGEREF _Toc305759041 \h </w:instrText>
          </w:r>
          <w:r>
            <w:rPr>
              <w:noProof/>
            </w:rPr>
          </w:r>
          <w:r>
            <w:rPr>
              <w:noProof/>
            </w:rPr>
            <w:fldChar w:fldCharType="separate"/>
          </w:r>
          <w:r>
            <w:rPr>
              <w:noProof/>
            </w:rPr>
            <w:t>103</w:t>
          </w:r>
          <w:r>
            <w:rPr>
              <w:noProof/>
            </w:rPr>
            <w:fldChar w:fldCharType="end"/>
          </w:r>
        </w:p>
        <w:p w14:paraId="605BA39F" w14:textId="77777777" w:rsidR="00AD0FEA" w:rsidRDefault="00AD0FEA">
          <w:pPr>
            <w:pStyle w:val="TOC4"/>
            <w:tabs>
              <w:tab w:val="right" w:leader="dot" w:pos="8953"/>
            </w:tabs>
            <w:rPr>
              <w:rFonts w:eastAsiaTheme="minorEastAsia"/>
              <w:noProof/>
              <w:sz w:val="24"/>
              <w:szCs w:val="24"/>
              <w:lang w:val="en-GB" w:eastAsia="ja-JP"/>
            </w:rPr>
          </w:pPr>
          <w:r w:rsidRPr="00517A33">
            <w:rPr>
              <w:noProof/>
            </w:rPr>
            <w:t>4.3.1 Data analysis</w:t>
          </w:r>
          <w:r>
            <w:rPr>
              <w:noProof/>
            </w:rPr>
            <w:tab/>
          </w:r>
          <w:r>
            <w:rPr>
              <w:noProof/>
            </w:rPr>
            <w:fldChar w:fldCharType="begin"/>
          </w:r>
          <w:r>
            <w:rPr>
              <w:noProof/>
            </w:rPr>
            <w:instrText xml:space="preserve"> PAGEREF _Toc305759042 \h </w:instrText>
          </w:r>
          <w:r>
            <w:rPr>
              <w:noProof/>
            </w:rPr>
          </w:r>
          <w:r>
            <w:rPr>
              <w:noProof/>
            </w:rPr>
            <w:fldChar w:fldCharType="separate"/>
          </w:r>
          <w:r>
            <w:rPr>
              <w:noProof/>
            </w:rPr>
            <w:t>105</w:t>
          </w:r>
          <w:r>
            <w:rPr>
              <w:noProof/>
            </w:rPr>
            <w:fldChar w:fldCharType="end"/>
          </w:r>
        </w:p>
        <w:p w14:paraId="36A0FCA7"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4.5 Results</w:t>
          </w:r>
          <w:r>
            <w:rPr>
              <w:noProof/>
            </w:rPr>
            <w:tab/>
          </w:r>
          <w:r>
            <w:rPr>
              <w:noProof/>
            </w:rPr>
            <w:fldChar w:fldCharType="begin"/>
          </w:r>
          <w:r>
            <w:rPr>
              <w:noProof/>
            </w:rPr>
            <w:instrText xml:space="preserve"> PAGEREF _Toc305759043 \h </w:instrText>
          </w:r>
          <w:r>
            <w:rPr>
              <w:noProof/>
            </w:rPr>
          </w:r>
          <w:r>
            <w:rPr>
              <w:noProof/>
            </w:rPr>
            <w:fldChar w:fldCharType="separate"/>
          </w:r>
          <w:r>
            <w:rPr>
              <w:noProof/>
            </w:rPr>
            <w:t>106</w:t>
          </w:r>
          <w:r>
            <w:rPr>
              <w:noProof/>
            </w:rPr>
            <w:fldChar w:fldCharType="end"/>
          </w:r>
        </w:p>
        <w:p w14:paraId="5909701A"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4.6 Discussion</w:t>
          </w:r>
          <w:r>
            <w:rPr>
              <w:noProof/>
            </w:rPr>
            <w:tab/>
          </w:r>
          <w:r>
            <w:rPr>
              <w:noProof/>
            </w:rPr>
            <w:fldChar w:fldCharType="begin"/>
          </w:r>
          <w:r>
            <w:rPr>
              <w:noProof/>
            </w:rPr>
            <w:instrText xml:space="preserve"> PAGEREF _Toc305759044 \h </w:instrText>
          </w:r>
          <w:r>
            <w:rPr>
              <w:noProof/>
            </w:rPr>
          </w:r>
          <w:r>
            <w:rPr>
              <w:noProof/>
            </w:rPr>
            <w:fldChar w:fldCharType="separate"/>
          </w:r>
          <w:r>
            <w:rPr>
              <w:noProof/>
            </w:rPr>
            <w:t>106</w:t>
          </w:r>
          <w:r>
            <w:rPr>
              <w:noProof/>
            </w:rPr>
            <w:fldChar w:fldCharType="end"/>
          </w:r>
        </w:p>
        <w:p w14:paraId="5A1E82B1"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4.7 Table</w:t>
          </w:r>
          <w:r>
            <w:rPr>
              <w:noProof/>
            </w:rPr>
            <w:tab/>
          </w:r>
          <w:r>
            <w:rPr>
              <w:noProof/>
            </w:rPr>
            <w:fldChar w:fldCharType="begin"/>
          </w:r>
          <w:r>
            <w:rPr>
              <w:noProof/>
            </w:rPr>
            <w:instrText xml:space="preserve"> PAGEREF _Toc305759045 \h </w:instrText>
          </w:r>
          <w:r>
            <w:rPr>
              <w:noProof/>
            </w:rPr>
          </w:r>
          <w:r>
            <w:rPr>
              <w:noProof/>
            </w:rPr>
            <w:fldChar w:fldCharType="separate"/>
          </w:r>
          <w:r>
            <w:rPr>
              <w:noProof/>
            </w:rPr>
            <w:t>109</w:t>
          </w:r>
          <w:r>
            <w:rPr>
              <w:noProof/>
            </w:rPr>
            <w:fldChar w:fldCharType="end"/>
          </w:r>
        </w:p>
        <w:p w14:paraId="5F8893B2"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noProof/>
            </w:rPr>
            <w:t>Table 4.1 2-way ANOVA table for Shoot biomass of three orchid species</w:t>
          </w:r>
          <w:r>
            <w:rPr>
              <w:noProof/>
            </w:rPr>
            <w:tab/>
          </w:r>
          <w:r>
            <w:rPr>
              <w:noProof/>
            </w:rPr>
            <w:fldChar w:fldCharType="begin"/>
          </w:r>
          <w:r>
            <w:rPr>
              <w:noProof/>
            </w:rPr>
            <w:instrText xml:space="preserve"> PAGEREF _Toc305759046 \h </w:instrText>
          </w:r>
          <w:r>
            <w:rPr>
              <w:noProof/>
            </w:rPr>
          </w:r>
          <w:r>
            <w:rPr>
              <w:noProof/>
            </w:rPr>
            <w:fldChar w:fldCharType="separate"/>
          </w:r>
          <w:r>
            <w:rPr>
              <w:noProof/>
            </w:rPr>
            <w:t>109</w:t>
          </w:r>
          <w:r>
            <w:rPr>
              <w:noProof/>
            </w:rPr>
            <w:fldChar w:fldCharType="end"/>
          </w:r>
        </w:p>
        <w:p w14:paraId="1596F3E0"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4.8 Figures</w:t>
          </w:r>
          <w:r>
            <w:rPr>
              <w:noProof/>
            </w:rPr>
            <w:tab/>
          </w:r>
          <w:r>
            <w:rPr>
              <w:noProof/>
            </w:rPr>
            <w:fldChar w:fldCharType="begin"/>
          </w:r>
          <w:r>
            <w:rPr>
              <w:noProof/>
            </w:rPr>
            <w:instrText xml:space="preserve"> PAGEREF _Toc305759047 \h </w:instrText>
          </w:r>
          <w:r>
            <w:rPr>
              <w:noProof/>
            </w:rPr>
          </w:r>
          <w:r>
            <w:rPr>
              <w:noProof/>
            </w:rPr>
            <w:fldChar w:fldCharType="separate"/>
          </w:r>
          <w:r>
            <w:rPr>
              <w:noProof/>
            </w:rPr>
            <w:t>110</w:t>
          </w:r>
          <w:r>
            <w:rPr>
              <w:noProof/>
            </w:rPr>
            <w:fldChar w:fldCharType="end"/>
          </w:r>
        </w:p>
        <w:p w14:paraId="5B16948B"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bCs/>
              <w:noProof/>
            </w:rPr>
            <w:t>Figure</w:t>
          </w:r>
          <w:r w:rsidRPr="00517A33">
            <w:rPr>
              <w:rFonts w:cs="Times New Roman"/>
              <w:b/>
              <w:noProof/>
            </w:rPr>
            <w:t xml:space="preserve"> 4.1</w:t>
          </w:r>
          <w:r w:rsidRPr="00517A33">
            <w:rPr>
              <w:rFonts w:cs="Times New Roman"/>
              <w:noProof/>
            </w:rPr>
            <w:t xml:space="preserve"> Compartmentalized 9-cm Petri-dish microcosm used to supply a radiolabelled (</w:t>
          </w:r>
          <w:r w:rsidRPr="00517A33">
            <w:rPr>
              <w:rFonts w:cs="Times New Roman"/>
              <w:noProof/>
              <w:vertAlign w:val="superscript"/>
            </w:rPr>
            <w:t>14</w:t>
          </w:r>
          <w:r w:rsidRPr="00517A33">
            <w:rPr>
              <w:rFonts w:cs="Times New Roman"/>
              <w:noProof/>
            </w:rPr>
            <w:t xml:space="preserve">C) to the orchid mycorrhizal mycelial network, the plant enclosed in a gas-tight labelling chamber, a, Perspex labelling chamber with neoprene seal; b, clamps to facilitate a gas-tight seal; c, Petri dish with lid and base sealed with sterile anhydrous lanolin; d, orchid plants; e, septum in the HC to allow for gas sampling; f, Subaseal to allow the introduction of </w:t>
          </w:r>
          <w:r w:rsidRPr="00517A33">
            <w:rPr>
              <w:rFonts w:cs="Times New Roman"/>
              <w:noProof/>
              <w:vertAlign w:val="superscript"/>
            </w:rPr>
            <w:t>14</w:t>
          </w:r>
          <w:r w:rsidRPr="00517A33">
            <w:rPr>
              <w:rFonts w:cs="Times New Roman"/>
              <w:noProof/>
            </w:rPr>
            <w:t>C-labelled sodium bi-carbonate and for gas sampling of the labelling chamber.</w:t>
          </w:r>
          <w:r>
            <w:rPr>
              <w:noProof/>
            </w:rPr>
            <w:tab/>
          </w:r>
          <w:r>
            <w:rPr>
              <w:noProof/>
            </w:rPr>
            <w:fldChar w:fldCharType="begin"/>
          </w:r>
          <w:r>
            <w:rPr>
              <w:noProof/>
            </w:rPr>
            <w:instrText xml:space="preserve"> PAGEREF _Toc305759048 \h </w:instrText>
          </w:r>
          <w:r>
            <w:rPr>
              <w:noProof/>
            </w:rPr>
          </w:r>
          <w:r>
            <w:rPr>
              <w:noProof/>
            </w:rPr>
            <w:fldChar w:fldCharType="separate"/>
          </w:r>
          <w:r>
            <w:rPr>
              <w:noProof/>
            </w:rPr>
            <w:t>110</w:t>
          </w:r>
          <w:r>
            <w:rPr>
              <w:noProof/>
            </w:rPr>
            <w:fldChar w:fldCharType="end"/>
          </w:r>
        </w:p>
        <w:p w14:paraId="0C4D6CDE" w14:textId="77777777" w:rsidR="00AD0FEA" w:rsidRDefault="00AD0FEA">
          <w:pPr>
            <w:pStyle w:val="TOC5"/>
            <w:tabs>
              <w:tab w:val="right" w:leader="dot" w:pos="8953"/>
            </w:tabs>
            <w:rPr>
              <w:rFonts w:eastAsiaTheme="minorEastAsia"/>
              <w:noProof/>
              <w:sz w:val="24"/>
              <w:szCs w:val="24"/>
              <w:lang w:val="en-GB" w:eastAsia="ja-JP"/>
            </w:rPr>
          </w:pPr>
          <w:r w:rsidRPr="00517A33">
            <w:rPr>
              <w:b/>
              <w:bCs/>
              <w:noProof/>
            </w:rPr>
            <w:t>Figure</w:t>
          </w:r>
          <w:r w:rsidRPr="00517A33">
            <w:rPr>
              <w:b/>
              <w:noProof/>
            </w:rPr>
            <w:t>. 4.2</w:t>
          </w:r>
          <w:r w:rsidRPr="00517A33">
            <w:rPr>
              <w:noProof/>
            </w:rPr>
            <w:t xml:space="preserve"> False-colour digital autoradiographs obtained after 24 h of exposure of the shoot to </w:t>
          </w:r>
          <w:r w:rsidRPr="00517A33">
            <w:rPr>
              <w:noProof/>
              <w:vertAlign w:val="superscript"/>
            </w:rPr>
            <w:t>14</w:t>
          </w:r>
          <w:r w:rsidRPr="00517A33">
            <w:rPr>
              <w:noProof/>
            </w:rPr>
            <w:t>CO</w:t>
          </w:r>
          <w:r w:rsidRPr="00517A33">
            <w:rPr>
              <w:noProof/>
              <w:vertAlign w:val="subscript"/>
            </w:rPr>
            <w:t>2</w:t>
          </w:r>
          <w:r w:rsidRPr="00517A33">
            <w:rPr>
              <w:noProof/>
            </w:rPr>
            <w:t xml:space="preserve"> in microcosms (a) </w:t>
          </w:r>
          <w:r w:rsidRPr="00517A33">
            <w:rPr>
              <w:i/>
              <w:noProof/>
            </w:rPr>
            <w:t>E. phoenicea</w:t>
          </w:r>
          <w:r w:rsidRPr="00517A33">
            <w:rPr>
              <w:noProof/>
            </w:rPr>
            <w:t xml:space="preserve"> (b) </w:t>
          </w:r>
          <w:r w:rsidRPr="00517A33">
            <w:rPr>
              <w:i/>
              <w:noProof/>
            </w:rPr>
            <w:t xml:space="preserve">D. fuchsii </w:t>
          </w:r>
          <w:r w:rsidRPr="00517A33">
            <w:rPr>
              <w:noProof/>
            </w:rPr>
            <w:t xml:space="preserve">(c,d) </w:t>
          </w:r>
          <w:r w:rsidRPr="00517A33">
            <w:rPr>
              <w:i/>
              <w:noProof/>
            </w:rPr>
            <w:t xml:space="preserve">G. repens </w:t>
          </w:r>
          <w:r w:rsidRPr="00517A33">
            <w:rPr>
              <w:noProof/>
            </w:rPr>
            <w:t xml:space="preserve"> shows </w:t>
          </w:r>
          <w:r w:rsidRPr="00517A33">
            <w:rPr>
              <w:noProof/>
              <w:vertAlign w:val="superscript"/>
            </w:rPr>
            <w:t>14</w:t>
          </w:r>
          <w:r w:rsidRPr="00517A33">
            <w:rPr>
              <w:noProof/>
            </w:rPr>
            <w:t>C allocation through external mycorrhizal mycelium along with a diagram of the experimental set up (e). The colour scale indicates the number of counts detected in pixel areas of 0.25 mm</w:t>
          </w:r>
          <w:r w:rsidRPr="00517A33">
            <w:rPr>
              <w:noProof/>
              <w:vertAlign w:val="superscript"/>
            </w:rPr>
            <w:t>2</w:t>
          </w:r>
          <w:r w:rsidRPr="00517A33">
            <w:rPr>
              <w:noProof/>
            </w:rPr>
            <w:t xml:space="preserve"> in a period of 60 min.</w:t>
          </w:r>
          <w:r>
            <w:rPr>
              <w:noProof/>
            </w:rPr>
            <w:tab/>
          </w:r>
          <w:r>
            <w:rPr>
              <w:noProof/>
            </w:rPr>
            <w:fldChar w:fldCharType="begin"/>
          </w:r>
          <w:r>
            <w:rPr>
              <w:noProof/>
            </w:rPr>
            <w:instrText xml:space="preserve"> PAGEREF _Toc305759049 \h </w:instrText>
          </w:r>
          <w:r>
            <w:rPr>
              <w:noProof/>
            </w:rPr>
          </w:r>
          <w:r>
            <w:rPr>
              <w:noProof/>
            </w:rPr>
            <w:fldChar w:fldCharType="separate"/>
          </w:r>
          <w:r>
            <w:rPr>
              <w:noProof/>
            </w:rPr>
            <w:t>111</w:t>
          </w:r>
          <w:r>
            <w:rPr>
              <w:noProof/>
            </w:rPr>
            <w:fldChar w:fldCharType="end"/>
          </w:r>
        </w:p>
        <w:p w14:paraId="1156485C" w14:textId="77777777" w:rsidR="00AD0FEA" w:rsidRDefault="00AD0FEA">
          <w:pPr>
            <w:pStyle w:val="TOC5"/>
            <w:tabs>
              <w:tab w:val="right" w:leader="dot" w:pos="8953"/>
            </w:tabs>
            <w:rPr>
              <w:rFonts w:eastAsiaTheme="minorEastAsia"/>
              <w:noProof/>
              <w:sz w:val="24"/>
              <w:szCs w:val="24"/>
              <w:lang w:val="en-GB" w:eastAsia="ja-JP"/>
            </w:rPr>
          </w:pPr>
          <w:r w:rsidRPr="00517A33">
            <w:rPr>
              <w:b/>
              <w:bCs/>
              <w:noProof/>
            </w:rPr>
            <w:t>Figure</w:t>
          </w:r>
          <w:r w:rsidRPr="00517A33">
            <w:rPr>
              <w:b/>
              <w:noProof/>
            </w:rPr>
            <w:t>. 4.3</w:t>
          </w:r>
          <w:r w:rsidRPr="00517A33">
            <w:rPr>
              <w:noProof/>
            </w:rPr>
            <w:t xml:space="preserve"> The total amount of carbon over the labelling period movement from </w:t>
          </w:r>
          <w:r w:rsidRPr="00517A33">
            <w:rPr>
              <w:i/>
              <w:noProof/>
            </w:rPr>
            <w:t>Goodyera repens</w:t>
          </w:r>
          <w:r w:rsidRPr="00517A33">
            <w:rPr>
              <w:noProof/>
            </w:rPr>
            <w:t xml:space="preserve">, </w:t>
          </w:r>
          <w:r w:rsidRPr="00517A33">
            <w:rPr>
              <w:i/>
              <w:noProof/>
            </w:rPr>
            <w:t>Dactylorhiza fuchsii</w:t>
          </w:r>
          <w:r w:rsidRPr="00517A33">
            <w:rPr>
              <w:noProof/>
            </w:rPr>
            <w:t xml:space="preserve"> and </w:t>
          </w:r>
          <w:r w:rsidRPr="00517A33">
            <w:rPr>
              <w:i/>
              <w:noProof/>
            </w:rPr>
            <w:t>Encyclia phoenicea</w:t>
          </w:r>
          <w:r w:rsidRPr="00517A33">
            <w:rPr>
              <w:noProof/>
            </w:rPr>
            <w:t xml:space="preserve"> plants to their fungal partners. Error bars represent one standard error of dry weight means. Within each graph, differences between mean dry weight were resolved using 2-way ANOVA followed by Tukey’s multiple comparison test; bars with differing letter are significantly different at </w:t>
          </w:r>
          <w:r w:rsidRPr="00517A33">
            <w:rPr>
              <w:i/>
              <w:noProof/>
            </w:rPr>
            <w:t>P</w:t>
          </w:r>
          <w:r w:rsidRPr="00517A33">
            <w:rPr>
              <w:noProof/>
            </w:rPr>
            <w:t xml:space="preserve"> &lt; 0.05 (Table </w:t>
          </w:r>
          <w:r w:rsidRPr="00517A33">
            <w:rPr>
              <w:bCs/>
              <w:noProof/>
            </w:rPr>
            <w:t>4.1</w:t>
          </w:r>
          <w:r w:rsidRPr="00517A33">
            <w:rPr>
              <w:noProof/>
            </w:rPr>
            <w:t>).</w:t>
          </w:r>
          <w:r>
            <w:rPr>
              <w:noProof/>
            </w:rPr>
            <w:tab/>
          </w:r>
          <w:r>
            <w:rPr>
              <w:noProof/>
            </w:rPr>
            <w:fldChar w:fldCharType="begin"/>
          </w:r>
          <w:r>
            <w:rPr>
              <w:noProof/>
            </w:rPr>
            <w:instrText xml:space="preserve"> PAGEREF _Toc305759050 \h </w:instrText>
          </w:r>
          <w:r>
            <w:rPr>
              <w:noProof/>
            </w:rPr>
          </w:r>
          <w:r>
            <w:rPr>
              <w:noProof/>
            </w:rPr>
            <w:fldChar w:fldCharType="separate"/>
          </w:r>
          <w:r>
            <w:rPr>
              <w:noProof/>
            </w:rPr>
            <w:t>112</w:t>
          </w:r>
          <w:r>
            <w:rPr>
              <w:noProof/>
            </w:rPr>
            <w:fldChar w:fldCharType="end"/>
          </w:r>
        </w:p>
        <w:p w14:paraId="36229E61" w14:textId="77777777" w:rsidR="00AD0FEA" w:rsidRDefault="00AD0FEA">
          <w:pPr>
            <w:pStyle w:val="TOC2"/>
            <w:tabs>
              <w:tab w:val="right" w:leader="dot" w:pos="8953"/>
            </w:tabs>
            <w:rPr>
              <w:rFonts w:eastAsiaTheme="minorEastAsia"/>
              <w:smallCaps w:val="0"/>
              <w:noProof/>
              <w:sz w:val="24"/>
              <w:szCs w:val="24"/>
              <w:lang w:val="en-GB" w:eastAsia="ja-JP"/>
            </w:rPr>
          </w:pPr>
          <w:r w:rsidRPr="00517A33">
            <w:rPr>
              <w:noProof/>
            </w:rPr>
            <w:t>Chapter 5: General discussion</w:t>
          </w:r>
          <w:r>
            <w:rPr>
              <w:noProof/>
            </w:rPr>
            <w:tab/>
          </w:r>
          <w:r>
            <w:rPr>
              <w:noProof/>
            </w:rPr>
            <w:fldChar w:fldCharType="begin"/>
          </w:r>
          <w:r>
            <w:rPr>
              <w:noProof/>
            </w:rPr>
            <w:instrText xml:space="preserve"> PAGEREF _Toc305759051 \h </w:instrText>
          </w:r>
          <w:r>
            <w:rPr>
              <w:noProof/>
            </w:rPr>
          </w:r>
          <w:r>
            <w:rPr>
              <w:noProof/>
            </w:rPr>
            <w:fldChar w:fldCharType="separate"/>
          </w:r>
          <w:r>
            <w:rPr>
              <w:noProof/>
            </w:rPr>
            <w:t>113</w:t>
          </w:r>
          <w:r>
            <w:rPr>
              <w:noProof/>
            </w:rPr>
            <w:fldChar w:fldCharType="end"/>
          </w:r>
        </w:p>
        <w:p w14:paraId="6922C87A"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5.1 Why is the interaction between orchids, their fungi and light poorly understood?</w:t>
          </w:r>
          <w:r>
            <w:rPr>
              <w:noProof/>
            </w:rPr>
            <w:tab/>
          </w:r>
          <w:r>
            <w:rPr>
              <w:noProof/>
            </w:rPr>
            <w:fldChar w:fldCharType="begin"/>
          </w:r>
          <w:r>
            <w:rPr>
              <w:noProof/>
            </w:rPr>
            <w:instrText xml:space="preserve"> PAGEREF _Toc305759052 \h </w:instrText>
          </w:r>
          <w:r>
            <w:rPr>
              <w:noProof/>
            </w:rPr>
          </w:r>
          <w:r>
            <w:rPr>
              <w:noProof/>
            </w:rPr>
            <w:fldChar w:fldCharType="separate"/>
          </w:r>
          <w:r>
            <w:rPr>
              <w:noProof/>
            </w:rPr>
            <w:t>113</w:t>
          </w:r>
          <w:r>
            <w:rPr>
              <w:noProof/>
            </w:rPr>
            <w:fldChar w:fldCharType="end"/>
          </w:r>
        </w:p>
        <w:p w14:paraId="7671D6F8"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5.2 Carbon sources for juvenile terrestrial orchids</w:t>
          </w:r>
          <w:r>
            <w:rPr>
              <w:noProof/>
            </w:rPr>
            <w:tab/>
          </w:r>
          <w:r>
            <w:rPr>
              <w:noProof/>
            </w:rPr>
            <w:fldChar w:fldCharType="begin"/>
          </w:r>
          <w:r>
            <w:rPr>
              <w:noProof/>
            </w:rPr>
            <w:instrText xml:space="preserve"> PAGEREF _Toc305759053 \h </w:instrText>
          </w:r>
          <w:r>
            <w:rPr>
              <w:noProof/>
            </w:rPr>
          </w:r>
          <w:r>
            <w:rPr>
              <w:noProof/>
            </w:rPr>
            <w:fldChar w:fldCharType="separate"/>
          </w:r>
          <w:r>
            <w:rPr>
              <w:noProof/>
            </w:rPr>
            <w:t>114</w:t>
          </w:r>
          <w:r>
            <w:rPr>
              <w:noProof/>
            </w:rPr>
            <w:fldChar w:fldCharType="end"/>
          </w:r>
        </w:p>
        <w:p w14:paraId="0850E275"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5.3 Carbon sources for juvenile epiphytic orchids</w:t>
          </w:r>
          <w:r>
            <w:rPr>
              <w:noProof/>
            </w:rPr>
            <w:tab/>
          </w:r>
          <w:r>
            <w:rPr>
              <w:noProof/>
            </w:rPr>
            <w:fldChar w:fldCharType="begin"/>
          </w:r>
          <w:r>
            <w:rPr>
              <w:noProof/>
            </w:rPr>
            <w:instrText xml:space="preserve"> PAGEREF _Toc305759054 \h </w:instrText>
          </w:r>
          <w:r>
            <w:rPr>
              <w:noProof/>
            </w:rPr>
          </w:r>
          <w:r>
            <w:rPr>
              <w:noProof/>
            </w:rPr>
            <w:fldChar w:fldCharType="separate"/>
          </w:r>
          <w:r>
            <w:rPr>
              <w:noProof/>
            </w:rPr>
            <w:t>115</w:t>
          </w:r>
          <w:r>
            <w:rPr>
              <w:noProof/>
            </w:rPr>
            <w:fldChar w:fldCharType="end"/>
          </w:r>
        </w:p>
        <w:p w14:paraId="220C4772"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5.4 Carbon and nitrogen metabolism in orchids and their mycorrhizas</w:t>
          </w:r>
          <w:r>
            <w:rPr>
              <w:noProof/>
            </w:rPr>
            <w:tab/>
          </w:r>
          <w:r>
            <w:rPr>
              <w:noProof/>
            </w:rPr>
            <w:fldChar w:fldCharType="begin"/>
          </w:r>
          <w:r>
            <w:rPr>
              <w:noProof/>
            </w:rPr>
            <w:instrText xml:space="preserve"> PAGEREF _Toc305759055 \h </w:instrText>
          </w:r>
          <w:r>
            <w:rPr>
              <w:noProof/>
            </w:rPr>
          </w:r>
          <w:r>
            <w:rPr>
              <w:noProof/>
            </w:rPr>
            <w:fldChar w:fldCharType="separate"/>
          </w:r>
          <w:r>
            <w:rPr>
              <w:noProof/>
            </w:rPr>
            <w:t>116</w:t>
          </w:r>
          <w:r>
            <w:rPr>
              <w:noProof/>
            </w:rPr>
            <w:fldChar w:fldCharType="end"/>
          </w:r>
        </w:p>
        <w:p w14:paraId="4C1DA8F2"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t>5.5 Understanding the status of the symbiosis</w:t>
          </w:r>
          <w:r>
            <w:rPr>
              <w:noProof/>
            </w:rPr>
            <w:tab/>
          </w:r>
          <w:r>
            <w:rPr>
              <w:noProof/>
            </w:rPr>
            <w:fldChar w:fldCharType="begin"/>
          </w:r>
          <w:r>
            <w:rPr>
              <w:noProof/>
            </w:rPr>
            <w:instrText xml:space="preserve"> PAGEREF _Toc305759056 \h </w:instrText>
          </w:r>
          <w:r>
            <w:rPr>
              <w:noProof/>
            </w:rPr>
          </w:r>
          <w:r>
            <w:rPr>
              <w:noProof/>
            </w:rPr>
            <w:fldChar w:fldCharType="separate"/>
          </w:r>
          <w:r>
            <w:rPr>
              <w:noProof/>
            </w:rPr>
            <w:t>118</w:t>
          </w:r>
          <w:r>
            <w:rPr>
              <w:noProof/>
            </w:rPr>
            <w:fldChar w:fldCharType="end"/>
          </w:r>
        </w:p>
        <w:p w14:paraId="28E71F29" w14:textId="77777777" w:rsidR="00AD0FEA" w:rsidRDefault="00AD0FEA">
          <w:pPr>
            <w:pStyle w:val="TOC3"/>
            <w:tabs>
              <w:tab w:val="right" w:leader="dot" w:pos="8953"/>
            </w:tabs>
            <w:rPr>
              <w:rFonts w:eastAsiaTheme="minorEastAsia"/>
              <w:i w:val="0"/>
              <w:noProof/>
              <w:sz w:val="24"/>
              <w:szCs w:val="24"/>
              <w:lang w:val="en-GB" w:eastAsia="ja-JP"/>
            </w:rPr>
          </w:pPr>
          <w:r w:rsidRPr="00517A33">
            <w:rPr>
              <w:noProof/>
            </w:rPr>
            <w:lastRenderedPageBreak/>
            <w:t>5.5 Conclusions</w:t>
          </w:r>
          <w:r>
            <w:rPr>
              <w:noProof/>
            </w:rPr>
            <w:tab/>
          </w:r>
          <w:r>
            <w:rPr>
              <w:noProof/>
            </w:rPr>
            <w:fldChar w:fldCharType="begin"/>
          </w:r>
          <w:r>
            <w:rPr>
              <w:noProof/>
            </w:rPr>
            <w:instrText xml:space="preserve"> PAGEREF _Toc305759057 \h </w:instrText>
          </w:r>
          <w:r>
            <w:rPr>
              <w:noProof/>
            </w:rPr>
          </w:r>
          <w:r>
            <w:rPr>
              <w:noProof/>
            </w:rPr>
            <w:fldChar w:fldCharType="separate"/>
          </w:r>
          <w:r>
            <w:rPr>
              <w:noProof/>
            </w:rPr>
            <w:t>119</w:t>
          </w:r>
          <w:r>
            <w:rPr>
              <w:noProof/>
            </w:rPr>
            <w:fldChar w:fldCharType="end"/>
          </w:r>
        </w:p>
        <w:p w14:paraId="45A33A2A" w14:textId="77777777" w:rsidR="00AD0FEA" w:rsidRDefault="00AD0FEA">
          <w:pPr>
            <w:pStyle w:val="TOC2"/>
            <w:tabs>
              <w:tab w:val="right" w:leader="dot" w:pos="8953"/>
            </w:tabs>
            <w:rPr>
              <w:rFonts w:eastAsiaTheme="minorEastAsia"/>
              <w:smallCaps w:val="0"/>
              <w:noProof/>
              <w:sz w:val="24"/>
              <w:szCs w:val="24"/>
              <w:lang w:val="en-GB" w:eastAsia="ja-JP"/>
            </w:rPr>
          </w:pPr>
          <w:r w:rsidRPr="00517A33">
            <w:rPr>
              <w:noProof/>
            </w:rPr>
            <w:t>6.1 References</w:t>
          </w:r>
          <w:r>
            <w:rPr>
              <w:noProof/>
            </w:rPr>
            <w:tab/>
          </w:r>
          <w:r>
            <w:rPr>
              <w:noProof/>
            </w:rPr>
            <w:fldChar w:fldCharType="begin"/>
          </w:r>
          <w:r>
            <w:rPr>
              <w:noProof/>
            </w:rPr>
            <w:instrText xml:space="preserve"> PAGEREF _Toc305759058 \h </w:instrText>
          </w:r>
          <w:r>
            <w:rPr>
              <w:noProof/>
            </w:rPr>
          </w:r>
          <w:r>
            <w:rPr>
              <w:noProof/>
            </w:rPr>
            <w:fldChar w:fldCharType="separate"/>
          </w:r>
          <w:r>
            <w:rPr>
              <w:noProof/>
            </w:rPr>
            <w:t>121</w:t>
          </w:r>
          <w:r>
            <w:rPr>
              <w:noProof/>
            </w:rPr>
            <w:fldChar w:fldCharType="end"/>
          </w:r>
        </w:p>
        <w:p w14:paraId="21FB4808" w14:textId="77777777" w:rsidR="00AD0FEA" w:rsidRDefault="00AD0FEA">
          <w:pPr>
            <w:pStyle w:val="TOC2"/>
            <w:tabs>
              <w:tab w:val="right" w:leader="dot" w:pos="8953"/>
            </w:tabs>
            <w:rPr>
              <w:rFonts w:eastAsiaTheme="minorEastAsia"/>
              <w:smallCaps w:val="0"/>
              <w:noProof/>
              <w:sz w:val="24"/>
              <w:szCs w:val="24"/>
              <w:lang w:val="en-GB" w:eastAsia="ja-JP"/>
            </w:rPr>
          </w:pPr>
          <w:r w:rsidRPr="00517A33">
            <w:rPr>
              <w:noProof/>
            </w:rPr>
            <w:t>7.1 Appendix 1 - Chapter 2</w:t>
          </w:r>
          <w:r>
            <w:rPr>
              <w:noProof/>
            </w:rPr>
            <w:tab/>
          </w:r>
          <w:r>
            <w:rPr>
              <w:noProof/>
            </w:rPr>
            <w:fldChar w:fldCharType="begin"/>
          </w:r>
          <w:r>
            <w:rPr>
              <w:noProof/>
            </w:rPr>
            <w:instrText xml:space="preserve"> PAGEREF _Toc305759059 \h </w:instrText>
          </w:r>
          <w:r>
            <w:rPr>
              <w:noProof/>
            </w:rPr>
          </w:r>
          <w:r>
            <w:rPr>
              <w:noProof/>
            </w:rPr>
            <w:fldChar w:fldCharType="separate"/>
          </w:r>
          <w:r>
            <w:rPr>
              <w:noProof/>
            </w:rPr>
            <w:t>135</w:t>
          </w:r>
          <w:r>
            <w:rPr>
              <w:noProof/>
            </w:rPr>
            <w:fldChar w:fldCharType="end"/>
          </w:r>
        </w:p>
        <w:p w14:paraId="40072E87"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bCs/>
              <w:noProof/>
            </w:rPr>
            <w:t xml:space="preserve">Supplementary table A1.1. </w:t>
          </w:r>
          <w:r w:rsidRPr="00517A33">
            <w:rPr>
              <w:rFonts w:cs="Times New Roman"/>
              <w:bCs/>
              <w:noProof/>
            </w:rPr>
            <w:t xml:space="preserve">Composition of </w:t>
          </w:r>
          <w:r w:rsidRPr="00517A33">
            <w:rPr>
              <w:rFonts w:cs="Times New Roman"/>
              <w:noProof/>
            </w:rPr>
            <w:t xml:space="preserve">Fungal Isolation Medium (FIM) (based on Clements </w:t>
          </w:r>
          <w:r w:rsidRPr="00517A33">
            <w:rPr>
              <w:rFonts w:cs="Times New Roman"/>
              <w:i/>
              <w:noProof/>
            </w:rPr>
            <w:t>et al</w:t>
          </w:r>
          <w:r w:rsidRPr="00517A33">
            <w:rPr>
              <w:rFonts w:cs="Times New Roman"/>
              <w:b/>
              <w:noProof/>
            </w:rPr>
            <w:t>.</w:t>
          </w:r>
          <w:r w:rsidRPr="00517A33">
            <w:rPr>
              <w:rFonts w:cs="Times New Roman"/>
              <w:noProof/>
            </w:rPr>
            <w:t xml:space="preserve"> 1986) as in 1L of nutrient solution.</w:t>
          </w:r>
          <w:r>
            <w:rPr>
              <w:noProof/>
            </w:rPr>
            <w:tab/>
          </w:r>
          <w:r>
            <w:rPr>
              <w:noProof/>
            </w:rPr>
            <w:fldChar w:fldCharType="begin"/>
          </w:r>
          <w:r>
            <w:rPr>
              <w:noProof/>
            </w:rPr>
            <w:instrText xml:space="preserve"> PAGEREF _Toc305759060 \h </w:instrText>
          </w:r>
          <w:r>
            <w:rPr>
              <w:noProof/>
            </w:rPr>
          </w:r>
          <w:r>
            <w:rPr>
              <w:noProof/>
            </w:rPr>
            <w:fldChar w:fldCharType="separate"/>
          </w:r>
          <w:r>
            <w:rPr>
              <w:noProof/>
            </w:rPr>
            <w:t>135</w:t>
          </w:r>
          <w:r>
            <w:rPr>
              <w:noProof/>
            </w:rPr>
            <w:fldChar w:fldCharType="end"/>
          </w:r>
        </w:p>
        <w:p w14:paraId="6E90BFCA"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bCs/>
              <w:noProof/>
            </w:rPr>
            <w:t>Supplementary table A1.2.</w:t>
          </w:r>
          <w:r w:rsidRPr="00517A33">
            <w:rPr>
              <w:rFonts w:cs="Times New Roman"/>
              <w:bCs/>
              <w:noProof/>
            </w:rPr>
            <w:t xml:space="preserve"> Nutrient composition of </w:t>
          </w:r>
          <w:r w:rsidRPr="00517A33">
            <w:rPr>
              <w:rFonts w:cs="Times New Roman"/>
              <w:noProof/>
            </w:rPr>
            <w:t>1/10 strength Rorison's mineral solution (based on Hewitt, 1966) as in 1L of nutrient solution.</w:t>
          </w:r>
          <w:r>
            <w:rPr>
              <w:noProof/>
            </w:rPr>
            <w:tab/>
          </w:r>
          <w:r>
            <w:rPr>
              <w:noProof/>
            </w:rPr>
            <w:fldChar w:fldCharType="begin"/>
          </w:r>
          <w:r>
            <w:rPr>
              <w:noProof/>
            </w:rPr>
            <w:instrText xml:space="preserve"> PAGEREF _Toc305759061 \h </w:instrText>
          </w:r>
          <w:r>
            <w:rPr>
              <w:noProof/>
            </w:rPr>
          </w:r>
          <w:r>
            <w:rPr>
              <w:noProof/>
            </w:rPr>
            <w:fldChar w:fldCharType="separate"/>
          </w:r>
          <w:r>
            <w:rPr>
              <w:noProof/>
            </w:rPr>
            <w:t>135</w:t>
          </w:r>
          <w:r>
            <w:rPr>
              <w:noProof/>
            </w:rPr>
            <w:fldChar w:fldCharType="end"/>
          </w:r>
        </w:p>
        <w:p w14:paraId="421AA4EA" w14:textId="77777777" w:rsidR="00AD0FEA" w:rsidRDefault="00AD0FEA">
          <w:pPr>
            <w:pStyle w:val="TOC5"/>
            <w:tabs>
              <w:tab w:val="right" w:leader="dot" w:pos="8953"/>
            </w:tabs>
            <w:rPr>
              <w:rFonts w:eastAsiaTheme="minorEastAsia"/>
              <w:noProof/>
              <w:sz w:val="24"/>
              <w:szCs w:val="24"/>
              <w:lang w:val="en-GB" w:eastAsia="ja-JP"/>
            </w:rPr>
          </w:pPr>
          <w:r w:rsidRPr="00517A33">
            <w:rPr>
              <w:rFonts w:cs="Times New Roman"/>
              <w:b/>
              <w:bCs/>
              <w:noProof/>
            </w:rPr>
            <w:t xml:space="preserve">Supplementary table </w:t>
          </w:r>
          <w:r w:rsidRPr="00517A33">
            <w:rPr>
              <w:rFonts w:cs="Times New Roman"/>
              <w:b/>
              <w:noProof/>
            </w:rPr>
            <w:t>A1.3.</w:t>
          </w:r>
          <w:r w:rsidRPr="00517A33">
            <w:rPr>
              <w:rFonts w:cs="Times New Roman"/>
              <w:noProof/>
            </w:rPr>
            <w:t xml:space="preserve"> </w:t>
          </w:r>
          <w:r w:rsidRPr="00517A33">
            <w:rPr>
              <w:rFonts w:cs="Times New Roman"/>
              <w:bCs/>
              <w:noProof/>
            </w:rPr>
            <w:t>Knudson C modified orchid medium</w:t>
          </w:r>
          <w:r w:rsidRPr="00517A33">
            <w:rPr>
              <w:rFonts w:cs="Times New Roman"/>
              <w:noProof/>
            </w:rPr>
            <w:t xml:space="preserve"> (based on Knudson, 1946) as in 1L of nutrient solution.</w:t>
          </w:r>
          <w:r>
            <w:rPr>
              <w:noProof/>
            </w:rPr>
            <w:tab/>
          </w:r>
          <w:r>
            <w:rPr>
              <w:noProof/>
            </w:rPr>
            <w:fldChar w:fldCharType="begin"/>
          </w:r>
          <w:r>
            <w:rPr>
              <w:noProof/>
            </w:rPr>
            <w:instrText xml:space="preserve"> PAGEREF _Toc305759062 \h </w:instrText>
          </w:r>
          <w:r>
            <w:rPr>
              <w:noProof/>
            </w:rPr>
          </w:r>
          <w:r>
            <w:rPr>
              <w:noProof/>
            </w:rPr>
            <w:fldChar w:fldCharType="separate"/>
          </w:r>
          <w:r>
            <w:rPr>
              <w:noProof/>
            </w:rPr>
            <w:t>135</w:t>
          </w:r>
          <w:r>
            <w:rPr>
              <w:noProof/>
            </w:rPr>
            <w:fldChar w:fldCharType="end"/>
          </w:r>
        </w:p>
        <w:p w14:paraId="13357AA7" w14:textId="77777777" w:rsidR="00AD0FEA" w:rsidRDefault="00AD0FEA">
          <w:pPr>
            <w:pStyle w:val="TOC5"/>
            <w:tabs>
              <w:tab w:val="right" w:leader="dot" w:pos="8953"/>
            </w:tabs>
            <w:rPr>
              <w:rFonts w:eastAsiaTheme="minorEastAsia"/>
              <w:noProof/>
              <w:sz w:val="24"/>
              <w:szCs w:val="24"/>
              <w:lang w:val="en-GB" w:eastAsia="ja-JP"/>
            </w:rPr>
          </w:pPr>
          <w:r w:rsidRPr="00517A33">
            <w:rPr>
              <w:b/>
              <w:bCs/>
              <w:noProof/>
            </w:rPr>
            <w:t>Supplementary figure A1.1</w:t>
          </w:r>
          <w:r w:rsidRPr="00517A33">
            <w:rPr>
              <w:b/>
              <w:noProof/>
            </w:rPr>
            <w:t xml:space="preserve">: </w:t>
          </w:r>
          <w:r w:rsidRPr="00517A33">
            <w:rPr>
              <w:noProof/>
            </w:rPr>
            <w:t xml:space="preserve">Histogram of residuals (A) and plot of fitted values against residuals (B) arising from a three-way repeated measures ANOVA of seedling volume responses of </w:t>
          </w:r>
          <w:r w:rsidRPr="00517A33">
            <w:rPr>
              <w:i/>
              <w:noProof/>
            </w:rPr>
            <w:t>G. repens</w:t>
          </w:r>
          <w:r w:rsidRPr="00517A33">
            <w:rPr>
              <w:noProof/>
            </w:rPr>
            <w:t xml:space="preserve"> to mycorrhizal inoculum, exogenous carbohydrate and light over a time course demonstrating (A) normal distribution of the data and (B) homogeneity of variance.</w:t>
          </w:r>
          <w:r>
            <w:rPr>
              <w:noProof/>
            </w:rPr>
            <w:tab/>
          </w:r>
          <w:r>
            <w:rPr>
              <w:noProof/>
            </w:rPr>
            <w:fldChar w:fldCharType="begin"/>
          </w:r>
          <w:r>
            <w:rPr>
              <w:noProof/>
            </w:rPr>
            <w:instrText xml:space="preserve"> PAGEREF _Toc305759063 \h </w:instrText>
          </w:r>
          <w:r>
            <w:rPr>
              <w:noProof/>
            </w:rPr>
          </w:r>
          <w:r>
            <w:rPr>
              <w:noProof/>
            </w:rPr>
            <w:fldChar w:fldCharType="separate"/>
          </w:r>
          <w:r>
            <w:rPr>
              <w:noProof/>
            </w:rPr>
            <w:t>136</w:t>
          </w:r>
          <w:r>
            <w:rPr>
              <w:noProof/>
            </w:rPr>
            <w:fldChar w:fldCharType="end"/>
          </w:r>
        </w:p>
        <w:p w14:paraId="05AF23C0" w14:textId="77777777" w:rsidR="00AD0FEA" w:rsidRDefault="00AD0FEA">
          <w:pPr>
            <w:pStyle w:val="TOC5"/>
            <w:tabs>
              <w:tab w:val="right" w:leader="dot" w:pos="8953"/>
            </w:tabs>
            <w:rPr>
              <w:rFonts w:eastAsiaTheme="minorEastAsia"/>
              <w:noProof/>
              <w:sz w:val="24"/>
              <w:szCs w:val="24"/>
              <w:lang w:val="en-GB" w:eastAsia="ja-JP"/>
            </w:rPr>
          </w:pPr>
          <w:r w:rsidRPr="00517A33">
            <w:rPr>
              <w:b/>
              <w:bCs/>
              <w:noProof/>
            </w:rPr>
            <w:t>Supplementary figure A1.2</w:t>
          </w:r>
          <w:r w:rsidRPr="00517A33">
            <w:rPr>
              <w:b/>
              <w:noProof/>
            </w:rPr>
            <w:t xml:space="preserve">: </w:t>
          </w:r>
          <w:r w:rsidRPr="00517A33">
            <w:rPr>
              <w:noProof/>
            </w:rPr>
            <w:t xml:space="preserve">Histogram of residuals (A) and plot of fitted values against residuals (B) arising from a three-way repeated measures ANOVA of seedling volume responses of </w:t>
          </w:r>
          <w:r w:rsidRPr="00517A33">
            <w:rPr>
              <w:i/>
              <w:noProof/>
            </w:rPr>
            <w:t>D. fuchsii</w:t>
          </w:r>
          <w:r w:rsidRPr="00517A33">
            <w:rPr>
              <w:noProof/>
            </w:rPr>
            <w:t xml:space="preserve"> to mycorrhizal inoculum, exogenous carbohydrate and light over a time course demonstrating (A) normal distribution of the data and (B) homogeneity of variance.</w:t>
          </w:r>
          <w:r>
            <w:rPr>
              <w:noProof/>
            </w:rPr>
            <w:tab/>
          </w:r>
          <w:r>
            <w:rPr>
              <w:noProof/>
            </w:rPr>
            <w:fldChar w:fldCharType="begin"/>
          </w:r>
          <w:r>
            <w:rPr>
              <w:noProof/>
            </w:rPr>
            <w:instrText xml:space="preserve"> PAGEREF _Toc305759064 \h </w:instrText>
          </w:r>
          <w:r>
            <w:rPr>
              <w:noProof/>
            </w:rPr>
          </w:r>
          <w:r>
            <w:rPr>
              <w:noProof/>
            </w:rPr>
            <w:fldChar w:fldCharType="separate"/>
          </w:r>
          <w:r>
            <w:rPr>
              <w:noProof/>
            </w:rPr>
            <w:t>137</w:t>
          </w:r>
          <w:r>
            <w:rPr>
              <w:noProof/>
            </w:rPr>
            <w:fldChar w:fldCharType="end"/>
          </w:r>
        </w:p>
        <w:p w14:paraId="2AFB3061" w14:textId="77777777" w:rsidR="00AD0FEA" w:rsidRDefault="00AD0FEA">
          <w:pPr>
            <w:pStyle w:val="TOC5"/>
            <w:tabs>
              <w:tab w:val="right" w:leader="dot" w:pos="8953"/>
            </w:tabs>
            <w:rPr>
              <w:rFonts w:eastAsiaTheme="minorEastAsia"/>
              <w:noProof/>
              <w:sz w:val="24"/>
              <w:szCs w:val="24"/>
              <w:lang w:val="en-GB" w:eastAsia="ja-JP"/>
            </w:rPr>
          </w:pPr>
          <w:r w:rsidRPr="00517A33">
            <w:rPr>
              <w:b/>
              <w:bCs/>
              <w:noProof/>
            </w:rPr>
            <w:t>Supplementary figure A1.3</w:t>
          </w:r>
          <w:r w:rsidRPr="00517A33">
            <w:rPr>
              <w:b/>
              <w:noProof/>
            </w:rPr>
            <w:t xml:space="preserve">: </w:t>
          </w:r>
          <w:r w:rsidRPr="00517A33">
            <w:rPr>
              <w:noProof/>
            </w:rPr>
            <w:t xml:space="preserve">Histogram of residuals (A) and plot of fitted values against residuals (B) arising from a three-way repeated measures ANOVA of seedling volume responses of </w:t>
          </w:r>
          <w:r w:rsidRPr="00517A33">
            <w:rPr>
              <w:i/>
              <w:noProof/>
            </w:rPr>
            <w:t xml:space="preserve">O. mascula </w:t>
          </w:r>
          <w:r w:rsidRPr="00517A33">
            <w:rPr>
              <w:noProof/>
            </w:rPr>
            <w:t>to mycorrhizal inoculum, exogenous carbohydrate and light over a time course demonstrating (A) normal distribution of the data and (B) homogeneity of variance.</w:t>
          </w:r>
          <w:r>
            <w:rPr>
              <w:noProof/>
            </w:rPr>
            <w:tab/>
          </w:r>
          <w:r>
            <w:rPr>
              <w:noProof/>
            </w:rPr>
            <w:fldChar w:fldCharType="begin"/>
          </w:r>
          <w:r>
            <w:rPr>
              <w:noProof/>
            </w:rPr>
            <w:instrText xml:space="preserve"> PAGEREF _Toc305759065 \h </w:instrText>
          </w:r>
          <w:r>
            <w:rPr>
              <w:noProof/>
            </w:rPr>
          </w:r>
          <w:r>
            <w:rPr>
              <w:noProof/>
            </w:rPr>
            <w:fldChar w:fldCharType="separate"/>
          </w:r>
          <w:r>
            <w:rPr>
              <w:noProof/>
            </w:rPr>
            <w:t>138</w:t>
          </w:r>
          <w:r>
            <w:rPr>
              <w:noProof/>
            </w:rPr>
            <w:fldChar w:fldCharType="end"/>
          </w:r>
        </w:p>
        <w:p w14:paraId="017BB27D" w14:textId="77777777" w:rsidR="00AD0FEA" w:rsidRDefault="00AD0FEA">
          <w:pPr>
            <w:pStyle w:val="TOC5"/>
            <w:tabs>
              <w:tab w:val="right" w:leader="dot" w:pos="8953"/>
            </w:tabs>
            <w:rPr>
              <w:rFonts w:eastAsiaTheme="minorEastAsia"/>
              <w:noProof/>
              <w:sz w:val="24"/>
              <w:szCs w:val="24"/>
              <w:lang w:val="en-GB" w:eastAsia="ja-JP"/>
            </w:rPr>
          </w:pPr>
          <w:r w:rsidRPr="00517A33">
            <w:rPr>
              <w:b/>
              <w:bCs/>
              <w:noProof/>
            </w:rPr>
            <w:t>Supplementary figure A1.4</w:t>
          </w:r>
          <w:r w:rsidRPr="00517A33">
            <w:rPr>
              <w:b/>
              <w:noProof/>
            </w:rPr>
            <w:t xml:space="preserve">: </w:t>
          </w:r>
          <w:r w:rsidRPr="00517A33">
            <w:rPr>
              <w:noProof/>
            </w:rPr>
            <w:t xml:space="preserve">Histogram of residuals (A) and plot of fitted values against residuals (B) arising from a three-way repeated measures ANOVA of seedling volume responses of </w:t>
          </w:r>
          <w:r w:rsidRPr="00517A33">
            <w:rPr>
              <w:i/>
              <w:noProof/>
            </w:rPr>
            <w:t xml:space="preserve">E. phoenicea </w:t>
          </w:r>
          <w:r w:rsidRPr="00517A33">
            <w:rPr>
              <w:noProof/>
            </w:rPr>
            <w:t>to mycorrhizal inoculum, exogenous carbohydrate and light over a time course demonstrating (A) normal distribution of the data and (B) homogeneity of variance.</w:t>
          </w:r>
          <w:r>
            <w:rPr>
              <w:noProof/>
            </w:rPr>
            <w:tab/>
          </w:r>
          <w:r>
            <w:rPr>
              <w:noProof/>
            </w:rPr>
            <w:fldChar w:fldCharType="begin"/>
          </w:r>
          <w:r>
            <w:rPr>
              <w:noProof/>
            </w:rPr>
            <w:instrText xml:space="preserve"> PAGEREF _Toc305759066 \h </w:instrText>
          </w:r>
          <w:r>
            <w:rPr>
              <w:noProof/>
            </w:rPr>
          </w:r>
          <w:r>
            <w:rPr>
              <w:noProof/>
            </w:rPr>
            <w:fldChar w:fldCharType="separate"/>
          </w:r>
          <w:r>
            <w:rPr>
              <w:noProof/>
            </w:rPr>
            <w:t>139</w:t>
          </w:r>
          <w:r>
            <w:rPr>
              <w:noProof/>
            </w:rPr>
            <w:fldChar w:fldCharType="end"/>
          </w:r>
        </w:p>
        <w:p w14:paraId="017B1033" w14:textId="77777777" w:rsidR="00AD0FEA" w:rsidRDefault="00AD0FEA">
          <w:pPr>
            <w:pStyle w:val="TOC2"/>
            <w:tabs>
              <w:tab w:val="right" w:leader="dot" w:pos="8953"/>
            </w:tabs>
            <w:rPr>
              <w:rFonts w:eastAsiaTheme="minorEastAsia"/>
              <w:smallCaps w:val="0"/>
              <w:noProof/>
              <w:sz w:val="24"/>
              <w:szCs w:val="24"/>
              <w:lang w:val="en-GB" w:eastAsia="ja-JP"/>
            </w:rPr>
          </w:pPr>
          <w:r w:rsidRPr="00517A33">
            <w:rPr>
              <w:noProof/>
            </w:rPr>
            <w:t>7.2 Appendix 2 - Chapter 3</w:t>
          </w:r>
          <w:r>
            <w:rPr>
              <w:noProof/>
            </w:rPr>
            <w:tab/>
          </w:r>
          <w:r>
            <w:rPr>
              <w:noProof/>
            </w:rPr>
            <w:fldChar w:fldCharType="begin"/>
          </w:r>
          <w:r>
            <w:rPr>
              <w:noProof/>
            </w:rPr>
            <w:instrText xml:space="preserve"> PAGEREF _Toc305759067 \h </w:instrText>
          </w:r>
          <w:r>
            <w:rPr>
              <w:noProof/>
            </w:rPr>
          </w:r>
          <w:r>
            <w:rPr>
              <w:noProof/>
            </w:rPr>
            <w:fldChar w:fldCharType="separate"/>
          </w:r>
          <w:r>
            <w:rPr>
              <w:noProof/>
            </w:rPr>
            <w:t>140</w:t>
          </w:r>
          <w:r>
            <w:rPr>
              <w:noProof/>
            </w:rPr>
            <w:fldChar w:fldCharType="end"/>
          </w:r>
        </w:p>
        <w:p w14:paraId="69291D23" w14:textId="77777777" w:rsidR="00AD0FEA" w:rsidRDefault="00AD0FEA">
          <w:pPr>
            <w:pStyle w:val="TOC5"/>
            <w:tabs>
              <w:tab w:val="right" w:leader="dot" w:pos="8953"/>
            </w:tabs>
            <w:rPr>
              <w:rFonts w:eastAsiaTheme="minorEastAsia"/>
              <w:noProof/>
              <w:sz w:val="24"/>
              <w:szCs w:val="24"/>
              <w:lang w:val="en-GB" w:eastAsia="ja-JP"/>
            </w:rPr>
          </w:pPr>
          <w:r w:rsidRPr="00517A33">
            <w:rPr>
              <w:b/>
              <w:bCs/>
              <w:noProof/>
            </w:rPr>
            <w:t>Supplementary figure A2.1</w:t>
          </w:r>
          <w:r w:rsidRPr="00517A33">
            <w:rPr>
              <w:b/>
              <w:noProof/>
            </w:rPr>
            <w:t xml:space="preserve">: </w:t>
          </w:r>
          <w:r w:rsidRPr="00517A33">
            <w:rPr>
              <w:rFonts w:cs="Times New Roman"/>
              <w:noProof/>
            </w:rPr>
            <w:t xml:space="preserve">Petri dish with three compartments for measuring </w:t>
          </w:r>
          <w:r w:rsidRPr="00517A33">
            <w:rPr>
              <w:rFonts w:cs="Times New Roman"/>
              <w:noProof/>
              <w:vertAlign w:val="superscript"/>
            </w:rPr>
            <w:t>13</w:t>
          </w:r>
          <w:r w:rsidRPr="00517A33">
            <w:rPr>
              <w:rFonts w:cs="Times New Roman"/>
              <w:noProof/>
            </w:rPr>
            <w:t xml:space="preserve">C and </w:t>
          </w:r>
          <w:r w:rsidRPr="00517A33">
            <w:rPr>
              <w:rFonts w:cs="Times New Roman"/>
              <w:noProof/>
              <w:vertAlign w:val="superscript"/>
            </w:rPr>
            <w:t>15</w:t>
          </w:r>
          <w:r w:rsidRPr="00517A33">
            <w:rPr>
              <w:rFonts w:cs="Times New Roman"/>
              <w:noProof/>
            </w:rPr>
            <w:t xml:space="preserve">N enrichment of (A) </w:t>
          </w:r>
          <w:r w:rsidRPr="00517A33">
            <w:rPr>
              <w:rFonts w:cs="Times New Roman"/>
              <w:i/>
              <w:noProof/>
            </w:rPr>
            <w:t>Goodyera repens</w:t>
          </w:r>
          <w:r w:rsidRPr="00517A33">
            <w:rPr>
              <w:rFonts w:cs="Times New Roman"/>
              <w:noProof/>
            </w:rPr>
            <w:t xml:space="preserve">, (B) </w:t>
          </w:r>
          <w:r w:rsidRPr="00517A33">
            <w:rPr>
              <w:rFonts w:cs="Times New Roman"/>
              <w:i/>
              <w:iCs/>
              <w:noProof/>
            </w:rPr>
            <w:t xml:space="preserve">Dactylorhiza fuchsii </w:t>
          </w:r>
          <w:r w:rsidRPr="00517A33">
            <w:rPr>
              <w:rFonts w:cs="Times New Roman"/>
              <w:iCs/>
              <w:noProof/>
            </w:rPr>
            <w:t>and (C)</w:t>
          </w:r>
          <w:r w:rsidRPr="00517A33">
            <w:rPr>
              <w:rFonts w:cs="Times New Roman"/>
              <w:i/>
              <w:iCs/>
              <w:noProof/>
            </w:rPr>
            <w:t xml:space="preserve"> Encyclia phoenicea </w:t>
          </w:r>
          <w:r w:rsidRPr="00517A33">
            <w:rPr>
              <w:rFonts w:cs="Times New Roman"/>
              <w:iCs/>
              <w:noProof/>
            </w:rPr>
            <w:t xml:space="preserve">juveniles their fungal partners access to </w:t>
          </w:r>
          <w:r w:rsidRPr="00517A33">
            <w:rPr>
              <w:rFonts w:cs="Times New Roman"/>
              <w:noProof/>
            </w:rPr>
            <w:t xml:space="preserve">isotope labelled </w:t>
          </w:r>
          <w:r w:rsidRPr="00517A33">
            <w:rPr>
              <w:rFonts w:cs="Times New Roman"/>
              <w:noProof/>
              <w:vertAlign w:val="superscript"/>
            </w:rPr>
            <w:t>15</w:t>
          </w:r>
          <w:r w:rsidRPr="00517A33">
            <w:rPr>
              <w:rFonts w:cs="Times New Roman"/>
              <w:noProof/>
            </w:rPr>
            <w:t xml:space="preserve">N and </w:t>
          </w:r>
          <w:r w:rsidRPr="00517A33">
            <w:rPr>
              <w:rFonts w:cs="Times New Roman"/>
              <w:noProof/>
              <w:vertAlign w:val="superscript"/>
            </w:rPr>
            <w:t>13</w:t>
          </w:r>
          <w:r w:rsidRPr="00517A33">
            <w:rPr>
              <w:rFonts w:cs="Times New Roman"/>
              <w:noProof/>
            </w:rPr>
            <w:t xml:space="preserve">C ammonium nitrate plus sugar in the first compartments. The plant agar in the second compartment barrier to avoid </w:t>
          </w:r>
          <w:r w:rsidRPr="00517A33">
            <w:rPr>
              <w:rFonts w:cs="Times New Roman"/>
              <w:iCs/>
              <w:noProof/>
            </w:rPr>
            <w:t xml:space="preserve">fungal partners access to </w:t>
          </w:r>
          <w:r w:rsidRPr="00517A33">
            <w:rPr>
              <w:rFonts w:cs="Times New Roman"/>
              <w:noProof/>
            </w:rPr>
            <w:t>isotope labelled compounds.</w:t>
          </w:r>
          <w:r>
            <w:rPr>
              <w:noProof/>
            </w:rPr>
            <w:tab/>
          </w:r>
          <w:r>
            <w:rPr>
              <w:noProof/>
            </w:rPr>
            <w:fldChar w:fldCharType="begin"/>
          </w:r>
          <w:r>
            <w:rPr>
              <w:noProof/>
            </w:rPr>
            <w:instrText xml:space="preserve"> PAGEREF _Toc305759068 \h </w:instrText>
          </w:r>
          <w:r>
            <w:rPr>
              <w:noProof/>
            </w:rPr>
          </w:r>
          <w:r>
            <w:rPr>
              <w:noProof/>
            </w:rPr>
            <w:fldChar w:fldCharType="separate"/>
          </w:r>
          <w:r>
            <w:rPr>
              <w:noProof/>
            </w:rPr>
            <w:t>140</w:t>
          </w:r>
          <w:r>
            <w:rPr>
              <w:noProof/>
            </w:rPr>
            <w:fldChar w:fldCharType="end"/>
          </w:r>
        </w:p>
        <w:p w14:paraId="694FBE49" w14:textId="77777777" w:rsidR="00AD0FEA" w:rsidRDefault="00AD0FEA">
          <w:pPr>
            <w:pStyle w:val="TOC5"/>
            <w:tabs>
              <w:tab w:val="right" w:leader="dot" w:pos="8953"/>
            </w:tabs>
            <w:rPr>
              <w:rFonts w:eastAsiaTheme="minorEastAsia"/>
              <w:noProof/>
              <w:sz w:val="24"/>
              <w:szCs w:val="24"/>
              <w:lang w:val="en-GB" w:eastAsia="ja-JP"/>
            </w:rPr>
          </w:pPr>
          <w:r w:rsidRPr="00517A33">
            <w:rPr>
              <w:b/>
              <w:noProof/>
            </w:rPr>
            <w:t xml:space="preserve">Supplementary table A2.1: </w:t>
          </w:r>
          <w:r w:rsidRPr="00517A33">
            <w:rPr>
              <w:noProof/>
            </w:rPr>
            <w:t xml:space="preserve">Chemical composition of the commercially available (Sigma-Aldrich) </w:t>
          </w:r>
          <w:r w:rsidRPr="00517A33">
            <w:rPr>
              <w:noProof/>
              <w:vertAlign w:val="superscript"/>
            </w:rPr>
            <w:t>13</w:t>
          </w:r>
          <w:r w:rsidRPr="00517A33">
            <w:rPr>
              <w:noProof/>
            </w:rPr>
            <w:t xml:space="preserve">C and </w:t>
          </w:r>
          <w:r w:rsidRPr="00517A33">
            <w:rPr>
              <w:noProof/>
              <w:vertAlign w:val="superscript"/>
            </w:rPr>
            <w:t>15</w:t>
          </w:r>
          <w:r w:rsidRPr="00517A33">
            <w:rPr>
              <w:noProof/>
            </w:rPr>
            <w:t>N 99 atom %-labelled amino acid mixture.</w:t>
          </w:r>
          <w:r>
            <w:rPr>
              <w:noProof/>
            </w:rPr>
            <w:tab/>
          </w:r>
          <w:r>
            <w:rPr>
              <w:noProof/>
            </w:rPr>
            <w:fldChar w:fldCharType="begin"/>
          </w:r>
          <w:r>
            <w:rPr>
              <w:noProof/>
            </w:rPr>
            <w:instrText xml:space="preserve"> PAGEREF _Toc305759069 \h </w:instrText>
          </w:r>
          <w:r>
            <w:rPr>
              <w:noProof/>
            </w:rPr>
          </w:r>
          <w:r>
            <w:rPr>
              <w:noProof/>
            </w:rPr>
            <w:fldChar w:fldCharType="separate"/>
          </w:r>
          <w:r>
            <w:rPr>
              <w:noProof/>
            </w:rPr>
            <w:t>141</w:t>
          </w:r>
          <w:r>
            <w:rPr>
              <w:noProof/>
            </w:rPr>
            <w:fldChar w:fldCharType="end"/>
          </w:r>
        </w:p>
        <w:p w14:paraId="3343DDB2" w14:textId="77777777" w:rsidR="00AD0FEA" w:rsidRDefault="00AD0FEA">
          <w:pPr>
            <w:pStyle w:val="TOC5"/>
            <w:tabs>
              <w:tab w:val="right" w:leader="dot" w:pos="8953"/>
            </w:tabs>
            <w:rPr>
              <w:rFonts w:eastAsiaTheme="minorEastAsia"/>
              <w:noProof/>
              <w:sz w:val="24"/>
              <w:szCs w:val="24"/>
              <w:lang w:val="en-GB" w:eastAsia="ja-JP"/>
            </w:rPr>
          </w:pPr>
          <w:r w:rsidRPr="00517A33">
            <w:rPr>
              <w:b/>
              <w:bCs/>
              <w:noProof/>
            </w:rPr>
            <w:t>Supplementary figure A2.2</w:t>
          </w:r>
          <w:r w:rsidRPr="00517A33">
            <w:rPr>
              <w:b/>
              <w:noProof/>
            </w:rPr>
            <w:t xml:space="preserve">: </w:t>
          </w:r>
          <w:r w:rsidRPr="00517A33">
            <w:rPr>
              <w:rFonts w:cs="Times New Roman"/>
              <w:noProof/>
            </w:rPr>
            <w:t xml:space="preserve">Relationship between root and shoot </w:t>
          </w:r>
          <w:r w:rsidRPr="00517A33">
            <w:rPr>
              <w:rFonts w:cs="Times New Roman"/>
              <w:noProof/>
              <w:vertAlign w:val="superscript"/>
            </w:rPr>
            <w:t>15</w:t>
          </w:r>
          <w:r w:rsidRPr="00517A33">
            <w:rPr>
              <w:rFonts w:cs="Times New Roman"/>
              <w:noProof/>
            </w:rPr>
            <w:t xml:space="preserve">N and </w:t>
          </w:r>
          <w:r w:rsidRPr="00517A33">
            <w:rPr>
              <w:rFonts w:cs="Times New Roman"/>
              <w:noProof/>
              <w:vertAlign w:val="superscript"/>
            </w:rPr>
            <w:t>13</w:t>
          </w:r>
          <w:r w:rsidRPr="00517A33">
            <w:rPr>
              <w:rFonts w:cs="Times New Roman"/>
              <w:noProof/>
            </w:rPr>
            <w:t>C content</w:t>
          </w:r>
          <w:r>
            <w:rPr>
              <w:noProof/>
            </w:rPr>
            <w:tab/>
          </w:r>
          <w:r>
            <w:rPr>
              <w:noProof/>
            </w:rPr>
            <w:fldChar w:fldCharType="begin"/>
          </w:r>
          <w:r>
            <w:rPr>
              <w:noProof/>
            </w:rPr>
            <w:instrText xml:space="preserve"> PAGEREF _Toc305759070 \h </w:instrText>
          </w:r>
          <w:r>
            <w:rPr>
              <w:noProof/>
            </w:rPr>
          </w:r>
          <w:r>
            <w:rPr>
              <w:noProof/>
            </w:rPr>
            <w:fldChar w:fldCharType="separate"/>
          </w:r>
          <w:r>
            <w:rPr>
              <w:noProof/>
            </w:rPr>
            <w:t>142</w:t>
          </w:r>
          <w:r>
            <w:rPr>
              <w:noProof/>
            </w:rPr>
            <w:fldChar w:fldCharType="end"/>
          </w:r>
        </w:p>
        <w:p w14:paraId="6C4740B7" w14:textId="77777777" w:rsidR="009C68F0" w:rsidRPr="00B24ED3" w:rsidRDefault="00E452AD" w:rsidP="009C68F0">
          <w:pPr>
            <w:spacing w:line="360" w:lineRule="auto"/>
            <w:rPr>
              <w:sz w:val="24"/>
              <w:szCs w:val="24"/>
            </w:rPr>
          </w:pPr>
          <w:r w:rsidRPr="00B24ED3">
            <w:rPr>
              <w:b/>
              <w:sz w:val="24"/>
              <w:szCs w:val="24"/>
            </w:rPr>
            <w:fldChar w:fldCharType="end"/>
          </w:r>
        </w:p>
      </w:sdtContent>
    </w:sdt>
    <w:p w14:paraId="048A8C51" w14:textId="77777777" w:rsidR="009C68F0" w:rsidRPr="00B24ED3" w:rsidRDefault="009C68F0">
      <w:pPr>
        <w:rPr>
          <w:rFonts w:ascii="Times New Roman" w:eastAsiaTheme="majorEastAsia" w:hAnsi="Times New Roman" w:cs="Times New Roman"/>
          <w:b/>
          <w:bCs/>
          <w:sz w:val="24"/>
          <w:szCs w:val="24"/>
          <w:lang w:val="en-GB"/>
        </w:rPr>
      </w:pPr>
      <w:r w:rsidRPr="00B24ED3">
        <w:rPr>
          <w:sz w:val="24"/>
          <w:szCs w:val="24"/>
        </w:rPr>
        <w:br w:type="page"/>
      </w:r>
      <w:bookmarkStart w:id="1" w:name="_GoBack"/>
      <w:bookmarkEnd w:id="1"/>
    </w:p>
    <w:p w14:paraId="5235BF30" w14:textId="77777777" w:rsidR="00663032" w:rsidRPr="00B24ED3" w:rsidRDefault="00663032" w:rsidP="009C68F0">
      <w:pPr>
        <w:pStyle w:val="Heading2"/>
        <w:rPr>
          <w:color w:val="auto"/>
        </w:rPr>
      </w:pPr>
      <w:bookmarkStart w:id="2" w:name="_Toc305758941"/>
      <w:r w:rsidRPr="00B24ED3">
        <w:rPr>
          <w:color w:val="auto"/>
        </w:rPr>
        <w:lastRenderedPageBreak/>
        <w:t>Acknowledgments</w:t>
      </w:r>
      <w:bookmarkEnd w:id="2"/>
    </w:p>
    <w:p w14:paraId="72F48461" w14:textId="77777777" w:rsidR="006B2656" w:rsidRPr="00B24ED3" w:rsidRDefault="000E58F3" w:rsidP="00313D98">
      <w:pPr>
        <w:spacing w:line="480" w:lineRule="auto"/>
        <w:jc w:val="both"/>
        <w:rPr>
          <w:rFonts w:ascii="Times New Roman" w:hAnsi="Times New Roman" w:cs="Times New Roman"/>
          <w:sz w:val="24"/>
          <w:szCs w:val="24"/>
        </w:rPr>
      </w:pPr>
      <w:r w:rsidRPr="00B24ED3">
        <w:rPr>
          <w:rFonts w:ascii="Times New Roman" w:hAnsi="Times New Roman" w:cs="Times New Roman"/>
          <w:sz w:val="24"/>
          <w:szCs w:val="24"/>
        </w:rPr>
        <w:t xml:space="preserve">My study was financial by King Abdulaziz University, Jeddah, Saudi Arabia. I thank to my supervisors, Prof. Duncan Cameron and Prof, Jonathan Leake for their support.  </w:t>
      </w:r>
    </w:p>
    <w:p w14:paraId="29876551" w14:textId="77777777" w:rsidR="000E58F3" w:rsidRPr="00B24ED3" w:rsidRDefault="000E58F3" w:rsidP="00313D98">
      <w:pPr>
        <w:spacing w:line="480" w:lineRule="auto"/>
        <w:jc w:val="both"/>
        <w:rPr>
          <w:rFonts w:ascii="Times New Roman" w:hAnsi="Times New Roman" w:cs="Times New Roman"/>
          <w:sz w:val="24"/>
          <w:szCs w:val="24"/>
        </w:rPr>
      </w:pPr>
      <w:r w:rsidRPr="00B24ED3">
        <w:rPr>
          <w:rFonts w:ascii="Times New Roman" w:hAnsi="Times New Roman" w:cs="Times New Roman"/>
          <w:sz w:val="24"/>
          <w:szCs w:val="24"/>
        </w:rPr>
        <w:t xml:space="preserve">Prof. Duncan Cameron encouraged me and has done so many things for me to reach my goals. I really appreciate his support, and that’s meant everything to me. Because of him I’m here submitting my PhD project. </w:t>
      </w:r>
    </w:p>
    <w:p w14:paraId="4A469371" w14:textId="77777777" w:rsidR="000E58F3" w:rsidRPr="00B24ED3" w:rsidRDefault="000E58F3" w:rsidP="00313D98">
      <w:pPr>
        <w:spacing w:line="480" w:lineRule="auto"/>
        <w:jc w:val="both"/>
        <w:rPr>
          <w:rFonts w:ascii="Times New Roman" w:hAnsi="Times New Roman" w:cs="Times New Roman"/>
          <w:sz w:val="24"/>
          <w:szCs w:val="24"/>
        </w:rPr>
      </w:pPr>
      <w:r w:rsidRPr="00B24ED3">
        <w:rPr>
          <w:rFonts w:ascii="Times New Roman" w:hAnsi="Times New Roman" w:cs="Times New Roman"/>
          <w:sz w:val="24"/>
          <w:szCs w:val="24"/>
        </w:rPr>
        <w:t xml:space="preserve">Many thanks to technical assistance Irene Johnson, of her patience and help. She was my guide in the </w:t>
      </w:r>
      <w:r w:rsidR="006B2656" w:rsidRPr="00B24ED3">
        <w:rPr>
          <w:rFonts w:ascii="Times New Roman" w:hAnsi="Times New Roman" w:cs="Times New Roman"/>
          <w:sz w:val="24"/>
          <w:szCs w:val="24"/>
        </w:rPr>
        <w:t>laboratory</w:t>
      </w:r>
      <w:r w:rsidRPr="00B24ED3">
        <w:rPr>
          <w:rFonts w:ascii="Times New Roman" w:hAnsi="Times New Roman" w:cs="Times New Roman"/>
          <w:sz w:val="24"/>
          <w:szCs w:val="24"/>
        </w:rPr>
        <w:t xml:space="preserve">, and she was supportive when I got stressed, she was always there for me. Thanks again for being beside me for the whole period of my study. </w:t>
      </w:r>
    </w:p>
    <w:p w14:paraId="109326AD" w14:textId="77777777" w:rsidR="000E58F3" w:rsidRPr="00B24ED3" w:rsidRDefault="000E58F3" w:rsidP="00313D98">
      <w:pPr>
        <w:spacing w:line="480" w:lineRule="auto"/>
        <w:jc w:val="both"/>
        <w:rPr>
          <w:rFonts w:ascii="Times New Roman" w:hAnsi="Times New Roman" w:cs="Times New Roman"/>
          <w:sz w:val="24"/>
          <w:szCs w:val="24"/>
        </w:rPr>
      </w:pPr>
      <w:r w:rsidRPr="00B24ED3">
        <w:rPr>
          <w:rFonts w:ascii="Times New Roman" w:hAnsi="Times New Roman" w:cs="Times New Roman"/>
          <w:sz w:val="24"/>
          <w:szCs w:val="24"/>
        </w:rPr>
        <w:t xml:space="preserve">Heather Walker, thank you for helping me to analyses the data with the stable isotope enrichment. </w:t>
      </w:r>
    </w:p>
    <w:p w14:paraId="783F7F67" w14:textId="77777777" w:rsidR="000E58F3" w:rsidRPr="00B24ED3" w:rsidRDefault="000E58F3" w:rsidP="00313D98">
      <w:pPr>
        <w:spacing w:line="480" w:lineRule="auto"/>
        <w:jc w:val="both"/>
        <w:rPr>
          <w:rFonts w:ascii="Times New Roman" w:hAnsi="Times New Roman" w:cs="Times New Roman"/>
          <w:sz w:val="24"/>
          <w:szCs w:val="24"/>
        </w:rPr>
      </w:pPr>
      <w:r w:rsidRPr="00B24ED3">
        <w:rPr>
          <w:rFonts w:ascii="Times New Roman" w:hAnsi="Times New Roman" w:cs="Times New Roman"/>
          <w:sz w:val="24"/>
          <w:szCs w:val="24"/>
        </w:rPr>
        <w:t>Thank you to Phil Seaton in Kew Gardens, London, UK, for supplying me with the seeds of</w:t>
      </w:r>
      <w:r w:rsidRPr="00B24ED3">
        <w:rPr>
          <w:rFonts w:ascii="Times New Roman" w:hAnsi="Times New Roman" w:cs="Times New Roman"/>
          <w:i/>
          <w:sz w:val="24"/>
          <w:szCs w:val="24"/>
        </w:rPr>
        <w:t xml:space="preserve"> Encyclia phoenicea</w:t>
      </w:r>
      <w:r w:rsidRPr="00B24ED3">
        <w:rPr>
          <w:rFonts w:ascii="Times New Roman" w:hAnsi="Times New Roman" w:cs="Times New Roman"/>
          <w:sz w:val="24"/>
          <w:szCs w:val="24"/>
        </w:rPr>
        <w:t xml:space="preserve">. </w:t>
      </w:r>
    </w:p>
    <w:p w14:paraId="37079A57" w14:textId="77777777" w:rsidR="000E58F3" w:rsidRPr="00B24ED3" w:rsidRDefault="000E58F3" w:rsidP="00313D98">
      <w:pPr>
        <w:spacing w:line="480" w:lineRule="auto"/>
        <w:jc w:val="both"/>
        <w:rPr>
          <w:rFonts w:ascii="Times New Roman" w:hAnsi="Times New Roman" w:cs="Times New Roman"/>
          <w:sz w:val="24"/>
          <w:szCs w:val="24"/>
        </w:rPr>
      </w:pPr>
      <w:r w:rsidRPr="00B24ED3">
        <w:rPr>
          <w:rFonts w:ascii="Times New Roman" w:hAnsi="Times New Roman" w:cs="Times New Roman"/>
          <w:sz w:val="24"/>
          <w:szCs w:val="24"/>
        </w:rPr>
        <w:t xml:space="preserve">Finally, many thanks to my family for encouraging me to achieve my aims and objectives. Also all members of lab C57. </w:t>
      </w:r>
    </w:p>
    <w:p w14:paraId="39B8C243" w14:textId="77777777" w:rsidR="00663032" w:rsidRPr="00B24ED3" w:rsidRDefault="00663032" w:rsidP="00313D98">
      <w:pPr>
        <w:spacing w:line="480" w:lineRule="auto"/>
        <w:rPr>
          <w:rFonts w:ascii="Times New Roman" w:eastAsiaTheme="majorEastAsia" w:hAnsi="Times New Roman" w:cs="Times New Roman"/>
          <w:b/>
          <w:bCs/>
          <w:sz w:val="24"/>
          <w:szCs w:val="24"/>
          <w:lang w:val="en-GB"/>
        </w:rPr>
      </w:pPr>
      <w:r w:rsidRPr="00B24ED3">
        <w:rPr>
          <w:rFonts w:ascii="Times New Roman" w:hAnsi="Times New Roman" w:cs="Times New Roman"/>
          <w:sz w:val="24"/>
          <w:szCs w:val="24"/>
          <w:lang w:val="en-GB"/>
        </w:rPr>
        <w:br w:type="page"/>
      </w:r>
    </w:p>
    <w:p w14:paraId="00016933" w14:textId="77777777" w:rsidR="00CD395B" w:rsidRPr="00B24ED3" w:rsidRDefault="00CD395B" w:rsidP="009C68F0">
      <w:pPr>
        <w:pStyle w:val="Heading2"/>
        <w:rPr>
          <w:color w:val="auto"/>
        </w:rPr>
      </w:pPr>
      <w:bookmarkStart w:id="3" w:name="_Toc305758942"/>
      <w:r w:rsidRPr="00B24ED3">
        <w:rPr>
          <w:color w:val="auto"/>
        </w:rPr>
        <w:lastRenderedPageBreak/>
        <w:t>Abstract</w:t>
      </w:r>
      <w:bookmarkEnd w:id="3"/>
    </w:p>
    <w:p w14:paraId="512D695F" w14:textId="77777777" w:rsidR="00B44633" w:rsidRPr="00B24ED3" w:rsidRDefault="000E58F3" w:rsidP="00CD395B">
      <w:pPr>
        <w:spacing w:line="48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ab/>
        <w:t xml:space="preserve">In </w:t>
      </w:r>
      <w:r w:rsidR="005005C7" w:rsidRPr="00B24ED3">
        <w:rPr>
          <w:rFonts w:ascii="Times New Roman" w:hAnsi="Times New Roman" w:cs="Times New Roman"/>
          <w:sz w:val="24"/>
          <w:szCs w:val="24"/>
          <w:lang w:val="en-GB"/>
        </w:rPr>
        <w:t xml:space="preserve">the </w:t>
      </w:r>
      <w:r w:rsidRPr="00B24ED3">
        <w:rPr>
          <w:rFonts w:ascii="Times New Roman" w:hAnsi="Times New Roman" w:cs="Times New Roman"/>
          <w:sz w:val="24"/>
          <w:szCs w:val="24"/>
          <w:lang w:val="en-GB"/>
        </w:rPr>
        <w:t>early</w:t>
      </w:r>
      <w:r w:rsidR="005005C7" w:rsidRPr="00B24ED3">
        <w:rPr>
          <w:rFonts w:ascii="Times New Roman" w:hAnsi="Times New Roman" w:cs="Times New Roman"/>
          <w:sz w:val="24"/>
          <w:szCs w:val="24"/>
          <w:lang w:val="en-GB"/>
        </w:rPr>
        <w:t xml:space="preserve"> life-stages</w:t>
      </w:r>
      <w:r w:rsidRPr="00B24ED3">
        <w:rPr>
          <w:rFonts w:ascii="Times New Roman" w:hAnsi="Times New Roman" w:cs="Times New Roman"/>
          <w:sz w:val="24"/>
          <w:szCs w:val="24"/>
          <w:lang w:val="en-GB"/>
        </w:rPr>
        <w:t xml:space="preserve">, both epiphytic and terrestrial orchid seeds obtain carbon and nitrogen from mycorrhizal fungi for germination and </w:t>
      </w:r>
      <w:r w:rsidR="00B13E7D" w:rsidRPr="00B24ED3">
        <w:rPr>
          <w:rFonts w:ascii="Times New Roman" w:hAnsi="Times New Roman" w:cs="Times New Roman"/>
          <w:sz w:val="24"/>
          <w:szCs w:val="24"/>
          <w:lang w:val="en-GB"/>
        </w:rPr>
        <w:t>seedling</w:t>
      </w:r>
      <w:r w:rsidRPr="00B24ED3">
        <w:rPr>
          <w:rFonts w:ascii="Times New Roman" w:hAnsi="Times New Roman" w:cs="Times New Roman"/>
          <w:sz w:val="24"/>
          <w:szCs w:val="24"/>
          <w:lang w:val="en-GB"/>
        </w:rPr>
        <w:t xml:space="preserve"> development. </w:t>
      </w:r>
      <w:r w:rsidRPr="00B24ED3">
        <w:rPr>
          <w:rFonts w:ascii="Times New Roman" w:hAnsi="Times New Roman" w:cs="Times New Roman"/>
          <w:sz w:val="24"/>
          <w:szCs w:val="24"/>
        </w:rPr>
        <w:t>E</w:t>
      </w:r>
      <w:r w:rsidRPr="00B24ED3">
        <w:rPr>
          <w:rFonts w:ascii="Times New Roman" w:hAnsi="Times New Roman" w:cs="Times New Roman"/>
          <w:sz w:val="24"/>
          <w:szCs w:val="24"/>
          <w:lang w:val="en-GB"/>
        </w:rPr>
        <w:t>piphytic orchids are exposed to comparatively high light levels from an early stage of development and often produce green seeds therefore their responses to light and requireme</w:t>
      </w:r>
      <w:r w:rsidR="00B44633" w:rsidRPr="00B24ED3">
        <w:rPr>
          <w:rFonts w:ascii="Times New Roman" w:hAnsi="Times New Roman" w:cs="Times New Roman"/>
          <w:sz w:val="24"/>
          <w:szCs w:val="24"/>
          <w:lang w:val="en-GB"/>
        </w:rPr>
        <w:t>nts for mycorrhiza-</w:t>
      </w:r>
      <w:r w:rsidRPr="00B24ED3">
        <w:rPr>
          <w:rFonts w:ascii="Times New Roman" w:hAnsi="Times New Roman" w:cs="Times New Roman"/>
          <w:sz w:val="24"/>
          <w:szCs w:val="24"/>
          <w:lang w:val="en-GB"/>
        </w:rPr>
        <w:t>supplied C is likely to be different from terrestrial orchid</w:t>
      </w:r>
      <w:r w:rsidR="00B44633" w:rsidRPr="00B24ED3">
        <w:rPr>
          <w:rFonts w:ascii="Times New Roman" w:hAnsi="Times New Roman" w:cs="Times New Roman"/>
          <w:sz w:val="24"/>
          <w:szCs w:val="24"/>
          <w:lang w:val="en-GB"/>
        </w:rPr>
        <w:t>s</w:t>
      </w:r>
      <w:r w:rsidRPr="00B24ED3">
        <w:rPr>
          <w:rFonts w:ascii="Times New Roman" w:hAnsi="Times New Roman" w:cs="Times New Roman"/>
          <w:sz w:val="24"/>
          <w:szCs w:val="24"/>
          <w:lang w:val="en-GB"/>
        </w:rPr>
        <w:t xml:space="preserve">. The effect of exogenous C, light and fungal partner on germination and establishment were studied </w:t>
      </w:r>
      <w:r w:rsidRPr="00B24ED3">
        <w:rPr>
          <w:rFonts w:ascii="Times New Roman" w:hAnsi="Times New Roman" w:cs="Times New Roman"/>
          <w:i/>
          <w:sz w:val="24"/>
          <w:szCs w:val="24"/>
          <w:lang w:val="en-GB"/>
        </w:rPr>
        <w:t>in vitro</w:t>
      </w:r>
      <w:r w:rsidRPr="00B24ED3">
        <w:rPr>
          <w:rFonts w:ascii="Times New Roman" w:hAnsi="Times New Roman" w:cs="Times New Roman"/>
          <w:sz w:val="24"/>
          <w:szCs w:val="24"/>
          <w:lang w:val="en-GB"/>
        </w:rPr>
        <w:t xml:space="preserve"> for three terrestrial orchid and one epiphyte orchid. I found that terrestrial orchids require their fungal partner for development and that light inhibits this process. In epiphytic species, light only </w:t>
      </w:r>
      <w:r w:rsidR="003D3A05" w:rsidRPr="00B24ED3">
        <w:rPr>
          <w:rFonts w:ascii="Times New Roman" w:hAnsi="Times New Roman" w:cs="Times New Roman"/>
          <w:sz w:val="24"/>
          <w:szCs w:val="24"/>
          <w:lang w:val="en-GB"/>
        </w:rPr>
        <w:t>inhibited</w:t>
      </w:r>
      <w:r w:rsidRPr="00B24ED3">
        <w:rPr>
          <w:rFonts w:ascii="Times New Roman" w:hAnsi="Times New Roman" w:cs="Times New Roman"/>
          <w:sz w:val="24"/>
          <w:szCs w:val="24"/>
          <w:lang w:val="en-GB"/>
        </w:rPr>
        <w:t xml:space="preserve"> germination and early development in the abse</w:t>
      </w:r>
      <w:r w:rsidR="005005C7" w:rsidRPr="00B24ED3">
        <w:rPr>
          <w:rFonts w:ascii="Times New Roman" w:hAnsi="Times New Roman" w:cs="Times New Roman"/>
          <w:sz w:val="24"/>
          <w:szCs w:val="24"/>
          <w:lang w:val="en-GB"/>
        </w:rPr>
        <w:t>nce of the mycorrhizal symbiont</w:t>
      </w:r>
      <w:r w:rsidRPr="00B24ED3">
        <w:rPr>
          <w:rFonts w:ascii="Times New Roman" w:hAnsi="Times New Roman" w:cs="Times New Roman"/>
          <w:sz w:val="24"/>
          <w:szCs w:val="24"/>
          <w:lang w:val="en-GB"/>
        </w:rPr>
        <w:t>. T</w:t>
      </w:r>
      <w:r w:rsidR="005005C7" w:rsidRPr="00B24ED3">
        <w:rPr>
          <w:rFonts w:ascii="Times New Roman" w:hAnsi="Times New Roman" w:cs="Times New Roman"/>
          <w:sz w:val="24"/>
          <w:szCs w:val="24"/>
          <w:lang w:val="en-GB"/>
        </w:rPr>
        <w:t xml:space="preserve">he findings in this study shows </w:t>
      </w:r>
      <w:r w:rsidRPr="00B24ED3">
        <w:rPr>
          <w:rFonts w:ascii="Times New Roman" w:hAnsi="Times New Roman" w:cs="Times New Roman"/>
          <w:sz w:val="24"/>
          <w:szCs w:val="24"/>
          <w:lang w:val="en-GB"/>
        </w:rPr>
        <w:t xml:space="preserve">for the first time the potential ecological importance of </w:t>
      </w:r>
      <w:r w:rsidRPr="00B24ED3">
        <w:rPr>
          <w:rFonts w:ascii="Times New Roman" w:hAnsi="Times New Roman" w:cs="Times New Roman"/>
          <w:sz w:val="24"/>
          <w:szCs w:val="24"/>
        </w:rPr>
        <w:t xml:space="preserve">mycorrhizal fungi in overcoming light inhibition of seed germination and growth in </w:t>
      </w:r>
      <w:r w:rsidRPr="00B24ED3">
        <w:rPr>
          <w:rFonts w:ascii="Times New Roman" w:hAnsi="Times New Roman" w:cs="Times New Roman"/>
          <w:sz w:val="24"/>
          <w:szCs w:val="24"/>
          <w:lang w:val="en-GB"/>
        </w:rPr>
        <w:t>both terrestrial</w:t>
      </w:r>
      <w:r w:rsidRPr="00B24ED3">
        <w:rPr>
          <w:rFonts w:ascii="Times New Roman" w:hAnsi="Times New Roman" w:cs="Times New Roman"/>
          <w:sz w:val="24"/>
          <w:szCs w:val="24"/>
        </w:rPr>
        <w:t xml:space="preserve"> and epiphytic orchid. I also </w:t>
      </w:r>
      <w:r w:rsidRPr="00B24ED3">
        <w:rPr>
          <w:rFonts w:ascii="Times New Roman" w:hAnsi="Times New Roman" w:cs="Times New Roman"/>
          <w:bCs/>
          <w:sz w:val="24"/>
          <w:szCs w:val="24"/>
          <w:lang w:val="en-GB"/>
        </w:rPr>
        <w:t xml:space="preserve">investigate the impact of </w:t>
      </w:r>
      <w:r w:rsidRPr="00B24ED3">
        <w:rPr>
          <w:rFonts w:ascii="Times New Roman" w:hAnsi="Times New Roman" w:cs="Times New Roman"/>
          <w:sz w:val="24"/>
          <w:szCs w:val="24"/>
        </w:rPr>
        <w:t xml:space="preserve">light, C and </w:t>
      </w:r>
      <w:r w:rsidRPr="00B24ED3">
        <w:rPr>
          <w:rFonts w:ascii="Times New Roman" w:hAnsi="Times New Roman" w:cs="Times New Roman"/>
          <w:bCs/>
          <w:sz w:val="24"/>
          <w:szCs w:val="24"/>
          <w:lang w:val="en-GB"/>
        </w:rPr>
        <w:t xml:space="preserve">N budgets of terrestrial and epiphytes (using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and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tracers) and the amount of C and N the plant obtains from fungus </w:t>
      </w:r>
      <w:r w:rsidRPr="00B24ED3">
        <w:rPr>
          <w:rFonts w:ascii="Times New Roman" w:hAnsi="Times New Roman" w:cs="Times New Roman"/>
          <w:sz w:val="24"/>
          <w:szCs w:val="24"/>
          <w:lang w:val="en-GB"/>
        </w:rPr>
        <w:t>to the adult orchid plants</w:t>
      </w:r>
      <w:r w:rsidRPr="00B24ED3">
        <w:rPr>
          <w:rFonts w:ascii="Times New Roman" w:hAnsi="Times New Roman" w:cs="Times New Roman"/>
          <w:bCs/>
          <w:sz w:val="24"/>
          <w:szCs w:val="24"/>
          <w:lang w:val="en-GB"/>
        </w:rPr>
        <w:t xml:space="preserve">. The </w:t>
      </w:r>
      <w:r w:rsidRPr="00B24ED3">
        <w:rPr>
          <w:rFonts w:ascii="Times New Roman" w:hAnsi="Times New Roman" w:cs="Times New Roman"/>
          <w:sz w:val="24"/>
          <w:szCs w:val="24"/>
        </w:rPr>
        <w:t xml:space="preserve">biomass and transfer of C and N from fungus to plant was increased upon exposure to light but only after germination had been already begun. The </w:t>
      </w:r>
      <w:r w:rsidRPr="00B24ED3">
        <w:rPr>
          <w:rFonts w:ascii="Times New Roman" w:hAnsi="Times New Roman" w:cs="Times New Roman"/>
          <w:sz w:val="24"/>
          <w:szCs w:val="24"/>
          <w:lang w:val="en-GB"/>
        </w:rPr>
        <w:t xml:space="preserve">most cost benefit of mycorrhizal symbioses was examined as </w:t>
      </w:r>
      <w:r w:rsidR="005005C7" w:rsidRPr="00B24ED3">
        <w:rPr>
          <w:rFonts w:ascii="Times New Roman" w:hAnsi="Times New Roman" w:cs="Times New Roman"/>
          <w:sz w:val="24"/>
          <w:szCs w:val="24"/>
          <w:lang w:val="en-GB"/>
        </w:rPr>
        <w:t>other studies</w:t>
      </w:r>
      <w:r w:rsidRPr="00B24ED3">
        <w:rPr>
          <w:rFonts w:ascii="Times New Roman" w:hAnsi="Times New Roman" w:cs="Times New Roman"/>
          <w:sz w:val="24"/>
          <w:szCs w:val="24"/>
          <w:lang w:val="en-GB"/>
        </w:rPr>
        <w:t xml:space="preserve"> have ignored C flow from plant to fungus. All three species gave C back to the fungus but in different quantities. </w:t>
      </w:r>
      <w:r w:rsidRPr="00B24ED3">
        <w:rPr>
          <w:rFonts w:ascii="Times New Roman" w:hAnsi="Times New Roman" w:cs="Times New Roman"/>
          <w:i/>
          <w:sz w:val="24"/>
          <w:szCs w:val="24"/>
          <w:lang w:val="en-GB"/>
        </w:rPr>
        <w:t>Encyclia phoenicea</w:t>
      </w:r>
      <w:r w:rsidRPr="00B24ED3">
        <w:rPr>
          <w:rFonts w:ascii="Times New Roman" w:hAnsi="Times New Roman" w:cs="Times New Roman"/>
          <w:sz w:val="24"/>
          <w:szCs w:val="24"/>
          <w:lang w:val="en-GB"/>
        </w:rPr>
        <w:t xml:space="preserve"> provided significantly more C to its mycorrhizal fungi; twice the amount of </w:t>
      </w:r>
      <w:r w:rsidRPr="00B24ED3">
        <w:rPr>
          <w:rFonts w:ascii="Times New Roman" w:hAnsi="Times New Roman" w:cs="Times New Roman"/>
          <w:i/>
          <w:sz w:val="24"/>
          <w:szCs w:val="24"/>
          <w:lang w:val="en-GB"/>
        </w:rPr>
        <w:t>G.</w:t>
      </w:r>
      <w:r w:rsidRPr="00B24ED3">
        <w:rPr>
          <w:rFonts w:ascii="Times New Roman" w:hAnsi="Times New Roman" w:cs="Times New Roman"/>
          <w:sz w:val="24"/>
          <w:szCs w:val="24"/>
          <w:lang w:val="en-GB"/>
        </w:rPr>
        <w:t xml:space="preserve"> </w:t>
      </w:r>
      <w:r w:rsidRPr="00B24ED3">
        <w:rPr>
          <w:rFonts w:ascii="Times New Roman" w:hAnsi="Times New Roman" w:cs="Times New Roman"/>
          <w:i/>
          <w:sz w:val="24"/>
          <w:szCs w:val="24"/>
          <w:lang w:val="en-GB"/>
        </w:rPr>
        <w:t>repens</w:t>
      </w:r>
      <w:r w:rsidRPr="00B24ED3">
        <w:rPr>
          <w:rFonts w:ascii="Times New Roman" w:hAnsi="Times New Roman" w:cs="Times New Roman"/>
          <w:sz w:val="24"/>
          <w:szCs w:val="24"/>
          <w:lang w:val="en-GB"/>
        </w:rPr>
        <w:t xml:space="preserve"> and 2.4 times greater than </w:t>
      </w:r>
      <w:r w:rsidRPr="00B24ED3">
        <w:rPr>
          <w:rFonts w:ascii="Times New Roman" w:hAnsi="Times New Roman" w:cs="Times New Roman"/>
          <w:i/>
          <w:sz w:val="24"/>
          <w:szCs w:val="24"/>
          <w:lang w:val="en-GB"/>
        </w:rPr>
        <w:t>D. fuchsii</w:t>
      </w:r>
      <w:r w:rsidRPr="00B24ED3">
        <w:rPr>
          <w:rFonts w:ascii="Times New Roman" w:hAnsi="Times New Roman" w:cs="Times New Roman"/>
          <w:sz w:val="24"/>
          <w:szCs w:val="24"/>
          <w:lang w:val="en-GB"/>
        </w:rPr>
        <w:t xml:space="preserve"> by mass. This confirms the mutualistic nature of </w:t>
      </w:r>
      <w:r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-mycorrhiza interactions and reveals that this same trophic strategy operates in two additional orc</w:t>
      </w:r>
      <w:r w:rsidR="005005C7" w:rsidRPr="00B24ED3">
        <w:rPr>
          <w:rFonts w:ascii="Times New Roman" w:hAnsi="Times New Roman" w:cs="Times New Roman"/>
          <w:sz w:val="24"/>
          <w:szCs w:val="24"/>
          <w:lang w:val="en-GB"/>
        </w:rPr>
        <w:t>hid species for the first time.</w:t>
      </w:r>
    </w:p>
    <w:p w14:paraId="563042EB" w14:textId="77777777" w:rsidR="004A3ACE" w:rsidRPr="00B24ED3" w:rsidRDefault="00C22CA7" w:rsidP="009C68F0">
      <w:pPr>
        <w:pStyle w:val="Heading2"/>
        <w:rPr>
          <w:color w:val="auto"/>
        </w:rPr>
      </w:pPr>
      <w:bookmarkStart w:id="4" w:name="_Toc305758943"/>
      <w:r w:rsidRPr="00B24ED3">
        <w:rPr>
          <w:color w:val="auto"/>
        </w:rPr>
        <w:lastRenderedPageBreak/>
        <w:t>Chapter 1</w:t>
      </w:r>
      <w:r w:rsidR="00A32562" w:rsidRPr="00B24ED3">
        <w:rPr>
          <w:color w:val="auto"/>
        </w:rPr>
        <w:t>: General introduction</w:t>
      </w:r>
      <w:bookmarkEnd w:id="0"/>
      <w:bookmarkEnd w:id="4"/>
    </w:p>
    <w:p w14:paraId="14841E2C" w14:textId="77777777" w:rsidR="00C76872" w:rsidRPr="00B24ED3" w:rsidRDefault="00C76872" w:rsidP="009C68F0">
      <w:pPr>
        <w:pStyle w:val="Heading3"/>
        <w:rPr>
          <w:color w:val="auto"/>
        </w:rPr>
      </w:pPr>
      <w:bookmarkStart w:id="5" w:name="_Toc291250138"/>
      <w:bookmarkStart w:id="6" w:name="_Toc305758944"/>
      <w:r w:rsidRPr="00B24ED3">
        <w:rPr>
          <w:color w:val="auto"/>
        </w:rPr>
        <w:t xml:space="preserve">1.1 </w:t>
      </w:r>
      <w:r w:rsidR="002D6F2D" w:rsidRPr="00B24ED3">
        <w:rPr>
          <w:color w:val="auto"/>
        </w:rPr>
        <w:t>What are the Orchids</w:t>
      </w:r>
      <w:r w:rsidR="002E53E0" w:rsidRPr="00B24ED3">
        <w:rPr>
          <w:color w:val="auto"/>
        </w:rPr>
        <w:t>?</w:t>
      </w:r>
      <w:r w:rsidR="002D6F2D" w:rsidRPr="00B24ED3">
        <w:rPr>
          <w:color w:val="auto"/>
        </w:rPr>
        <w:t xml:space="preserve"> A historical overview</w:t>
      </w:r>
      <w:bookmarkEnd w:id="5"/>
      <w:bookmarkEnd w:id="6"/>
    </w:p>
    <w:p w14:paraId="2B862792" w14:textId="77777777" w:rsidR="00DF1272" w:rsidRPr="00B24ED3" w:rsidRDefault="00651E7A"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The family Orchidaceae is the largest family of flowering plants with approximately 32,000 species in around 800 genera and an average of a hundred discoveries of new species are made each year (Arditti, 1992). As well as being specious, orchids are extremely successful in ecological terms, colonising the majority of terrestrial ecosystems, from temperate grasslands to tropical rain forests (Moore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1980; Arditti and Ghani, 2000). This reflects the orchid family’s extraordinary success in dispersing and </w:t>
      </w:r>
      <w:r w:rsidR="003D3A05" w:rsidRPr="00B24ED3">
        <w:rPr>
          <w:rFonts w:ascii="Times New Roman" w:hAnsi="Times New Roman" w:cs="Times New Roman"/>
          <w:sz w:val="24"/>
          <w:szCs w:val="24"/>
          <w:lang w:val="en-GB"/>
        </w:rPr>
        <w:t>adaptation</w:t>
      </w:r>
      <w:r w:rsidRPr="00B24ED3">
        <w:rPr>
          <w:rFonts w:ascii="Times New Roman" w:hAnsi="Times New Roman" w:cs="Times New Roman"/>
          <w:sz w:val="24"/>
          <w:szCs w:val="24"/>
          <w:lang w:val="en-GB"/>
        </w:rPr>
        <w:t xml:space="preserve"> to a wide variety of habitats and environments</w:t>
      </w:r>
      <w:r w:rsidR="00733A58" w:rsidRPr="00B24ED3">
        <w:rPr>
          <w:rFonts w:ascii="Times New Roman" w:hAnsi="Times New Roman" w:cs="Times New Roman"/>
          <w:sz w:val="24"/>
          <w:szCs w:val="24"/>
          <w:lang w:val="en-GB"/>
        </w:rPr>
        <w:t>, largely due to their minute, wind-dispersed dust like seeds</w:t>
      </w:r>
      <w:r w:rsidRPr="00B24ED3">
        <w:rPr>
          <w:rFonts w:ascii="Times New Roman" w:hAnsi="Times New Roman" w:cs="Times New Roman"/>
          <w:sz w:val="24"/>
          <w:szCs w:val="24"/>
          <w:lang w:val="en-GB"/>
        </w:rPr>
        <w:t xml:space="preserve">. Two specialised groups have been recognised within family; the terrestrial species, which germinate underground in soil and represent around 25% of species, widely distributed in forest and grassland biomes, and the epiphytes, which use other plants for mechanical support growing on branches within their canopies, constituting at least 70% of all known orchid species (Ackerman, 1983) and are found mainly in tropical forests. </w:t>
      </w:r>
    </w:p>
    <w:p w14:paraId="54A8DE9C" w14:textId="77777777" w:rsidR="00733A58" w:rsidRPr="00B24ED3" w:rsidRDefault="00733A58" w:rsidP="00BC0869">
      <w:pPr>
        <w:spacing w:after="0" w:line="480" w:lineRule="auto"/>
        <w:jc w:val="both"/>
        <w:rPr>
          <w:rFonts w:ascii="Times New Roman" w:eastAsia="Times New Roman" w:hAnsi="Times New Roman" w:cs="Times New Roman"/>
          <w:sz w:val="24"/>
          <w:szCs w:val="24"/>
          <w:lang w:val="en-GB"/>
        </w:rPr>
      </w:pPr>
    </w:p>
    <w:p w14:paraId="6D70E6F4" w14:textId="77777777" w:rsidR="00C76872" w:rsidRPr="00B24ED3" w:rsidRDefault="00DF1272" w:rsidP="009C68F0">
      <w:pPr>
        <w:pStyle w:val="Heading3"/>
        <w:rPr>
          <w:color w:val="auto"/>
        </w:rPr>
      </w:pPr>
      <w:bookmarkStart w:id="7" w:name="_Toc305758945"/>
      <w:r w:rsidRPr="00B24ED3">
        <w:rPr>
          <w:color w:val="auto"/>
        </w:rPr>
        <w:t>1.2</w:t>
      </w:r>
      <w:r w:rsidR="00152B71" w:rsidRPr="00B24ED3">
        <w:rPr>
          <w:color w:val="auto"/>
        </w:rPr>
        <w:t xml:space="preserve"> Functional classes of orchid</w:t>
      </w:r>
      <w:bookmarkEnd w:id="7"/>
    </w:p>
    <w:p w14:paraId="1F590824" w14:textId="77777777" w:rsidR="00C76872" w:rsidRPr="00B24ED3" w:rsidRDefault="00DF1272" w:rsidP="009C68F0">
      <w:pPr>
        <w:pStyle w:val="Heading4"/>
        <w:rPr>
          <w:color w:val="auto"/>
        </w:rPr>
      </w:pPr>
      <w:bookmarkStart w:id="8" w:name="_Toc305758946"/>
      <w:r w:rsidRPr="00B24ED3">
        <w:rPr>
          <w:color w:val="auto"/>
        </w:rPr>
        <w:t>1.2</w:t>
      </w:r>
      <w:r w:rsidR="00152B71" w:rsidRPr="00B24ED3">
        <w:rPr>
          <w:color w:val="auto"/>
        </w:rPr>
        <w:t xml:space="preserve">.1  </w:t>
      </w:r>
      <w:r w:rsidR="003D0E1A" w:rsidRPr="00B24ED3">
        <w:rPr>
          <w:color w:val="auto"/>
        </w:rPr>
        <w:t>Epiphytic Orchids</w:t>
      </w:r>
      <w:bookmarkEnd w:id="8"/>
      <w:r w:rsidR="003D0E1A" w:rsidRPr="00B24ED3">
        <w:rPr>
          <w:color w:val="auto"/>
        </w:rPr>
        <w:t xml:space="preserve"> </w:t>
      </w:r>
    </w:p>
    <w:p w14:paraId="359A1D54" w14:textId="77777777" w:rsidR="00733A58" w:rsidRPr="00B24ED3" w:rsidRDefault="00651E7A"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Epiphytic o</w:t>
      </w:r>
      <w:r w:rsidR="00152B71" w:rsidRPr="00B24ED3">
        <w:rPr>
          <w:rFonts w:ascii="Times New Roman" w:hAnsi="Times New Roman" w:cs="Times New Roman"/>
          <w:sz w:val="24"/>
          <w:szCs w:val="24"/>
          <w:lang w:val="en-GB"/>
        </w:rPr>
        <w:t>rchids grow on trees and branches and they dependent on trees for support</w:t>
      </w:r>
      <w:r w:rsidRPr="00B24ED3">
        <w:rPr>
          <w:rFonts w:ascii="Times New Roman" w:hAnsi="Times New Roman" w:cs="Times New Roman"/>
          <w:sz w:val="24"/>
          <w:szCs w:val="24"/>
          <w:lang w:val="en-GB"/>
        </w:rPr>
        <w:t xml:space="preserve"> and represent </w:t>
      </w:r>
      <w:r w:rsidR="00733A58" w:rsidRPr="00B24ED3">
        <w:rPr>
          <w:rFonts w:ascii="Times New Roman" w:hAnsi="Times New Roman" w:cs="Times New Roman"/>
          <w:sz w:val="24"/>
          <w:szCs w:val="24"/>
          <w:lang w:val="en-GB"/>
        </w:rPr>
        <w:t>approximately 75</w:t>
      </w:r>
      <w:r w:rsidRPr="00B24ED3">
        <w:rPr>
          <w:rFonts w:ascii="Times New Roman" w:hAnsi="Times New Roman" w:cs="Times New Roman"/>
          <w:sz w:val="24"/>
          <w:szCs w:val="24"/>
          <w:lang w:val="en-GB"/>
        </w:rPr>
        <w:t>% of orchid species</w:t>
      </w:r>
      <w:r w:rsidR="00152B71" w:rsidRPr="00B24ED3">
        <w:rPr>
          <w:rFonts w:ascii="Times New Roman" w:hAnsi="Times New Roman" w:cs="Times New Roman"/>
          <w:sz w:val="24"/>
          <w:szCs w:val="24"/>
          <w:lang w:val="en-GB"/>
        </w:rPr>
        <w:t>.  They are not parasitic on</w:t>
      </w:r>
      <w:r w:rsidRPr="00B24ED3">
        <w:rPr>
          <w:rFonts w:ascii="Times New Roman" w:hAnsi="Times New Roman" w:cs="Times New Roman"/>
          <w:sz w:val="24"/>
          <w:szCs w:val="24"/>
          <w:lang w:val="en-GB"/>
        </w:rPr>
        <w:t xml:space="preserve"> the</w:t>
      </w:r>
      <w:r w:rsidR="00152B71" w:rsidRPr="00B24ED3">
        <w:rPr>
          <w:rFonts w:ascii="Times New Roman" w:hAnsi="Times New Roman" w:cs="Times New Roman"/>
          <w:sz w:val="24"/>
          <w:szCs w:val="24"/>
          <w:lang w:val="en-GB"/>
        </w:rPr>
        <w:t xml:space="preserve"> host and have roots </w:t>
      </w:r>
      <w:r w:rsidR="003D3A05" w:rsidRPr="00B24ED3">
        <w:rPr>
          <w:rFonts w:ascii="Times New Roman" w:hAnsi="Times New Roman" w:cs="Times New Roman"/>
          <w:sz w:val="24"/>
          <w:szCs w:val="24"/>
          <w:lang w:val="en-GB"/>
        </w:rPr>
        <w:t>sheathed in a</w:t>
      </w:r>
      <w:r w:rsidR="00152B71" w:rsidRPr="00B24ED3">
        <w:rPr>
          <w:rFonts w:ascii="Times New Roman" w:hAnsi="Times New Roman" w:cs="Times New Roman"/>
          <w:sz w:val="24"/>
          <w:szCs w:val="24"/>
          <w:lang w:val="en-GB"/>
        </w:rPr>
        <w:t xml:space="preserve"> </w:t>
      </w:r>
      <w:r w:rsidR="003D3A05" w:rsidRPr="00B24ED3">
        <w:rPr>
          <w:rFonts w:ascii="Times New Roman" w:hAnsi="Times New Roman" w:cs="Times New Roman"/>
          <w:sz w:val="24"/>
          <w:szCs w:val="24"/>
          <w:lang w:val="en-GB"/>
        </w:rPr>
        <w:t>sponge-like layer</w:t>
      </w:r>
      <w:r w:rsidR="00152B71" w:rsidRPr="00B24ED3">
        <w:rPr>
          <w:rFonts w:ascii="Times New Roman" w:hAnsi="Times New Roman" w:cs="Times New Roman"/>
          <w:sz w:val="24"/>
          <w:szCs w:val="24"/>
          <w:lang w:val="en-GB"/>
        </w:rPr>
        <w:t xml:space="preserve"> for water absorption</w:t>
      </w:r>
      <w:r w:rsidR="003D3A05" w:rsidRPr="00B24ED3">
        <w:rPr>
          <w:rFonts w:ascii="Times New Roman" w:hAnsi="Times New Roman" w:cs="Times New Roman"/>
          <w:sz w:val="24"/>
          <w:szCs w:val="24"/>
          <w:lang w:val="en-GB"/>
        </w:rPr>
        <w:t>, called the velamen</w:t>
      </w:r>
      <w:r w:rsidR="00152B71" w:rsidRPr="00B24ED3">
        <w:rPr>
          <w:rFonts w:ascii="Times New Roman" w:hAnsi="Times New Roman" w:cs="Times New Roman"/>
          <w:sz w:val="24"/>
          <w:szCs w:val="24"/>
          <w:lang w:val="en-GB"/>
        </w:rPr>
        <w:t xml:space="preserve">.  </w:t>
      </w:r>
      <w:r w:rsidR="00733A58" w:rsidRPr="00B24ED3">
        <w:rPr>
          <w:rFonts w:ascii="Times New Roman" w:hAnsi="Times New Roman" w:cs="Times New Roman"/>
          <w:sz w:val="24"/>
          <w:szCs w:val="24"/>
          <w:lang w:val="en-GB"/>
        </w:rPr>
        <w:t xml:space="preserve">The epiphytic habit has lead to the evolution of a remarkable array of anatomical and physiological adaptations in orchids, including modified roots and photochemistry. There are two types of roots, roots that are attached to the host plant and </w:t>
      </w:r>
      <w:r w:rsidR="003D3A05" w:rsidRPr="00B24ED3">
        <w:rPr>
          <w:rFonts w:ascii="Times New Roman" w:hAnsi="Times New Roman" w:cs="Times New Roman"/>
          <w:sz w:val="24"/>
          <w:szCs w:val="24"/>
          <w:lang w:val="en-GB"/>
        </w:rPr>
        <w:t xml:space="preserve">have </w:t>
      </w:r>
      <w:r w:rsidR="00733A58" w:rsidRPr="00B24ED3">
        <w:rPr>
          <w:rFonts w:ascii="Times New Roman" w:hAnsi="Times New Roman" w:cs="Times New Roman"/>
          <w:sz w:val="24"/>
          <w:szCs w:val="24"/>
          <w:lang w:val="en-GB"/>
        </w:rPr>
        <w:t xml:space="preserve">free roots that dangle in </w:t>
      </w:r>
      <w:r w:rsidR="00733A58" w:rsidRPr="00B24ED3">
        <w:rPr>
          <w:rFonts w:ascii="Times New Roman" w:hAnsi="Times New Roman" w:cs="Times New Roman"/>
          <w:sz w:val="24"/>
          <w:szCs w:val="24"/>
          <w:lang w:val="en-GB"/>
        </w:rPr>
        <w:lastRenderedPageBreak/>
        <w:t xml:space="preserve">the air to absorb moisture. Epiphytic orchid roots are modified to enable plants to anchor to its host, absorb episodic pulses of water and nutrients using a velamen root sheath, a sponge-like material adapted to intercept canopy through-flow (Whitford, 1906) and in many cases, for the roots themselves to be green and photosynthetic. In extreme cases, some orchids, such as </w:t>
      </w:r>
      <w:r w:rsidR="00733A58" w:rsidRPr="00B24ED3">
        <w:rPr>
          <w:rFonts w:ascii="Times New Roman" w:hAnsi="Times New Roman" w:cs="Times New Roman"/>
          <w:i/>
          <w:sz w:val="24"/>
          <w:szCs w:val="24"/>
          <w:lang w:val="en-GB"/>
        </w:rPr>
        <w:t>Harrisella porrecta</w:t>
      </w:r>
      <w:r w:rsidR="00733A58" w:rsidRPr="00B24ED3">
        <w:rPr>
          <w:rFonts w:ascii="Times New Roman" w:hAnsi="Times New Roman" w:cs="Times New Roman"/>
          <w:sz w:val="24"/>
          <w:szCs w:val="24"/>
          <w:lang w:val="en-GB"/>
        </w:rPr>
        <w:t xml:space="preserve">, have abandoned leafy-shoot production altogether, and rely exclusively on their roots for photosynthesis (Benzing </w:t>
      </w:r>
      <w:r w:rsidR="000443AB" w:rsidRPr="00B24ED3">
        <w:rPr>
          <w:rFonts w:ascii="Times New Roman" w:hAnsi="Times New Roman" w:cs="Times New Roman"/>
          <w:i/>
          <w:sz w:val="24"/>
          <w:szCs w:val="24"/>
          <w:lang w:val="en-GB"/>
        </w:rPr>
        <w:t>et al</w:t>
      </w:r>
      <w:r w:rsidR="00733A58" w:rsidRPr="00B24ED3">
        <w:rPr>
          <w:rFonts w:ascii="Times New Roman" w:hAnsi="Times New Roman" w:cs="Times New Roman"/>
          <w:sz w:val="24"/>
          <w:szCs w:val="24"/>
          <w:lang w:val="en-GB"/>
        </w:rPr>
        <w:t xml:space="preserve">. 1983).  The typical epiphyte shoots have thick leaves that permit water storage (Luttge, 1989), and many epiphyte species, for example </w:t>
      </w:r>
      <w:r w:rsidR="00733A58" w:rsidRPr="00B24ED3">
        <w:rPr>
          <w:rFonts w:ascii="Times New Roman" w:hAnsi="Times New Roman" w:cs="Times New Roman"/>
          <w:i/>
          <w:sz w:val="24"/>
          <w:szCs w:val="24"/>
          <w:lang w:val="en-GB"/>
        </w:rPr>
        <w:t>Grammatophylum spreciosum</w:t>
      </w:r>
      <w:r w:rsidR="00733A58" w:rsidRPr="00B24ED3">
        <w:rPr>
          <w:rFonts w:ascii="Times New Roman" w:hAnsi="Times New Roman" w:cs="Times New Roman"/>
          <w:sz w:val="24"/>
          <w:szCs w:val="24"/>
          <w:lang w:val="en-GB"/>
        </w:rPr>
        <w:t xml:space="preserve"> and </w:t>
      </w:r>
      <w:r w:rsidR="00733A58" w:rsidRPr="00B24ED3">
        <w:rPr>
          <w:rFonts w:ascii="Times New Roman" w:hAnsi="Times New Roman" w:cs="Times New Roman"/>
          <w:i/>
          <w:sz w:val="24"/>
          <w:szCs w:val="24"/>
          <w:lang w:val="en-GB"/>
        </w:rPr>
        <w:t>Bletia purpurea</w:t>
      </w:r>
      <w:r w:rsidR="00733A58" w:rsidRPr="00B24ED3">
        <w:rPr>
          <w:rFonts w:ascii="Times New Roman" w:hAnsi="Times New Roman" w:cs="Times New Roman"/>
          <w:sz w:val="24"/>
          <w:szCs w:val="24"/>
          <w:lang w:val="en-GB"/>
        </w:rPr>
        <w:t xml:space="preserve">, engage in crassulacean acid metabolism (CAM) as adaptations to water limitation (Hietz </w:t>
      </w:r>
      <w:r w:rsidR="000443AB" w:rsidRPr="00B24ED3">
        <w:rPr>
          <w:rFonts w:ascii="Times New Roman" w:hAnsi="Times New Roman" w:cs="Times New Roman"/>
          <w:i/>
          <w:sz w:val="24"/>
          <w:szCs w:val="24"/>
          <w:lang w:val="en-GB"/>
        </w:rPr>
        <w:t>et al</w:t>
      </w:r>
      <w:r w:rsidR="00733A58" w:rsidRPr="00B24ED3">
        <w:rPr>
          <w:rFonts w:ascii="Times New Roman" w:hAnsi="Times New Roman" w:cs="Times New Roman"/>
          <w:sz w:val="24"/>
          <w:szCs w:val="24"/>
          <w:lang w:val="en-GB"/>
        </w:rPr>
        <w:t xml:space="preserve">.1999; Johnson </w:t>
      </w:r>
      <w:r w:rsidR="000443AB" w:rsidRPr="00B24ED3">
        <w:rPr>
          <w:rFonts w:ascii="Times New Roman" w:hAnsi="Times New Roman" w:cs="Times New Roman"/>
          <w:i/>
          <w:sz w:val="24"/>
          <w:szCs w:val="24"/>
          <w:lang w:val="en-GB"/>
        </w:rPr>
        <w:t>et al</w:t>
      </w:r>
      <w:r w:rsidR="00733A58" w:rsidRPr="00B24ED3">
        <w:rPr>
          <w:rFonts w:ascii="Times New Roman" w:hAnsi="Times New Roman" w:cs="Times New Roman"/>
          <w:sz w:val="24"/>
          <w:szCs w:val="24"/>
          <w:lang w:val="en-GB"/>
        </w:rPr>
        <w:t xml:space="preserve">. 2010; Khampa </w:t>
      </w:r>
      <w:r w:rsidR="000443AB" w:rsidRPr="00B24ED3">
        <w:rPr>
          <w:rFonts w:ascii="Times New Roman" w:hAnsi="Times New Roman" w:cs="Times New Roman"/>
          <w:i/>
          <w:sz w:val="24"/>
          <w:szCs w:val="24"/>
          <w:lang w:val="en-GB"/>
        </w:rPr>
        <w:t>et al</w:t>
      </w:r>
      <w:r w:rsidR="00733A58" w:rsidRPr="00B24ED3">
        <w:rPr>
          <w:rFonts w:ascii="Times New Roman" w:hAnsi="Times New Roman" w:cs="Times New Roman"/>
          <w:sz w:val="24"/>
          <w:szCs w:val="24"/>
          <w:lang w:val="en-GB"/>
        </w:rPr>
        <w:t>. 2010).</w:t>
      </w:r>
    </w:p>
    <w:p w14:paraId="7463E798" w14:textId="77777777" w:rsidR="00733A58" w:rsidRPr="00B24ED3" w:rsidRDefault="00733A58"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Epiphytic species have thicker leaves than other types of orchids that help the plant to store water. Many epiphytic orchids are found in tropical, they are dependent on rainfall for their nutrients and water, develop storage </w:t>
      </w:r>
      <w:r w:rsidRPr="00B24ED3">
        <w:rPr>
          <w:rFonts w:ascii="Times New Roman" w:hAnsi="Times New Roman" w:cs="Times New Roman"/>
          <w:sz w:val="24"/>
          <w:szCs w:val="24"/>
        </w:rPr>
        <w:t>organs</w:t>
      </w:r>
      <w:r w:rsidR="00796232" w:rsidRPr="00B24ED3">
        <w:rPr>
          <w:rFonts w:ascii="Times New Roman" w:hAnsi="Times New Roman" w:cs="Times New Roman"/>
          <w:sz w:val="24"/>
          <w:szCs w:val="24"/>
        </w:rPr>
        <w:t xml:space="preserve"> </w:t>
      </w:r>
      <w:r w:rsidRPr="00B24ED3">
        <w:rPr>
          <w:rFonts w:ascii="Times New Roman" w:hAnsi="Times New Roman" w:cs="Times New Roman"/>
          <w:sz w:val="24"/>
          <w:szCs w:val="24"/>
        </w:rPr>
        <w:t>which</w:t>
      </w:r>
      <w:r w:rsidRPr="00B24ED3">
        <w:rPr>
          <w:rFonts w:ascii="Times New Roman" w:hAnsi="Times New Roman" w:cs="Times New Roman"/>
          <w:sz w:val="24"/>
          <w:szCs w:val="24"/>
          <w:lang w:val="en-GB"/>
        </w:rPr>
        <w:t xml:space="preserve"> serve as protection against drought such as</w:t>
      </w:r>
      <w:r w:rsidRPr="00B24ED3">
        <w:rPr>
          <w:rFonts w:ascii="Times New Roman" w:hAnsi="Times New Roman" w:cs="Times New Roman"/>
          <w:i/>
          <w:iCs/>
          <w:sz w:val="24"/>
          <w:szCs w:val="24"/>
          <w:lang w:val="en-GB"/>
        </w:rPr>
        <w:t xml:space="preserve"> Dendrobium aemulum</w:t>
      </w:r>
      <w:r w:rsidRPr="00B24ED3">
        <w:rPr>
          <w:rFonts w:ascii="Times New Roman" w:hAnsi="Times New Roman" w:cs="Times New Roman"/>
          <w:sz w:val="24"/>
          <w:szCs w:val="24"/>
          <w:lang w:val="en-GB"/>
        </w:rPr>
        <w:t xml:space="preserve"> Most epiphytic orchids have </w:t>
      </w:r>
      <w:r w:rsidR="003D3A05" w:rsidRPr="00B24ED3">
        <w:rPr>
          <w:rFonts w:ascii="Times New Roman" w:hAnsi="Times New Roman" w:cs="Times New Roman"/>
          <w:sz w:val="24"/>
          <w:szCs w:val="24"/>
          <w:lang w:val="en-GB"/>
        </w:rPr>
        <w:t>specific adaptations allowing them to acquire</w:t>
      </w:r>
      <w:r w:rsidRPr="00B24ED3">
        <w:rPr>
          <w:rFonts w:ascii="Times New Roman" w:hAnsi="Times New Roman" w:cs="Times New Roman"/>
          <w:sz w:val="24"/>
          <w:szCs w:val="24"/>
          <w:lang w:val="en-GB"/>
        </w:rPr>
        <w:t xml:space="preserve"> nutrients and water </w:t>
      </w:r>
      <w:r w:rsidR="003D3A05" w:rsidRPr="00B24ED3">
        <w:rPr>
          <w:rFonts w:ascii="Times New Roman" w:hAnsi="Times New Roman" w:cs="Times New Roman"/>
          <w:sz w:val="24"/>
          <w:szCs w:val="24"/>
          <w:lang w:val="en-GB"/>
        </w:rPr>
        <w:t>in the canopy (</w:t>
      </w:r>
      <w:r w:rsidRPr="00B24ED3">
        <w:rPr>
          <w:rFonts w:ascii="Times New Roman" w:hAnsi="Times New Roman" w:cs="Times New Roman"/>
          <w:sz w:val="24"/>
          <w:szCs w:val="24"/>
          <w:lang w:val="en-GB"/>
        </w:rPr>
        <w:t>Luttge, 1989).</w:t>
      </w:r>
    </w:p>
    <w:p w14:paraId="37B8A862" w14:textId="77777777" w:rsidR="003D0E1A" w:rsidRPr="00B24ED3" w:rsidRDefault="003D3A05" w:rsidP="003D3A05">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Ecologically, orchids are very important species; </w:t>
      </w:r>
      <w:r w:rsidRPr="00B24ED3">
        <w:rPr>
          <w:rFonts w:ascii="Times New Roman" w:hAnsi="Times New Roman" w:cs="Times New Roman"/>
          <w:sz w:val="24"/>
          <w:szCs w:val="24"/>
        </w:rPr>
        <w:t>their relationship with mycorrhizas and their velamentous roots intercept canopy through flow of organic and inorganic nitrogen providing a key mechanisms recycling nitrogen in the low-nutrient canopy environment (</w:t>
      </w:r>
      <w:r w:rsidRPr="00B24ED3">
        <w:rPr>
          <w:rFonts w:ascii="Times New Roman" w:hAnsi="Times New Roman" w:cs="Times New Roman"/>
          <w:sz w:val="24"/>
          <w:szCs w:val="24"/>
          <w:lang w:val="en-GB"/>
        </w:rPr>
        <w:t>Luttge, 1989</w:t>
      </w:r>
      <w:r w:rsidRPr="00B24ED3">
        <w:rPr>
          <w:rFonts w:ascii="Times New Roman" w:hAnsi="Times New Roman" w:cs="Times New Roman"/>
          <w:sz w:val="24"/>
          <w:szCs w:val="24"/>
        </w:rPr>
        <w:t>). Moreover, orchids support the canopy ecosystem is some unexpected ways; for example by providing resources and refugia for insects such as ants (</w:t>
      </w:r>
      <w:r w:rsidR="00F66CB3" w:rsidRPr="00B24ED3">
        <w:rPr>
          <w:rFonts w:ascii="Times New Roman" w:hAnsi="Times New Roman" w:cs="Times New Roman"/>
          <w:sz w:val="24"/>
          <w:szCs w:val="24"/>
        </w:rPr>
        <w:t xml:space="preserve">Krömer </w:t>
      </w:r>
      <w:r w:rsidR="00F66CB3" w:rsidRPr="00B24ED3">
        <w:rPr>
          <w:rFonts w:ascii="Times New Roman" w:hAnsi="Times New Roman" w:cs="Times New Roman"/>
          <w:i/>
          <w:sz w:val="24"/>
          <w:szCs w:val="24"/>
        </w:rPr>
        <w:t xml:space="preserve">et al, </w:t>
      </w:r>
      <w:r w:rsidR="00F66CB3" w:rsidRPr="00B24ED3">
        <w:rPr>
          <w:rFonts w:ascii="Times New Roman" w:hAnsi="Times New Roman" w:cs="Times New Roman"/>
          <w:sz w:val="24"/>
          <w:szCs w:val="24"/>
        </w:rPr>
        <w:t>2007</w:t>
      </w:r>
      <w:r w:rsidRPr="00B24ED3">
        <w:rPr>
          <w:rFonts w:ascii="Times New Roman" w:hAnsi="Times New Roman" w:cs="Times New Roman"/>
          <w:sz w:val="24"/>
          <w:szCs w:val="24"/>
        </w:rPr>
        <w:t>). Finally, orchids can be considered as indicators of ecosystem health. Indicator species usually can only live in specific conditions, unpolluted by nitrogen and acid rain for example, so they provide an indication the overall health or biodiversity of the ecosystem.</w:t>
      </w:r>
    </w:p>
    <w:p w14:paraId="42207C50" w14:textId="77777777" w:rsidR="00C76872" w:rsidRPr="00B24ED3" w:rsidRDefault="00C76872" w:rsidP="009C68F0">
      <w:pPr>
        <w:pStyle w:val="Heading4"/>
        <w:rPr>
          <w:color w:val="auto"/>
        </w:rPr>
      </w:pPr>
      <w:bookmarkStart w:id="9" w:name="_Toc305758947"/>
      <w:r w:rsidRPr="00B24ED3">
        <w:rPr>
          <w:color w:val="auto"/>
        </w:rPr>
        <w:lastRenderedPageBreak/>
        <w:t>1.2.2</w:t>
      </w:r>
      <w:r w:rsidR="003D0E1A" w:rsidRPr="00B24ED3">
        <w:rPr>
          <w:color w:val="auto"/>
        </w:rPr>
        <w:t xml:space="preserve"> Terrestrial orchids</w:t>
      </w:r>
      <w:bookmarkEnd w:id="9"/>
    </w:p>
    <w:p w14:paraId="734DD231" w14:textId="1D08D5E1" w:rsidR="002D6F2D" w:rsidRPr="00B24ED3" w:rsidRDefault="00796232" w:rsidP="00BC0869">
      <w:pPr>
        <w:spacing w:after="0" w:line="480" w:lineRule="auto"/>
        <w:jc w:val="both"/>
        <w:rPr>
          <w:rFonts w:ascii="Times New Roman" w:eastAsia="Times New Roman" w:hAnsi="Times New Roman" w:cs="Times New Roman"/>
          <w:sz w:val="24"/>
          <w:szCs w:val="24"/>
          <w:lang w:val="en-GB"/>
        </w:rPr>
      </w:pPr>
      <w:r w:rsidRPr="00B24ED3">
        <w:rPr>
          <w:rFonts w:ascii="Times New Roman" w:eastAsia="Times New Roman" w:hAnsi="Times New Roman" w:cs="Times New Roman"/>
          <w:sz w:val="24"/>
          <w:szCs w:val="24"/>
          <w:lang w:val="en-GB"/>
        </w:rPr>
        <w:t>In contrast terrestrial orchids germinate and spend their early years below ground as protocorms before accruing sufficient C and nutrients to produce leaves.  Most terrestrial orchids are green and photosynthetic but others have lost the ability to photosynthesise and/or produce chlorophyll and are so parasitic on their fungal partners over the course of their lifecycles (mycoheterotrophy) (Figure 1.1</w:t>
      </w:r>
      <w:r w:rsidR="00B24ED3" w:rsidRPr="00B24ED3">
        <w:rPr>
          <w:rFonts w:ascii="Times New Roman" w:eastAsia="Times New Roman" w:hAnsi="Times New Roman" w:cs="Times New Roman"/>
          <w:sz w:val="24"/>
          <w:szCs w:val="24"/>
          <w:lang w:val="en-GB"/>
        </w:rPr>
        <w:t xml:space="preserve"> [Page</w:t>
      </w:r>
      <w:r w:rsidR="00493609" w:rsidRPr="00B24ED3">
        <w:rPr>
          <w:rFonts w:ascii="Times New Roman" w:eastAsia="Times New Roman" w:hAnsi="Times New Roman" w:cs="Times New Roman"/>
          <w:sz w:val="24"/>
          <w:szCs w:val="24"/>
          <w:lang w:val="en-GB"/>
        </w:rPr>
        <w:t>14</w:t>
      </w:r>
      <w:r w:rsidR="0092679E" w:rsidRPr="00B24ED3">
        <w:rPr>
          <w:rFonts w:ascii="Times New Roman" w:eastAsia="Times New Roman" w:hAnsi="Times New Roman" w:cs="Times New Roman"/>
          <w:sz w:val="24"/>
          <w:szCs w:val="24"/>
          <w:lang w:val="en-GB"/>
        </w:rPr>
        <w:t>]</w:t>
      </w:r>
      <w:r w:rsidRPr="00B24ED3">
        <w:rPr>
          <w:rFonts w:ascii="Times New Roman" w:eastAsia="Times New Roman" w:hAnsi="Times New Roman" w:cs="Times New Roman"/>
          <w:sz w:val="24"/>
          <w:szCs w:val="24"/>
          <w:lang w:val="en-GB"/>
        </w:rPr>
        <w:t xml:space="preserve">; Cameron </w:t>
      </w:r>
      <w:r w:rsidRPr="00B24ED3">
        <w:rPr>
          <w:rFonts w:ascii="Times New Roman" w:eastAsia="Times New Roman" w:hAnsi="Times New Roman" w:cs="Times New Roman"/>
          <w:i/>
          <w:sz w:val="24"/>
          <w:szCs w:val="24"/>
          <w:lang w:val="en-GB"/>
        </w:rPr>
        <w:t>et al</w:t>
      </w:r>
      <w:r w:rsidRPr="00B24ED3">
        <w:rPr>
          <w:rFonts w:ascii="Times New Roman" w:eastAsia="Times New Roman" w:hAnsi="Times New Roman" w:cs="Times New Roman"/>
          <w:sz w:val="24"/>
          <w:szCs w:val="24"/>
          <w:lang w:val="en-GB"/>
        </w:rPr>
        <w:t>. 2009)</w:t>
      </w:r>
    </w:p>
    <w:p w14:paraId="0B85866F" w14:textId="77777777" w:rsidR="00C76872" w:rsidRPr="00B24ED3" w:rsidRDefault="00C76872" w:rsidP="00BC0869">
      <w:pPr>
        <w:spacing w:after="0" w:line="480" w:lineRule="auto"/>
        <w:jc w:val="both"/>
        <w:rPr>
          <w:rFonts w:ascii="Times New Roman" w:eastAsia="Times New Roman" w:hAnsi="Times New Roman" w:cs="Times New Roman"/>
          <w:sz w:val="24"/>
          <w:szCs w:val="24"/>
          <w:lang w:val="en-GB"/>
        </w:rPr>
      </w:pPr>
    </w:p>
    <w:p w14:paraId="1C8301B4" w14:textId="77777777" w:rsidR="00C76872" w:rsidRPr="00B24ED3" w:rsidRDefault="00152B71" w:rsidP="009C68F0">
      <w:pPr>
        <w:pStyle w:val="Heading3"/>
        <w:rPr>
          <w:color w:val="auto"/>
        </w:rPr>
      </w:pPr>
      <w:bookmarkStart w:id="10" w:name="_Toc305758948"/>
      <w:r w:rsidRPr="00B24ED3">
        <w:rPr>
          <w:color w:val="auto"/>
        </w:rPr>
        <w:t>1.</w:t>
      </w:r>
      <w:r w:rsidR="00DF1272" w:rsidRPr="00B24ED3">
        <w:rPr>
          <w:color w:val="auto"/>
        </w:rPr>
        <w:t>3</w:t>
      </w:r>
      <w:r w:rsidRPr="00B24ED3">
        <w:rPr>
          <w:color w:val="auto"/>
        </w:rPr>
        <w:t xml:space="preserve"> Functional classes of m</w:t>
      </w:r>
      <w:r w:rsidR="002D6F2D" w:rsidRPr="00B24ED3">
        <w:rPr>
          <w:color w:val="auto"/>
        </w:rPr>
        <w:t>ycorrhizal symbioses</w:t>
      </w:r>
      <w:bookmarkEnd w:id="10"/>
    </w:p>
    <w:p w14:paraId="68E524C3" w14:textId="77777777" w:rsidR="00DF1272" w:rsidRPr="00B24ED3" w:rsidRDefault="00DF1272"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Mycorrhizas </w:t>
      </w:r>
      <w:r w:rsidR="00796232" w:rsidRPr="00B24ED3">
        <w:rPr>
          <w:rFonts w:ascii="Times New Roman" w:hAnsi="Times New Roman" w:cs="Times New Roman"/>
          <w:sz w:val="24"/>
          <w:szCs w:val="24"/>
          <w:lang w:val="en-GB"/>
        </w:rPr>
        <w:t>are classically defined as the reciprocal exchange of plant C for fungal-aquired nutrients (N and P). Mycorrhizas</w:t>
      </w:r>
      <w:r w:rsidRPr="00B24ED3">
        <w:rPr>
          <w:rFonts w:ascii="Times New Roman" w:hAnsi="Times New Roman" w:cs="Times New Roman"/>
          <w:sz w:val="24"/>
          <w:szCs w:val="24"/>
          <w:lang w:val="en-GB"/>
        </w:rPr>
        <w:t xml:space="preserve">are usually divided into seven </w:t>
      </w:r>
      <w:r w:rsidR="0084114C" w:rsidRPr="00B24ED3">
        <w:rPr>
          <w:rFonts w:ascii="Times New Roman" w:hAnsi="Times New Roman" w:cs="Times New Roman"/>
          <w:sz w:val="24"/>
          <w:szCs w:val="24"/>
          <w:lang w:val="en-GB"/>
        </w:rPr>
        <w:t xml:space="preserve">functional </w:t>
      </w:r>
      <w:r w:rsidRPr="00B24ED3">
        <w:rPr>
          <w:rFonts w:ascii="Times New Roman" w:hAnsi="Times New Roman" w:cs="Times New Roman"/>
          <w:sz w:val="24"/>
          <w:szCs w:val="24"/>
          <w:lang w:val="en-GB"/>
        </w:rPr>
        <w:t>types</w:t>
      </w:r>
      <w:r w:rsidR="0084114C" w:rsidRPr="00B24ED3">
        <w:rPr>
          <w:rFonts w:ascii="Times New Roman" w:hAnsi="Times New Roman" w:cs="Times New Roman"/>
          <w:sz w:val="24"/>
          <w:szCs w:val="24"/>
          <w:lang w:val="en-GB"/>
        </w:rPr>
        <w:t>;</w:t>
      </w:r>
      <w:r w:rsidRPr="00B24ED3">
        <w:rPr>
          <w:rFonts w:ascii="Times New Roman" w:hAnsi="Times New Roman" w:cs="Times New Roman"/>
          <w:sz w:val="24"/>
          <w:szCs w:val="24"/>
          <w:lang w:val="en-GB"/>
        </w:rPr>
        <w:t xml:space="preserve"> arbuscular mycorrhiza, ectomycorrhiza, ericoid mycorrhiz</w:t>
      </w:r>
      <w:r w:rsidR="00796232" w:rsidRPr="00B24ED3">
        <w:rPr>
          <w:rFonts w:ascii="Times New Roman" w:hAnsi="Times New Roman" w:cs="Times New Roman"/>
          <w:sz w:val="24"/>
          <w:szCs w:val="24"/>
          <w:lang w:val="en-GB"/>
        </w:rPr>
        <w:t>a, ectendomycorrhizas, arbutoid</w:t>
      </w:r>
      <w:r w:rsidR="00C850C1" w:rsidRPr="00B24ED3">
        <w:rPr>
          <w:rFonts w:ascii="Times New Roman" w:hAnsi="Times New Roman" w:cs="Times New Roman"/>
          <w:sz w:val="24"/>
          <w:szCs w:val="24"/>
          <w:lang w:val="en-GB"/>
        </w:rPr>
        <w:t xml:space="preserve"> mycorrhizas, monotropoid</w:t>
      </w:r>
      <w:r w:rsidRPr="00B24ED3">
        <w:rPr>
          <w:rFonts w:ascii="Times New Roman" w:hAnsi="Times New Roman" w:cs="Times New Roman"/>
          <w:sz w:val="24"/>
          <w:szCs w:val="24"/>
          <w:lang w:val="en-GB"/>
        </w:rPr>
        <w:t xml:space="preserve"> mycorrhizas and orchid mycorrhizas</w:t>
      </w:r>
      <w:r w:rsidR="0084114C" w:rsidRPr="00B24ED3">
        <w:rPr>
          <w:rFonts w:ascii="Times New Roman" w:hAnsi="Times New Roman" w:cs="Times New Roman"/>
          <w:sz w:val="24"/>
          <w:szCs w:val="24"/>
          <w:lang w:val="en-GB"/>
        </w:rPr>
        <w:t xml:space="preserve">. Among these, the </w:t>
      </w:r>
      <w:r w:rsidRPr="00B24ED3">
        <w:rPr>
          <w:rFonts w:ascii="Times New Roman" w:hAnsi="Times New Roman" w:cs="Times New Roman"/>
          <w:sz w:val="24"/>
          <w:szCs w:val="24"/>
          <w:lang w:val="en-GB"/>
        </w:rPr>
        <w:t xml:space="preserve">arbuscular mycorrhiza, ectomycorrhizal, ericoid mycorrhiza </w:t>
      </w:r>
      <w:r w:rsidR="0084114C" w:rsidRPr="00B24ED3">
        <w:rPr>
          <w:rFonts w:ascii="Times New Roman" w:hAnsi="Times New Roman" w:cs="Times New Roman"/>
          <w:sz w:val="24"/>
          <w:szCs w:val="24"/>
          <w:lang w:val="en-GB"/>
        </w:rPr>
        <w:t xml:space="preserve">are considered </w:t>
      </w:r>
      <w:r w:rsidRPr="00B24ED3">
        <w:rPr>
          <w:rFonts w:ascii="Times New Roman" w:hAnsi="Times New Roman" w:cs="Times New Roman"/>
          <w:sz w:val="24"/>
          <w:szCs w:val="24"/>
          <w:lang w:val="en-GB"/>
        </w:rPr>
        <w:t xml:space="preserve">the most important (Read, 1991). </w:t>
      </w:r>
    </w:p>
    <w:p w14:paraId="39C04CE5" w14:textId="77777777" w:rsidR="00C76872" w:rsidRPr="00B24ED3" w:rsidRDefault="00DF1272"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Ectomycorrhizas predominate in temperate and northern forests.  Many species of ectomycorrhizal fungi can grow in laboratory, making them easier to study, although they often grow very slowly.  The hyphae of ectomycorrhizal fungi do not penetrate cells in the root, the fact that these hyphae do not enter the cells but instead stay outside them</w:t>
      </w:r>
      <w:r w:rsidR="0084114C" w:rsidRPr="00B24ED3">
        <w:rPr>
          <w:rFonts w:ascii="Times New Roman" w:hAnsi="Times New Roman" w:cs="Times New Roman"/>
          <w:sz w:val="24"/>
          <w:szCs w:val="24"/>
          <w:lang w:val="en-GB"/>
        </w:rPr>
        <w:t xml:space="preserve"> forming a fungal sheath call the hartig net. </w:t>
      </w:r>
    </w:p>
    <w:p w14:paraId="2152B0EE" w14:textId="77777777" w:rsidR="00C76872" w:rsidRPr="00B24ED3" w:rsidRDefault="0084114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In </w:t>
      </w:r>
      <w:r w:rsidR="00651E7A" w:rsidRPr="00B24ED3">
        <w:rPr>
          <w:rFonts w:ascii="Times New Roman" w:hAnsi="Times New Roman" w:cs="Times New Roman"/>
          <w:sz w:val="24"/>
          <w:szCs w:val="24"/>
          <w:lang w:val="en-GB"/>
        </w:rPr>
        <w:t>contrast</w:t>
      </w:r>
      <w:r w:rsidRPr="00B24ED3">
        <w:rPr>
          <w:rFonts w:ascii="Times New Roman" w:hAnsi="Times New Roman" w:cs="Times New Roman"/>
          <w:sz w:val="24"/>
          <w:szCs w:val="24"/>
          <w:lang w:val="en-GB"/>
        </w:rPr>
        <w:t>,</w:t>
      </w:r>
      <w:r w:rsidR="00DF1272" w:rsidRPr="00B24ED3">
        <w:rPr>
          <w:rFonts w:ascii="Times New Roman" w:hAnsi="Times New Roman" w:cs="Times New Roman"/>
          <w:sz w:val="24"/>
          <w:szCs w:val="24"/>
          <w:lang w:val="en-GB"/>
        </w:rPr>
        <w:t xml:space="preserve"> the hyphae of endomycorrhiza</w:t>
      </w:r>
      <w:r w:rsidRPr="00B24ED3">
        <w:rPr>
          <w:rFonts w:ascii="Times New Roman" w:hAnsi="Times New Roman" w:cs="Times New Roman"/>
          <w:sz w:val="24"/>
          <w:szCs w:val="24"/>
          <w:lang w:val="en-GB"/>
        </w:rPr>
        <w:t>l fungi penetrate the cell wall, and a</w:t>
      </w:r>
      <w:r w:rsidR="00DF1272" w:rsidRPr="00B24ED3">
        <w:rPr>
          <w:rFonts w:ascii="Times New Roman" w:hAnsi="Times New Roman" w:cs="Times New Roman"/>
          <w:sz w:val="24"/>
          <w:szCs w:val="24"/>
          <w:lang w:val="en-GB"/>
        </w:rPr>
        <w:t xml:space="preserve">lthough the hyphae do penetrate the cortical cell walls, they do not penetrate the cell membrane.  The fungus penetrates the cortex root forming </w:t>
      </w:r>
      <w:r w:rsidRPr="00B24ED3">
        <w:rPr>
          <w:rFonts w:ascii="Times New Roman" w:hAnsi="Times New Roman" w:cs="Times New Roman"/>
          <w:sz w:val="24"/>
          <w:szCs w:val="24"/>
          <w:lang w:val="en-GB"/>
        </w:rPr>
        <w:t>endophytic structures</w:t>
      </w:r>
      <w:r w:rsidR="00DF1272" w:rsidRPr="00B24ED3">
        <w:rPr>
          <w:rFonts w:ascii="Times New Roman" w:hAnsi="Times New Roman" w:cs="Times New Roman"/>
          <w:sz w:val="24"/>
          <w:szCs w:val="24"/>
          <w:lang w:val="en-GB"/>
        </w:rPr>
        <w:t xml:space="preserve"> in each of the cells.  </w:t>
      </w:r>
      <w:r w:rsidRPr="00B24ED3">
        <w:rPr>
          <w:rFonts w:ascii="Times New Roman" w:hAnsi="Times New Roman" w:cs="Times New Roman"/>
          <w:sz w:val="24"/>
          <w:szCs w:val="24"/>
          <w:lang w:val="en-GB"/>
        </w:rPr>
        <w:t>In the case of a</w:t>
      </w:r>
      <w:r w:rsidR="00DF1272" w:rsidRPr="00B24ED3">
        <w:rPr>
          <w:rFonts w:ascii="Times New Roman" w:hAnsi="Times New Roman" w:cs="Times New Roman"/>
          <w:sz w:val="24"/>
          <w:szCs w:val="24"/>
          <w:lang w:val="en-GB"/>
        </w:rPr>
        <w:t>rbuscular  mycorrhizal fungi</w:t>
      </w:r>
      <w:r w:rsidRPr="00B24ED3">
        <w:rPr>
          <w:rFonts w:ascii="Times New Roman" w:hAnsi="Times New Roman" w:cs="Times New Roman"/>
          <w:sz w:val="24"/>
          <w:szCs w:val="24"/>
          <w:lang w:val="en-GB"/>
        </w:rPr>
        <w:t>, which enter</w:t>
      </w:r>
      <w:r w:rsidR="00DF1272" w:rsidRPr="00B24ED3">
        <w:rPr>
          <w:rFonts w:ascii="Times New Roman" w:hAnsi="Times New Roman" w:cs="Times New Roman"/>
          <w:sz w:val="24"/>
          <w:szCs w:val="24"/>
          <w:lang w:val="en-GB"/>
        </w:rPr>
        <w:t xml:space="preserve"> into plant without changes on the surface </w:t>
      </w:r>
      <w:r w:rsidR="00DF1272" w:rsidRPr="00B24ED3">
        <w:rPr>
          <w:rFonts w:ascii="Times New Roman" w:hAnsi="Times New Roman" w:cs="Times New Roman"/>
          <w:sz w:val="24"/>
          <w:szCs w:val="24"/>
          <w:lang w:val="en-GB"/>
        </w:rPr>
        <w:lastRenderedPageBreak/>
        <w:t>of root  (Terashita and Kawakami, 1991)</w:t>
      </w:r>
      <w:r w:rsidR="00A2720A" w:rsidRPr="00B24ED3">
        <w:rPr>
          <w:rFonts w:ascii="Times New Roman" w:hAnsi="Times New Roman" w:cs="Times New Roman"/>
          <w:sz w:val="24"/>
          <w:szCs w:val="24"/>
          <w:lang w:val="en-GB"/>
        </w:rPr>
        <w:t xml:space="preserve">, tree-like transfer structures, termed </w:t>
      </w:r>
      <w:r w:rsidR="00651E7A" w:rsidRPr="00B24ED3">
        <w:rPr>
          <w:rFonts w:ascii="Times New Roman" w:hAnsi="Times New Roman" w:cs="Times New Roman"/>
          <w:sz w:val="24"/>
          <w:szCs w:val="24"/>
          <w:lang w:val="en-GB"/>
        </w:rPr>
        <w:t>arbuscules</w:t>
      </w:r>
      <w:r w:rsidR="00A2720A" w:rsidRPr="00B24ED3">
        <w:rPr>
          <w:rFonts w:ascii="Times New Roman" w:hAnsi="Times New Roman" w:cs="Times New Roman"/>
          <w:sz w:val="24"/>
          <w:szCs w:val="24"/>
          <w:lang w:val="en-GB"/>
        </w:rPr>
        <w:t xml:space="preserve"> are formed but the exact morphology of these is </w:t>
      </w:r>
      <w:r w:rsidR="00651E7A" w:rsidRPr="00B24ED3">
        <w:rPr>
          <w:rFonts w:ascii="Times New Roman" w:hAnsi="Times New Roman" w:cs="Times New Roman"/>
          <w:sz w:val="24"/>
          <w:szCs w:val="24"/>
          <w:lang w:val="en-GB"/>
        </w:rPr>
        <w:t xml:space="preserve">determined </w:t>
      </w:r>
      <w:r w:rsidR="00A2720A" w:rsidRPr="00B24ED3">
        <w:rPr>
          <w:rFonts w:ascii="Times New Roman" w:hAnsi="Times New Roman" w:cs="Times New Roman"/>
          <w:sz w:val="24"/>
          <w:szCs w:val="24"/>
          <w:lang w:val="en-GB"/>
        </w:rPr>
        <w:t xml:space="preserve">by </w:t>
      </w:r>
      <w:r w:rsidR="00651E7A" w:rsidRPr="00B24ED3">
        <w:rPr>
          <w:rFonts w:ascii="Times New Roman" w:hAnsi="Times New Roman" w:cs="Times New Roman"/>
          <w:sz w:val="24"/>
          <w:szCs w:val="24"/>
          <w:lang w:val="en-GB"/>
        </w:rPr>
        <w:t>the</w:t>
      </w:r>
      <w:r w:rsidR="00A2720A" w:rsidRPr="00B24ED3">
        <w:rPr>
          <w:rFonts w:ascii="Times New Roman" w:hAnsi="Times New Roman" w:cs="Times New Roman"/>
          <w:sz w:val="24"/>
          <w:szCs w:val="24"/>
          <w:lang w:val="en-GB"/>
        </w:rPr>
        <w:t xml:space="preserve"> interaction between the plant species and fungal species concerned</w:t>
      </w:r>
      <w:r w:rsidR="00DF1272" w:rsidRPr="00B24ED3">
        <w:rPr>
          <w:rFonts w:ascii="Times New Roman" w:hAnsi="Times New Roman" w:cs="Times New Roman"/>
          <w:sz w:val="24"/>
          <w:szCs w:val="24"/>
          <w:lang w:val="en-GB"/>
        </w:rPr>
        <w:t xml:space="preserve">. </w:t>
      </w:r>
      <w:r w:rsidR="00A2720A" w:rsidRPr="00B24ED3">
        <w:rPr>
          <w:rFonts w:ascii="Times New Roman" w:hAnsi="Times New Roman" w:cs="Times New Roman"/>
          <w:sz w:val="24"/>
          <w:szCs w:val="24"/>
          <w:lang w:val="en-GB"/>
        </w:rPr>
        <w:t xml:space="preserve">In </w:t>
      </w:r>
      <w:r w:rsidR="00651E7A" w:rsidRPr="00B24ED3">
        <w:rPr>
          <w:rFonts w:ascii="Times New Roman" w:hAnsi="Times New Roman" w:cs="Times New Roman"/>
          <w:sz w:val="24"/>
          <w:szCs w:val="24"/>
          <w:lang w:val="en-GB"/>
        </w:rPr>
        <w:t>contrast</w:t>
      </w:r>
      <w:r w:rsidR="00A2720A" w:rsidRPr="00B24ED3">
        <w:rPr>
          <w:rFonts w:ascii="Times New Roman" w:hAnsi="Times New Roman" w:cs="Times New Roman"/>
          <w:sz w:val="24"/>
          <w:szCs w:val="24"/>
          <w:lang w:val="en-GB"/>
        </w:rPr>
        <w:t xml:space="preserve"> to many ectomycorrhizal fungal species,</w:t>
      </w:r>
      <w:r w:rsidR="00DF1272" w:rsidRPr="00B24ED3">
        <w:rPr>
          <w:rFonts w:ascii="Times New Roman" w:hAnsi="Times New Roman" w:cs="Times New Roman"/>
          <w:sz w:val="24"/>
          <w:szCs w:val="24"/>
          <w:lang w:val="en-GB"/>
        </w:rPr>
        <w:t xml:space="preserve"> arbuscular mycorrhizas </w:t>
      </w:r>
      <w:r w:rsidR="00A2720A" w:rsidRPr="00B24ED3">
        <w:rPr>
          <w:rFonts w:ascii="Times New Roman" w:hAnsi="Times New Roman" w:cs="Times New Roman"/>
          <w:sz w:val="24"/>
          <w:szCs w:val="24"/>
          <w:lang w:val="en-GB"/>
        </w:rPr>
        <w:t>can</w:t>
      </w:r>
      <w:r w:rsidR="00DF1272" w:rsidRPr="00B24ED3">
        <w:rPr>
          <w:rFonts w:ascii="Times New Roman" w:hAnsi="Times New Roman" w:cs="Times New Roman"/>
          <w:sz w:val="24"/>
          <w:szCs w:val="24"/>
          <w:lang w:val="en-GB"/>
        </w:rPr>
        <w:t>not survive without the host plant</w:t>
      </w:r>
      <w:r w:rsidR="00A2720A" w:rsidRPr="00B24ED3">
        <w:rPr>
          <w:rFonts w:ascii="Times New Roman" w:hAnsi="Times New Roman" w:cs="Times New Roman"/>
          <w:sz w:val="24"/>
          <w:szCs w:val="24"/>
          <w:lang w:val="en-GB"/>
        </w:rPr>
        <w:t>, making it difficult to grow of arbuscular mycorrhizal fungi in the laboratory without a host. This is because arbuscular mycorrhizal fungi are obligate biotrophs meaning that t</w:t>
      </w:r>
      <w:r w:rsidR="00DF1272" w:rsidRPr="00B24ED3">
        <w:rPr>
          <w:rFonts w:ascii="Times New Roman" w:hAnsi="Times New Roman" w:cs="Times New Roman"/>
          <w:sz w:val="24"/>
          <w:szCs w:val="24"/>
          <w:lang w:val="en-GB"/>
        </w:rPr>
        <w:t xml:space="preserve">hey cannot obtain their carbon by decomposition.  </w:t>
      </w:r>
      <w:r w:rsidR="00A2720A" w:rsidRPr="00B24ED3">
        <w:rPr>
          <w:rFonts w:ascii="Times New Roman" w:hAnsi="Times New Roman" w:cs="Times New Roman"/>
          <w:sz w:val="24"/>
          <w:szCs w:val="24"/>
          <w:lang w:val="en-GB"/>
        </w:rPr>
        <w:t>The majority</w:t>
      </w:r>
      <w:r w:rsidR="00DF1272" w:rsidRPr="00B24ED3">
        <w:rPr>
          <w:rFonts w:ascii="Times New Roman" w:hAnsi="Times New Roman" w:cs="Times New Roman"/>
          <w:sz w:val="24"/>
          <w:szCs w:val="24"/>
          <w:lang w:val="en-GB"/>
        </w:rPr>
        <w:t xml:space="preserve"> species of the plants in the world are associated with arbuscular mycorrhizas (Allen, 1991; Masuhara, 1994). </w:t>
      </w:r>
    </w:p>
    <w:p w14:paraId="7C5A55BA" w14:textId="77777777" w:rsidR="00C76872" w:rsidRPr="00B24ED3" w:rsidRDefault="00DF1272" w:rsidP="00BC0869">
      <w:pPr>
        <w:spacing w:after="0" w:line="480" w:lineRule="auto"/>
        <w:ind w:firstLine="720"/>
        <w:jc w:val="both"/>
        <w:textAlignment w:val="top"/>
        <w:rPr>
          <w:rFonts w:ascii="Times New Roman" w:hAnsi="Times New Roman" w:cs="Times New Roman"/>
          <w:sz w:val="24"/>
          <w:szCs w:val="24"/>
          <w:lang w:val="en-GB"/>
        </w:rPr>
      </w:pPr>
      <w:r w:rsidRPr="00B24ED3">
        <w:rPr>
          <w:rFonts w:ascii="Times New Roman" w:hAnsi="Times New Roman" w:cs="Times New Roman"/>
          <w:sz w:val="24"/>
          <w:szCs w:val="24"/>
          <w:lang w:val="en-GB"/>
        </w:rPr>
        <w:t>Ericoid mycorrhiza are a</w:t>
      </w:r>
      <w:r w:rsidR="00A2720A" w:rsidRPr="00B24ED3">
        <w:rPr>
          <w:rFonts w:ascii="Times New Roman" w:hAnsi="Times New Roman" w:cs="Times New Roman"/>
          <w:sz w:val="24"/>
          <w:szCs w:val="24"/>
          <w:lang w:val="en-GB"/>
        </w:rPr>
        <w:t>nother class of endomycorrhizas formed</w:t>
      </w:r>
      <w:r w:rsidRPr="00B24ED3">
        <w:rPr>
          <w:rFonts w:ascii="Times New Roman" w:hAnsi="Times New Roman" w:cs="Times New Roman"/>
          <w:sz w:val="24"/>
          <w:szCs w:val="24"/>
          <w:lang w:val="en-GB"/>
        </w:rPr>
        <w:t xml:space="preserve"> </w:t>
      </w:r>
      <w:r w:rsidR="00F66CB3" w:rsidRPr="00B24ED3">
        <w:rPr>
          <w:rFonts w:ascii="Times New Roman" w:hAnsi="Times New Roman" w:cs="Times New Roman"/>
          <w:sz w:val="24"/>
          <w:szCs w:val="24"/>
          <w:lang w:val="en-GB"/>
        </w:rPr>
        <w:t xml:space="preserve">between fungi and the roots of </w:t>
      </w:r>
      <w:r w:rsidRPr="00B24ED3">
        <w:rPr>
          <w:rFonts w:ascii="Times New Roman" w:hAnsi="Times New Roman" w:cs="Times New Roman"/>
          <w:sz w:val="24"/>
          <w:szCs w:val="24"/>
          <w:lang w:val="en-GB"/>
        </w:rPr>
        <w:t>host</w:t>
      </w:r>
      <w:r w:rsidR="00A2720A" w:rsidRPr="00B24ED3">
        <w:rPr>
          <w:rFonts w:ascii="Times New Roman" w:hAnsi="Times New Roman" w:cs="Times New Roman"/>
          <w:sz w:val="24"/>
          <w:szCs w:val="24"/>
          <w:lang w:val="en-GB"/>
        </w:rPr>
        <w:t>s</w:t>
      </w:r>
      <w:r w:rsidRPr="00B24ED3">
        <w:rPr>
          <w:rFonts w:ascii="Times New Roman" w:hAnsi="Times New Roman" w:cs="Times New Roman"/>
          <w:sz w:val="24"/>
          <w:szCs w:val="24"/>
          <w:lang w:val="en-GB"/>
        </w:rPr>
        <w:t xml:space="preserve"> from the order Ericales.  Ericoid mycorrhizal fungi, are </w:t>
      </w:r>
      <w:r w:rsidR="00A2720A" w:rsidRPr="00B24ED3">
        <w:rPr>
          <w:rFonts w:ascii="Times New Roman" w:hAnsi="Times New Roman" w:cs="Times New Roman"/>
          <w:sz w:val="24"/>
          <w:szCs w:val="24"/>
          <w:lang w:val="en-GB"/>
        </w:rPr>
        <w:t>formed in general</w:t>
      </w:r>
      <w:r w:rsidRPr="00B24ED3">
        <w:rPr>
          <w:rFonts w:ascii="Times New Roman" w:hAnsi="Times New Roman" w:cs="Times New Roman"/>
          <w:sz w:val="24"/>
          <w:szCs w:val="24"/>
          <w:lang w:val="en-GB"/>
        </w:rPr>
        <w:t xml:space="preserve"> ascomycet</w:t>
      </w:r>
      <w:r w:rsidR="00A2720A" w:rsidRPr="00B24ED3">
        <w:rPr>
          <w:rFonts w:ascii="Times New Roman" w:hAnsi="Times New Roman" w:cs="Times New Roman"/>
          <w:sz w:val="24"/>
          <w:szCs w:val="24"/>
          <w:lang w:val="en-GB"/>
        </w:rPr>
        <w:t>es</w:t>
      </w:r>
      <w:r w:rsidRPr="00B24ED3">
        <w:rPr>
          <w:rFonts w:ascii="Times New Roman" w:hAnsi="Times New Roman" w:cs="Times New Roman"/>
          <w:sz w:val="24"/>
          <w:szCs w:val="24"/>
          <w:lang w:val="en-GB"/>
        </w:rPr>
        <w:t xml:space="preserve"> and hyphomycet</w:t>
      </w:r>
      <w:r w:rsidR="00A2720A" w:rsidRPr="00B24ED3">
        <w:rPr>
          <w:rFonts w:ascii="Times New Roman" w:hAnsi="Times New Roman" w:cs="Times New Roman"/>
          <w:sz w:val="24"/>
          <w:szCs w:val="24"/>
          <w:lang w:val="en-GB"/>
        </w:rPr>
        <w:t>e</w:t>
      </w:r>
      <w:r w:rsidRPr="00B24ED3">
        <w:rPr>
          <w:rFonts w:ascii="Times New Roman" w:hAnsi="Times New Roman" w:cs="Times New Roman"/>
          <w:sz w:val="24"/>
          <w:szCs w:val="24"/>
          <w:lang w:val="en-GB"/>
        </w:rPr>
        <w:t xml:space="preserve"> fungi</w:t>
      </w:r>
      <w:r w:rsidR="00A2720A" w:rsidRPr="00B24ED3">
        <w:rPr>
          <w:rFonts w:ascii="Times New Roman" w:hAnsi="Times New Roman" w:cs="Times New Roman"/>
          <w:sz w:val="24"/>
          <w:szCs w:val="24"/>
          <w:lang w:val="en-GB"/>
        </w:rPr>
        <w:t>, and predominate in</w:t>
      </w:r>
      <w:r w:rsidRPr="00B24ED3">
        <w:rPr>
          <w:rFonts w:ascii="Times New Roman" w:hAnsi="Times New Roman" w:cs="Times New Roman"/>
          <w:sz w:val="24"/>
          <w:szCs w:val="24"/>
          <w:lang w:val="en-GB"/>
        </w:rPr>
        <w:t xml:space="preserve"> </w:t>
      </w:r>
      <w:r w:rsidR="00A2720A" w:rsidRPr="00B24ED3">
        <w:rPr>
          <w:rFonts w:ascii="Times New Roman" w:hAnsi="Times New Roman" w:cs="Times New Roman"/>
          <w:sz w:val="24"/>
          <w:szCs w:val="24"/>
          <w:lang w:val="en-GB"/>
        </w:rPr>
        <w:t>grow in heathland habitatis</w:t>
      </w:r>
      <w:r w:rsidRPr="00B24ED3">
        <w:rPr>
          <w:rFonts w:ascii="Times New Roman" w:hAnsi="Times New Roman" w:cs="Times New Roman"/>
          <w:sz w:val="24"/>
          <w:szCs w:val="24"/>
          <w:lang w:val="en-GB"/>
        </w:rPr>
        <w:t xml:space="preserve">.   Ericoid mycorrhiza penetrates the plant through root hairs (Harley and Smith, 1983; </w:t>
      </w:r>
      <w:r w:rsidR="0088256F" w:rsidRPr="00B24ED3">
        <w:rPr>
          <w:rFonts w:ascii="Times New Roman" w:hAnsi="Times New Roman" w:cs="Times New Roman"/>
          <w:sz w:val="24"/>
          <w:szCs w:val="24"/>
          <w:lang w:val="en-GB"/>
        </w:rPr>
        <w:t xml:space="preserve">Schmidt </w:t>
      </w:r>
      <w:r w:rsidR="00810E8B" w:rsidRPr="00B24ED3">
        <w:rPr>
          <w:rFonts w:ascii="Times New Roman" w:hAnsi="Times New Roman" w:cs="Times New Roman"/>
          <w:sz w:val="24"/>
          <w:szCs w:val="24"/>
          <w:lang w:val="en-GB"/>
        </w:rPr>
        <w:t>and</w:t>
      </w:r>
      <w:r w:rsidR="0088256F" w:rsidRPr="00B24ED3">
        <w:rPr>
          <w:rFonts w:ascii="Times New Roman" w:hAnsi="Times New Roman" w:cs="Times New Roman"/>
          <w:sz w:val="24"/>
          <w:szCs w:val="24"/>
          <w:lang w:val="en-GB"/>
        </w:rPr>
        <w:t xml:space="preserve"> Stewart 1999</w:t>
      </w:r>
      <w:r w:rsidRPr="00B24ED3">
        <w:rPr>
          <w:rFonts w:ascii="Times New Roman" w:hAnsi="Times New Roman" w:cs="Times New Roman"/>
          <w:sz w:val="24"/>
          <w:szCs w:val="24"/>
          <w:lang w:val="en-GB"/>
        </w:rPr>
        <w:t xml:space="preserve">; </w:t>
      </w:r>
      <w:r w:rsidRPr="00B24ED3">
        <w:rPr>
          <w:rFonts w:ascii="Times New Roman" w:eastAsia="Times New Roman" w:hAnsi="Times New Roman" w:cs="Times New Roman"/>
          <w:sz w:val="24"/>
          <w:szCs w:val="24"/>
          <w:lang w:val="en-GB"/>
        </w:rPr>
        <w:t>Read, 1996</w:t>
      </w:r>
      <w:r w:rsidRPr="00B24ED3">
        <w:rPr>
          <w:rFonts w:ascii="Times New Roman" w:hAnsi="Times New Roman" w:cs="Times New Roman"/>
          <w:sz w:val="24"/>
          <w:szCs w:val="24"/>
          <w:lang w:val="en-GB"/>
        </w:rPr>
        <w:t xml:space="preserve">). </w:t>
      </w:r>
    </w:p>
    <w:p w14:paraId="3097B469" w14:textId="77777777" w:rsidR="00164E01" w:rsidRPr="00B24ED3" w:rsidRDefault="00164E01" w:rsidP="00BC0869">
      <w:pPr>
        <w:spacing w:after="0" w:line="480" w:lineRule="auto"/>
        <w:jc w:val="both"/>
        <w:textAlignment w:val="top"/>
        <w:rPr>
          <w:rFonts w:ascii="Times New Roman" w:eastAsia="Times New Roman" w:hAnsi="Times New Roman" w:cs="Times New Roman"/>
          <w:sz w:val="24"/>
          <w:szCs w:val="24"/>
          <w:lang w:val="en-GB"/>
        </w:rPr>
      </w:pPr>
    </w:p>
    <w:p w14:paraId="46F0F317" w14:textId="77777777" w:rsidR="00C76872" w:rsidRPr="00B24ED3" w:rsidRDefault="003D0E1A" w:rsidP="009C68F0">
      <w:pPr>
        <w:pStyle w:val="Heading3"/>
        <w:rPr>
          <w:color w:val="auto"/>
        </w:rPr>
      </w:pPr>
      <w:bookmarkStart w:id="11" w:name="_Toc305758949"/>
      <w:r w:rsidRPr="00B24ED3">
        <w:rPr>
          <w:color w:val="auto"/>
        </w:rPr>
        <w:t xml:space="preserve">1.4 </w:t>
      </w:r>
      <w:r w:rsidR="00DF1272" w:rsidRPr="00B24ED3">
        <w:rPr>
          <w:rFonts w:eastAsia="Times New Roman"/>
          <w:color w:val="auto"/>
        </w:rPr>
        <w:t xml:space="preserve"> Orchid mycorrhizas</w:t>
      </w:r>
      <w:r w:rsidRPr="00B24ED3">
        <w:rPr>
          <w:rFonts w:eastAsia="Times New Roman"/>
          <w:color w:val="auto"/>
        </w:rPr>
        <w:t xml:space="preserve"> </w:t>
      </w:r>
      <w:r w:rsidRPr="00B24ED3">
        <w:rPr>
          <w:color w:val="auto"/>
        </w:rPr>
        <w:t>and the orchid lifecycle</w:t>
      </w:r>
      <w:bookmarkEnd w:id="11"/>
    </w:p>
    <w:p w14:paraId="24AA961E" w14:textId="1B2C69D8" w:rsidR="002F5FF5" w:rsidRPr="00B24ED3" w:rsidRDefault="00796232" w:rsidP="00BC0869">
      <w:pPr>
        <w:spacing w:after="0" w:line="480" w:lineRule="auto"/>
        <w:jc w:val="both"/>
        <w:rPr>
          <w:rFonts w:ascii="Times New Roman" w:eastAsia="Times New Roman" w:hAnsi="Times New Roman" w:cs="Times New Roman"/>
          <w:sz w:val="24"/>
          <w:szCs w:val="24"/>
          <w:lang w:val="en-GB"/>
        </w:rPr>
      </w:pPr>
      <w:r w:rsidRPr="00B24ED3">
        <w:rPr>
          <w:rFonts w:ascii="Times New Roman" w:eastAsia="Times New Roman" w:hAnsi="Times New Roman" w:cs="Times New Roman"/>
          <w:sz w:val="24"/>
          <w:szCs w:val="24"/>
          <w:lang w:val="en-GB"/>
        </w:rPr>
        <w:tab/>
      </w:r>
      <w:r w:rsidR="00AC1C5C" w:rsidRPr="00B24ED3">
        <w:rPr>
          <w:rFonts w:ascii="Times New Roman" w:eastAsia="Times New Roman" w:hAnsi="Times New Roman" w:cs="Times New Roman"/>
          <w:sz w:val="24"/>
          <w:szCs w:val="24"/>
          <w:lang w:val="en-GB"/>
        </w:rPr>
        <w:t>Orchids are critically reliant on the provision of carbon and nutrients for germination by symbiotic fungi call</w:t>
      </w:r>
      <w:r w:rsidR="00C850C1" w:rsidRPr="00B24ED3">
        <w:rPr>
          <w:rFonts w:ascii="Times New Roman" w:eastAsia="Times New Roman" w:hAnsi="Times New Roman" w:cs="Times New Roman"/>
          <w:sz w:val="24"/>
          <w:szCs w:val="24"/>
          <w:lang w:val="en-GB"/>
        </w:rPr>
        <w:t>ed mycorrhiza</w:t>
      </w:r>
      <w:r w:rsidR="00AC1C5C" w:rsidRPr="00B24ED3">
        <w:rPr>
          <w:rFonts w:ascii="Times New Roman" w:eastAsia="Times New Roman" w:hAnsi="Times New Roman" w:cs="Times New Roman"/>
          <w:sz w:val="24"/>
          <w:szCs w:val="24"/>
          <w:lang w:val="en-GB"/>
        </w:rPr>
        <w:t xml:space="preserve"> (Leake, 1994)</w:t>
      </w:r>
      <w:r w:rsidR="009546AD" w:rsidRPr="00B24ED3">
        <w:rPr>
          <w:rFonts w:ascii="Times New Roman" w:eastAsia="Times New Roman" w:hAnsi="Times New Roman" w:cs="Times New Roman"/>
          <w:sz w:val="24"/>
          <w:szCs w:val="24"/>
          <w:lang w:val="en-GB"/>
        </w:rPr>
        <w:t>. This reliance on resource provisioning by fungi is b</w:t>
      </w:r>
      <w:r w:rsidR="00AC1C5C" w:rsidRPr="00B24ED3">
        <w:rPr>
          <w:rFonts w:ascii="Times New Roman" w:eastAsia="Times New Roman" w:hAnsi="Times New Roman" w:cs="Times New Roman"/>
          <w:sz w:val="24"/>
          <w:szCs w:val="24"/>
          <w:lang w:val="en-GB"/>
        </w:rPr>
        <w:t xml:space="preserve">ecause orchids produce thousands of tiny seeds per capsule that contain no </w:t>
      </w:r>
      <w:r w:rsidR="002D6F2D" w:rsidRPr="00B24ED3">
        <w:rPr>
          <w:rFonts w:ascii="Times New Roman" w:eastAsia="Times New Roman" w:hAnsi="Times New Roman" w:cs="Times New Roman"/>
          <w:sz w:val="24"/>
          <w:szCs w:val="24"/>
          <w:lang w:val="en-GB"/>
        </w:rPr>
        <w:t xml:space="preserve">or limited energy reserves </w:t>
      </w:r>
      <w:r w:rsidR="00AC1C5C" w:rsidRPr="00B24ED3">
        <w:rPr>
          <w:rFonts w:ascii="Times New Roman" w:eastAsia="Times New Roman" w:hAnsi="Times New Roman" w:cs="Times New Roman"/>
          <w:sz w:val="24"/>
          <w:szCs w:val="24"/>
          <w:lang w:val="en-GB"/>
        </w:rPr>
        <w:t xml:space="preserve">for </w:t>
      </w:r>
      <w:r w:rsidR="009546AD" w:rsidRPr="00B24ED3">
        <w:rPr>
          <w:rFonts w:ascii="Times New Roman" w:eastAsia="Times New Roman" w:hAnsi="Times New Roman" w:cs="Times New Roman"/>
          <w:sz w:val="24"/>
          <w:szCs w:val="24"/>
          <w:lang w:val="en-GB"/>
        </w:rPr>
        <w:t xml:space="preserve">germination and early </w:t>
      </w:r>
      <w:r w:rsidR="00AC1C5C" w:rsidRPr="00B24ED3">
        <w:rPr>
          <w:rFonts w:ascii="Times New Roman" w:eastAsia="Times New Roman" w:hAnsi="Times New Roman" w:cs="Times New Roman"/>
          <w:sz w:val="24"/>
          <w:szCs w:val="24"/>
          <w:lang w:val="en-GB"/>
        </w:rPr>
        <w:t>growth</w:t>
      </w:r>
      <w:r w:rsidR="002D6F2D" w:rsidRPr="00B24ED3">
        <w:rPr>
          <w:rFonts w:ascii="Times New Roman" w:eastAsia="Times New Roman" w:hAnsi="Times New Roman" w:cs="Times New Roman"/>
          <w:sz w:val="24"/>
          <w:szCs w:val="24"/>
          <w:lang w:val="en-GB"/>
        </w:rPr>
        <w:t xml:space="preserve"> in their vestigial</w:t>
      </w:r>
      <w:r w:rsidR="009546AD" w:rsidRPr="00B24ED3">
        <w:rPr>
          <w:rFonts w:ascii="Times New Roman" w:eastAsia="Times New Roman" w:hAnsi="Times New Roman" w:cs="Times New Roman"/>
          <w:sz w:val="24"/>
          <w:szCs w:val="24"/>
          <w:lang w:val="en-GB"/>
        </w:rPr>
        <w:t xml:space="preserve"> endosperms</w:t>
      </w:r>
      <w:r w:rsidR="002D6F2D" w:rsidRPr="00B24ED3">
        <w:rPr>
          <w:rFonts w:ascii="Times New Roman" w:eastAsia="Times New Roman" w:hAnsi="Times New Roman" w:cs="Times New Roman"/>
          <w:sz w:val="24"/>
          <w:szCs w:val="24"/>
          <w:lang w:val="en-GB"/>
        </w:rPr>
        <w:t xml:space="preserve"> </w:t>
      </w:r>
      <w:r w:rsidR="00AC1C5C" w:rsidRPr="00B24ED3">
        <w:rPr>
          <w:rFonts w:ascii="Times New Roman" w:eastAsia="Times New Roman" w:hAnsi="Times New Roman" w:cs="Times New Roman"/>
          <w:sz w:val="24"/>
          <w:szCs w:val="24"/>
          <w:lang w:val="en-GB"/>
        </w:rPr>
        <w:t>(</w:t>
      </w:r>
      <w:r w:rsidR="00AC1C5C" w:rsidRPr="00B24ED3">
        <w:rPr>
          <w:rFonts w:ascii="Times New Roman" w:hAnsi="Times New Roman" w:cs="Times New Roman"/>
          <w:sz w:val="24"/>
          <w:szCs w:val="24"/>
          <w:lang w:val="en-GB"/>
        </w:rPr>
        <w:t>Arditti, 1979</w:t>
      </w:r>
      <w:r w:rsidR="00D55F9F" w:rsidRPr="00B24ED3">
        <w:rPr>
          <w:rFonts w:ascii="Times New Roman" w:hAnsi="Times New Roman" w:cs="Times New Roman"/>
          <w:sz w:val="24"/>
          <w:szCs w:val="24"/>
          <w:lang w:val="en-GB"/>
        </w:rPr>
        <w:t>; Eriksson and Kainulainen, 2011</w:t>
      </w:r>
      <w:r w:rsidR="0084114C" w:rsidRPr="00B24ED3">
        <w:rPr>
          <w:rFonts w:ascii="Times New Roman" w:hAnsi="Times New Roman" w:cs="Times New Roman"/>
          <w:sz w:val="24"/>
          <w:szCs w:val="24"/>
          <w:lang w:val="en-GB"/>
        </w:rPr>
        <w:t>; Fig. 1</w:t>
      </w:r>
      <w:r w:rsidR="00B24ED3" w:rsidRPr="00B24ED3">
        <w:rPr>
          <w:rFonts w:ascii="Times New Roman" w:eastAsia="Times New Roman" w:hAnsi="Times New Roman" w:cs="Times New Roman"/>
          <w:sz w:val="24"/>
          <w:szCs w:val="24"/>
          <w:lang w:val="en-GB"/>
        </w:rPr>
        <w:t xml:space="preserve"> [Page</w:t>
      </w:r>
      <w:r w:rsidR="00493609" w:rsidRPr="00B24ED3">
        <w:rPr>
          <w:rFonts w:ascii="Times New Roman" w:eastAsia="Times New Roman" w:hAnsi="Times New Roman" w:cs="Times New Roman"/>
          <w:sz w:val="24"/>
          <w:szCs w:val="24"/>
          <w:lang w:val="en-GB"/>
        </w:rPr>
        <w:t>14</w:t>
      </w:r>
      <w:r w:rsidR="007171F3" w:rsidRPr="00B24ED3">
        <w:rPr>
          <w:rFonts w:ascii="Times New Roman" w:eastAsia="Times New Roman" w:hAnsi="Times New Roman" w:cs="Times New Roman"/>
          <w:sz w:val="24"/>
          <w:szCs w:val="24"/>
          <w:lang w:val="en-GB"/>
        </w:rPr>
        <w:t>]</w:t>
      </w:r>
      <w:r w:rsidR="00AC1C5C" w:rsidRPr="00B24ED3">
        <w:rPr>
          <w:rFonts w:ascii="Times New Roman" w:hAnsi="Times New Roman" w:cs="Times New Roman"/>
          <w:sz w:val="24"/>
          <w:szCs w:val="24"/>
          <w:lang w:val="en-GB"/>
        </w:rPr>
        <w:t>)</w:t>
      </w:r>
      <w:r w:rsidR="009546AD" w:rsidRPr="00B24ED3">
        <w:rPr>
          <w:rFonts w:ascii="Times New Roman" w:hAnsi="Times New Roman" w:cs="Times New Roman"/>
          <w:sz w:val="24"/>
          <w:szCs w:val="24"/>
          <w:lang w:val="en-GB"/>
        </w:rPr>
        <w:t>. T</w:t>
      </w:r>
      <w:r w:rsidR="002F5FF5" w:rsidRPr="00B24ED3">
        <w:rPr>
          <w:rFonts w:ascii="Times New Roman" w:hAnsi="Times New Roman" w:cs="Times New Roman"/>
          <w:sz w:val="24"/>
          <w:szCs w:val="24"/>
          <w:lang w:val="en-GB"/>
        </w:rPr>
        <w:t xml:space="preserve">herefore, </w:t>
      </w:r>
      <w:r w:rsidR="002F5FF5" w:rsidRPr="00B24ED3">
        <w:rPr>
          <w:rFonts w:ascii="Times New Roman" w:eastAsia="Times New Roman" w:hAnsi="Times New Roman" w:cs="Times New Roman"/>
          <w:sz w:val="24"/>
          <w:szCs w:val="24"/>
          <w:lang w:val="en-GB"/>
        </w:rPr>
        <w:t xml:space="preserve">for most terrestrial orchid species, autotrophy occurs only after a expanded stage of heterotrophic growth (Leake </w:t>
      </w:r>
      <w:r w:rsidR="00810E8B" w:rsidRPr="00B24ED3">
        <w:rPr>
          <w:rFonts w:ascii="Times New Roman" w:eastAsia="Times New Roman" w:hAnsi="Times New Roman" w:cs="Times New Roman"/>
          <w:sz w:val="24"/>
          <w:szCs w:val="24"/>
          <w:lang w:val="en-GB"/>
        </w:rPr>
        <w:t>and Cameron</w:t>
      </w:r>
      <w:r w:rsidR="002F5FF5" w:rsidRPr="00B24ED3">
        <w:rPr>
          <w:rFonts w:ascii="Times New Roman" w:eastAsia="Times New Roman" w:hAnsi="Times New Roman" w:cs="Times New Roman"/>
          <w:sz w:val="24"/>
          <w:szCs w:val="24"/>
          <w:lang w:val="en-GB"/>
        </w:rPr>
        <w:t xml:space="preserve"> 2010; Phillips </w:t>
      </w:r>
      <w:r w:rsidR="00810E8B" w:rsidRPr="00B24ED3">
        <w:rPr>
          <w:rFonts w:ascii="Times New Roman" w:eastAsia="Times New Roman" w:hAnsi="Times New Roman" w:cs="Times New Roman"/>
          <w:i/>
          <w:sz w:val="24"/>
          <w:szCs w:val="24"/>
          <w:lang w:val="en-GB"/>
        </w:rPr>
        <w:t>et al.</w:t>
      </w:r>
      <w:r w:rsidR="002F5FF5" w:rsidRPr="00B24ED3">
        <w:rPr>
          <w:rFonts w:ascii="Times New Roman" w:eastAsia="Times New Roman" w:hAnsi="Times New Roman" w:cs="Times New Roman"/>
          <w:sz w:val="24"/>
          <w:szCs w:val="24"/>
          <w:lang w:val="en-GB"/>
        </w:rPr>
        <w:t xml:space="preserve"> 2011).</w:t>
      </w:r>
    </w:p>
    <w:p w14:paraId="3F4DD1CB" w14:textId="15F8109E" w:rsidR="00C76872" w:rsidRPr="00B24ED3" w:rsidRDefault="00AC1C5C" w:rsidP="00BC0869">
      <w:pPr>
        <w:spacing w:after="0" w:line="480" w:lineRule="auto"/>
        <w:jc w:val="both"/>
        <w:rPr>
          <w:rFonts w:ascii="Times New Roman" w:eastAsia="Times New Roman" w:hAnsi="Times New Roman" w:cs="Times New Roman"/>
          <w:sz w:val="24"/>
          <w:szCs w:val="24"/>
          <w:lang w:val="en-GB"/>
        </w:rPr>
      </w:pPr>
      <w:r w:rsidRPr="00B24ED3">
        <w:rPr>
          <w:rFonts w:ascii="Times New Roman" w:eastAsia="Times New Roman" w:hAnsi="Times New Roman" w:cs="Times New Roman"/>
          <w:sz w:val="24"/>
          <w:szCs w:val="24"/>
          <w:lang w:val="en-GB"/>
        </w:rPr>
        <w:lastRenderedPageBreak/>
        <w:t xml:space="preserve"> </w:t>
      </w:r>
      <w:r w:rsidR="00796232" w:rsidRPr="00B24ED3">
        <w:rPr>
          <w:rFonts w:ascii="Times New Roman" w:eastAsia="Times New Roman" w:hAnsi="Times New Roman" w:cs="Times New Roman"/>
          <w:sz w:val="24"/>
          <w:szCs w:val="24"/>
          <w:lang w:val="en-GB"/>
        </w:rPr>
        <w:tab/>
      </w:r>
      <w:r w:rsidRPr="00B24ED3">
        <w:rPr>
          <w:rFonts w:ascii="Times New Roman" w:eastAsia="Times New Roman" w:hAnsi="Times New Roman" w:cs="Times New Roman"/>
          <w:sz w:val="24"/>
          <w:szCs w:val="24"/>
          <w:lang w:val="en-GB"/>
        </w:rPr>
        <w:t>Orchid species</w:t>
      </w:r>
      <w:r w:rsidR="000C6DF0" w:rsidRPr="00B24ED3">
        <w:rPr>
          <w:rFonts w:ascii="Times New Roman" w:eastAsia="Times New Roman" w:hAnsi="Times New Roman" w:cs="Times New Roman"/>
          <w:sz w:val="24"/>
          <w:szCs w:val="24"/>
          <w:lang w:val="en-GB"/>
        </w:rPr>
        <w:t xml:space="preserve"> are</w:t>
      </w:r>
      <w:r w:rsidRPr="00B24ED3">
        <w:rPr>
          <w:rFonts w:ascii="Times New Roman" w:eastAsia="Times New Roman" w:hAnsi="Times New Roman" w:cs="Times New Roman"/>
          <w:sz w:val="24"/>
          <w:szCs w:val="24"/>
          <w:lang w:val="en-GB"/>
        </w:rPr>
        <w:t xml:space="preserve"> unable hydrolyse starch or cellulose and so cannot directly access carbon saprotrophically</w:t>
      </w:r>
      <w:r w:rsidR="002D6F2D" w:rsidRPr="00B24ED3">
        <w:rPr>
          <w:rFonts w:ascii="Times New Roman" w:eastAsia="Times New Roman" w:hAnsi="Times New Roman" w:cs="Times New Roman"/>
          <w:sz w:val="24"/>
          <w:szCs w:val="24"/>
          <w:lang w:val="en-GB"/>
        </w:rPr>
        <w:t xml:space="preserve"> as has been historically suggested (Blamey </w:t>
      </w:r>
      <w:r w:rsidR="000443AB" w:rsidRPr="00B24ED3">
        <w:rPr>
          <w:rFonts w:ascii="Times New Roman" w:eastAsia="Times New Roman" w:hAnsi="Times New Roman" w:cs="Times New Roman"/>
          <w:i/>
          <w:sz w:val="24"/>
          <w:szCs w:val="24"/>
          <w:lang w:val="en-GB"/>
        </w:rPr>
        <w:t>et al</w:t>
      </w:r>
      <w:r w:rsidR="002D6F2D" w:rsidRPr="00B24ED3">
        <w:rPr>
          <w:rFonts w:ascii="Times New Roman" w:eastAsia="Times New Roman" w:hAnsi="Times New Roman" w:cs="Times New Roman"/>
          <w:sz w:val="24"/>
          <w:szCs w:val="24"/>
          <w:lang w:val="en-GB"/>
        </w:rPr>
        <w:t>. 2003)</w:t>
      </w:r>
      <w:r w:rsidRPr="00B24ED3">
        <w:rPr>
          <w:rFonts w:ascii="Times New Roman" w:eastAsia="Times New Roman" w:hAnsi="Times New Roman" w:cs="Times New Roman"/>
          <w:sz w:val="24"/>
          <w:szCs w:val="24"/>
          <w:lang w:val="en-GB"/>
        </w:rPr>
        <w:t>. As a result, orchids are entirely dependent upon compatible fungal partners to supply the essential carbon and nutrients required for successful establishment and germination in nature (Lea</w:t>
      </w:r>
      <w:r w:rsidR="002D6F2D" w:rsidRPr="00B24ED3">
        <w:rPr>
          <w:rFonts w:ascii="Times New Roman" w:eastAsia="Times New Roman" w:hAnsi="Times New Roman" w:cs="Times New Roman"/>
          <w:sz w:val="24"/>
          <w:szCs w:val="24"/>
          <w:lang w:val="en-GB"/>
        </w:rPr>
        <w:t>ke, 1994</w:t>
      </w:r>
      <w:r w:rsidR="0084114C" w:rsidRPr="00B24ED3">
        <w:rPr>
          <w:rFonts w:ascii="Times New Roman" w:eastAsia="Times New Roman" w:hAnsi="Times New Roman" w:cs="Times New Roman"/>
          <w:sz w:val="24"/>
          <w:szCs w:val="24"/>
          <w:lang w:val="en-GB"/>
        </w:rPr>
        <w:t xml:space="preserve">; </w:t>
      </w:r>
      <w:r w:rsidR="0084114C" w:rsidRPr="00B24ED3">
        <w:rPr>
          <w:rFonts w:ascii="Times New Roman" w:hAnsi="Times New Roman" w:cs="Times New Roman"/>
          <w:sz w:val="24"/>
          <w:szCs w:val="24"/>
          <w:lang w:val="en-GB"/>
        </w:rPr>
        <w:t>Fig. 1</w:t>
      </w:r>
      <w:r w:rsidR="00B24ED3" w:rsidRPr="00B24ED3">
        <w:rPr>
          <w:rFonts w:ascii="Times New Roman" w:eastAsia="Times New Roman" w:hAnsi="Times New Roman" w:cs="Times New Roman"/>
          <w:sz w:val="24"/>
          <w:szCs w:val="24"/>
          <w:lang w:val="en-GB"/>
        </w:rPr>
        <w:t xml:space="preserve"> [Page</w:t>
      </w:r>
      <w:r w:rsidR="00493609" w:rsidRPr="00B24ED3">
        <w:rPr>
          <w:rFonts w:ascii="Times New Roman" w:eastAsia="Times New Roman" w:hAnsi="Times New Roman" w:cs="Times New Roman"/>
          <w:sz w:val="24"/>
          <w:szCs w:val="24"/>
          <w:lang w:val="en-GB"/>
        </w:rPr>
        <w:t>14</w:t>
      </w:r>
      <w:r w:rsidR="007171F3" w:rsidRPr="00B24ED3">
        <w:rPr>
          <w:rFonts w:ascii="Times New Roman" w:eastAsia="Times New Roman" w:hAnsi="Times New Roman" w:cs="Times New Roman"/>
          <w:sz w:val="24"/>
          <w:szCs w:val="24"/>
          <w:lang w:val="en-GB"/>
        </w:rPr>
        <w:t>]</w:t>
      </w:r>
      <w:r w:rsidR="002D6F2D" w:rsidRPr="00B24ED3">
        <w:rPr>
          <w:rFonts w:ascii="Times New Roman" w:eastAsia="Times New Roman" w:hAnsi="Times New Roman" w:cs="Times New Roman"/>
          <w:sz w:val="24"/>
          <w:szCs w:val="24"/>
          <w:lang w:val="en-GB"/>
        </w:rPr>
        <w:t>). Orchid plants are thu</w:t>
      </w:r>
      <w:r w:rsidRPr="00B24ED3">
        <w:rPr>
          <w:rFonts w:ascii="Times New Roman" w:eastAsia="Times New Roman" w:hAnsi="Times New Roman" w:cs="Times New Roman"/>
          <w:sz w:val="24"/>
          <w:szCs w:val="24"/>
          <w:lang w:val="en-GB"/>
        </w:rPr>
        <w:t xml:space="preserve">s described as mycoheterotrophic for part or all of </w:t>
      </w:r>
      <w:r w:rsidR="002D6F2D" w:rsidRPr="00B24ED3">
        <w:rPr>
          <w:rFonts w:ascii="Times New Roman" w:eastAsia="Times New Roman" w:hAnsi="Times New Roman" w:cs="Times New Roman"/>
          <w:sz w:val="24"/>
          <w:szCs w:val="24"/>
          <w:lang w:val="en-GB"/>
        </w:rPr>
        <w:t>their lives. The initially myco</w:t>
      </w:r>
      <w:r w:rsidRPr="00B24ED3">
        <w:rPr>
          <w:rFonts w:ascii="Times New Roman" w:eastAsia="Times New Roman" w:hAnsi="Times New Roman" w:cs="Times New Roman"/>
          <w:sz w:val="24"/>
          <w:szCs w:val="24"/>
          <w:lang w:val="en-GB"/>
        </w:rPr>
        <w:t>heterotrophic nutrition in orchid seedlings normally</w:t>
      </w:r>
      <w:r w:rsidR="0084114C" w:rsidRPr="00B24ED3">
        <w:rPr>
          <w:rFonts w:ascii="Times New Roman" w:eastAsia="Times New Roman" w:hAnsi="Times New Roman" w:cs="Times New Roman"/>
          <w:sz w:val="24"/>
          <w:szCs w:val="24"/>
          <w:lang w:val="en-GB"/>
        </w:rPr>
        <w:t xml:space="preserve"> changes to autotrophy in adult</w:t>
      </w:r>
      <w:r w:rsidRPr="00B24ED3">
        <w:rPr>
          <w:rFonts w:ascii="Times New Roman" w:eastAsia="Times New Roman" w:hAnsi="Times New Roman" w:cs="Times New Roman"/>
          <w:sz w:val="24"/>
          <w:szCs w:val="24"/>
          <w:lang w:val="en-GB"/>
        </w:rPr>
        <w:t xml:space="preserve"> green orchid</w:t>
      </w:r>
      <w:r w:rsidR="0084114C" w:rsidRPr="00B24ED3">
        <w:rPr>
          <w:rFonts w:ascii="Times New Roman" w:eastAsia="Times New Roman" w:hAnsi="Times New Roman" w:cs="Times New Roman"/>
          <w:sz w:val="24"/>
          <w:szCs w:val="24"/>
          <w:lang w:val="en-GB"/>
        </w:rPr>
        <w:t xml:space="preserve"> (lifestage-dependent trophic switch; </w:t>
      </w:r>
      <w:r w:rsidR="0084114C" w:rsidRPr="00B24ED3">
        <w:rPr>
          <w:rFonts w:ascii="Times New Roman" w:hAnsi="Times New Roman" w:cs="Times New Roman"/>
          <w:sz w:val="24"/>
          <w:szCs w:val="24"/>
          <w:lang w:val="en-GB"/>
        </w:rPr>
        <w:t>Fig. 1</w:t>
      </w:r>
      <w:r w:rsidR="00B24ED3" w:rsidRPr="00B24ED3">
        <w:rPr>
          <w:rFonts w:ascii="Times New Roman" w:eastAsia="Times New Roman" w:hAnsi="Times New Roman" w:cs="Times New Roman"/>
          <w:sz w:val="24"/>
          <w:szCs w:val="24"/>
          <w:lang w:val="en-GB"/>
        </w:rPr>
        <w:t xml:space="preserve"> [Page</w:t>
      </w:r>
      <w:r w:rsidR="00493609" w:rsidRPr="00B24ED3">
        <w:rPr>
          <w:rFonts w:ascii="Times New Roman" w:eastAsia="Times New Roman" w:hAnsi="Times New Roman" w:cs="Times New Roman"/>
          <w:sz w:val="24"/>
          <w:szCs w:val="24"/>
          <w:lang w:val="en-GB"/>
        </w:rPr>
        <w:t>14</w:t>
      </w:r>
      <w:r w:rsidR="007171F3" w:rsidRPr="00B24ED3">
        <w:rPr>
          <w:rFonts w:ascii="Times New Roman" w:eastAsia="Times New Roman" w:hAnsi="Times New Roman" w:cs="Times New Roman"/>
          <w:sz w:val="24"/>
          <w:szCs w:val="24"/>
          <w:lang w:val="en-GB"/>
        </w:rPr>
        <w:t>]</w:t>
      </w:r>
      <w:r w:rsidR="0084114C" w:rsidRPr="00B24ED3">
        <w:rPr>
          <w:rFonts w:ascii="Times New Roman" w:hAnsi="Times New Roman" w:cs="Times New Roman"/>
          <w:sz w:val="24"/>
          <w:szCs w:val="24"/>
          <w:lang w:val="en-GB"/>
        </w:rPr>
        <w:t>)</w:t>
      </w:r>
      <w:r w:rsidRPr="00B24ED3">
        <w:rPr>
          <w:rFonts w:ascii="Times New Roman" w:eastAsia="Times New Roman" w:hAnsi="Times New Roman" w:cs="Times New Roman"/>
          <w:sz w:val="24"/>
          <w:szCs w:val="24"/>
          <w:lang w:val="en-GB"/>
        </w:rPr>
        <w:t xml:space="preserve"> and therefore </w:t>
      </w:r>
      <w:r w:rsidR="0084114C" w:rsidRPr="00B24ED3">
        <w:rPr>
          <w:rFonts w:ascii="Times New Roman" w:eastAsia="Times New Roman" w:hAnsi="Times New Roman" w:cs="Times New Roman"/>
          <w:sz w:val="24"/>
          <w:szCs w:val="24"/>
          <w:lang w:val="en-GB"/>
        </w:rPr>
        <w:t xml:space="preserve">any </w:t>
      </w:r>
      <w:r w:rsidRPr="00B24ED3">
        <w:rPr>
          <w:rFonts w:ascii="Times New Roman" w:eastAsia="Times New Roman" w:hAnsi="Times New Roman" w:cs="Times New Roman"/>
          <w:sz w:val="24"/>
          <w:szCs w:val="24"/>
          <w:lang w:val="en-GB"/>
        </w:rPr>
        <w:t xml:space="preserve">reliance on the association with fungi for carbon subsidies is reduced or lost (Cameron </w:t>
      </w:r>
      <w:r w:rsidR="000443AB" w:rsidRPr="00B24ED3">
        <w:rPr>
          <w:rFonts w:ascii="Times New Roman" w:eastAsia="Times New Roman" w:hAnsi="Times New Roman" w:cs="Times New Roman"/>
          <w:i/>
          <w:iCs/>
          <w:sz w:val="24"/>
          <w:szCs w:val="24"/>
          <w:lang w:val="en-GB"/>
        </w:rPr>
        <w:t>et al</w:t>
      </w:r>
      <w:r w:rsidRPr="00B24ED3">
        <w:rPr>
          <w:rFonts w:ascii="Times New Roman" w:eastAsia="Times New Roman" w:hAnsi="Times New Roman" w:cs="Times New Roman"/>
          <w:sz w:val="24"/>
          <w:szCs w:val="24"/>
          <w:lang w:val="en-GB"/>
        </w:rPr>
        <w:t>. 2008). Achlorophyllous orchid species remain completely parasitic upon their fungal partner for all of their life cycle; t</w:t>
      </w:r>
      <w:r w:rsidR="002D6F2D" w:rsidRPr="00B24ED3">
        <w:rPr>
          <w:rFonts w:ascii="Times New Roman" w:eastAsia="Times New Roman" w:hAnsi="Times New Roman" w:cs="Times New Roman"/>
          <w:sz w:val="24"/>
          <w:szCs w:val="24"/>
          <w:lang w:val="en-GB"/>
        </w:rPr>
        <w:t>hese are accordingly termed fully myco</w:t>
      </w:r>
      <w:r w:rsidRPr="00B24ED3">
        <w:rPr>
          <w:rFonts w:ascii="Times New Roman" w:eastAsia="Times New Roman" w:hAnsi="Times New Roman" w:cs="Times New Roman"/>
          <w:sz w:val="24"/>
          <w:szCs w:val="24"/>
          <w:lang w:val="en-GB"/>
        </w:rPr>
        <w:t xml:space="preserve">heterotrophic (Arditti, 1992; Leake, 1994; 2004; Cameron </w:t>
      </w:r>
      <w:r w:rsidR="000443AB" w:rsidRPr="00B24ED3">
        <w:rPr>
          <w:rFonts w:ascii="Times New Roman" w:eastAsia="Times New Roman" w:hAnsi="Times New Roman" w:cs="Times New Roman"/>
          <w:i/>
          <w:iCs/>
          <w:sz w:val="24"/>
          <w:szCs w:val="24"/>
          <w:lang w:val="en-GB"/>
        </w:rPr>
        <w:t>et al</w:t>
      </w:r>
      <w:r w:rsidRPr="00B24ED3">
        <w:rPr>
          <w:rFonts w:ascii="Times New Roman" w:eastAsia="Times New Roman" w:hAnsi="Times New Roman" w:cs="Times New Roman"/>
          <w:sz w:val="24"/>
          <w:szCs w:val="24"/>
          <w:lang w:val="en-GB"/>
        </w:rPr>
        <w:t xml:space="preserve">. 2006). </w:t>
      </w:r>
    </w:p>
    <w:p w14:paraId="27762ADF" w14:textId="77777777" w:rsidR="003A34F5" w:rsidRPr="00B24ED3" w:rsidRDefault="00AC1C5C" w:rsidP="00BC0869">
      <w:pPr>
        <w:spacing w:after="0" w:line="480" w:lineRule="auto"/>
        <w:ind w:firstLine="720"/>
        <w:jc w:val="both"/>
        <w:rPr>
          <w:rFonts w:ascii="Times New Roman" w:eastAsia="Times New Roman" w:hAnsi="Times New Roman" w:cs="Times New Roman"/>
          <w:sz w:val="24"/>
          <w:szCs w:val="24"/>
          <w:lang w:val="en-GB"/>
        </w:rPr>
      </w:pPr>
      <w:r w:rsidRPr="00B24ED3">
        <w:rPr>
          <w:rFonts w:ascii="Times New Roman" w:eastAsia="Times New Roman" w:hAnsi="Times New Roman" w:cs="Times New Roman"/>
          <w:sz w:val="24"/>
          <w:szCs w:val="24"/>
          <w:lang w:val="en-GB"/>
        </w:rPr>
        <w:t xml:space="preserve">At this stage there is not much known about critical roles played by the fungus mycorrhizal in the green orchids and the level of adoption on fungal partners to obtain nutrients. </w:t>
      </w:r>
      <w:r w:rsidR="00796232" w:rsidRPr="00B24ED3">
        <w:rPr>
          <w:rFonts w:ascii="Times New Roman" w:eastAsia="Times New Roman" w:hAnsi="Times New Roman" w:cs="Times New Roman"/>
          <w:sz w:val="24"/>
          <w:szCs w:val="24"/>
          <w:lang w:val="en-GB"/>
        </w:rPr>
        <w:t xml:space="preserve">While transport of N (Cameron </w:t>
      </w:r>
      <w:r w:rsidR="00796232" w:rsidRPr="00B24ED3">
        <w:rPr>
          <w:rFonts w:ascii="Times New Roman" w:eastAsia="Times New Roman" w:hAnsi="Times New Roman" w:cs="Times New Roman"/>
          <w:i/>
          <w:sz w:val="24"/>
          <w:szCs w:val="24"/>
          <w:lang w:val="en-GB"/>
        </w:rPr>
        <w:t>et al</w:t>
      </w:r>
      <w:r w:rsidR="00796232" w:rsidRPr="00B24ED3">
        <w:rPr>
          <w:rFonts w:ascii="Times New Roman" w:eastAsia="Times New Roman" w:hAnsi="Times New Roman" w:cs="Times New Roman"/>
          <w:sz w:val="24"/>
          <w:szCs w:val="24"/>
          <w:lang w:val="en-GB"/>
        </w:rPr>
        <w:t>. 2006) and phosphorus (P) (Cameron</w:t>
      </w:r>
      <w:r w:rsidR="00796232" w:rsidRPr="00B24ED3">
        <w:rPr>
          <w:rFonts w:ascii="Times New Roman" w:eastAsia="Times New Roman" w:hAnsi="Times New Roman" w:cs="Times New Roman"/>
          <w:i/>
          <w:sz w:val="24"/>
          <w:szCs w:val="24"/>
          <w:lang w:val="en-GB"/>
        </w:rPr>
        <w:t xml:space="preserve"> et al</w:t>
      </w:r>
      <w:r w:rsidR="00796232" w:rsidRPr="00B24ED3">
        <w:rPr>
          <w:rFonts w:ascii="Times New Roman" w:eastAsia="Times New Roman" w:hAnsi="Times New Roman" w:cs="Times New Roman"/>
          <w:sz w:val="24"/>
          <w:szCs w:val="24"/>
          <w:lang w:val="en-GB"/>
        </w:rPr>
        <w:t>. 2006; Alexander</w:t>
      </w:r>
      <w:r w:rsidR="00A0171C" w:rsidRPr="00B24ED3">
        <w:rPr>
          <w:rFonts w:ascii="Times New Roman" w:eastAsia="Times New Roman" w:hAnsi="Times New Roman" w:cs="Times New Roman"/>
          <w:sz w:val="24"/>
          <w:szCs w:val="24"/>
          <w:lang w:val="en-GB"/>
        </w:rPr>
        <w:t xml:space="preserve"> </w:t>
      </w:r>
      <w:r w:rsidR="00A0171C" w:rsidRPr="00B24ED3">
        <w:rPr>
          <w:rFonts w:ascii="Times New Roman" w:eastAsia="Times New Roman" w:hAnsi="Times New Roman" w:cs="Times New Roman"/>
          <w:i/>
          <w:sz w:val="24"/>
          <w:szCs w:val="24"/>
          <w:lang w:val="en-GB"/>
        </w:rPr>
        <w:t>et al</w:t>
      </w:r>
      <w:r w:rsidR="00A0171C" w:rsidRPr="00B24ED3">
        <w:rPr>
          <w:rFonts w:ascii="Times New Roman" w:eastAsia="Times New Roman" w:hAnsi="Times New Roman" w:cs="Times New Roman"/>
          <w:sz w:val="24"/>
          <w:szCs w:val="24"/>
          <w:lang w:val="en-GB"/>
        </w:rPr>
        <w:t>. 1984</w:t>
      </w:r>
      <w:r w:rsidR="00796232" w:rsidRPr="00B24ED3">
        <w:rPr>
          <w:rFonts w:ascii="Times New Roman" w:eastAsia="Times New Roman" w:hAnsi="Times New Roman" w:cs="Times New Roman"/>
          <w:sz w:val="24"/>
          <w:szCs w:val="24"/>
          <w:lang w:val="en-GB"/>
        </w:rPr>
        <w:t xml:space="preserve">) has been shown from fungus to plant, this is limited to a few species, most notably, </w:t>
      </w:r>
      <w:r w:rsidR="00796232" w:rsidRPr="00B24ED3">
        <w:rPr>
          <w:rFonts w:ascii="Times New Roman" w:eastAsia="Times New Roman" w:hAnsi="Times New Roman" w:cs="Times New Roman"/>
          <w:i/>
          <w:sz w:val="24"/>
          <w:szCs w:val="24"/>
          <w:lang w:val="en-GB"/>
        </w:rPr>
        <w:t>G. repens</w:t>
      </w:r>
      <w:r w:rsidR="00796232" w:rsidRPr="00B24ED3">
        <w:rPr>
          <w:rFonts w:ascii="Times New Roman" w:eastAsia="Times New Roman" w:hAnsi="Times New Roman" w:cs="Times New Roman"/>
          <w:sz w:val="24"/>
          <w:szCs w:val="24"/>
          <w:lang w:val="en-GB"/>
        </w:rPr>
        <w:t xml:space="preserve">. </w:t>
      </w:r>
      <w:r w:rsidRPr="00B24ED3">
        <w:rPr>
          <w:rFonts w:ascii="Times New Roman" w:hAnsi="Times New Roman" w:cs="Times New Roman"/>
          <w:sz w:val="24"/>
          <w:szCs w:val="24"/>
          <w:lang w:val="en-GB"/>
        </w:rPr>
        <w:t xml:space="preserve">Thus it is surprising that research of orchids is </w:t>
      </w:r>
      <w:r w:rsidR="002D6F2D" w:rsidRPr="00B24ED3">
        <w:rPr>
          <w:rFonts w:ascii="Times New Roman" w:hAnsi="Times New Roman" w:cs="Times New Roman"/>
          <w:sz w:val="24"/>
          <w:szCs w:val="24"/>
          <w:lang w:val="en-GB"/>
        </w:rPr>
        <w:t>under represented in the literature when compared to</w:t>
      </w:r>
      <w:r w:rsidRPr="00B24ED3">
        <w:rPr>
          <w:rFonts w:ascii="Times New Roman" w:hAnsi="Times New Roman" w:cs="Times New Roman"/>
          <w:sz w:val="24"/>
          <w:szCs w:val="24"/>
          <w:lang w:val="en-GB"/>
        </w:rPr>
        <w:t xml:space="preserve"> that of the other important mycorrhizas.</w:t>
      </w:r>
      <w:r w:rsidRPr="00B24ED3">
        <w:rPr>
          <w:rFonts w:ascii="Times New Roman" w:eastAsia="Times New Roman" w:hAnsi="Times New Roman" w:cs="Times New Roman"/>
          <w:sz w:val="24"/>
          <w:szCs w:val="24"/>
          <w:lang w:val="en-GB"/>
        </w:rPr>
        <w:t xml:space="preserve"> The role of mycorrhizal fungi in the nutrition of adult orchids is more fully resolved</w:t>
      </w:r>
      <w:r w:rsidR="00152B71" w:rsidRPr="00B24ED3">
        <w:rPr>
          <w:rFonts w:ascii="Times New Roman" w:eastAsia="Times New Roman" w:hAnsi="Times New Roman" w:cs="Times New Roman"/>
          <w:sz w:val="24"/>
          <w:szCs w:val="24"/>
          <w:lang w:val="en-GB"/>
        </w:rPr>
        <w:t xml:space="preserve"> however,</w:t>
      </w:r>
      <w:r w:rsidRPr="00B24ED3">
        <w:rPr>
          <w:rFonts w:ascii="Times New Roman" w:eastAsia="Times New Roman" w:hAnsi="Times New Roman" w:cs="Times New Roman"/>
          <w:sz w:val="24"/>
          <w:szCs w:val="24"/>
          <w:lang w:val="en-GB"/>
        </w:rPr>
        <w:t xml:space="preserve"> with recent advances suggesting that some green </w:t>
      </w:r>
      <w:r w:rsidR="002D0729" w:rsidRPr="00B24ED3">
        <w:rPr>
          <w:rFonts w:ascii="Times New Roman" w:eastAsia="Times New Roman" w:hAnsi="Times New Roman" w:cs="Times New Roman"/>
          <w:sz w:val="24"/>
          <w:szCs w:val="24"/>
          <w:lang w:val="en-GB"/>
        </w:rPr>
        <w:t xml:space="preserve">terrestrial </w:t>
      </w:r>
      <w:r w:rsidRPr="00B24ED3">
        <w:rPr>
          <w:rFonts w:ascii="Times New Roman" w:eastAsia="Times New Roman" w:hAnsi="Times New Roman" w:cs="Times New Roman"/>
          <w:sz w:val="24"/>
          <w:szCs w:val="24"/>
          <w:lang w:val="en-GB"/>
        </w:rPr>
        <w:t xml:space="preserve">orchids form a mutualistic association with their fungal partners, taking carbon in order to germinate only to repay the carbon debt once they are able to fix carbon through autotrophy as well as receiving nutrients from the fungus in the adult life stage (Cameron </w:t>
      </w:r>
      <w:r w:rsidR="000443AB" w:rsidRPr="00B24ED3">
        <w:rPr>
          <w:rFonts w:ascii="Times New Roman" w:eastAsia="Times New Roman" w:hAnsi="Times New Roman" w:cs="Times New Roman"/>
          <w:i/>
          <w:iCs/>
          <w:sz w:val="24"/>
          <w:szCs w:val="24"/>
          <w:lang w:val="en-GB"/>
        </w:rPr>
        <w:t>et al</w:t>
      </w:r>
      <w:r w:rsidRPr="00B24ED3">
        <w:rPr>
          <w:rFonts w:ascii="Times New Roman" w:eastAsia="Times New Roman" w:hAnsi="Times New Roman" w:cs="Times New Roman"/>
          <w:sz w:val="24"/>
          <w:szCs w:val="24"/>
          <w:lang w:val="en-GB"/>
        </w:rPr>
        <w:t>. 2006; 2008</w:t>
      </w:r>
      <w:r w:rsidR="002D0729" w:rsidRPr="00B24ED3">
        <w:rPr>
          <w:rFonts w:ascii="Times New Roman" w:eastAsia="Times New Roman" w:hAnsi="Times New Roman" w:cs="Times New Roman"/>
          <w:sz w:val="24"/>
          <w:szCs w:val="24"/>
          <w:lang w:val="en-GB"/>
        </w:rPr>
        <w:t>), although this trophic strategy has not been investigated in any epiphytic species at the physiological level.</w:t>
      </w:r>
    </w:p>
    <w:p w14:paraId="7B57637B" w14:textId="77777777" w:rsidR="003A34F5" w:rsidRPr="00B24ED3" w:rsidRDefault="00622028" w:rsidP="00BC0869">
      <w:pPr>
        <w:spacing w:after="0" w:line="480" w:lineRule="auto"/>
        <w:jc w:val="center"/>
        <w:rPr>
          <w:rFonts w:ascii="Times New Roman" w:eastAsia="Times New Roman" w:hAnsi="Times New Roman" w:cs="Times New Roman"/>
          <w:sz w:val="24"/>
          <w:szCs w:val="24"/>
          <w:lang w:val="en-GB"/>
        </w:rPr>
      </w:pPr>
      <w:r w:rsidRPr="00B24ED3">
        <w:rPr>
          <w:rFonts w:ascii="Times New Roman" w:eastAsia="Times New Roman" w:hAnsi="Times New Roman" w:cs="Times New Roman"/>
          <w:noProof/>
          <w:sz w:val="24"/>
          <w:szCs w:val="24"/>
        </w:rPr>
        <w:lastRenderedPageBreak/>
        <w:drawing>
          <wp:inline distT="0" distB="0" distL="0" distR="0" wp14:anchorId="36FFC88A" wp14:editId="0DBD35BF">
            <wp:extent cx="5937250" cy="4191000"/>
            <wp:effectExtent l="0" t="0" r="6350" b="0"/>
            <wp:docPr id="2" name="Picture 2" descr="Macintosh HD:Users:duncan_cameron:Desktop:ch 1 fi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uncan_cameron:Desktop:ch 1 fig 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7250" cy="4191000"/>
                    </a:xfrm>
                    <a:prstGeom prst="rect">
                      <a:avLst/>
                    </a:prstGeom>
                    <a:noFill/>
                    <a:ln>
                      <a:noFill/>
                    </a:ln>
                  </pic:spPr>
                </pic:pic>
              </a:graphicData>
            </a:graphic>
          </wp:inline>
        </w:drawing>
      </w:r>
    </w:p>
    <w:p w14:paraId="629067E8" w14:textId="77777777" w:rsidR="00076A68" w:rsidRPr="00B24ED3" w:rsidRDefault="00076A68" w:rsidP="00BC0869">
      <w:pPr>
        <w:pStyle w:val="Heading5"/>
        <w:rPr>
          <w:color w:val="auto"/>
        </w:rPr>
      </w:pPr>
      <w:bookmarkStart w:id="12" w:name="_Toc305758950"/>
      <w:r w:rsidRPr="00B24ED3">
        <w:rPr>
          <w:b/>
          <w:color w:val="auto"/>
        </w:rPr>
        <w:t>Figure 1.1</w:t>
      </w:r>
      <w:r w:rsidRPr="00B24ED3">
        <w:rPr>
          <w:color w:val="auto"/>
        </w:rPr>
        <w:t xml:space="preserve"> </w:t>
      </w:r>
      <w:r w:rsidR="0084114C" w:rsidRPr="00B24ED3">
        <w:rPr>
          <w:color w:val="auto"/>
        </w:rPr>
        <w:t>Diagrammatic</w:t>
      </w:r>
      <w:r w:rsidRPr="00B24ED3">
        <w:rPr>
          <w:color w:val="auto"/>
        </w:rPr>
        <w:t xml:space="preserve"> representation of the orchid </w:t>
      </w:r>
      <w:r w:rsidR="0084114C" w:rsidRPr="00B24ED3">
        <w:rPr>
          <w:color w:val="auto"/>
        </w:rPr>
        <w:t>lifecycle</w:t>
      </w:r>
      <w:r w:rsidR="009546AD" w:rsidRPr="00B24ED3">
        <w:rPr>
          <w:color w:val="auto"/>
        </w:rPr>
        <w:t xml:space="preserve"> (</w:t>
      </w:r>
      <w:r w:rsidR="000B1A90" w:rsidRPr="00B24ED3">
        <w:rPr>
          <w:color w:val="auto"/>
        </w:rPr>
        <w:t xml:space="preserve">Based information from Bidartondo and Read 2008; Smith and Read 2008 and Cameron </w:t>
      </w:r>
      <w:r w:rsidR="000B1A90" w:rsidRPr="00B24ED3">
        <w:rPr>
          <w:i/>
          <w:color w:val="auto"/>
        </w:rPr>
        <w:t>et al</w:t>
      </w:r>
      <w:r w:rsidR="000B1A90" w:rsidRPr="00B24ED3">
        <w:rPr>
          <w:color w:val="auto"/>
        </w:rPr>
        <w:t>. 2006</w:t>
      </w:r>
      <w:r w:rsidR="009546AD" w:rsidRPr="00B24ED3">
        <w:rPr>
          <w:color w:val="auto"/>
        </w:rPr>
        <w:t>)</w:t>
      </w:r>
      <w:r w:rsidR="000B1A90" w:rsidRPr="00B24ED3">
        <w:rPr>
          <w:color w:val="auto"/>
        </w:rPr>
        <w:t>.</w:t>
      </w:r>
      <w:bookmarkEnd w:id="12"/>
    </w:p>
    <w:p w14:paraId="58EF23CB" w14:textId="77777777" w:rsidR="00076A68" w:rsidRPr="00B24ED3" w:rsidRDefault="00076A68" w:rsidP="00BC0869">
      <w:pPr>
        <w:spacing w:after="0" w:line="480" w:lineRule="auto"/>
        <w:jc w:val="both"/>
        <w:rPr>
          <w:rFonts w:ascii="Times New Roman" w:eastAsia="Times New Roman" w:hAnsi="Times New Roman" w:cs="Times New Roman"/>
          <w:sz w:val="24"/>
          <w:szCs w:val="24"/>
          <w:lang w:val="en-GB"/>
        </w:rPr>
      </w:pPr>
    </w:p>
    <w:p w14:paraId="693D0DE4" w14:textId="77777777" w:rsidR="00733A58" w:rsidRPr="00B24ED3" w:rsidRDefault="00AC1C5C" w:rsidP="00BC0869">
      <w:pPr>
        <w:spacing w:after="0" w:line="480" w:lineRule="auto"/>
        <w:ind w:firstLine="720"/>
        <w:jc w:val="both"/>
        <w:rPr>
          <w:rFonts w:ascii="Times New Roman" w:eastAsia="Times New Roman" w:hAnsi="Times New Roman" w:cs="Times New Roman"/>
          <w:sz w:val="24"/>
          <w:szCs w:val="24"/>
          <w:lang w:val="en-GB"/>
        </w:rPr>
      </w:pPr>
      <w:r w:rsidRPr="00B24ED3">
        <w:rPr>
          <w:rFonts w:ascii="Times New Roman" w:eastAsia="Times New Roman" w:hAnsi="Times New Roman" w:cs="Times New Roman"/>
          <w:sz w:val="24"/>
          <w:szCs w:val="24"/>
          <w:lang w:val="en-GB"/>
        </w:rPr>
        <w:t xml:space="preserve">It is assumed that mycorrhizal fungi provide a carbon subsidy to support the germination and establishment of all orchid seeds in the early stage (Leake, 1994). The mycelium of the mycorrhizal fungus access external carbon sources and make them available to the orchid seeds.  While the critical importance of mycorrhizas in orchid germination for </w:t>
      </w:r>
      <w:r w:rsidR="00864140" w:rsidRPr="00B24ED3">
        <w:rPr>
          <w:rFonts w:ascii="Times New Roman" w:eastAsia="Times New Roman" w:hAnsi="Times New Roman" w:cs="Times New Roman"/>
          <w:sz w:val="24"/>
          <w:szCs w:val="24"/>
          <w:lang w:val="en-GB"/>
        </w:rPr>
        <w:t xml:space="preserve">terrestrial </w:t>
      </w:r>
      <w:r w:rsidRPr="00B24ED3">
        <w:rPr>
          <w:rFonts w:ascii="Times New Roman" w:eastAsia="Times New Roman" w:hAnsi="Times New Roman" w:cs="Times New Roman"/>
          <w:sz w:val="24"/>
          <w:szCs w:val="24"/>
          <w:lang w:val="en-GB"/>
        </w:rPr>
        <w:t>species is relativity well understood, the role of mycorrhizas in the germination of epiphytes</w:t>
      </w:r>
      <w:r w:rsidR="00864140" w:rsidRPr="00B24ED3">
        <w:rPr>
          <w:rFonts w:ascii="Times New Roman" w:eastAsia="Times New Roman" w:hAnsi="Times New Roman" w:cs="Times New Roman"/>
          <w:sz w:val="24"/>
          <w:szCs w:val="24"/>
          <w:lang w:val="en-GB"/>
        </w:rPr>
        <w:t xml:space="preserve"> orchids that germinates in the canopy that is exposed to light, and develops chlorophyll at a much earlier stage</w:t>
      </w:r>
      <w:r w:rsidRPr="00B24ED3">
        <w:rPr>
          <w:rFonts w:ascii="Times New Roman" w:eastAsia="Times New Roman" w:hAnsi="Times New Roman" w:cs="Times New Roman"/>
          <w:sz w:val="24"/>
          <w:szCs w:val="24"/>
          <w:lang w:val="en-GB"/>
        </w:rPr>
        <w:t xml:space="preserve"> is largely ignored, despite this group representing the majority of orchid species</w:t>
      </w:r>
      <w:r w:rsidR="00152B71" w:rsidRPr="00B24ED3">
        <w:rPr>
          <w:rFonts w:ascii="Times New Roman" w:eastAsia="Times New Roman" w:hAnsi="Times New Roman" w:cs="Times New Roman"/>
          <w:sz w:val="24"/>
          <w:szCs w:val="24"/>
          <w:lang w:val="en-GB"/>
        </w:rPr>
        <w:t xml:space="preserve"> (Leake and Cameron 2012)</w:t>
      </w:r>
      <w:r w:rsidRPr="00B24ED3">
        <w:rPr>
          <w:rFonts w:ascii="Times New Roman" w:eastAsia="Times New Roman" w:hAnsi="Times New Roman" w:cs="Times New Roman"/>
          <w:sz w:val="24"/>
          <w:szCs w:val="24"/>
          <w:lang w:val="en-GB"/>
        </w:rPr>
        <w:t>. For example, it is still debated as to whether epiphytic orchids need fungi to germinate at all</w:t>
      </w:r>
      <w:r w:rsidR="00152B71" w:rsidRPr="00B24ED3">
        <w:rPr>
          <w:rFonts w:ascii="Times New Roman" w:eastAsia="Times New Roman" w:hAnsi="Times New Roman" w:cs="Times New Roman"/>
          <w:sz w:val="24"/>
          <w:szCs w:val="24"/>
          <w:lang w:val="en-GB"/>
        </w:rPr>
        <w:t xml:space="preserve"> (Leake and Cameron 2012)</w:t>
      </w:r>
      <w:r w:rsidRPr="00B24ED3">
        <w:rPr>
          <w:rFonts w:ascii="Times New Roman" w:eastAsia="Times New Roman" w:hAnsi="Times New Roman" w:cs="Times New Roman"/>
          <w:sz w:val="24"/>
          <w:szCs w:val="24"/>
          <w:lang w:val="en-GB"/>
        </w:rPr>
        <w:t xml:space="preserve">. </w:t>
      </w:r>
      <w:r w:rsidRPr="00B24ED3">
        <w:rPr>
          <w:rFonts w:ascii="Times New Roman" w:eastAsia="Times New Roman" w:hAnsi="Times New Roman" w:cs="Times New Roman"/>
          <w:sz w:val="24"/>
          <w:szCs w:val="24"/>
          <w:lang w:val="en-GB"/>
        </w:rPr>
        <w:lastRenderedPageBreak/>
        <w:t xml:space="preserve">Moreover, the role of environmental conditions such as light and carbon availability in regulating orchid germination is unresolved for both epiphytic and </w:t>
      </w:r>
      <w:r w:rsidR="00230F88" w:rsidRPr="00B24ED3">
        <w:rPr>
          <w:rFonts w:ascii="Times New Roman" w:eastAsia="Times New Roman" w:hAnsi="Times New Roman" w:cs="Times New Roman"/>
          <w:sz w:val="24"/>
          <w:szCs w:val="24"/>
          <w:lang w:val="en-GB"/>
        </w:rPr>
        <w:t xml:space="preserve">terrestrial </w:t>
      </w:r>
      <w:r w:rsidRPr="00B24ED3">
        <w:rPr>
          <w:rFonts w:ascii="Times New Roman" w:eastAsia="Times New Roman" w:hAnsi="Times New Roman" w:cs="Times New Roman"/>
          <w:sz w:val="24"/>
          <w:szCs w:val="24"/>
          <w:lang w:val="en-GB"/>
        </w:rPr>
        <w:t>orchid species.</w:t>
      </w:r>
      <w:r w:rsidR="00D30BA2" w:rsidRPr="00B24ED3">
        <w:rPr>
          <w:rFonts w:ascii="Times New Roman" w:eastAsia="Times New Roman" w:hAnsi="Times New Roman" w:cs="Times New Roman"/>
          <w:sz w:val="24"/>
          <w:szCs w:val="24"/>
          <w:lang w:val="en-GB"/>
        </w:rPr>
        <w:t xml:space="preserve"> </w:t>
      </w:r>
    </w:p>
    <w:p w14:paraId="664ADA4A" w14:textId="77777777" w:rsidR="00DE67C7" w:rsidRPr="00B24ED3" w:rsidRDefault="00DE67C7" w:rsidP="00DE67C7">
      <w:pPr>
        <w:pStyle w:val="Heading4"/>
        <w:rPr>
          <w:color w:val="auto"/>
        </w:rPr>
      </w:pPr>
    </w:p>
    <w:p w14:paraId="60A52964" w14:textId="77777777" w:rsidR="00DE67C7" w:rsidRPr="00B24ED3" w:rsidRDefault="00DE67C7" w:rsidP="00DE67C7">
      <w:pPr>
        <w:pStyle w:val="Heading4"/>
        <w:rPr>
          <w:color w:val="auto"/>
        </w:rPr>
      </w:pPr>
      <w:bookmarkStart w:id="13" w:name="_Toc305758951"/>
      <w:r w:rsidRPr="00B24ED3">
        <w:rPr>
          <w:color w:val="auto"/>
        </w:rPr>
        <w:t>1.4.1 Germination stages of orchids</w:t>
      </w:r>
      <w:bookmarkEnd w:id="13"/>
    </w:p>
    <w:p w14:paraId="3B31B95F" w14:textId="77777777" w:rsidR="00C76872" w:rsidRPr="00B24ED3" w:rsidRDefault="00DE67C7" w:rsidP="00BC0869">
      <w:pPr>
        <w:spacing w:after="0" w:line="480" w:lineRule="auto"/>
        <w:jc w:val="both"/>
        <w:rPr>
          <w:rFonts w:ascii="Times New Roman" w:hAnsi="Times New Roman" w:cs="Times New Roman"/>
          <w:sz w:val="24"/>
          <w:szCs w:val="24"/>
          <w:lang w:val="en-GB"/>
        </w:rPr>
      </w:pPr>
      <w:r w:rsidRPr="00B24ED3">
        <w:rPr>
          <w:rFonts w:ascii="Helvetica" w:hAnsi="Helvetica" w:cs="Helvetica"/>
          <w:noProof/>
          <w:sz w:val="24"/>
          <w:szCs w:val="24"/>
        </w:rPr>
        <w:drawing>
          <wp:inline distT="0" distB="0" distL="0" distR="0" wp14:anchorId="2EC38B2C" wp14:editId="1EBEE5F6">
            <wp:extent cx="5691505" cy="1601343"/>
            <wp:effectExtent l="0" t="0" r="0" b="0"/>
            <wp:docPr id="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91505" cy="1601343"/>
                    </a:xfrm>
                    <a:prstGeom prst="rect">
                      <a:avLst/>
                    </a:prstGeom>
                    <a:noFill/>
                    <a:ln>
                      <a:noFill/>
                    </a:ln>
                  </pic:spPr>
                </pic:pic>
              </a:graphicData>
            </a:graphic>
          </wp:inline>
        </w:drawing>
      </w:r>
    </w:p>
    <w:p w14:paraId="7DA13565" w14:textId="77777777" w:rsidR="00DE67C7" w:rsidRPr="00B24ED3" w:rsidRDefault="00DE67C7" w:rsidP="007570D0">
      <w:pPr>
        <w:pStyle w:val="Heading5"/>
        <w:rPr>
          <w:color w:val="auto"/>
        </w:rPr>
      </w:pPr>
      <w:bookmarkStart w:id="14" w:name="_Toc305758952"/>
      <w:r w:rsidRPr="00B24ED3">
        <w:rPr>
          <w:b/>
          <w:color w:val="auto"/>
        </w:rPr>
        <w:t>Figure 1.2</w:t>
      </w:r>
      <w:r w:rsidRPr="00B24ED3">
        <w:rPr>
          <w:color w:val="auto"/>
        </w:rPr>
        <w:t xml:space="preserve"> Diagrammatic representation of the orchid germination showing five defined stages: 1 - imbibition; 2 - testa rupture; </w:t>
      </w:r>
      <w:r w:rsidR="00482A40" w:rsidRPr="00B24ED3">
        <w:rPr>
          <w:color w:val="auto"/>
        </w:rPr>
        <w:t xml:space="preserve">3 - rhizoid development, </w:t>
      </w:r>
      <w:r w:rsidR="00A91FE6" w:rsidRPr="00B24ED3">
        <w:rPr>
          <w:color w:val="auto"/>
        </w:rPr>
        <w:t>usually proceeded by fungal colonisation</w:t>
      </w:r>
      <w:r w:rsidR="00482A40" w:rsidRPr="00B24ED3">
        <w:rPr>
          <w:color w:val="auto"/>
        </w:rPr>
        <w:t xml:space="preserve"> (in epiphytic species with green protocorms, chlorophyll synthesis begins</w:t>
      </w:r>
      <w:r w:rsidR="00A91FE6" w:rsidRPr="00B24ED3">
        <w:rPr>
          <w:color w:val="auto"/>
        </w:rPr>
        <w:t xml:space="preserve">); 4 - initiation of the shoot meristem; 5 - development of first leaf </w:t>
      </w:r>
      <w:r w:rsidRPr="00B24ED3">
        <w:rPr>
          <w:color w:val="auto"/>
        </w:rPr>
        <w:t>(reproduced from Brandner (2005)).</w:t>
      </w:r>
      <w:bookmarkEnd w:id="14"/>
    </w:p>
    <w:p w14:paraId="2C8A5343" w14:textId="77777777" w:rsidR="007570D0" w:rsidRPr="00B24ED3" w:rsidRDefault="007570D0" w:rsidP="007570D0">
      <w:pPr>
        <w:spacing w:line="480" w:lineRule="auto"/>
        <w:jc w:val="both"/>
        <w:rPr>
          <w:rFonts w:ascii="Times New Roman" w:hAnsi="Times New Roman" w:cs="Times New Roman"/>
          <w:sz w:val="24"/>
          <w:szCs w:val="24"/>
          <w:lang w:val="en-GB"/>
        </w:rPr>
      </w:pPr>
    </w:p>
    <w:p w14:paraId="51A8F6A6" w14:textId="30765BD8" w:rsidR="00061A96" w:rsidRPr="00B24ED3" w:rsidRDefault="002F7B9C" w:rsidP="007570D0">
      <w:pPr>
        <w:spacing w:line="48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Orchid germination proceeds in 5 stages (Fig. 1.</w:t>
      </w:r>
      <w:r w:rsidR="004160AA" w:rsidRPr="00B24ED3">
        <w:rPr>
          <w:rFonts w:ascii="Times New Roman" w:hAnsi="Times New Roman" w:cs="Times New Roman"/>
          <w:sz w:val="24"/>
          <w:szCs w:val="24"/>
          <w:lang w:val="en-GB"/>
        </w:rPr>
        <w:t>2</w:t>
      </w:r>
      <w:r w:rsidR="004160AA" w:rsidRPr="00B24ED3">
        <w:rPr>
          <w:rFonts w:ascii="Times New Roman" w:eastAsia="Times New Roman" w:hAnsi="Times New Roman" w:cs="Times New Roman"/>
          <w:sz w:val="24"/>
          <w:szCs w:val="24"/>
          <w:lang w:val="en-GB"/>
        </w:rPr>
        <w:t xml:space="preserve"> </w:t>
      </w:r>
      <w:r w:rsidR="00B24ED3" w:rsidRPr="00B24ED3">
        <w:rPr>
          <w:rFonts w:ascii="Times New Roman" w:eastAsia="Times New Roman" w:hAnsi="Times New Roman" w:cs="Times New Roman"/>
          <w:sz w:val="24"/>
          <w:szCs w:val="24"/>
          <w:lang w:val="en-GB"/>
        </w:rPr>
        <w:t xml:space="preserve"> [Page</w:t>
      </w:r>
      <w:r w:rsidR="00493609" w:rsidRPr="00B24ED3">
        <w:rPr>
          <w:rFonts w:ascii="Times New Roman" w:eastAsia="Times New Roman" w:hAnsi="Times New Roman" w:cs="Times New Roman"/>
          <w:sz w:val="24"/>
          <w:szCs w:val="24"/>
          <w:lang w:val="en-GB"/>
        </w:rPr>
        <w:t>15</w:t>
      </w:r>
      <w:r w:rsidR="007171F3"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lang w:val="en-GB"/>
        </w:rPr>
        <w:t xml:space="preserve">), firstly dry seeds absorb water and the embryo imbibes (stage 1). Following this, cell division occurs and the embryo grows rupturing the testa, this usually occurs prior to fungal colonisation. In the absence of the fungus, germination arrests in most orchids at this stage (stage 2). </w:t>
      </w:r>
      <w:r w:rsidR="007570D0" w:rsidRPr="00B24ED3">
        <w:rPr>
          <w:rFonts w:ascii="Times New Roman" w:hAnsi="Times New Roman" w:cs="Times New Roman"/>
          <w:sz w:val="24"/>
          <w:szCs w:val="24"/>
          <w:lang w:val="en-GB"/>
        </w:rPr>
        <w:t>Following fungal colonisation, the embryo continues to grow and differentiate, forming rhizoids (stage 3), this is followed by the differentiation of the apical (shoot) meristem (stage 4) and the development of the first fully formed leaf (stage 5) (</w:t>
      </w:r>
      <w:r w:rsidR="007570D0" w:rsidRPr="00B24ED3">
        <w:rPr>
          <w:rFonts w:ascii="Times New Roman" w:hAnsi="Times New Roman" w:cs="Times New Roman"/>
          <w:sz w:val="24"/>
          <w:szCs w:val="24"/>
        </w:rPr>
        <w:t>Brandner 2005</w:t>
      </w:r>
      <w:r w:rsidR="007570D0" w:rsidRPr="00B24ED3">
        <w:rPr>
          <w:rFonts w:ascii="Times New Roman" w:hAnsi="Times New Roman" w:cs="Times New Roman"/>
          <w:sz w:val="24"/>
          <w:szCs w:val="24"/>
          <w:lang w:val="en-GB"/>
        </w:rPr>
        <w:t>).</w:t>
      </w:r>
    </w:p>
    <w:p w14:paraId="5A0B18D1" w14:textId="77777777" w:rsidR="00061A96" w:rsidRPr="00B24ED3" w:rsidRDefault="00061A96" w:rsidP="007570D0">
      <w:pPr>
        <w:spacing w:line="480" w:lineRule="auto"/>
        <w:jc w:val="both"/>
      </w:pPr>
    </w:p>
    <w:p w14:paraId="76C3F3F2" w14:textId="77777777" w:rsidR="00C76872" w:rsidRPr="00B24ED3" w:rsidRDefault="00C76872" w:rsidP="009C68F0">
      <w:pPr>
        <w:pStyle w:val="Heading3"/>
        <w:rPr>
          <w:color w:val="auto"/>
        </w:rPr>
      </w:pPr>
      <w:bookmarkStart w:id="15" w:name="_Toc305758953"/>
      <w:r w:rsidRPr="00B24ED3">
        <w:rPr>
          <w:color w:val="auto"/>
        </w:rPr>
        <w:lastRenderedPageBreak/>
        <w:t>1.</w:t>
      </w:r>
      <w:r w:rsidR="00DE67C7" w:rsidRPr="00B24ED3">
        <w:rPr>
          <w:color w:val="auto"/>
        </w:rPr>
        <w:t>5</w:t>
      </w:r>
      <w:r w:rsidRPr="00B24ED3">
        <w:rPr>
          <w:color w:val="auto"/>
        </w:rPr>
        <w:t xml:space="preserve"> </w:t>
      </w:r>
      <w:r w:rsidR="00A0358C" w:rsidRPr="00B24ED3">
        <w:rPr>
          <w:color w:val="auto"/>
        </w:rPr>
        <w:t>Nitrogen</w:t>
      </w:r>
      <w:r w:rsidR="00D7517E" w:rsidRPr="00B24ED3">
        <w:rPr>
          <w:color w:val="auto"/>
        </w:rPr>
        <w:t xml:space="preserve"> </w:t>
      </w:r>
      <w:r w:rsidR="00796232" w:rsidRPr="00B24ED3">
        <w:rPr>
          <w:color w:val="auto"/>
        </w:rPr>
        <w:t>and carbon relations in orchid mycorrhizal symbioses</w:t>
      </w:r>
      <w:bookmarkEnd w:id="15"/>
    </w:p>
    <w:p w14:paraId="56728BF1" w14:textId="77777777" w:rsidR="00796232" w:rsidRPr="00B24ED3" w:rsidRDefault="00796232" w:rsidP="00796232">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While the life histories of mycoheterotrophic plants are increasingly well defined, the underlying mechanisms that facilitate plant parasitism of fungi, in contrast, are poorly understood and the physiological pathways of fungus-to-plant C transfers have not been resolved.  Using isotope tracers to map the flow of C and mineral nutrients between plant and fungus partners, it has been possible to investigate the functional basis of orchid-mycorrhiza associations in terms of bulk transfers of C and mineral nutrients (Kuga </w:t>
      </w:r>
      <w:r w:rsidR="00810E8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2014). For example, the green-leaved orchid </w:t>
      </w:r>
      <w:r w:rsidRPr="00B24ED3">
        <w:rPr>
          <w:rFonts w:ascii="Times New Roman" w:hAnsi="Times New Roman" w:cs="Times New Roman"/>
          <w:i/>
          <w:sz w:val="24"/>
          <w:szCs w:val="24"/>
          <w:lang w:val="en-GB"/>
        </w:rPr>
        <w:t>Goodyera repens</w:t>
      </w:r>
      <w:r w:rsidRPr="00B24ED3">
        <w:rPr>
          <w:rFonts w:ascii="Times New Roman" w:hAnsi="Times New Roman" w:cs="Times New Roman"/>
          <w:sz w:val="24"/>
          <w:szCs w:val="24"/>
          <w:lang w:val="en-GB"/>
        </w:rPr>
        <w:t>, which is mycoheterotrophic as a juvenile and photosynthetic as an adult (Cameron</w:t>
      </w:r>
      <w:r w:rsidRPr="00B24ED3">
        <w:rPr>
          <w:rFonts w:ascii="Times New Roman" w:hAnsi="Times New Roman" w:cs="Times New Roman"/>
          <w:i/>
          <w:sz w:val="24"/>
          <w:szCs w:val="24"/>
          <w:lang w:val="en-GB"/>
        </w:rPr>
        <w:t xml:space="preserve"> </w:t>
      </w:r>
      <w:r w:rsidR="00810E8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2006), is known to obtain C from its fungal symbionts in the juvenile life stage. As an adult, although some C continues to be transferred from fungus-to-plant, the net flow of C is from plant-to-fungus (Cameron</w:t>
      </w:r>
      <w:r w:rsidRPr="00B24ED3">
        <w:rPr>
          <w:rFonts w:ascii="Times New Roman" w:hAnsi="Times New Roman" w:cs="Times New Roman"/>
          <w:i/>
          <w:sz w:val="24"/>
          <w:szCs w:val="24"/>
          <w:lang w:val="en-GB"/>
        </w:rPr>
        <w:t xml:space="preserve"> </w:t>
      </w:r>
      <w:r w:rsidR="00810E8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2006; Cameron</w:t>
      </w:r>
      <w:r w:rsidRPr="00B24ED3">
        <w:rPr>
          <w:rFonts w:ascii="Times New Roman" w:hAnsi="Times New Roman" w:cs="Times New Roman"/>
          <w:i/>
          <w:sz w:val="24"/>
          <w:szCs w:val="24"/>
          <w:lang w:val="en-GB"/>
        </w:rPr>
        <w:t xml:space="preserve"> </w:t>
      </w:r>
      <w:r w:rsidR="00810E8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2008) in return for the provision of both nitrogen (N) (Cameron</w:t>
      </w:r>
      <w:r w:rsidRPr="00B24ED3">
        <w:rPr>
          <w:rFonts w:ascii="Times New Roman" w:hAnsi="Times New Roman" w:cs="Times New Roman"/>
          <w:i/>
          <w:sz w:val="24"/>
          <w:szCs w:val="24"/>
          <w:lang w:val="en-GB"/>
        </w:rPr>
        <w:t xml:space="preserve"> </w:t>
      </w:r>
      <w:r w:rsidR="00810E8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2006) and phosphorus (Cameron</w:t>
      </w:r>
      <w:r w:rsidRPr="00B24ED3">
        <w:rPr>
          <w:rFonts w:ascii="Times New Roman" w:hAnsi="Times New Roman" w:cs="Times New Roman"/>
          <w:i/>
          <w:sz w:val="24"/>
          <w:szCs w:val="24"/>
          <w:lang w:val="en-GB"/>
        </w:rPr>
        <w:t xml:space="preserve"> </w:t>
      </w:r>
      <w:r w:rsidR="00810E8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2007). Although this net polarity of C flow from adult plant to fungus has only been demonstrated for </w:t>
      </w:r>
      <w:r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 While these approaches have been crucial to determine the trophic status of the symbiosis in a representative adult green orchid, they do not shed light on the fundamental mechanisms by which orchid seedlings are able to acquire C from their fungal symbionts.</w:t>
      </w:r>
    </w:p>
    <w:p w14:paraId="036F6E4D" w14:textId="77777777" w:rsidR="00796232" w:rsidRPr="00B24ED3" w:rsidRDefault="00796232" w:rsidP="00796232">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ab/>
        <w:t xml:space="preserve">Central to understanding the mechanisms of mycoheterotrophy is observation that it is the mode of parasitism in plants that has the largest number of independent evolutionary origins (Merckx </w:t>
      </w:r>
      <w:r w:rsidR="00810E8B" w:rsidRPr="00B24ED3">
        <w:rPr>
          <w:rFonts w:ascii="Times New Roman" w:hAnsi="Times New Roman" w:cs="Times New Roman"/>
          <w:sz w:val="24"/>
          <w:szCs w:val="24"/>
          <w:lang w:val="en-GB"/>
        </w:rPr>
        <w:t>and</w:t>
      </w:r>
      <w:r w:rsidRPr="00B24ED3">
        <w:rPr>
          <w:rFonts w:ascii="Times New Roman" w:hAnsi="Times New Roman" w:cs="Times New Roman"/>
          <w:sz w:val="24"/>
          <w:szCs w:val="24"/>
          <w:lang w:val="en-GB"/>
        </w:rPr>
        <w:t xml:space="preserve"> Freudenstein, 2010) and upon which the largest number of vascular plant species depend (Leake </w:t>
      </w:r>
      <w:r w:rsidR="00810E8B" w:rsidRPr="00B24ED3">
        <w:rPr>
          <w:rFonts w:ascii="Times New Roman" w:hAnsi="Times New Roman" w:cs="Times New Roman"/>
          <w:sz w:val="24"/>
          <w:szCs w:val="24"/>
          <w:lang w:val="en-GB"/>
        </w:rPr>
        <w:t>and</w:t>
      </w:r>
      <w:r w:rsidRPr="00B24ED3">
        <w:rPr>
          <w:rFonts w:ascii="Times New Roman" w:hAnsi="Times New Roman" w:cs="Times New Roman"/>
          <w:sz w:val="24"/>
          <w:szCs w:val="24"/>
          <w:lang w:val="en-GB"/>
        </w:rPr>
        <w:t xml:space="preserve"> Cameron, 2010; Merckx, 2013).   The fact that mycoheterotrophy is so common leads to the prediction that its physiological basis involves exploitation of one or more essential metabolic pathways involved in core fungal </w:t>
      </w:r>
      <w:r w:rsidRPr="00B24ED3">
        <w:rPr>
          <w:rFonts w:ascii="Times New Roman" w:hAnsi="Times New Roman" w:cs="Times New Roman"/>
          <w:sz w:val="24"/>
          <w:szCs w:val="24"/>
          <w:lang w:val="en-GB"/>
        </w:rPr>
        <w:lastRenderedPageBreak/>
        <w:t xml:space="preserve">biochemistry (Cameron </w:t>
      </w:r>
      <w:r w:rsidR="00810E8B" w:rsidRPr="00B24ED3">
        <w:rPr>
          <w:rFonts w:ascii="Times New Roman" w:hAnsi="Times New Roman" w:cs="Times New Roman"/>
          <w:sz w:val="24"/>
          <w:szCs w:val="24"/>
          <w:lang w:val="en-GB"/>
        </w:rPr>
        <w:t>and</w:t>
      </w:r>
      <w:r w:rsidRPr="00B24ED3">
        <w:rPr>
          <w:rFonts w:ascii="Times New Roman" w:hAnsi="Times New Roman" w:cs="Times New Roman"/>
          <w:sz w:val="24"/>
          <w:szCs w:val="24"/>
          <w:lang w:val="en-GB"/>
        </w:rPr>
        <w:t xml:space="preserve"> Bolin, 2010). This hypothesis is strongly supported by the discovery that the fungal sugar trehalose accumulates in colonised regions of orchid protocorms and so represents a potential candidate transport metabolite (Smith, 1967). In addition, recent studies reveal that N is accumulated in significant quantities in orchid protocorms, however this N enrichment is largely lost after the onset of autotrophy (Stockel</w:t>
      </w:r>
      <w:r w:rsidRPr="00B24ED3">
        <w:rPr>
          <w:rFonts w:ascii="Times New Roman" w:hAnsi="Times New Roman" w:cs="Times New Roman"/>
          <w:i/>
          <w:sz w:val="24"/>
          <w:szCs w:val="24"/>
          <w:lang w:val="en-GB"/>
        </w:rPr>
        <w:t xml:space="preserve"> </w:t>
      </w:r>
      <w:r w:rsidR="00810E8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2014). These data suggest that organic nitrogen could act as a potential transfer compound, with N accumulating as a result of the orchid utilising the C skeleton, of an amino acid for example, for heterotrophic growth and thus liberating inorganic N in the process. However, the physiology underpinning this requires substantiating. </w:t>
      </w:r>
    </w:p>
    <w:p w14:paraId="64E739F7" w14:textId="77777777" w:rsidR="00615979" w:rsidRPr="00B24ED3" w:rsidRDefault="00615979" w:rsidP="00BC0869">
      <w:pPr>
        <w:spacing w:after="0" w:line="480" w:lineRule="auto"/>
        <w:jc w:val="both"/>
        <w:rPr>
          <w:rFonts w:ascii="Times New Roman" w:hAnsi="Times New Roman" w:cs="Times New Roman"/>
          <w:sz w:val="24"/>
          <w:szCs w:val="24"/>
          <w:lang w:val="en-GB"/>
        </w:rPr>
      </w:pPr>
    </w:p>
    <w:p w14:paraId="15A7A933" w14:textId="77777777" w:rsidR="00615979" w:rsidRPr="00B24ED3" w:rsidRDefault="00A0358C" w:rsidP="009C68F0">
      <w:pPr>
        <w:pStyle w:val="Heading3"/>
        <w:rPr>
          <w:color w:val="auto"/>
        </w:rPr>
      </w:pPr>
      <w:bookmarkStart w:id="16" w:name="_Toc305758954"/>
      <w:r w:rsidRPr="00B24ED3">
        <w:rPr>
          <w:color w:val="auto"/>
        </w:rPr>
        <w:t>1.</w:t>
      </w:r>
      <w:r w:rsidR="00DE67C7" w:rsidRPr="00B24ED3">
        <w:rPr>
          <w:color w:val="auto"/>
        </w:rPr>
        <w:t>6</w:t>
      </w:r>
      <w:r w:rsidR="00615979" w:rsidRPr="00B24ED3">
        <w:rPr>
          <w:color w:val="auto"/>
        </w:rPr>
        <w:t xml:space="preserve"> Aims of the research</w:t>
      </w:r>
      <w:bookmarkEnd w:id="16"/>
    </w:p>
    <w:p w14:paraId="5C12D5A7" w14:textId="77777777" w:rsidR="00615979" w:rsidRPr="00B24ED3" w:rsidRDefault="00A0358C" w:rsidP="009C68F0">
      <w:pPr>
        <w:pStyle w:val="Heading4"/>
        <w:rPr>
          <w:color w:val="auto"/>
        </w:rPr>
      </w:pPr>
      <w:bookmarkStart w:id="17" w:name="_Toc305758955"/>
      <w:r w:rsidRPr="00B24ED3">
        <w:rPr>
          <w:color w:val="auto"/>
        </w:rPr>
        <w:t>1.</w:t>
      </w:r>
      <w:r w:rsidR="00DE67C7" w:rsidRPr="00B24ED3">
        <w:rPr>
          <w:color w:val="auto"/>
        </w:rPr>
        <w:t>6</w:t>
      </w:r>
      <w:r w:rsidRPr="00B24ED3">
        <w:rPr>
          <w:color w:val="auto"/>
        </w:rPr>
        <w:t>.1</w:t>
      </w:r>
      <w:r w:rsidR="00615979" w:rsidRPr="00B24ED3">
        <w:rPr>
          <w:color w:val="auto"/>
        </w:rPr>
        <w:t xml:space="preserve"> Overarching aim</w:t>
      </w:r>
      <w:bookmarkEnd w:id="17"/>
    </w:p>
    <w:p w14:paraId="599B567C" w14:textId="77777777" w:rsidR="0017234D" w:rsidRPr="00B24ED3" w:rsidRDefault="00615979"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The objective of this thesis is to understand and</w:t>
      </w:r>
      <w:r w:rsidRPr="00B24ED3">
        <w:rPr>
          <w:rFonts w:ascii="Times New Roman" w:hAnsi="Times New Roman" w:cs="Times New Roman"/>
          <w:bCs/>
          <w:sz w:val="24"/>
          <w:szCs w:val="24"/>
          <w:lang w:val="en-GB"/>
        </w:rPr>
        <w:t xml:space="preserve"> extend</w:t>
      </w:r>
      <w:r w:rsidRPr="00B24ED3">
        <w:rPr>
          <w:rFonts w:ascii="Times New Roman" w:hAnsi="Times New Roman" w:cs="Times New Roman"/>
          <w:sz w:val="24"/>
          <w:szCs w:val="24"/>
          <w:lang w:val="en-GB"/>
        </w:rPr>
        <w:t xml:space="preserve"> knowledge of the physiology and ecology on orchid seed germination and development in orchids. This study </w:t>
      </w:r>
      <w:r w:rsidR="004F1D44" w:rsidRPr="00B24ED3">
        <w:rPr>
          <w:rFonts w:ascii="Times New Roman" w:hAnsi="Times New Roman" w:cs="Times New Roman"/>
          <w:sz w:val="24"/>
          <w:szCs w:val="24"/>
          <w:lang w:val="en-GB"/>
        </w:rPr>
        <w:t>focuses</w:t>
      </w:r>
      <w:r w:rsidRPr="00B24ED3">
        <w:rPr>
          <w:rFonts w:ascii="Times New Roman" w:hAnsi="Times New Roman" w:cs="Times New Roman"/>
          <w:sz w:val="24"/>
          <w:szCs w:val="24"/>
          <w:lang w:val="en-GB"/>
        </w:rPr>
        <w:t xml:space="preserve"> on two different orchid kinds epiphyti</w:t>
      </w:r>
      <w:r w:rsidR="004F1D44" w:rsidRPr="00B24ED3">
        <w:rPr>
          <w:rFonts w:ascii="Times New Roman" w:hAnsi="Times New Roman" w:cs="Times New Roman"/>
          <w:sz w:val="24"/>
          <w:szCs w:val="24"/>
          <w:lang w:val="en-GB"/>
        </w:rPr>
        <w:t>c or terrestrial orchids, t</w:t>
      </w:r>
      <w:r w:rsidRPr="00B24ED3">
        <w:rPr>
          <w:rFonts w:ascii="Times New Roman" w:hAnsi="Times New Roman" w:cs="Times New Roman"/>
          <w:sz w:val="24"/>
          <w:szCs w:val="24"/>
          <w:lang w:val="en-GB"/>
        </w:rPr>
        <w:t xml:space="preserve">hree </w:t>
      </w:r>
      <w:r w:rsidR="004F1D44" w:rsidRPr="00B24ED3">
        <w:rPr>
          <w:rFonts w:ascii="Times New Roman" w:hAnsi="Times New Roman" w:cs="Times New Roman"/>
          <w:sz w:val="24"/>
          <w:szCs w:val="24"/>
          <w:lang w:val="en-GB"/>
        </w:rPr>
        <w:t>species</w:t>
      </w:r>
      <w:r w:rsidRPr="00B24ED3">
        <w:rPr>
          <w:rFonts w:ascii="Times New Roman" w:hAnsi="Times New Roman" w:cs="Times New Roman"/>
          <w:sz w:val="24"/>
          <w:szCs w:val="24"/>
          <w:lang w:val="en-GB"/>
        </w:rPr>
        <w:t xml:space="preserve"> </w:t>
      </w:r>
      <w:r w:rsidR="004F1D44" w:rsidRPr="00B24ED3">
        <w:rPr>
          <w:rFonts w:ascii="Times New Roman" w:hAnsi="Times New Roman" w:cs="Times New Roman"/>
          <w:sz w:val="24"/>
          <w:szCs w:val="24"/>
          <w:lang w:val="en-GB"/>
        </w:rPr>
        <w:t>of terrestrial orchid</w:t>
      </w:r>
      <w:r w:rsidRPr="00B24ED3">
        <w:rPr>
          <w:rFonts w:ascii="Times New Roman" w:hAnsi="Times New Roman" w:cs="Times New Roman"/>
          <w:sz w:val="24"/>
          <w:szCs w:val="24"/>
          <w:lang w:val="en-GB"/>
        </w:rPr>
        <w:t xml:space="preserve"> and one </w:t>
      </w:r>
      <w:r w:rsidR="004F1D44" w:rsidRPr="00B24ED3">
        <w:rPr>
          <w:rFonts w:ascii="Times New Roman" w:hAnsi="Times New Roman" w:cs="Times New Roman"/>
          <w:sz w:val="24"/>
          <w:szCs w:val="24"/>
          <w:lang w:val="en-GB"/>
        </w:rPr>
        <w:t xml:space="preserve">epiphytic </w:t>
      </w:r>
      <w:r w:rsidRPr="00B24ED3">
        <w:rPr>
          <w:rFonts w:ascii="Times New Roman" w:hAnsi="Times New Roman" w:cs="Times New Roman"/>
          <w:sz w:val="24"/>
          <w:szCs w:val="24"/>
          <w:lang w:val="en-GB"/>
        </w:rPr>
        <w:t xml:space="preserve">species grown symbiotically under axenic conditions in the laboratory. </w:t>
      </w:r>
    </w:p>
    <w:p w14:paraId="3751C5B0" w14:textId="77777777" w:rsidR="00615979" w:rsidRPr="00B24ED3" w:rsidRDefault="0017234D"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In chapter two, I investigate the interaction between the roles of light and the mycorrhiza in influencing the germination and development of orchid seedlings. I hypothesised that light would negatively influence germination and early development of the terrestrial species and enhance that of the epiphyte.  In addition, I hypothesised that the fungal symbionts would be more beneficial to the germination and early growth of the terrestrial species when compared with the epiphyte.</w:t>
      </w:r>
    </w:p>
    <w:p w14:paraId="5719C754" w14:textId="77777777" w:rsidR="00615979" w:rsidRPr="00B24ED3" w:rsidRDefault="00615979"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lastRenderedPageBreak/>
        <w:t xml:space="preserve">In the chapter </w:t>
      </w:r>
      <w:r w:rsidR="0017234D" w:rsidRPr="00B24ED3">
        <w:rPr>
          <w:rFonts w:ascii="Times New Roman" w:hAnsi="Times New Roman" w:cs="Times New Roman"/>
          <w:sz w:val="24"/>
          <w:szCs w:val="24"/>
          <w:lang w:val="en-GB"/>
        </w:rPr>
        <w:t>three,</w:t>
      </w:r>
      <w:r w:rsidRPr="00B24ED3">
        <w:rPr>
          <w:rFonts w:ascii="Times New Roman" w:hAnsi="Times New Roman" w:cs="Times New Roman"/>
          <w:sz w:val="24"/>
          <w:szCs w:val="24"/>
          <w:lang w:val="en-GB"/>
        </w:rPr>
        <w:t xml:space="preserve"> I </w:t>
      </w:r>
      <w:r w:rsidR="0017234D" w:rsidRPr="00B24ED3">
        <w:rPr>
          <w:rFonts w:ascii="Times New Roman" w:hAnsi="Times New Roman" w:cs="Times New Roman"/>
          <w:sz w:val="24"/>
          <w:szCs w:val="24"/>
          <w:lang w:val="en-GB"/>
        </w:rPr>
        <w:t>investigate the mechanisms underpinning mycorrhizal effects on orchid seedling development determining the</w:t>
      </w:r>
      <w:r w:rsidRPr="00B24ED3">
        <w:rPr>
          <w:rFonts w:ascii="Times New Roman" w:hAnsi="Times New Roman" w:cs="Times New Roman"/>
          <w:sz w:val="24"/>
          <w:szCs w:val="24"/>
          <w:lang w:val="en-GB"/>
        </w:rPr>
        <w:t xml:space="preserve"> assimilation and transport of </w:t>
      </w:r>
      <w:r w:rsidR="0017234D" w:rsidRPr="00B24ED3">
        <w:rPr>
          <w:rFonts w:ascii="Times New Roman" w:hAnsi="Times New Roman" w:cs="Times New Roman"/>
          <w:sz w:val="24"/>
          <w:szCs w:val="24"/>
          <w:lang w:val="en-GB"/>
        </w:rPr>
        <w:t>carbon (C)</w:t>
      </w:r>
      <w:r w:rsidRPr="00B24ED3">
        <w:rPr>
          <w:rFonts w:ascii="Times New Roman" w:hAnsi="Times New Roman" w:cs="Times New Roman"/>
          <w:sz w:val="24"/>
          <w:szCs w:val="24"/>
          <w:lang w:val="en-GB"/>
        </w:rPr>
        <w:t xml:space="preserve"> and </w:t>
      </w:r>
      <w:r w:rsidR="0017234D" w:rsidRPr="00B24ED3">
        <w:rPr>
          <w:rFonts w:ascii="Times New Roman" w:hAnsi="Times New Roman" w:cs="Times New Roman"/>
          <w:sz w:val="24"/>
          <w:szCs w:val="24"/>
          <w:lang w:val="en-GB"/>
        </w:rPr>
        <w:t>nitrogen (</w:t>
      </w:r>
      <w:r w:rsidRPr="00B24ED3">
        <w:rPr>
          <w:rFonts w:ascii="Times New Roman" w:hAnsi="Times New Roman" w:cs="Times New Roman"/>
          <w:sz w:val="24"/>
          <w:szCs w:val="24"/>
          <w:lang w:val="en-GB"/>
        </w:rPr>
        <w:t>N</w:t>
      </w:r>
      <w:r w:rsidR="0017234D" w:rsidRPr="00B24ED3">
        <w:rPr>
          <w:rFonts w:ascii="Times New Roman" w:hAnsi="Times New Roman" w:cs="Times New Roman"/>
          <w:sz w:val="24"/>
          <w:szCs w:val="24"/>
          <w:lang w:val="en-GB"/>
        </w:rPr>
        <w:t>)</w:t>
      </w:r>
      <w:r w:rsidRPr="00B24ED3">
        <w:rPr>
          <w:rFonts w:ascii="Times New Roman" w:hAnsi="Times New Roman" w:cs="Times New Roman"/>
          <w:sz w:val="24"/>
          <w:szCs w:val="24"/>
          <w:lang w:val="en-GB"/>
        </w:rPr>
        <w:t xml:space="preserve"> from an amino acid </w:t>
      </w:r>
      <w:r w:rsidR="0017234D" w:rsidRPr="00B24ED3">
        <w:rPr>
          <w:rFonts w:ascii="Times New Roman" w:hAnsi="Times New Roman" w:cs="Times New Roman"/>
          <w:sz w:val="24"/>
          <w:szCs w:val="24"/>
          <w:lang w:val="en-GB"/>
        </w:rPr>
        <w:t>compared with</w:t>
      </w:r>
      <w:r w:rsidRPr="00B24ED3">
        <w:rPr>
          <w:rFonts w:ascii="Times New Roman" w:hAnsi="Times New Roman" w:cs="Times New Roman"/>
          <w:sz w:val="24"/>
          <w:szCs w:val="24"/>
          <w:lang w:val="en-GB"/>
        </w:rPr>
        <w:t xml:space="preserve"> ammonium nitrate </w:t>
      </w:r>
      <w:r w:rsidR="0017234D" w:rsidRPr="00B24ED3">
        <w:rPr>
          <w:rFonts w:ascii="Times New Roman" w:hAnsi="Times New Roman" w:cs="Times New Roman"/>
          <w:sz w:val="24"/>
          <w:szCs w:val="24"/>
          <w:lang w:val="en-GB"/>
        </w:rPr>
        <w:t xml:space="preserve">and sugar </w:t>
      </w:r>
      <w:r w:rsidRPr="00B24ED3">
        <w:rPr>
          <w:rFonts w:ascii="Times New Roman" w:hAnsi="Times New Roman" w:cs="Times New Roman"/>
          <w:sz w:val="24"/>
          <w:szCs w:val="24"/>
          <w:lang w:val="en-GB"/>
        </w:rPr>
        <w:t>to the orchid plant. My study also</w:t>
      </w:r>
      <w:r w:rsidR="0017234D" w:rsidRPr="00B24ED3">
        <w:rPr>
          <w:rFonts w:ascii="Times New Roman" w:hAnsi="Times New Roman" w:cs="Times New Roman"/>
          <w:sz w:val="24"/>
          <w:szCs w:val="24"/>
          <w:lang w:val="en-GB"/>
        </w:rPr>
        <w:t xml:space="preserve"> attempts to determine</w:t>
      </w:r>
      <w:r w:rsidRPr="00B24ED3">
        <w:rPr>
          <w:rFonts w:ascii="Times New Roman" w:hAnsi="Times New Roman" w:cs="Times New Roman"/>
          <w:sz w:val="24"/>
          <w:szCs w:val="24"/>
          <w:lang w:val="en-GB"/>
        </w:rPr>
        <w:t xml:space="preserve"> a preference for organic compounds as sources of </w:t>
      </w:r>
      <w:r w:rsidR="0017234D" w:rsidRPr="00B24ED3">
        <w:rPr>
          <w:rFonts w:ascii="Times New Roman" w:hAnsi="Times New Roman" w:cs="Times New Roman"/>
          <w:sz w:val="24"/>
          <w:szCs w:val="24"/>
          <w:lang w:val="en-GB"/>
        </w:rPr>
        <w:t>C</w:t>
      </w:r>
      <w:r w:rsidRPr="00B24ED3">
        <w:rPr>
          <w:rFonts w:ascii="Times New Roman" w:hAnsi="Times New Roman" w:cs="Times New Roman"/>
          <w:sz w:val="24"/>
          <w:szCs w:val="24"/>
          <w:lang w:val="en-GB"/>
        </w:rPr>
        <w:t xml:space="preserve"> and </w:t>
      </w:r>
      <w:r w:rsidR="0017234D" w:rsidRPr="00B24ED3">
        <w:rPr>
          <w:rFonts w:ascii="Times New Roman" w:hAnsi="Times New Roman" w:cs="Times New Roman"/>
          <w:sz w:val="24"/>
          <w:szCs w:val="24"/>
          <w:lang w:val="en-GB"/>
        </w:rPr>
        <w:t>N</w:t>
      </w:r>
      <w:r w:rsidRPr="00B24ED3">
        <w:rPr>
          <w:rFonts w:ascii="Times New Roman" w:hAnsi="Times New Roman" w:cs="Times New Roman"/>
          <w:sz w:val="24"/>
          <w:szCs w:val="24"/>
          <w:lang w:val="en-GB"/>
        </w:rPr>
        <w:t xml:space="preserve"> over ammonium nitrate. </w:t>
      </w:r>
    </w:p>
    <w:p w14:paraId="1300CBEB" w14:textId="77777777" w:rsidR="00615979" w:rsidRPr="00B24ED3" w:rsidRDefault="00615979"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In the chapter</w:t>
      </w:r>
      <w:r w:rsidR="00BC0869" w:rsidRPr="00B24ED3">
        <w:rPr>
          <w:rFonts w:ascii="Times New Roman" w:hAnsi="Times New Roman" w:cs="Times New Roman"/>
          <w:sz w:val="24"/>
          <w:szCs w:val="24"/>
          <w:lang w:val="en-GB"/>
        </w:rPr>
        <w:t xml:space="preserve"> </w:t>
      </w:r>
      <w:r w:rsidR="0017234D" w:rsidRPr="00B24ED3">
        <w:rPr>
          <w:rFonts w:ascii="Times New Roman" w:hAnsi="Times New Roman" w:cs="Times New Roman"/>
          <w:sz w:val="24"/>
          <w:szCs w:val="24"/>
          <w:lang w:val="en-GB"/>
        </w:rPr>
        <w:t>four,</w:t>
      </w:r>
      <w:r w:rsidRPr="00B24ED3">
        <w:rPr>
          <w:rFonts w:ascii="Times New Roman" w:hAnsi="Times New Roman" w:cs="Times New Roman"/>
          <w:sz w:val="24"/>
          <w:szCs w:val="24"/>
          <w:lang w:val="en-GB"/>
        </w:rPr>
        <w:t xml:space="preserve"> I </w:t>
      </w:r>
      <w:r w:rsidR="0017234D" w:rsidRPr="00B24ED3">
        <w:rPr>
          <w:rFonts w:ascii="Times New Roman" w:hAnsi="Times New Roman" w:cs="Times New Roman"/>
          <w:sz w:val="24"/>
          <w:szCs w:val="24"/>
          <w:lang w:val="en-GB"/>
        </w:rPr>
        <w:t>determine the flow of C back to the fungus by young orchids with green leaves using</w:t>
      </w:r>
      <w:r w:rsidRPr="00B24ED3">
        <w:rPr>
          <w:rFonts w:ascii="Times New Roman" w:hAnsi="Times New Roman" w:cs="Times New Roman"/>
          <w:sz w:val="24"/>
          <w:szCs w:val="24"/>
          <w:lang w:val="en-GB"/>
        </w:rPr>
        <w:t xml:space="preserve"> </w:t>
      </w:r>
      <w:r w:rsidRPr="00B24ED3">
        <w:rPr>
          <w:rFonts w:ascii="Times New Roman" w:hAnsi="Times New Roman" w:cs="Times New Roman"/>
          <w:sz w:val="24"/>
          <w:szCs w:val="24"/>
          <w:vertAlign w:val="superscript"/>
          <w:lang w:val="en-GB"/>
        </w:rPr>
        <w:t>14</w:t>
      </w:r>
      <w:r w:rsidRPr="00B24ED3">
        <w:rPr>
          <w:rFonts w:ascii="Times New Roman" w:hAnsi="Times New Roman" w:cs="Times New Roman"/>
          <w:sz w:val="24"/>
          <w:szCs w:val="24"/>
          <w:lang w:val="en-GB"/>
        </w:rPr>
        <w:t xml:space="preserve">C </w:t>
      </w:r>
      <w:r w:rsidR="0017234D" w:rsidRPr="00B24ED3">
        <w:rPr>
          <w:rFonts w:ascii="Times New Roman" w:hAnsi="Times New Roman" w:cs="Times New Roman"/>
          <w:sz w:val="24"/>
          <w:szCs w:val="24"/>
          <w:lang w:val="en-GB"/>
        </w:rPr>
        <w:t>to determine transfer of C from</w:t>
      </w:r>
      <w:r w:rsidRPr="00B24ED3">
        <w:rPr>
          <w:rFonts w:ascii="Times New Roman" w:hAnsi="Times New Roman" w:cs="Times New Roman"/>
          <w:sz w:val="24"/>
          <w:szCs w:val="24"/>
          <w:lang w:val="en-GB"/>
        </w:rPr>
        <w:t xml:space="preserve"> plant </w:t>
      </w:r>
      <w:r w:rsidR="0017234D" w:rsidRPr="00B24ED3">
        <w:rPr>
          <w:rFonts w:ascii="Times New Roman" w:hAnsi="Times New Roman" w:cs="Times New Roman"/>
          <w:sz w:val="24"/>
          <w:szCs w:val="24"/>
          <w:lang w:val="en-GB"/>
        </w:rPr>
        <w:t>to</w:t>
      </w:r>
      <w:r w:rsidRPr="00B24ED3">
        <w:rPr>
          <w:rFonts w:ascii="Times New Roman" w:hAnsi="Times New Roman" w:cs="Times New Roman"/>
          <w:sz w:val="24"/>
          <w:szCs w:val="24"/>
          <w:lang w:val="en-GB"/>
        </w:rPr>
        <w:t xml:space="preserve"> fungus in </w:t>
      </w:r>
      <w:r w:rsidR="0017234D" w:rsidRPr="00B24ED3">
        <w:rPr>
          <w:rFonts w:ascii="Times New Roman" w:hAnsi="Times New Roman" w:cs="Times New Roman"/>
          <w:sz w:val="24"/>
          <w:szCs w:val="24"/>
          <w:lang w:val="en-GB"/>
        </w:rPr>
        <w:t>the same</w:t>
      </w:r>
      <w:r w:rsidRPr="00B24ED3">
        <w:rPr>
          <w:rFonts w:ascii="Times New Roman" w:hAnsi="Times New Roman" w:cs="Times New Roman"/>
          <w:sz w:val="24"/>
          <w:szCs w:val="24"/>
          <w:lang w:val="en-GB"/>
        </w:rPr>
        <w:t xml:space="preserve"> orchid</w:t>
      </w:r>
      <w:r w:rsidR="0017234D" w:rsidRPr="00B24ED3">
        <w:rPr>
          <w:rFonts w:ascii="Times New Roman" w:hAnsi="Times New Roman" w:cs="Times New Roman"/>
          <w:sz w:val="24"/>
          <w:szCs w:val="24"/>
          <w:lang w:val="en-GB"/>
        </w:rPr>
        <w:t xml:space="preserve"> speices in association with their</w:t>
      </w:r>
      <w:r w:rsidRPr="00B24ED3">
        <w:rPr>
          <w:rFonts w:ascii="Times New Roman" w:hAnsi="Times New Roman" w:cs="Times New Roman"/>
          <w:sz w:val="24"/>
          <w:szCs w:val="24"/>
          <w:lang w:val="en-GB"/>
        </w:rPr>
        <w:t xml:space="preserve"> mycorrhizal fungi. This design </w:t>
      </w:r>
      <w:r w:rsidR="0017234D" w:rsidRPr="00B24ED3">
        <w:rPr>
          <w:rFonts w:ascii="Times New Roman" w:hAnsi="Times New Roman" w:cs="Times New Roman"/>
          <w:sz w:val="24"/>
          <w:szCs w:val="24"/>
          <w:lang w:val="en-GB"/>
        </w:rPr>
        <w:t>complemnts previous</w:t>
      </w:r>
      <w:r w:rsidRPr="00B24ED3">
        <w:rPr>
          <w:rFonts w:ascii="Times New Roman" w:hAnsi="Times New Roman" w:cs="Times New Roman"/>
          <w:sz w:val="24"/>
          <w:szCs w:val="24"/>
          <w:lang w:val="en-GB"/>
        </w:rPr>
        <w:t xml:space="preserve"> results </w:t>
      </w:r>
      <w:r w:rsidR="0017234D" w:rsidRPr="00B24ED3">
        <w:rPr>
          <w:rFonts w:ascii="Times New Roman" w:hAnsi="Times New Roman" w:cs="Times New Roman"/>
          <w:sz w:val="24"/>
          <w:szCs w:val="24"/>
          <w:lang w:val="en-GB"/>
        </w:rPr>
        <w:t>indicating the net polarity of C flo</w:t>
      </w:r>
      <w:r w:rsidRPr="00B24ED3">
        <w:rPr>
          <w:rFonts w:ascii="Times New Roman" w:hAnsi="Times New Roman" w:cs="Times New Roman"/>
          <w:sz w:val="24"/>
          <w:szCs w:val="24"/>
          <w:lang w:val="en-GB"/>
        </w:rPr>
        <w:t xml:space="preserve">w between the orchid </w:t>
      </w:r>
      <w:r w:rsidR="0017234D" w:rsidRPr="00B24ED3">
        <w:rPr>
          <w:rFonts w:ascii="Times New Roman" w:hAnsi="Times New Roman" w:cs="Times New Roman"/>
          <w:i/>
          <w:sz w:val="24"/>
          <w:szCs w:val="24"/>
          <w:lang w:val="en-GB"/>
        </w:rPr>
        <w:t>Goodyera repens</w:t>
      </w:r>
      <w:r w:rsidR="0017234D" w:rsidRPr="00B24ED3">
        <w:rPr>
          <w:rFonts w:ascii="Times New Roman" w:hAnsi="Times New Roman" w:cs="Times New Roman"/>
          <w:sz w:val="24"/>
          <w:szCs w:val="24"/>
          <w:lang w:val="en-GB"/>
        </w:rPr>
        <w:t xml:space="preserve"> </w:t>
      </w:r>
      <w:r w:rsidRPr="00B24ED3">
        <w:rPr>
          <w:rFonts w:ascii="Times New Roman" w:hAnsi="Times New Roman" w:cs="Times New Roman"/>
          <w:sz w:val="24"/>
          <w:szCs w:val="24"/>
          <w:lang w:val="en-GB"/>
        </w:rPr>
        <w:t>and</w:t>
      </w:r>
      <w:r w:rsidR="0017234D" w:rsidRPr="00B24ED3">
        <w:rPr>
          <w:rFonts w:ascii="Times New Roman" w:hAnsi="Times New Roman" w:cs="Times New Roman"/>
          <w:sz w:val="24"/>
          <w:szCs w:val="24"/>
          <w:lang w:val="en-GB"/>
        </w:rPr>
        <w:t xml:space="preserve"> its</w:t>
      </w:r>
      <w:r w:rsidRPr="00B24ED3">
        <w:rPr>
          <w:rFonts w:ascii="Times New Roman" w:hAnsi="Times New Roman" w:cs="Times New Roman"/>
          <w:sz w:val="24"/>
          <w:szCs w:val="24"/>
          <w:lang w:val="en-GB"/>
        </w:rPr>
        <w:t xml:space="preserve"> fungal partner to be </w:t>
      </w:r>
      <w:r w:rsidR="0017234D" w:rsidRPr="00B24ED3">
        <w:rPr>
          <w:rFonts w:ascii="Times New Roman" w:hAnsi="Times New Roman" w:cs="Times New Roman"/>
          <w:sz w:val="24"/>
          <w:szCs w:val="24"/>
          <w:lang w:val="en-GB"/>
        </w:rPr>
        <w:t>from plant to fungus.</w:t>
      </w:r>
    </w:p>
    <w:p w14:paraId="209BA727" w14:textId="77777777" w:rsidR="00615979" w:rsidRPr="00B24ED3" w:rsidRDefault="00615979" w:rsidP="00BC0869">
      <w:pPr>
        <w:spacing w:after="0" w:line="480" w:lineRule="auto"/>
        <w:jc w:val="both"/>
        <w:rPr>
          <w:rFonts w:ascii="Times New Roman" w:hAnsi="Times New Roman" w:cs="Times New Roman"/>
          <w:sz w:val="24"/>
          <w:szCs w:val="24"/>
          <w:lang w:val="en-GB"/>
        </w:rPr>
      </w:pPr>
    </w:p>
    <w:p w14:paraId="0E68402A" w14:textId="77777777" w:rsidR="00615979" w:rsidRPr="00B24ED3" w:rsidRDefault="00A0358C" w:rsidP="00BC0869">
      <w:pPr>
        <w:pStyle w:val="Heading4"/>
        <w:rPr>
          <w:color w:val="auto"/>
        </w:rPr>
      </w:pPr>
      <w:bookmarkStart w:id="18" w:name="_Toc305758956"/>
      <w:r w:rsidRPr="00B24ED3">
        <w:rPr>
          <w:color w:val="auto"/>
        </w:rPr>
        <w:t>1.</w:t>
      </w:r>
      <w:r w:rsidR="00DE67C7" w:rsidRPr="00B24ED3">
        <w:rPr>
          <w:color w:val="auto"/>
        </w:rPr>
        <w:t>6</w:t>
      </w:r>
      <w:r w:rsidRPr="00B24ED3">
        <w:rPr>
          <w:color w:val="auto"/>
        </w:rPr>
        <w:t>.2 Key questions and aims of C</w:t>
      </w:r>
      <w:r w:rsidR="00615979" w:rsidRPr="00B24ED3">
        <w:rPr>
          <w:color w:val="auto"/>
        </w:rPr>
        <w:t>hapter 2</w:t>
      </w:r>
      <w:bookmarkEnd w:id="18"/>
    </w:p>
    <w:p w14:paraId="50723930" w14:textId="77777777" w:rsidR="00615979" w:rsidRPr="00B24ED3" w:rsidRDefault="00A23AB8"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In the early stages both epiphytic and terrestrial orchid seeds obtain C and N from associating with ubiquitous saprotrophic fungi. </w:t>
      </w:r>
      <w:r w:rsidR="00615979" w:rsidRPr="00B24ED3">
        <w:rPr>
          <w:rFonts w:ascii="Times New Roman" w:hAnsi="Times New Roman" w:cs="Times New Roman"/>
          <w:sz w:val="24"/>
          <w:szCs w:val="24"/>
          <w:lang w:val="en-GB"/>
        </w:rPr>
        <w:t xml:space="preserve">Many studies </w:t>
      </w:r>
      <w:r w:rsidR="0017234D" w:rsidRPr="00B24ED3">
        <w:rPr>
          <w:rFonts w:ascii="Times New Roman" w:hAnsi="Times New Roman" w:cs="Times New Roman"/>
          <w:sz w:val="24"/>
          <w:szCs w:val="24"/>
          <w:lang w:val="en-GB"/>
        </w:rPr>
        <w:t>have</w:t>
      </w:r>
      <w:r w:rsidR="00615979" w:rsidRPr="00B24ED3">
        <w:rPr>
          <w:rFonts w:ascii="Times New Roman" w:hAnsi="Times New Roman" w:cs="Times New Roman"/>
          <w:sz w:val="24"/>
          <w:szCs w:val="24"/>
          <w:lang w:val="en-GB"/>
        </w:rPr>
        <w:t xml:space="preserve"> focused on impact </w:t>
      </w:r>
      <w:r w:rsidR="0017234D" w:rsidRPr="00B24ED3">
        <w:rPr>
          <w:rFonts w:ascii="Times New Roman" w:hAnsi="Times New Roman" w:cs="Times New Roman"/>
          <w:sz w:val="24"/>
          <w:szCs w:val="24"/>
          <w:lang w:val="en-GB"/>
        </w:rPr>
        <w:t>of C source (from a fungus or from exogenous carbohydrates such as sugars)</w:t>
      </w:r>
      <w:r w:rsidR="00615979" w:rsidRPr="00B24ED3">
        <w:rPr>
          <w:rFonts w:ascii="Times New Roman" w:hAnsi="Times New Roman" w:cs="Times New Roman"/>
          <w:sz w:val="24"/>
          <w:szCs w:val="24"/>
          <w:lang w:val="en-GB"/>
        </w:rPr>
        <w:t xml:space="preserve"> on </w:t>
      </w:r>
      <w:r w:rsidR="0017234D" w:rsidRPr="00B24ED3">
        <w:rPr>
          <w:rFonts w:ascii="Times New Roman" w:hAnsi="Times New Roman" w:cs="Times New Roman"/>
          <w:sz w:val="24"/>
          <w:szCs w:val="24"/>
          <w:lang w:val="en-GB"/>
        </w:rPr>
        <w:t xml:space="preserve">orchid </w:t>
      </w:r>
      <w:r w:rsidR="00615979" w:rsidRPr="00B24ED3">
        <w:rPr>
          <w:rFonts w:ascii="Times New Roman" w:hAnsi="Times New Roman" w:cs="Times New Roman"/>
          <w:sz w:val="24"/>
          <w:szCs w:val="24"/>
          <w:lang w:val="en-GB"/>
        </w:rPr>
        <w:t>germination</w:t>
      </w:r>
      <w:r w:rsidR="0017234D" w:rsidRPr="00B24ED3">
        <w:rPr>
          <w:rFonts w:ascii="Times New Roman" w:hAnsi="Times New Roman" w:cs="Times New Roman"/>
          <w:sz w:val="24"/>
          <w:szCs w:val="24"/>
          <w:lang w:val="en-GB"/>
        </w:rPr>
        <w:t xml:space="preserve"> but</w:t>
      </w:r>
      <w:r w:rsidR="00615979" w:rsidRPr="00B24ED3">
        <w:rPr>
          <w:rFonts w:ascii="Times New Roman" w:hAnsi="Times New Roman" w:cs="Times New Roman"/>
          <w:sz w:val="24"/>
          <w:szCs w:val="24"/>
          <w:lang w:val="en-GB"/>
        </w:rPr>
        <w:t xml:space="preserve"> ignore the important interaction </w:t>
      </w:r>
      <w:r w:rsidR="0017234D" w:rsidRPr="00B24ED3">
        <w:rPr>
          <w:rFonts w:ascii="Times New Roman" w:hAnsi="Times New Roman" w:cs="Times New Roman"/>
          <w:sz w:val="24"/>
          <w:szCs w:val="24"/>
          <w:lang w:val="en-GB"/>
        </w:rPr>
        <w:t>with</w:t>
      </w:r>
      <w:r w:rsidR="00615979" w:rsidRPr="00B24ED3">
        <w:rPr>
          <w:rFonts w:ascii="Times New Roman" w:hAnsi="Times New Roman" w:cs="Times New Roman"/>
          <w:sz w:val="24"/>
          <w:szCs w:val="24"/>
          <w:lang w:val="en-GB"/>
        </w:rPr>
        <w:t xml:space="preserve"> light in regulating germination. The focus of this study is to understand the role of fungal partner on orchid seed germination and early establishment in orchids with terrestrial or epiphytic orchid</w:t>
      </w:r>
      <w:r w:rsidRPr="00B24ED3">
        <w:rPr>
          <w:rFonts w:ascii="Times New Roman" w:hAnsi="Times New Roman" w:cs="Times New Roman"/>
          <w:sz w:val="24"/>
          <w:szCs w:val="24"/>
          <w:lang w:val="en-GB"/>
        </w:rPr>
        <w:t>s in both the light and the dark</w:t>
      </w:r>
      <w:r w:rsidR="00615979" w:rsidRPr="00B24ED3">
        <w:rPr>
          <w:rFonts w:ascii="Times New Roman" w:hAnsi="Times New Roman" w:cs="Times New Roman"/>
          <w:sz w:val="24"/>
          <w:szCs w:val="24"/>
          <w:lang w:val="en-GB"/>
        </w:rPr>
        <w:t xml:space="preserve">. Specifically, I </w:t>
      </w:r>
      <w:r w:rsidRPr="00B24ED3">
        <w:rPr>
          <w:rFonts w:ascii="Times New Roman" w:hAnsi="Times New Roman" w:cs="Times New Roman"/>
          <w:sz w:val="24"/>
          <w:szCs w:val="24"/>
          <w:lang w:val="en-GB"/>
        </w:rPr>
        <w:t xml:space="preserve">predicted that </w:t>
      </w:r>
      <w:r w:rsidR="00615979" w:rsidRPr="00B24ED3">
        <w:rPr>
          <w:rFonts w:ascii="Times New Roman" w:hAnsi="Times New Roman" w:cs="Times New Roman"/>
          <w:sz w:val="24"/>
          <w:szCs w:val="24"/>
          <w:lang w:val="en-GB"/>
        </w:rPr>
        <w:t>light will reduc</w:t>
      </w:r>
      <w:r w:rsidRPr="00B24ED3">
        <w:rPr>
          <w:rFonts w:ascii="Times New Roman" w:hAnsi="Times New Roman" w:cs="Times New Roman"/>
          <w:sz w:val="24"/>
          <w:szCs w:val="24"/>
          <w:lang w:val="en-GB"/>
        </w:rPr>
        <w:t>e the germination and growth of</w:t>
      </w:r>
      <w:r w:rsidR="00615979" w:rsidRPr="00B24ED3">
        <w:rPr>
          <w:rFonts w:ascii="Times New Roman" w:hAnsi="Times New Roman" w:cs="Times New Roman"/>
          <w:sz w:val="24"/>
          <w:szCs w:val="24"/>
          <w:lang w:val="en-GB"/>
        </w:rPr>
        <w:t xml:space="preserve"> terrestrial orchid seedlings</w:t>
      </w:r>
      <w:r w:rsidRPr="00B24ED3">
        <w:rPr>
          <w:rFonts w:ascii="Times New Roman" w:hAnsi="Times New Roman" w:cs="Times New Roman"/>
          <w:sz w:val="24"/>
          <w:szCs w:val="24"/>
          <w:lang w:val="en-GB"/>
        </w:rPr>
        <w:t xml:space="preserve"> which spend their early life underground</w:t>
      </w:r>
      <w:r w:rsidR="00615979" w:rsidRPr="00B24ED3">
        <w:rPr>
          <w:rFonts w:ascii="Times New Roman" w:hAnsi="Times New Roman" w:cs="Times New Roman"/>
          <w:sz w:val="24"/>
          <w:szCs w:val="24"/>
          <w:lang w:val="en-GB"/>
        </w:rPr>
        <w:t xml:space="preserve"> but </w:t>
      </w:r>
      <w:r w:rsidRPr="00B24ED3">
        <w:rPr>
          <w:rFonts w:ascii="Times New Roman" w:hAnsi="Times New Roman" w:cs="Times New Roman"/>
          <w:sz w:val="24"/>
          <w:szCs w:val="24"/>
          <w:lang w:val="en-GB"/>
        </w:rPr>
        <w:t>will</w:t>
      </w:r>
      <w:r w:rsidR="00615979" w:rsidRPr="00B24ED3">
        <w:rPr>
          <w:rFonts w:ascii="Times New Roman" w:hAnsi="Times New Roman" w:cs="Times New Roman"/>
          <w:sz w:val="24"/>
          <w:szCs w:val="24"/>
          <w:lang w:val="en-GB"/>
        </w:rPr>
        <w:t xml:space="preserve"> enhance the germination and growth of epiphytic species</w:t>
      </w:r>
      <w:r w:rsidRPr="00B24ED3">
        <w:rPr>
          <w:rFonts w:ascii="Times New Roman" w:hAnsi="Times New Roman" w:cs="Times New Roman"/>
          <w:sz w:val="24"/>
          <w:szCs w:val="24"/>
          <w:lang w:val="en-GB"/>
        </w:rPr>
        <w:t xml:space="preserve"> which are always exposed to light</w:t>
      </w:r>
      <w:r w:rsidR="00615979" w:rsidRPr="00B24ED3">
        <w:rPr>
          <w:rFonts w:ascii="Times New Roman" w:hAnsi="Times New Roman" w:cs="Times New Roman"/>
          <w:sz w:val="24"/>
          <w:szCs w:val="24"/>
          <w:lang w:val="en-GB"/>
        </w:rPr>
        <w:t xml:space="preserve">. </w:t>
      </w:r>
    </w:p>
    <w:p w14:paraId="4908CD8A" w14:textId="77777777" w:rsidR="00A23AB8" w:rsidRPr="00B24ED3" w:rsidRDefault="00A23AB8" w:rsidP="00BC0869">
      <w:pPr>
        <w:spacing w:after="0" w:line="480" w:lineRule="auto"/>
        <w:ind w:firstLine="720"/>
        <w:jc w:val="both"/>
        <w:rPr>
          <w:rFonts w:ascii="Times New Roman" w:hAnsi="Times New Roman" w:cs="Times New Roman"/>
          <w:sz w:val="24"/>
          <w:szCs w:val="24"/>
          <w:lang w:val="en-GB"/>
        </w:rPr>
      </w:pPr>
    </w:p>
    <w:p w14:paraId="71C1FE92" w14:textId="77777777" w:rsidR="00A23AB8" w:rsidRPr="00B24ED3" w:rsidRDefault="00A23AB8" w:rsidP="00A23AB8">
      <w:pPr>
        <w:pStyle w:val="ListParagraph"/>
        <w:numPr>
          <w:ilvl w:val="0"/>
          <w:numId w:val="17"/>
        </w:numPr>
        <w:spacing w:after="0" w:line="480" w:lineRule="auto"/>
        <w:ind w:firstLine="0"/>
        <w:contextualSpacing w:val="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lastRenderedPageBreak/>
        <w:t>Are Epiphytic Orchids less dependent on fungi for germination and establishment than terrestrial orchids?</w:t>
      </w:r>
    </w:p>
    <w:p w14:paraId="3A502645" w14:textId="77777777" w:rsidR="00A23AB8" w:rsidRPr="00B24ED3" w:rsidRDefault="00A23AB8" w:rsidP="00A23AB8">
      <w:pPr>
        <w:pStyle w:val="ListParagraph"/>
        <w:numPr>
          <w:ilvl w:val="0"/>
          <w:numId w:val="17"/>
        </w:numPr>
        <w:spacing w:after="0" w:line="480" w:lineRule="auto"/>
        <w:ind w:firstLine="0"/>
        <w:contextualSpacing w:val="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Do terrestrial and epiphytic orchids depend on the fungus for nutrients and / or carbon as adults?</w:t>
      </w:r>
    </w:p>
    <w:p w14:paraId="2FD8E907" w14:textId="77777777" w:rsidR="00A23AB8" w:rsidRPr="00B24ED3" w:rsidRDefault="00A23AB8" w:rsidP="00A23AB8">
      <w:pPr>
        <w:pStyle w:val="ListParagraph"/>
        <w:numPr>
          <w:ilvl w:val="0"/>
          <w:numId w:val="17"/>
        </w:numPr>
        <w:spacing w:after="0" w:line="480" w:lineRule="auto"/>
        <w:ind w:firstLine="0"/>
        <w:contextualSpacing w:val="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What is the role of light in seed germination?</w:t>
      </w:r>
    </w:p>
    <w:p w14:paraId="2F7081B8" w14:textId="77777777" w:rsidR="00615979" w:rsidRPr="00B24ED3" w:rsidRDefault="00615979"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 </w:t>
      </w:r>
    </w:p>
    <w:p w14:paraId="0A2D30F6" w14:textId="77777777" w:rsidR="00615979" w:rsidRPr="00B24ED3" w:rsidRDefault="00615979" w:rsidP="009C68F0">
      <w:pPr>
        <w:pStyle w:val="Heading4"/>
        <w:rPr>
          <w:color w:val="auto"/>
        </w:rPr>
      </w:pPr>
      <w:bookmarkStart w:id="19" w:name="_Toc305758957"/>
      <w:r w:rsidRPr="00B24ED3">
        <w:rPr>
          <w:color w:val="auto"/>
        </w:rPr>
        <w:t>1.</w:t>
      </w:r>
      <w:r w:rsidR="00DE67C7" w:rsidRPr="00B24ED3">
        <w:rPr>
          <w:color w:val="auto"/>
        </w:rPr>
        <w:t>6</w:t>
      </w:r>
      <w:r w:rsidRPr="00B24ED3">
        <w:rPr>
          <w:color w:val="auto"/>
        </w:rPr>
        <w:t>.3 Key</w:t>
      </w:r>
      <w:r w:rsidR="00A0358C" w:rsidRPr="00B24ED3">
        <w:rPr>
          <w:color w:val="auto"/>
        </w:rPr>
        <w:t xml:space="preserve"> questions and aims of C</w:t>
      </w:r>
      <w:r w:rsidRPr="00B24ED3">
        <w:rPr>
          <w:color w:val="auto"/>
        </w:rPr>
        <w:t>hapter 3</w:t>
      </w:r>
      <w:bookmarkEnd w:id="19"/>
    </w:p>
    <w:p w14:paraId="02BBFAED" w14:textId="77777777" w:rsidR="00615979" w:rsidRPr="00B24ED3" w:rsidRDefault="00615979" w:rsidP="00BC0869">
      <w:pPr>
        <w:spacing w:after="0" w:line="480" w:lineRule="auto"/>
        <w:ind w:firstLine="720"/>
        <w:jc w:val="both"/>
        <w:rPr>
          <w:rFonts w:ascii="Times New Roman" w:hAnsi="Times New Roman" w:cs="Times New Roman"/>
          <w:bCs/>
          <w:sz w:val="24"/>
          <w:szCs w:val="24"/>
          <w:lang w:val="en-GB"/>
        </w:rPr>
      </w:pPr>
      <w:r w:rsidRPr="00B24ED3">
        <w:rPr>
          <w:rFonts w:ascii="Times New Roman" w:hAnsi="Times New Roman" w:cs="Times New Roman"/>
          <w:bCs/>
          <w:sz w:val="24"/>
          <w:szCs w:val="24"/>
          <w:lang w:val="en-GB"/>
        </w:rPr>
        <w:t xml:space="preserve">The purpose of the study is to extend our knowledge of </w:t>
      </w:r>
      <w:r w:rsidRPr="00B24ED3">
        <w:rPr>
          <w:rFonts w:ascii="Times New Roman" w:hAnsi="Times New Roman" w:cs="Times New Roman"/>
          <w:sz w:val="24"/>
          <w:szCs w:val="24"/>
          <w:lang w:val="en-GB"/>
        </w:rPr>
        <w:t>mycorrhizal associations in terrestrial and epiphytic orchids</w:t>
      </w:r>
      <w:r w:rsidRPr="00B24ED3">
        <w:rPr>
          <w:rFonts w:ascii="Times New Roman" w:hAnsi="Times New Roman" w:cs="Times New Roman"/>
          <w:bCs/>
          <w:sz w:val="24"/>
          <w:szCs w:val="24"/>
          <w:lang w:val="en-GB"/>
        </w:rPr>
        <w:t xml:space="preserve"> and to understand the</w:t>
      </w:r>
      <w:r w:rsidRPr="00B24ED3">
        <w:rPr>
          <w:rFonts w:ascii="Times New Roman" w:hAnsi="Times New Roman" w:cs="Times New Roman"/>
          <w:sz w:val="24"/>
          <w:szCs w:val="24"/>
          <w:lang w:val="en-GB"/>
        </w:rPr>
        <w:t xml:space="preserve"> function of fungus in uptake and transfer of </w:t>
      </w:r>
      <w:r w:rsidR="00A23AB8" w:rsidRPr="00B24ED3">
        <w:rPr>
          <w:rFonts w:ascii="Times New Roman" w:hAnsi="Times New Roman" w:cs="Times New Roman"/>
          <w:sz w:val="24"/>
          <w:szCs w:val="24"/>
          <w:lang w:val="en-GB"/>
        </w:rPr>
        <w:t>C</w:t>
      </w:r>
      <w:r w:rsidRPr="00B24ED3">
        <w:rPr>
          <w:rFonts w:ascii="Times New Roman" w:hAnsi="Times New Roman" w:cs="Times New Roman"/>
          <w:sz w:val="24"/>
          <w:szCs w:val="24"/>
          <w:lang w:val="en-GB"/>
        </w:rPr>
        <w:t xml:space="preserve"> and </w:t>
      </w:r>
      <w:r w:rsidR="00A23AB8" w:rsidRPr="00B24ED3">
        <w:rPr>
          <w:rFonts w:ascii="Times New Roman" w:hAnsi="Times New Roman" w:cs="Times New Roman"/>
          <w:sz w:val="24"/>
          <w:szCs w:val="24"/>
          <w:lang w:val="en-GB"/>
        </w:rPr>
        <w:t>N</w:t>
      </w:r>
      <w:r w:rsidRPr="00B24ED3">
        <w:rPr>
          <w:rFonts w:ascii="Times New Roman" w:hAnsi="Times New Roman" w:cs="Times New Roman"/>
          <w:sz w:val="24"/>
          <w:szCs w:val="24"/>
          <w:lang w:val="en-GB"/>
        </w:rPr>
        <w:t xml:space="preserve"> into orchid species </w:t>
      </w:r>
      <w:r w:rsidRPr="00B24ED3">
        <w:rPr>
          <w:rFonts w:ascii="Times New Roman" w:hAnsi="Times New Roman" w:cs="Times New Roman"/>
          <w:i/>
          <w:sz w:val="24"/>
          <w:szCs w:val="24"/>
          <w:lang w:val="en-GB"/>
        </w:rPr>
        <w:t>G.</w:t>
      </w:r>
      <w:r w:rsidR="00A23AB8" w:rsidRPr="00B24ED3">
        <w:rPr>
          <w:rFonts w:ascii="Times New Roman" w:hAnsi="Times New Roman" w:cs="Times New Roman"/>
          <w:i/>
          <w:sz w:val="24"/>
          <w:szCs w:val="24"/>
          <w:lang w:val="en-GB"/>
        </w:rPr>
        <w:t xml:space="preserve"> </w:t>
      </w:r>
      <w:r w:rsidRPr="00B24ED3">
        <w:rPr>
          <w:rFonts w:ascii="Times New Roman" w:hAnsi="Times New Roman" w:cs="Times New Roman"/>
          <w:i/>
          <w:sz w:val="24"/>
          <w:szCs w:val="24"/>
          <w:lang w:val="en-GB"/>
        </w:rPr>
        <w:t>repens</w:t>
      </w:r>
      <w:r w:rsidRPr="00B24ED3">
        <w:rPr>
          <w:rFonts w:ascii="Times New Roman" w:hAnsi="Times New Roman" w:cs="Times New Roman"/>
          <w:sz w:val="24"/>
          <w:szCs w:val="24"/>
          <w:lang w:val="en-GB"/>
        </w:rPr>
        <w:t xml:space="preserve">, </w:t>
      </w:r>
      <w:r w:rsidRPr="00B24ED3">
        <w:rPr>
          <w:rFonts w:ascii="Times New Roman" w:hAnsi="Times New Roman" w:cs="Times New Roman"/>
          <w:i/>
          <w:sz w:val="24"/>
          <w:szCs w:val="24"/>
          <w:lang w:val="en-GB"/>
        </w:rPr>
        <w:t>D.</w:t>
      </w:r>
      <w:r w:rsidR="00A23AB8" w:rsidRPr="00B24ED3">
        <w:rPr>
          <w:rFonts w:ascii="Times New Roman" w:hAnsi="Times New Roman" w:cs="Times New Roman"/>
          <w:i/>
          <w:sz w:val="24"/>
          <w:szCs w:val="24"/>
          <w:lang w:val="en-GB"/>
        </w:rPr>
        <w:t xml:space="preserve"> </w:t>
      </w:r>
      <w:r w:rsidRPr="00B24ED3">
        <w:rPr>
          <w:rFonts w:ascii="Times New Roman" w:hAnsi="Times New Roman" w:cs="Times New Roman"/>
          <w:i/>
          <w:sz w:val="24"/>
          <w:szCs w:val="24"/>
          <w:lang w:val="en-GB"/>
        </w:rPr>
        <w:t>fuchsii</w:t>
      </w:r>
      <w:r w:rsidRPr="00B24ED3">
        <w:rPr>
          <w:rFonts w:ascii="Times New Roman" w:hAnsi="Times New Roman" w:cs="Times New Roman"/>
          <w:sz w:val="24"/>
          <w:szCs w:val="24"/>
          <w:lang w:val="en-GB"/>
        </w:rPr>
        <w:t xml:space="preserve"> and </w:t>
      </w:r>
      <w:r w:rsidRPr="00B24ED3">
        <w:rPr>
          <w:rFonts w:ascii="Times New Roman" w:hAnsi="Times New Roman" w:cs="Times New Roman"/>
          <w:i/>
          <w:sz w:val="24"/>
          <w:szCs w:val="24"/>
          <w:lang w:val="en-GB"/>
        </w:rPr>
        <w:t>E.</w:t>
      </w:r>
      <w:r w:rsidR="00A23AB8" w:rsidRPr="00B24ED3">
        <w:rPr>
          <w:rFonts w:ascii="Times New Roman" w:hAnsi="Times New Roman" w:cs="Times New Roman"/>
          <w:i/>
          <w:sz w:val="24"/>
          <w:szCs w:val="24"/>
          <w:lang w:val="en-GB"/>
        </w:rPr>
        <w:t xml:space="preserve"> phoenicea</w:t>
      </w:r>
      <w:r w:rsidRPr="00B24ED3">
        <w:rPr>
          <w:rFonts w:ascii="Times New Roman" w:hAnsi="Times New Roman" w:cs="Times New Roman"/>
          <w:sz w:val="24"/>
          <w:szCs w:val="24"/>
          <w:lang w:val="en-GB"/>
        </w:rPr>
        <w:t xml:space="preserve">.  The study aims to </w:t>
      </w:r>
      <w:r w:rsidRPr="00B24ED3">
        <w:rPr>
          <w:rFonts w:ascii="Times New Roman" w:hAnsi="Times New Roman" w:cs="Times New Roman"/>
          <w:bCs/>
          <w:sz w:val="24"/>
          <w:szCs w:val="24"/>
          <w:lang w:val="en-GB"/>
        </w:rPr>
        <w:t xml:space="preserve">compare the assimilation of </w:t>
      </w:r>
      <w:r w:rsidR="00A23AB8" w:rsidRPr="00B24ED3">
        <w:rPr>
          <w:rFonts w:ascii="Times New Roman" w:hAnsi="Times New Roman" w:cs="Times New Roman"/>
          <w:bCs/>
          <w:sz w:val="24"/>
          <w:szCs w:val="24"/>
          <w:lang w:val="en-GB"/>
        </w:rPr>
        <w:t>C</w:t>
      </w:r>
      <w:r w:rsidRPr="00B24ED3">
        <w:rPr>
          <w:rFonts w:ascii="Times New Roman" w:hAnsi="Times New Roman" w:cs="Times New Roman"/>
          <w:bCs/>
          <w:sz w:val="24"/>
          <w:szCs w:val="24"/>
          <w:lang w:val="en-GB"/>
        </w:rPr>
        <w:t xml:space="preserve"> and </w:t>
      </w:r>
      <w:r w:rsidR="00A23AB8" w:rsidRPr="00B24ED3">
        <w:rPr>
          <w:rFonts w:ascii="Times New Roman" w:hAnsi="Times New Roman" w:cs="Times New Roman"/>
          <w:bCs/>
          <w:sz w:val="24"/>
          <w:szCs w:val="24"/>
          <w:lang w:val="en-GB"/>
        </w:rPr>
        <w:t>N</w:t>
      </w:r>
      <w:r w:rsidRPr="00B24ED3">
        <w:rPr>
          <w:rFonts w:ascii="Times New Roman" w:hAnsi="Times New Roman" w:cs="Times New Roman"/>
          <w:bCs/>
          <w:sz w:val="24"/>
          <w:szCs w:val="24"/>
          <w:lang w:val="en-GB"/>
        </w:rPr>
        <w:t xml:space="preserve"> into these three species</w:t>
      </w:r>
      <w:r w:rsidR="00A23AB8" w:rsidRPr="00B24ED3">
        <w:rPr>
          <w:rFonts w:ascii="Times New Roman" w:hAnsi="Times New Roman" w:cs="Times New Roman"/>
          <w:bCs/>
          <w:sz w:val="24"/>
          <w:szCs w:val="24"/>
          <w:lang w:val="en-GB"/>
        </w:rPr>
        <w:t xml:space="preserve"> </w:t>
      </w:r>
      <w:r w:rsidRPr="00B24ED3">
        <w:rPr>
          <w:rFonts w:ascii="Times New Roman" w:hAnsi="Times New Roman" w:cs="Times New Roman"/>
          <w:bCs/>
          <w:sz w:val="24"/>
          <w:szCs w:val="24"/>
          <w:lang w:val="en-GB"/>
        </w:rPr>
        <w:t>(</w:t>
      </w:r>
      <w:r w:rsidRPr="00B24ED3">
        <w:rPr>
          <w:rFonts w:ascii="Times New Roman" w:hAnsi="Times New Roman" w:cs="Times New Roman"/>
          <w:sz w:val="24"/>
          <w:szCs w:val="24"/>
          <w:lang w:val="en-GB"/>
        </w:rPr>
        <w:t>terrestrial</w:t>
      </w:r>
      <w:r w:rsidRPr="00B24ED3">
        <w:rPr>
          <w:rFonts w:ascii="Times New Roman" w:hAnsi="Times New Roman" w:cs="Times New Roman"/>
          <w:bCs/>
          <w:sz w:val="24"/>
          <w:szCs w:val="24"/>
          <w:lang w:val="en-GB"/>
        </w:rPr>
        <w:t xml:space="preserve"> and epiphytic) </w:t>
      </w:r>
      <w:r w:rsidR="00A23AB8" w:rsidRPr="00B24ED3">
        <w:rPr>
          <w:rFonts w:ascii="Times New Roman" w:hAnsi="Times New Roman" w:cs="Times New Roman"/>
          <w:bCs/>
          <w:sz w:val="24"/>
          <w:szCs w:val="24"/>
          <w:lang w:val="en-GB"/>
        </w:rPr>
        <w:t xml:space="preserve">via their mycorrhizas </w:t>
      </w:r>
      <w:r w:rsidRPr="00B24ED3">
        <w:rPr>
          <w:rFonts w:ascii="Times New Roman" w:hAnsi="Times New Roman" w:cs="Times New Roman"/>
          <w:bCs/>
          <w:sz w:val="24"/>
          <w:szCs w:val="24"/>
          <w:lang w:val="en-GB"/>
        </w:rPr>
        <w:t xml:space="preserve">and determine the amount of </w:t>
      </w:r>
      <w:r w:rsidR="00A23AB8" w:rsidRPr="00B24ED3">
        <w:rPr>
          <w:rFonts w:ascii="Times New Roman" w:hAnsi="Times New Roman" w:cs="Times New Roman"/>
          <w:bCs/>
          <w:sz w:val="24"/>
          <w:szCs w:val="24"/>
          <w:lang w:val="en-GB"/>
        </w:rPr>
        <w:t>C</w:t>
      </w:r>
      <w:r w:rsidRPr="00B24ED3">
        <w:rPr>
          <w:rFonts w:ascii="Times New Roman" w:hAnsi="Times New Roman" w:cs="Times New Roman"/>
          <w:bCs/>
          <w:sz w:val="24"/>
          <w:szCs w:val="24"/>
          <w:lang w:val="en-GB"/>
        </w:rPr>
        <w:t xml:space="preserve"> and </w:t>
      </w:r>
      <w:r w:rsidR="00A23AB8" w:rsidRPr="00B24ED3">
        <w:rPr>
          <w:rFonts w:ascii="Times New Roman" w:hAnsi="Times New Roman" w:cs="Times New Roman"/>
          <w:bCs/>
          <w:sz w:val="24"/>
          <w:szCs w:val="24"/>
          <w:lang w:val="en-GB"/>
        </w:rPr>
        <w:t>N</w:t>
      </w:r>
      <w:r w:rsidRPr="00B24ED3">
        <w:rPr>
          <w:rFonts w:ascii="Times New Roman" w:hAnsi="Times New Roman" w:cs="Times New Roman"/>
          <w:bCs/>
          <w:sz w:val="24"/>
          <w:szCs w:val="24"/>
          <w:lang w:val="en-GB"/>
        </w:rPr>
        <w:t xml:space="preserve"> </w:t>
      </w:r>
      <w:r w:rsidR="00A23AB8" w:rsidRPr="00B24ED3">
        <w:rPr>
          <w:rFonts w:ascii="Times New Roman" w:hAnsi="Times New Roman" w:cs="Times New Roman"/>
          <w:bCs/>
          <w:sz w:val="24"/>
          <w:szCs w:val="24"/>
          <w:lang w:val="en-GB"/>
        </w:rPr>
        <w:t>obtained by these</w:t>
      </w:r>
      <w:r w:rsidRPr="00B24ED3">
        <w:rPr>
          <w:rFonts w:ascii="Times New Roman" w:hAnsi="Times New Roman" w:cs="Times New Roman"/>
          <w:bCs/>
          <w:sz w:val="24"/>
          <w:szCs w:val="24"/>
          <w:lang w:val="en-GB"/>
        </w:rPr>
        <w:t xml:space="preserve"> orchids </w:t>
      </w:r>
      <w:r w:rsidR="00A23AB8" w:rsidRPr="00B24ED3">
        <w:rPr>
          <w:rFonts w:ascii="Times New Roman" w:hAnsi="Times New Roman" w:cs="Times New Roman"/>
          <w:bCs/>
          <w:sz w:val="24"/>
          <w:szCs w:val="24"/>
          <w:lang w:val="en-GB"/>
        </w:rPr>
        <w:t>from different</w:t>
      </w:r>
      <w:r w:rsidRPr="00B24ED3">
        <w:rPr>
          <w:rFonts w:ascii="Times New Roman" w:hAnsi="Times New Roman" w:cs="Times New Roman"/>
          <w:bCs/>
          <w:sz w:val="24"/>
          <w:szCs w:val="24"/>
          <w:lang w:val="en-GB"/>
        </w:rPr>
        <w:t xml:space="preserve"> external sources of </w:t>
      </w:r>
      <w:r w:rsidR="00A23AB8" w:rsidRPr="00B24ED3">
        <w:rPr>
          <w:rFonts w:ascii="Times New Roman" w:hAnsi="Times New Roman" w:cs="Times New Roman"/>
          <w:bCs/>
          <w:sz w:val="24"/>
          <w:szCs w:val="24"/>
          <w:lang w:val="en-GB"/>
        </w:rPr>
        <w:t>C</w:t>
      </w:r>
      <w:r w:rsidRPr="00B24ED3">
        <w:rPr>
          <w:rFonts w:ascii="Times New Roman" w:hAnsi="Times New Roman" w:cs="Times New Roman"/>
          <w:bCs/>
          <w:sz w:val="24"/>
          <w:szCs w:val="24"/>
          <w:lang w:val="en-GB"/>
        </w:rPr>
        <w:t xml:space="preserve"> and </w:t>
      </w:r>
      <w:r w:rsidR="00A23AB8" w:rsidRPr="00B24ED3">
        <w:rPr>
          <w:rFonts w:ascii="Times New Roman" w:hAnsi="Times New Roman" w:cs="Times New Roman"/>
          <w:bCs/>
          <w:sz w:val="24"/>
          <w:szCs w:val="24"/>
          <w:lang w:val="en-GB"/>
        </w:rPr>
        <w:t>N</w:t>
      </w:r>
      <w:r w:rsidRPr="00B24ED3">
        <w:rPr>
          <w:rFonts w:ascii="Times New Roman" w:hAnsi="Times New Roman" w:cs="Times New Roman"/>
          <w:bCs/>
          <w:sz w:val="24"/>
          <w:szCs w:val="24"/>
          <w:lang w:val="en-GB"/>
        </w:rPr>
        <w:t xml:space="preserve">. </w:t>
      </w:r>
      <w:r w:rsidR="00A23AB8" w:rsidRPr="00B24ED3">
        <w:rPr>
          <w:rFonts w:ascii="Times New Roman" w:hAnsi="Times New Roman" w:cs="Times New Roman"/>
          <w:bCs/>
          <w:sz w:val="24"/>
          <w:szCs w:val="24"/>
          <w:lang w:val="en-GB"/>
        </w:rPr>
        <w:t xml:space="preserve">A few studies have been published concerning the use of such organic and inorganic compounds by orchids species. In this study organic and inorganic compounds are used as sources of carbon and nitrogen under conditions of light and darkness. </w:t>
      </w:r>
      <w:r w:rsidRPr="00B24ED3">
        <w:rPr>
          <w:rFonts w:ascii="Times New Roman" w:hAnsi="Times New Roman" w:cs="Times New Roman"/>
          <w:bCs/>
          <w:sz w:val="24"/>
          <w:szCs w:val="24"/>
          <w:lang w:val="en-GB"/>
        </w:rPr>
        <w:t xml:space="preserve">These experiments </w:t>
      </w:r>
      <w:r w:rsidR="00A23AB8" w:rsidRPr="00B24ED3">
        <w:rPr>
          <w:rFonts w:ascii="Times New Roman" w:hAnsi="Times New Roman" w:cs="Times New Roman"/>
          <w:bCs/>
          <w:sz w:val="24"/>
          <w:szCs w:val="24"/>
          <w:lang w:val="en-GB"/>
        </w:rPr>
        <w:t xml:space="preserve">also </w:t>
      </w:r>
      <w:r w:rsidRPr="00B24ED3">
        <w:rPr>
          <w:rFonts w:ascii="Times New Roman" w:hAnsi="Times New Roman" w:cs="Times New Roman"/>
          <w:bCs/>
          <w:sz w:val="24"/>
          <w:szCs w:val="24"/>
          <w:lang w:val="en-GB"/>
        </w:rPr>
        <w:t xml:space="preserve">focused on identifying the impact of light on concentrations of </w:t>
      </w:r>
      <w:r w:rsidR="00A23AB8" w:rsidRPr="00B24ED3">
        <w:rPr>
          <w:rFonts w:ascii="Times New Roman" w:hAnsi="Times New Roman" w:cs="Times New Roman"/>
          <w:bCs/>
          <w:sz w:val="24"/>
          <w:szCs w:val="24"/>
          <w:lang w:val="en-GB"/>
        </w:rPr>
        <w:t>N</w:t>
      </w:r>
      <w:r w:rsidRPr="00B24ED3">
        <w:rPr>
          <w:rFonts w:ascii="Times New Roman" w:hAnsi="Times New Roman" w:cs="Times New Roman"/>
          <w:bCs/>
          <w:sz w:val="24"/>
          <w:szCs w:val="24"/>
          <w:lang w:val="en-GB"/>
        </w:rPr>
        <w:t xml:space="preserve"> and </w:t>
      </w:r>
      <w:r w:rsidR="00A23AB8" w:rsidRPr="00B24ED3">
        <w:rPr>
          <w:rFonts w:ascii="Times New Roman" w:hAnsi="Times New Roman" w:cs="Times New Roman"/>
          <w:bCs/>
          <w:sz w:val="24"/>
          <w:szCs w:val="24"/>
          <w:lang w:val="en-GB"/>
        </w:rPr>
        <w:t>C</w:t>
      </w:r>
      <w:r w:rsidRPr="00B24ED3">
        <w:rPr>
          <w:rFonts w:ascii="Times New Roman" w:hAnsi="Times New Roman" w:cs="Times New Roman"/>
          <w:bCs/>
          <w:sz w:val="24"/>
          <w:szCs w:val="24"/>
          <w:lang w:val="en-GB"/>
        </w:rPr>
        <w:t xml:space="preserve"> in plant tissues as little is </w:t>
      </w:r>
      <w:r w:rsidR="00A23AB8" w:rsidRPr="00B24ED3">
        <w:rPr>
          <w:rFonts w:ascii="Times New Roman" w:hAnsi="Times New Roman" w:cs="Times New Roman"/>
          <w:bCs/>
          <w:sz w:val="24"/>
          <w:szCs w:val="24"/>
          <w:lang w:val="en-GB"/>
        </w:rPr>
        <w:t>poorly understood</w:t>
      </w:r>
      <w:r w:rsidRPr="00B24ED3">
        <w:rPr>
          <w:rFonts w:ascii="Times New Roman" w:hAnsi="Times New Roman" w:cs="Times New Roman"/>
          <w:bCs/>
          <w:sz w:val="24"/>
          <w:szCs w:val="24"/>
          <w:lang w:val="en-GB"/>
        </w:rPr>
        <w:t xml:space="preserve">. </w:t>
      </w:r>
    </w:p>
    <w:p w14:paraId="00961A5D" w14:textId="77777777" w:rsidR="00A23AB8" w:rsidRPr="00B24ED3" w:rsidRDefault="00A23AB8" w:rsidP="00BC0869">
      <w:pPr>
        <w:spacing w:after="0" w:line="480" w:lineRule="auto"/>
        <w:ind w:firstLine="720"/>
        <w:jc w:val="both"/>
        <w:rPr>
          <w:rFonts w:ascii="Times New Roman" w:hAnsi="Times New Roman" w:cs="Times New Roman"/>
          <w:bCs/>
          <w:sz w:val="24"/>
          <w:szCs w:val="24"/>
          <w:lang w:val="en-GB"/>
        </w:rPr>
      </w:pPr>
    </w:p>
    <w:p w14:paraId="197E011C" w14:textId="77777777" w:rsidR="00A23AB8" w:rsidRPr="00B24ED3" w:rsidRDefault="00A23AB8" w:rsidP="00A23AB8">
      <w:pPr>
        <w:pStyle w:val="ListParagraph"/>
        <w:numPr>
          <w:ilvl w:val="0"/>
          <w:numId w:val="18"/>
        </w:numPr>
        <w:spacing w:after="0" w:line="480" w:lineRule="auto"/>
        <w:ind w:firstLine="0"/>
        <w:contextualSpacing w:val="0"/>
        <w:jc w:val="both"/>
        <w:rPr>
          <w:rFonts w:ascii="Times New Roman" w:hAnsi="Times New Roman" w:cs="Times New Roman"/>
          <w:sz w:val="24"/>
          <w:szCs w:val="24"/>
          <w:u w:val="single"/>
          <w:lang w:val="en-GB"/>
        </w:rPr>
      </w:pPr>
      <w:r w:rsidRPr="00B24ED3">
        <w:rPr>
          <w:rFonts w:ascii="Times New Roman" w:hAnsi="Times New Roman" w:cs="Times New Roman"/>
          <w:sz w:val="24"/>
          <w:szCs w:val="24"/>
          <w:lang w:val="en-GB"/>
        </w:rPr>
        <w:t>How much carbon does the plant get from the fungus?.</w:t>
      </w:r>
    </w:p>
    <w:p w14:paraId="11FD56CD" w14:textId="77777777" w:rsidR="00A23AB8" w:rsidRPr="00B24ED3" w:rsidRDefault="00A23AB8" w:rsidP="00A23AB8">
      <w:pPr>
        <w:pStyle w:val="ListParagraph"/>
        <w:numPr>
          <w:ilvl w:val="0"/>
          <w:numId w:val="18"/>
        </w:numPr>
        <w:spacing w:after="0" w:line="480" w:lineRule="auto"/>
        <w:ind w:firstLine="0"/>
        <w:contextualSpacing w:val="0"/>
        <w:jc w:val="both"/>
        <w:rPr>
          <w:rFonts w:ascii="Times New Roman" w:hAnsi="Times New Roman" w:cs="Times New Roman"/>
          <w:sz w:val="24"/>
          <w:szCs w:val="24"/>
          <w:u w:val="single"/>
          <w:lang w:val="en-GB"/>
        </w:rPr>
      </w:pPr>
      <w:r w:rsidRPr="00B24ED3">
        <w:rPr>
          <w:rFonts w:ascii="Times New Roman" w:hAnsi="Times New Roman" w:cs="Times New Roman"/>
          <w:bCs/>
          <w:sz w:val="24"/>
          <w:szCs w:val="24"/>
          <w:lang w:val="en-GB"/>
        </w:rPr>
        <w:t>In what form is carbon transported from the fungus to adult orchid plants?.</w:t>
      </w:r>
      <w:r w:rsidRPr="00B24ED3">
        <w:rPr>
          <w:rFonts w:ascii="Times New Roman" w:hAnsi="Times New Roman" w:cs="Times New Roman"/>
          <w:sz w:val="24"/>
          <w:szCs w:val="24"/>
          <w:lang w:val="en-GB"/>
        </w:rPr>
        <w:t xml:space="preserve"> </w:t>
      </w:r>
    </w:p>
    <w:p w14:paraId="3EF7AFB3" w14:textId="77777777" w:rsidR="00A23AB8" w:rsidRPr="00B24ED3" w:rsidRDefault="00A23AB8" w:rsidP="00A23AB8">
      <w:pPr>
        <w:pStyle w:val="ListParagraph"/>
        <w:numPr>
          <w:ilvl w:val="0"/>
          <w:numId w:val="18"/>
        </w:numPr>
        <w:spacing w:after="0" w:line="480" w:lineRule="auto"/>
        <w:ind w:firstLine="0"/>
        <w:contextualSpacing w:val="0"/>
        <w:jc w:val="both"/>
        <w:rPr>
          <w:rFonts w:ascii="Times New Roman" w:hAnsi="Times New Roman" w:cs="Times New Roman"/>
          <w:bCs/>
          <w:sz w:val="24"/>
          <w:szCs w:val="24"/>
          <w:lang w:val="en-GB"/>
        </w:rPr>
      </w:pPr>
      <w:r w:rsidRPr="00B24ED3">
        <w:rPr>
          <w:rFonts w:ascii="Times New Roman" w:hAnsi="Times New Roman" w:cs="Times New Roman"/>
          <w:sz w:val="24"/>
          <w:szCs w:val="24"/>
          <w:lang w:val="en-GB"/>
        </w:rPr>
        <w:t>How much N and C does the plant get from its fungal partner</w:t>
      </w:r>
      <w:r w:rsidRPr="00B24ED3">
        <w:rPr>
          <w:rFonts w:ascii="Times New Roman" w:hAnsi="Times New Roman" w:cs="Times New Roman"/>
          <w:bCs/>
          <w:sz w:val="24"/>
          <w:szCs w:val="24"/>
          <w:lang w:val="en-GB"/>
        </w:rPr>
        <w:t>?</w:t>
      </w:r>
    </w:p>
    <w:p w14:paraId="3F1C3F06" w14:textId="77777777" w:rsidR="00A23AB8" w:rsidRPr="00B24ED3" w:rsidRDefault="00A23AB8" w:rsidP="00A23AB8">
      <w:pPr>
        <w:pStyle w:val="ListParagraph"/>
        <w:numPr>
          <w:ilvl w:val="0"/>
          <w:numId w:val="18"/>
        </w:numPr>
        <w:spacing w:after="0" w:line="480" w:lineRule="auto"/>
        <w:ind w:firstLine="0"/>
        <w:contextualSpacing w:val="0"/>
        <w:jc w:val="both"/>
        <w:rPr>
          <w:rFonts w:ascii="Times New Roman" w:hAnsi="Times New Roman" w:cs="Times New Roman"/>
          <w:sz w:val="24"/>
          <w:szCs w:val="24"/>
          <w:u w:val="single"/>
          <w:lang w:val="en-GB"/>
        </w:rPr>
      </w:pPr>
      <w:r w:rsidRPr="00B24ED3">
        <w:rPr>
          <w:rFonts w:ascii="Times New Roman" w:hAnsi="Times New Roman" w:cs="Times New Roman"/>
          <w:sz w:val="24"/>
          <w:szCs w:val="24"/>
          <w:lang w:val="en-GB"/>
        </w:rPr>
        <w:t>Do both terrestrial and epiphytic adult orchids with receive carbon from their fungal partner in the form of amino acids?</w:t>
      </w:r>
    </w:p>
    <w:p w14:paraId="39AAA2CB" w14:textId="77777777" w:rsidR="00BC0869" w:rsidRPr="00B24ED3" w:rsidRDefault="00BC0869" w:rsidP="00BC0869">
      <w:pPr>
        <w:spacing w:after="0" w:line="480" w:lineRule="auto"/>
        <w:jc w:val="both"/>
        <w:rPr>
          <w:rFonts w:ascii="Times New Roman" w:hAnsi="Times New Roman" w:cs="Times New Roman"/>
          <w:bCs/>
          <w:sz w:val="24"/>
          <w:szCs w:val="24"/>
          <w:lang w:val="en-GB"/>
        </w:rPr>
      </w:pPr>
    </w:p>
    <w:p w14:paraId="623428E0" w14:textId="77777777" w:rsidR="00615979" w:rsidRPr="00B24ED3" w:rsidRDefault="00615979" w:rsidP="009C68F0">
      <w:pPr>
        <w:pStyle w:val="Heading4"/>
        <w:rPr>
          <w:color w:val="auto"/>
        </w:rPr>
      </w:pPr>
      <w:bookmarkStart w:id="20" w:name="_Toc305758958"/>
      <w:r w:rsidRPr="00B24ED3">
        <w:rPr>
          <w:color w:val="auto"/>
        </w:rPr>
        <w:t>1</w:t>
      </w:r>
      <w:r w:rsidR="00640C6E" w:rsidRPr="00B24ED3">
        <w:rPr>
          <w:color w:val="auto"/>
        </w:rPr>
        <w:t>.</w:t>
      </w:r>
      <w:r w:rsidR="00DE67C7" w:rsidRPr="00B24ED3">
        <w:rPr>
          <w:color w:val="auto"/>
        </w:rPr>
        <w:t>6</w:t>
      </w:r>
      <w:r w:rsidR="00640C6E" w:rsidRPr="00B24ED3">
        <w:rPr>
          <w:color w:val="auto"/>
        </w:rPr>
        <w:t>.4 Key questions and aims of C</w:t>
      </w:r>
      <w:r w:rsidRPr="00B24ED3">
        <w:rPr>
          <w:color w:val="auto"/>
        </w:rPr>
        <w:t>hapter 4</w:t>
      </w:r>
      <w:bookmarkEnd w:id="20"/>
    </w:p>
    <w:p w14:paraId="0610FF22" w14:textId="77777777" w:rsidR="00AB604A" w:rsidRPr="00B24ED3" w:rsidRDefault="00615979" w:rsidP="00AB604A">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The assessment carbon (C) ‘cost’ of </w:t>
      </w:r>
      <w:r w:rsidR="00AB604A" w:rsidRPr="00B24ED3">
        <w:rPr>
          <w:rFonts w:ascii="Times New Roman" w:hAnsi="Times New Roman" w:cs="Times New Roman"/>
          <w:sz w:val="24"/>
          <w:szCs w:val="24"/>
          <w:lang w:val="en-GB"/>
        </w:rPr>
        <w:t xml:space="preserve">orchid </w:t>
      </w:r>
      <w:r w:rsidRPr="00B24ED3">
        <w:rPr>
          <w:rFonts w:ascii="Times New Roman" w:hAnsi="Times New Roman" w:cs="Times New Roman"/>
          <w:sz w:val="24"/>
          <w:szCs w:val="24"/>
          <w:lang w:val="en-GB"/>
        </w:rPr>
        <w:t>mycorrhizas</w:t>
      </w:r>
      <w:r w:rsidR="00AB604A" w:rsidRPr="00B24ED3">
        <w:rPr>
          <w:rFonts w:ascii="Times New Roman" w:hAnsi="Times New Roman" w:cs="Times New Roman"/>
          <w:sz w:val="24"/>
          <w:szCs w:val="24"/>
          <w:lang w:val="en-GB"/>
        </w:rPr>
        <w:t xml:space="preserve"> have been made but are dependent</w:t>
      </w:r>
      <w:r w:rsidRPr="00B24ED3">
        <w:rPr>
          <w:rFonts w:ascii="Times New Roman" w:hAnsi="Times New Roman" w:cs="Times New Roman"/>
          <w:sz w:val="24"/>
          <w:szCs w:val="24"/>
          <w:lang w:val="en-GB"/>
        </w:rPr>
        <w:t xml:space="preserve"> on indirect measurements or incomplete studies. In the current study I supply </w:t>
      </w:r>
      <w:r w:rsidRPr="00B24ED3">
        <w:rPr>
          <w:rFonts w:ascii="Times New Roman" w:hAnsi="Times New Roman" w:cs="Times New Roman"/>
          <w:sz w:val="24"/>
          <w:szCs w:val="24"/>
          <w:vertAlign w:val="superscript"/>
          <w:lang w:val="en-GB"/>
        </w:rPr>
        <w:t>14</w:t>
      </w:r>
      <w:r w:rsidRPr="00B24ED3">
        <w:rPr>
          <w:rFonts w:ascii="Times New Roman" w:hAnsi="Times New Roman" w:cs="Times New Roman"/>
          <w:sz w:val="24"/>
          <w:szCs w:val="24"/>
          <w:lang w:val="en-GB"/>
        </w:rPr>
        <w:t xml:space="preserve">C </w:t>
      </w:r>
      <w:r w:rsidR="00AB604A" w:rsidRPr="00B24ED3">
        <w:rPr>
          <w:rFonts w:ascii="Times New Roman" w:hAnsi="Times New Roman" w:cs="Times New Roman"/>
          <w:sz w:val="24"/>
          <w:szCs w:val="24"/>
          <w:lang w:val="en-GB"/>
        </w:rPr>
        <w:t xml:space="preserve">and trace the </w:t>
      </w:r>
      <w:r w:rsidRPr="00B24ED3">
        <w:rPr>
          <w:rFonts w:ascii="Times New Roman" w:hAnsi="Times New Roman" w:cs="Times New Roman"/>
          <w:sz w:val="24"/>
          <w:szCs w:val="24"/>
          <w:lang w:val="en-GB"/>
        </w:rPr>
        <w:t>flow between plant and fungus in an orchid mycorrhiza</w:t>
      </w:r>
      <w:r w:rsidR="00AB604A" w:rsidRPr="00B24ED3">
        <w:rPr>
          <w:rFonts w:ascii="Times New Roman" w:hAnsi="Times New Roman" w:cs="Times New Roman"/>
          <w:sz w:val="24"/>
          <w:szCs w:val="24"/>
          <w:lang w:val="en-GB"/>
        </w:rPr>
        <w:t xml:space="preserve">l symbiosis. </w:t>
      </w:r>
      <w:r w:rsidRPr="00B24ED3">
        <w:rPr>
          <w:rFonts w:ascii="Times New Roman" w:hAnsi="Times New Roman" w:cs="Times New Roman"/>
          <w:sz w:val="24"/>
          <w:szCs w:val="24"/>
          <w:lang w:val="en-GB"/>
        </w:rPr>
        <w:t xml:space="preserve">This design </w:t>
      </w:r>
      <w:r w:rsidR="00E5465D" w:rsidRPr="00B24ED3">
        <w:rPr>
          <w:rFonts w:ascii="Times New Roman" w:hAnsi="Times New Roman" w:cs="Times New Roman"/>
          <w:sz w:val="24"/>
          <w:szCs w:val="24"/>
          <w:lang w:val="en-GB"/>
        </w:rPr>
        <w:t>complemented previous</w:t>
      </w:r>
      <w:r w:rsidRPr="00B24ED3">
        <w:rPr>
          <w:rFonts w:ascii="Times New Roman" w:hAnsi="Times New Roman" w:cs="Times New Roman"/>
          <w:sz w:val="24"/>
          <w:szCs w:val="24"/>
          <w:lang w:val="en-GB"/>
        </w:rPr>
        <w:t xml:space="preserve"> findings the net polarity of C flew between the orchid and mycorrhizal symbiosis to be available for understa</w:t>
      </w:r>
      <w:r w:rsidR="00E5465D" w:rsidRPr="00B24ED3">
        <w:rPr>
          <w:rFonts w:ascii="Times New Roman" w:hAnsi="Times New Roman" w:cs="Times New Roman"/>
          <w:sz w:val="24"/>
          <w:szCs w:val="24"/>
          <w:lang w:val="en-GB"/>
        </w:rPr>
        <w:t>nd the parasitism and mutualism</w:t>
      </w:r>
      <w:r w:rsidRPr="00B24ED3">
        <w:rPr>
          <w:rFonts w:ascii="Times New Roman" w:hAnsi="Times New Roman" w:cs="Times New Roman"/>
          <w:sz w:val="24"/>
          <w:szCs w:val="24"/>
          <w:lang w:val="en-GB"/>
        </w:rPr>
        <w:t xml:space="preserve">  (Francis </w:t>
      </w:r>
      <w:r w:rsidR="00810E8B" w:rsidRPr="00B24ED3">
        <w:rPr>
          <w:rFonts w:ascii="Times New Roman" w:hAnsi="Times New Roman" w:cs="Times New Roman"/>
          <w:sz w:val="24"/>
          <w:szCs w:val="24"/>
          <w:lang w:val="en-GB"/>
        </w:rPr>
        <w:t>and</w:t>
      </w:r>
      <w:r w:rsidRPr="00B24ED3">
        <w:rPr>
          <w:rFonts w:ascii="Times New Roman" w:hAnsi="Times New Roman" w:cs="Times New Roman"/>
          <w:sz w:val="24"/>
          <w:szCs w:val="24"/>
          <w:lang w:val="en-GB"/>
        </w:rPr>
        <w:t xml:space="preserve"> Read, 1995; Smith </w:t>
      </w:r>
      <w:r w:rsidR="00810E8B" w:rsidRPr="00B24ED3">
        <w:rPr>
          <w:rFonts w:ascii="Times New Roman" w:hAnsi="Times New Roman" w:cs="Times New Roman"/>
          <w:sz w:val="24"/>
          <w:szCs w:val="24"/>
          <w:lang w:val="en-GB"/>
        </w:rPr>
        <w:t>and</w:t>
      </w:r>
      <w:r w:rsidRPr="00B24ED3">
        <w:rPr>
          <w:rFonts w:ascii="Times New Roman" w:hAnsi="Times New Roman" w:cs="Times New Roman"/>
          <w:sz w:val="24"/>
          <w:szCs w:val="24"/>
          <w:lang w:val="en-GB"/>
        </w:rPr>
        <w:t xml:space="preserve"> Smith, 1996). The measurement of the C cost ‘down flow-up flow’ is important for understanding mycorrhizal operation. The opposite direction </w:t>
      </w:r>
      <w:r w:rsidR="00AB604A" w:rsidRPr="00B24ED3">
        <w:rPr>
          <w:rFonts w:ascii="Times New Roman" w:hAnsi="Times New Roman" w:cs="Times New Roman"/>
          <w:sz w:val="24"/>
          <w:szCs w:val="24"/>
          <w:lang w:val="en-GB"/>
        </w:rPr>
        <w:t xml:space="preserve">of </w:t>
      </w:r>
      <w:r w:rsidRPr="00B24ED3">
        <w:rPr>
          <w:rFonts w:ascii="Times New Roman" w:hAnsi="Times New Roman" w:cs="Times New Roman"/>
          <w:sz w:val="24"/>
          <w:szCs w:val="24"/>
          <w:lang w:val="en-GB"/>
        </w:rPr>
        <w:t xml:space="preserve">movement of </w:t>
      </w:r>
      <w:r w:rsidRPr="00B24ED3">
        <w:rPr>
          <w:rFonts w:ascii="Times New Roman" w:hAnsi="Times New Roman" w:cs="Times New Roman"/>
          <w:sz w:val="24"/>
          <w:szCs w:val="24"/>
          <w:vertAlign w:val="superscript"/>
          <w:lang w:val="en-GB"/>
        </w:rPr>
        <w:t>14</w:t>
      </w:r>
      <w:r w:rsidRPr="00B24ED3">
        <w:rPr>
          <w:rFonts w:ascii="Times New Roman" w:hAnsi="Times New Roman" w:cs="Times New Roman"/>
          <w:sz w:val="24"/>
          <w:szCs w:val="24"/>
          <w:lang w:val="en-GB"/>
        </w:rPr>
        <w:t xml:space="preserve">C  maybe means dynamic transfer for C flux. </w:t>
      </w:r>
    </w:p>
    <w:p w14:paraId="55186217" w14:textId="77777777" w:rsidR="00A23AB8" w:rsidRPr="00B24ED3" w:rsidRDefault="004259CC" w:rsidP="004259CC">
      <w:pPr>
        <w:pStyle w:val="ListParagraph"/>
        <w:numPr>
          <w:ilvl w:val="0"/>
          <w:numId w:val="19"/>
        </w:numPr>
        <w:spacing w:after="0" w:line="480" w:lineRule="auto"/>
        <w:ind w:left="1418" w:hanging="709"/>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Are the plants autotrophic do they transfer C from plant to fungus? </w:t>
      </w:r>
      <w:r w:rsidR="00A23AB8" w:rsidRPr="00B24ED3">
        <w:rPr>
          <w:rFonts w:ascii="Times New Roman" w:hAnsi="Times New Roman" w:cs="Times New Roman"/>
          <w:sz w:val="24"/>
          <w:szCs w:val="24"/>
          <w:lang w:val="en-GB"/>
        </w:rPr>
        <w:t>Resolving a carbon budget of terrestrial and epiphytic orchids (</w:t>
      </w:r>
      <w:r w:rsidR="00A23AB8" w:rsidRPr="00B24ED3">
        <w:rPr>
          <w:rFonts w:ascii="Times New Roman" w:hAnsi="Times New Roman" w:cs="Times New Roman"/>
          <w:sz w:val="24"/>
          <w:szCs w:val="24"/>
          <w:vertAlign w:val="superscript"/>
          <w:lang w:val="en-GB"/>
        </w:rPr>
        <w:t>13</w:t>
      </w:r>
      <w:r w:rsidR="00A23AB8" w:rsidRPr="00B24ED3">
        <w:rPr>
          <w:rFonts w:ascii="Times New Roman" w:hAnsi="Times New Roman" w:cs="Times New Roman"/>
          <w:sz w:val="24"/>
          <w:szCs w:val="24"/>
          <w:lang w:val="en-GB"/>
        </w:rPr>
        <w:t xml:space="preserve">C and </w:t>
      </w:r>
      <w:r w:rsidR="00A23AB8" w:rsidRPr="00B24ED3">
        <w:rPr>
          <w:rFonts w:ascii="Times New Roman" w:hAnsi="Times New Roman" w:cs="Times New Roman"/>
          <w:sz w:val="24"/>
          <w:szCs w:val="24"/>
          <w:vertAlign w:val="superscript"/>
          <w:lang w:val="en-GB"/>
        </w:rPr>
        <w:t>14</w:t>
      </w:r>
      <w:r w:rsidRPr="00B24ED3">
        <w:rPr>
          <w:rFonts w:ascii="Times New Roman" w:hAnsi="Times New Roman" w:cs="Times New Roman"/>
          <w:sz w:val="24"/>
          <w:szCs w:val="24"/>
          <w:lang w:val="en-GB"/>
        </w:rPr>
        <w:t>C).</w:t>
      </w:r>
    </w:p>
    <w:p w14:paraId="2377E2AD" w14:textId="77777777" w:rsidR="00A23AB8" w:rsidRPr="00B24ED3" w:rsidRDefault="00A23AB8" w:rsidP="00A23AB8">
      <w:pPr>
        <w:pStyle w:val="ListParagraph"/>
        <w:numPr>
          <w:ilvl w:val="0"/>
          <w:numId w:val="19"/>
        </w:numPr>
        <w:spacing w:after="0" w:line="480" w:lineRule="auto"/>
        <w:ind w:firstLine="0"/>
        <w:contextualSpacing w:val="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How much carbon does the adult and juvenile plant get from the fungus?</w:t>
      </w:r>
    </w:p>
    <w:p w14:paraId="493FC3EA" w14:textId="77777777" w:rsidR="00A23AB8" w:rsidRPr="00B24ED3" w:rsidRDefault="004259CC" w:rsidP="00A23AB8">
      <w:pPr>
        <w:pStyle w:val="ListParagraph"/>
        <w:numPr>
          <w:ilvl w:val="0"/>
          <w:numId w:val="19"/>
        </w:numPr>
        <w:spacing w:after="0" w:line="480" w:lineRule="auto"/>
        <w:ind w:firstLine="0"/>
        <w:contextualSpacing w:val="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Do the</w:t>
      </w:r>
      <w:r w:rsidR="00A23AB8" w:rsidRPr="00B24ED3">
        <w:rPr>
          <w:rFonts w:ascii="Times New Roman" w:hAnsi="Times New Roman" w:cs="Times New Roman"/>
          <w:sz w:val="24"/>
          <w:szCs w:val="24"/>
          <w:lang w:val="en-GB"/>
        </w:rPr>
        <w:t xml:space="preserve"> orchid species</w:t>
      </w:r>
      <w:r w:rsidRPr="00B24ED3">
        <w:rPr>
          <w:rFonts w:ascii="Times New Roman" w:hAnsi="Times New Roman" w:cs="Times New Roman"/>
          <w:sz w:val="24"/>
          <w:szCs w:val="24"/>
          <w:lang w:val="en-GB"/>
        </w:rPr>
        <w:t xml:space="preserve"> studies support their fungi</w:t>
      </w:r>
      <w:r w:rsidR="00A23AB8" w:rsidRPr="00B24ED3">
        <w:rPr>
          <w:rFonts w:ascii="Times New Roman" w:hAnsi="Times New Roman" w:cs="Times New Roman"/>
          <w:sz w:val="24"/>
          <w:szCs w:val="24"/>
          <w:lang w:val="en-GB"/>
        </w:rPr>
        <w:t xml:space="preserve"> equally with C?</w:t>
      </w:r>
    </w:p>
    <w:p w14:paraId="2E4BC346" w14:textId="77777777" w:rsidR="00A23AB8" w:rsidRPr="00B24ED3" w:rsidRDefault="00A23AB8" w:rsidP="00A23AB8">
      <w:pPr>
        <w:pStyle w:val="ListParagraph"/>
        <w:numPr>
          <w:ilvl w:val="0"/>
          <w:numId w:val="19"/>
        </w:numPr>
        <w:spacing w:after="0" w:line="480" w:lineRule="auto"/>
        <w:ind w:firstLine="0"/>
        <w:contextualSpacing w:val="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Is </w:t>
      </w:r>
      <w:r w:rsidR="004259CC" w:rsidRPr="00B24ED3">
        <w:rPr>
          <w:rFonts w:ascii="Times New Roman" w:hAnsi="Times New Roman" w:cs="Times New Roman"/>
          <w:sz w:val="24"/>
          <w:szCs w:val="24"/>
          <w:lang w:val="en-GB"/>
        </w:rPr>
        <w:t xml:space="preserve">it </w:t>
      </w:r>
      <w:r w:rsidRPr="00B24ED3">
        <w:rPr>
          <w:rFonts w:ascii="Times New Roman" w:hAnsi="Times New Roman" w:cs="Times New Roman"/>
          <w:sz w:val="24"/>
          <w:szCs w:val="24"/>
          <w:lang w:val="en-GB"/>
        </w:rPr>
        <w:t>that epiphytes do not need their fungal partners as adults and thus do not support them with significant C?</w:t>
      </w:r>
    </w:p>
    <w:p w14:paraId="2B8F110C" w14:textId="77777777" w:rsidR="00062AD2" w:rsidRPr="00B24ED3" w:rsidRDefault="00062AD2" w:rsidP="00BC0869">
      <w:pPr>
        <w:spacing w:after="0" w:line="480" w:lineRule="auto"/>
        <w:jc w:val="both"/>
        <w:rPr>
          <w:rFonts w:ascii="Times New Roman" w:hAnsi="Times New Roman" w:cs="Times New Roman"/>
          <w:sz w:val="24"/>
          <w:szCs w:val="24"/>
          <w:lang w:val="en-GB"/>
        </w:rPr>
      </w:pPr>
    </w:p>
    <w:p w14:paraId="2A8DD12D" w14:textId="77777777" w:rsidR="00062AD2" w:rsidRPr="00B24ED3" w:rsidRDefault="00062AD2" w:rsidP="000270EE">
      <w:pPr>
        <w:pStyle w:val="Heading3"/>
        <w:rPr>
          <w:color w:val="auto"/>
        </w:rPr>
      </w:pPr>
      <w:bookmarkStart w:id="21" w:name="_Toc291253431"/>
      <w:bookmarkStart w:id="22" w:name="_Toc305758959"/>
      <w:r w:rsidRPr="00B24ED3">
        <w:rPr>
          <w:color w:val="auto"/>
        </w:rPr>
        <w:t>1.</w:t>
      </w:r>
      <w:r w:rsidR="00DE67C7" w:rsidRPr="00B24ED3">
        <w:rPr>
          <w:color w:val="auto"/>
        </w:rPr>
        <w:t>7</w:t>
      </w:r>
      <w:r w:rsidRPr="00B24ED3">
        <w:rPr>
          <w:color w:val="auto"/>
        </w:rPr>
        <w:t xml:space="preserve"> Study species of orchid</w:t>
      </w:r>
      <w:bookmarkEnd w:id="22"/>
    </w:p>
    <w:p w14:paraId="1D9E80B2" w14:textId="77777777" w:rsidR="00262BAB" w:rsidRPr="00B24ED3" w:rsidRDefault="000270EE" w:rsidP="000270EE">
      <w:pPr>
        <w:spacing w:line="480" w:lineRule="auto"/>
        <w:rPr>
          <w:rFonts w:ascii="Times New Roman" w:hAnsi="Times New Roman" w:cs="Times New Roman"/>
          <w:sz w:val="24"/>
          <w:szCs w:val="24"/>
        </w:rPr>
      </w:pPr>
      <w:r w:rsidRPr="00B24ED3">
        <w:rPr>
          <w:rFonts w:ascii="Times New Roman" w:hAnsi="Times New Roman" w:cs="Times New Roman"/>
          <w:sz w:val="24"/>
          <w:szCs w:val="24"/>
        </w:rPr>
        <w:t>In this study, I will use three species of UK terrestrial orchids and one species of tropical epiphytic orchid:</w:t>
      </w:r>
    </w:p>
    <w:p w14:paraId="64BBDBDE" w14:textId="77777777" w:rsidR="000270EE" w:rsidRPr="00B24ED3" w:rsidRDefault="000270EE" w:rsidP="000270EE">
      <w:pPr>
        <w:pStyle w:val="Heading4"/>
        <w:rPr>
          <w:color w:val="auto"/>
        </w:rPr>
      </w:pPr>
      <w:bookmarkStart w:id="23" w:name="_Toc305758960"/>
      <w:r w:rsidRPr="00B24ED3">
        <w:rPr>
          <w:color w:val="auto"/>
        </w:rPr>
        <w:t xml:space="preserve">1.7.1 </w:t>
      </w:r>
      <w:r w:rsidRPr="00B24ED3">
        <w:rPr>
          <w:i w:val="0"/>
          <w:color w:val="auto"/>
        </w:rPr>
        <w:t xml:space="preserve">Goodyera repens </w:t>
      </w:r>
      <w:r w:rsidRPr="00B24ED3">
        <w:rPr>
          <w:color w:val="auto"/>
        </w:rPr>
        <w:t>(terrestrial)</w:t>
      </w:r>
      <w:bookmarkEnd w:id="23"/>
    </w:p>
    <w:p w14:paraId="15EEBE20" w14:textId="7FE1E22F" w:rsidR="00536199" w:rsidRPr="00B24ED3" w:rsidRDefault="000270EE" w:rsidP="000270EE">
      <w:pPr>
        <w:spacing w:line="480" w:lineRule="auto"/>
        <w:rPr>
          <w:rFonts w:ascii="Times New Roman" w:hAnsi="Times New Roman" w:cs="Times New Roman"/>
          <w:sz w:val="24"/>
          <w:szCs w:val="24"/>
        </w:rPr>
      </w:pPr>
      <w:r w:rsidRPr="00B24ED3">
        <w:rPr>
          <w:rFonts w:ascii="Times New Roman" w:hAnsi="Times New Roman" w:cs="Times New Roman"/>
          <w:i/>
          <w:sz w:val="24"/>
          <w:szCs w:val="24"/>
        </w:rPr>
        <w:t>Goodyera repens</w:t>
      </w:r>
      <w:r w:rsidRPr="00B24ED3">
        <w:rPr>
          <w:rFonts w:ascii="Times New Roman" w:hAnsi="Times New Roman" w:cs="Times New Roman"/>
          <w:sz w:val="24"/>
          <w:szCs w:val="24"/>
        </w:rPr>
        <w:t xml:space="preserve"> (L.) R. Br. (Fig. 1.3a</w:t>
      </w:r>
      <w:r w:rsidR="00B24ED3" w:rsidRPr="00B24ED3">
        <w:rPr>
          <w:rFonts w:ascii="Times New Roman" w:eastAsia="Times New Roman" w:hAnsi="Times New Roman" w:cs="Times New Roman"/>
          <w:sz w:val="24"/>
          <w:szCs w:val="24"/>
          <w:lang w:val="en-GB"/>
        </w:rPr>
        <w:t xml:space="preserve"> [Page</w:t>
      </w:r>
      <w:r w:rsidR="00493609" w:rsidRPr="00B24ED3">
        <w:rPr>
          <w:rFonts w:ascii="Times New Roman" w:eastAsia="Times New Roman" w:hAnsi="Times New Roman" w:cs="Times New Roman"/>
          <w:sz w:val="24"/>
          <w:szCs w:val="24"/>
          <w:lang w:val="en-GB"/>
        </w:rPr>
        <w:t>22</w:t>
      </w:r>
      <w:r w:rsidR="004160AA"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rPr>
        <w:t xml:space="preserve">) is a perennial, evergreen species widely distributed throughout Europe (including Russia, China, Germany, Poland and the United </w:t>
      </w:r>
      <w:r w:rsidRPr="00B24ED3">
        <w:rPr>
          <w:rFonts w:ascii="Times New Roman" w:hAnsi="Times New Roman" w:cs="Times New Roman"/>
          <w:sz w:val="24"/>
          <w:szCs w:val="24"/>
        </w:rPr>
        <w:lastRenderedPageBreak/>
        <w:t xml:space="preserve">Kingdom), Asia and North America (including Canada and the United States). While </w:t>
      </w:r>
      <w:r w:rsidRPr="00B24ED3">
        <w:rPr>
          <w:rFonts w:ascii="Times New Roman" w:hAnsi="Times New Roman" w:cs="Times New Roman"/>
          <w:i/>
          <w:sz w:val="24"/>
          <w:szCs w:val="24"/>
        </w:rPr>
        <w:t>G. repens</w:t>
      </w:r>
      <w:r w:rsidRPr="00B24ED3">
        <w:rPr>
          <w:rFonts w:ascii="Times New Roman" w:hAnsi="Times New Roman" w:cs="Times New Roman"/>
          <w:sz w:val="24"/>
          <w:szCs w:val="24"/>
        </w:rPr>
        <w:t xml:space="preserve"> is locally abundant, it is considered to be a rare species. </w:t>
      </w:r>
      <w:r w:rsidRPr="00B24ED3">
        <w:rPr>
          <w:rFonts w:ascii="Times New Roman" w:hAnsi="Times New Roman" w:cs="Times New Roman"/>
          <w:i/>
          <w:sz w:val="24"/>
          <w:szCs w:val="24"/>
        </w:rPr>
        <w:t>Goodyera repens</w:t>
      </w:r>
      <w:r w:rsidRPr="00B24ED3">
        <w:rPr>
          <w:rFonts w:ascii="Times New Roman" w:hAnsi="Times New Roman" w:cs="Times New Roman"/>
          <w:sz w:val="24"/>
          <w:szCs w:val="24"/>
        </w:rPr>
        <w:t xml:space="preserve"> typically inhabits bogs but is more commonly found in the understory of </w:t>
      </w:r>
      <w:r w:rsidR="002551A1" w:rsidRPr="00B24ED3">
        <w:rPr>
          <w:rFonts w:ascii="Times New Roman" w:hAnsi="Times New Roman" w:cs="Times New Roman"/>
          <w:sz w:val="24"/>
          <w:szCs w:val="24"/>
        </w:rPr>
        <w:t xml:space="preserve">evergreen pine forests. </w:t>
      </w:r>
      <w:r w:rsidR="002551A1" w:rsidRPr="00B24ED3">
        <w:rPr>
          <w:rFonts w:ascii="Times New Roman" w:hAnsi="Times New Roman" w:cs="Times New Roman"/>
          <w:i/>
          <w:sz w:val="24"/>
          <w:szCs w:val="24"/>
        </w:rPr>
        <w:t xml:space="preserve">Goodyera repens </w:t>
      </w:r>
      <w:r w:rsidR="002551A1" w:rsidRPr="00B24ED3">
        <w:rPr>
          <w:rFonts w:ascii="Times New Roman" w:hAnsi="Times New Roman" w:cs="Times New Roman"/>
          <w:sz w:val="24"/>
          <w:szCs w:val="24"/>
        </w:rPr>
        <w:t xml:space="preserve">reproduces by seed, being pollenated by bumble bees, but may also reproduce vegetatively by means of long underground stolons </w:t>
      </w:r>
      <w:r w:rsidRPr="00B24ED3">
        <w:rPr>
          <w:rFonts w:ascii="Times New Roman" w:hAnsi="Times New Roman" w:cs="Times New Roman"/>
          <w:sz w:val="24"/>
          <w:szCs w:val="24"/>
        </w:rPr>
        <w:t>(Fitter and Peat 1994)</w:t>
      </w:r>
      <w:r w:rsidR="002551A1" w:rsidRPr="00B24ED3">
        <w:rPr>
          <w:rFonts w:ascii="Times New Roman" w:hAnsi="Times New Roman" w:cs="Times New Roman"/>
          <w:sz w:val="24"/>
          <w:szCs w:val="24"/>
        </w:rPr>
        <w:t>.</w:t>
      </w:r>
      <w:r w:rsidR="00343AC5" w:rsidRPr="00B24ED3">
        <w:rPr>
          <w:rFonts w:ascii="Times New Roman" w:hAnsi="Times New Roman" w:cs="Times New Roman"/>
          <w:sz w:val="24"/>
          <w:szCs w:val="24"/>
        </w:rPr>
        <w:t xml:space="preserve"> </w:t>
      </w:r>
      <w:r w:rsidR="00343AC5" w:rsidRPr="00B24ED3">
        <w:rPr>
          <w:rFonts w:ascii="Times New Roman" w:hAnsi="Times New Roman" w:cs="Times New Roman"/>
          <w:i/>
          <w:sz w:val="24"/>
          <w:szCs w:val="24"/>
        </w:rPr>
        <w:t>Goodyera repens</w:t>
      </w:r>
      <w:r w:rsidR="00343AC5" w:rsidRPr="00B24ED3">
        <w:rPr>
          <w:rFonts w:ascii="Times New Roman" w:hAnsi="Times New Roman" w:cs="Times New Roman"/>
          <w:sz w:val="24"/>
          <w:szCs w:val="24"/>
        </w:rPr>
        <w:t xml:space="preserve"> has been shown to form mycorrhizal associations with the rhizoctonia fungus, </w:t>
      </w:r>
      <w:r w:rsidR="00343AC5" w:rsidRPr="00B24ED3">
        <w:rPr>
          <w:rFonts w:ascii="Times New Roman" w:hAnsi="Times New Roman" w:cs="Times New Roman"/>
          <w:i/>
          <w:sz w:val="24"/>
          <w:szCs w:val="24"/>
        </w:rPr>
        <w:t>Ceratobasidium cornigerum</w:t>
      </w:r>
      <w:r w:rsidR="00343AC5" w:rsidRPr="00B24ED3">
        <w:rPr>
          <w:rFonts w:ascii="Times New Roman" w:hAnsi="Times New Roman" w:cs="Times New Roman"/>
          <w:sz w:val="24"/>
          <w:szCs w:val="24"/>
        </w:rPr>
        <w:t xml:space="preserve"> (basidiomycota) (Cameron </w:t>
      </w:r>
      <w:r w:rsidR="00343AC5" w:rsidRPr="00B24ED3">
        <w:rPr>
          <w:rFonts w:ascii="Times New Roman" w:hAnsi="Times New Roman" w:cs="Times New Roman"/>
          <w:i/>
          <w:sz w:val="24"/>
          <w:szCs w:val="24"/>
        </w:rPr>
        <w:t>et al</w:t>
      </w:r>
      <w:r w:rsidR="00343AC5" w:rsidRPr="00B24ED3">
        <w:rPr>
          <w:rFonts w:ascii="Times New Roman" w:hAnsi="Times New Roman" w:cs="Times New Roman"/>
          <w:sz w:val="24"/>
          <w:szCs w:val="24"/>
        </w:rPr>
        <w:t>. 2006).</w:t>
      </w:r>
    </w:p>
    <w:p w14:paraId="03008960" w14:textId="77777777" w:rsidR="002551A1" w:rsidRPr="00B24ED3" w:rsidRDefault="002551A1" w:rsidP="002551A1">
      <w:pPr>
        <w:pStyle w:val="Heading4"/>
        <w:rPr>
          <w:color w:val="auto"/>
        </w:rPr>
      </w:pPr>
      <w:bookmarkStart w:id="24" w:name="_Toc305758961"/>
      <w:r w:rsidRPr="00B24ED3">
        <w:rPr>
          <w:color w:val="auto"/>
        </w:rPr>
        <w:t xml:space="preserve">1.7.2 </w:t>
      </w:r>
      <w:r w:rsidRPr="00B24ED3">
        <w:rPr>
          <w:i w:val="0"/>
          <w:color w:val="auto"/>
        </w:rPr>
        <w:t xml:space="preserve">Orchis mascula </w:t>
      </w:r>
      <w:r w:rsidRPr="00B24ED3">
        <w:rPr>
          <w:color w:val="auto"/>
        </w:rPr>
        <w:t>(terrestrial)</w:t>
      </w:r>
      <w:bookmarkEnd w:id="24"/>
    </w:p>
    <w:p w14:paraId="46A2E0BF" w14:textId="347DEED1" w:rsidR="002551A1" w:rsidRPr="00B24ED3" w:rsidRDefault="002551A1" w:rsidP="002551A1">
      <w:pPr>
        <w:spacing w:line="480" w:lineRule="auto"/>
        <w:rPr>
          <w:rFonts w:ascii="Times New Roman" w:hAnsi="Times New Roman" w:cs="Times New Roman"/>
          <w:sz w:val="24"/>
          <w:szCs w:val="24"/>
        </w:rPr>
      </w:pPr>
      <w:r w:rsidRPr="00B24ED3">
        <w:rPr>
          <w:rFonts w:ascii="Times New Roman" w:hAnsi="Times New Roman" w:cs="Times New Roman"/>
          <w:i/>
          <w:sz w:val="24"/>
          <w:szCs w:val="24"/>
        </w:rPr>
        <w:t>Orchis mascula</w:t>
      </w:r>
      <w:r w:rsidRPr="00B24ED3">
        <w:rPr>
          <w:rFonts w:ascii="Times New Roman" w:hAnsi="Times New Roman" w:cs="Times New Roman"/>
          <w:sz w:val="24"/>
          <w:szCs w:val="24"/>
        </w:rPr>
        <w:t xml:space="preserve"> </w:t>
      </w:r>
      <w:r w:rsidR="00944125" w:rsidRPr="00B24ED3">
        <w:rPr>
          <w:rFonts w:ascii="Times New Roman" w:hAnsi="Times New Roman" w:cs="Times New Roman"/>
          <w:sz w:val="24"/>
          <w:szCs w:val="24"/>
        </w:rPr>
        <w:t>L.</w:t>
      </w:r>
      <w:r w:rsidR="00E1797A" w:rsidRPr="00B24ED3">
        <w:rPr>
          <w:rFonts w:ascii="Times New Roman" w:hAnsi="Times New Roman" w:cs="Times New Roman"/>
          <w:sz w:val="24"/>
          <w:szCs w:val="24"/>
        </w:rPr>
        <w:t xml:space="preserve"> (Fig. 1.3b</w:t>
      </w:r>
      <w:r w:rsidR="00B24ED3" w:rsidRPr="00B24ED3">
        <w:rPr>
          <w:rFonts w:ascii="Times New Roman" w:eastAsia="Times New Roman" w:hAnsi="Times New Roman" w:cs="Times New Roman"/>
          <w:sz w:val="24"/>
          <w:szCs w:val="24"/>
          <w:lang w:val="en-GB"/>
        </w:rPr>
        <w:t xml:space="preserve"> [Page</w:t>
      </w:r>
      <w:r w:rsidR="00493609" w:rsidRPr="00B24ED3">
        <w:rPr>
          <w:rFonts w:ascii="Times New Roman" w:eastAsia="Times New Roman" w:hAnsi="Times New Roman" w:cs="Times New Roman"/>
          <w:sz w:val="24"/>
          <w:szCs w:val="24"/>
          <w:lang w:val="en-GB"/>
        </w:rPr>
        <w:t>22</w:t>
      </w:r>
      <w:r w:rsidR="004160AA" w:rsidRPr="00B24ED3">
        <w:rPr>
          <w:rFonts w:ascii="Times New Roman" w:eastAsia="Times New Roman" w:hAnsi="Times New Roman" w:cs="Times New Roman"/>
          <w:sz w:val="24"/>
          <w:szCs w:val="24"/>
          <w:lang w:val="en-GB"/>
        </w:rPr>
        <w:t>]</w:t>
      </w:r>
      <w:r w:rsidR="00E1797A" w:rsidRPr="00B24ED3">
        <w:rPr>
          <w:rFonts w:ascii="Times New Roman" w:hAnsi="Times New Roman" w:cs="Times New Roman"/>
          <w:sz w:val="24"/>
          <w:szCs w:val="24"/>
        </w:rPr>
        <w:t>)</w:t>
      </w:r>
      <w:r w:rsidR="00944125" w:rsidRPr="00B24ED3">
        <w:rPr>
          <w:rFonts w:ascii="Times New Roman" w:hAnsi="Times New Roman" w:cs="Times New Roman"/>
          <w:sz w:val="24"/>
          <w:szCs w:val="24"/>
        </w:rPr>
        <w:t xml:space="preserve"> </w:t>
      </w:r>
      <w:r w:rsidR="000D3204" w:rsidRPr="00B24ED3">
        <w:rPr>
          <w:rFonts w:ascii="Times New Roman" w:hAnsi="Times New Roman" w:cs="Times New Roman"/>
          <w:sz w:val="24"/>
          <w:szCs w:val="24"/>
        </w:rPr>
        <w:t xml:space="preserve">is a perennial, herbaceous species widely distributed throughout (but limited) to Europe. </w:t>
      </w:r>
      <w:r w:rsidR="000D3204" w:rsidRPr="00B24ED3">
        <w:rPr>
          <w:rFonts w:ascii="Times New Roman" w:hAnsi="Times New Roman" w:cs="Times New Roman"/>
          <w:i/>
          <w:sz w:val="24"/>
          <w:szCs w:val="24"/>
        </w:rPr>
        <w:t>Orchis mascula</w:t>
      </w:r>
      <w:r w:rsidR="000D3204" w:rsidRPr="00B24ED3">
        <w:rPr>
          <w:rFonts w:ascii="Times New Roman" w:hAnsi="Times New Roman" w:cs="Times New Roman"/>
          <w:sz w:val="24"/>
          <w:szCs w:val="24"/>
        </w:rPr>
        <w:t xml:space="preserve"> typically inhabits </w:t>
      </w:r>
      <w:r w:rsidR="00536199" w:rsidRPr="00B24ED3">
        <w:rPr>
          <w:rFonts w:ascii="Times New Roman" w:hAnsi="Times New Roman" w:cs="Times New Roman"/>
          <w:sz w:val="24"/>
          <w:szCs w:val="24"/>
        </w:rPr>
        <w:t>mesotrophic grasslands, open heath and can be found at the margins of deciduous woodlands (Fitter and Peat 1994)</w:t>
      </w:r>
      <w:r w:rsidR="000D3204" w:rsidRPr="00B24ED3">
        <w:rPr>
          <w:rFonts w:ascii="Times New Roman" w:hAnsi="Times New Roman" w:cs="Times New Roman"/>
          <w:sz w:val="24"/>
          <w:szCs w:val="24"/>
        </w:rPr>
        <w:t>.</w:t>
      </w:r>
    </w:p>
    <w:p w14:paraId="7194D40E" w14:textId="77777777" w:rsidR="00536199" w:rsidRPr="00B24ED3" w:rsidRDefault="00536199" w:rsidP="00536199">
      <w:pPr>
        <w:pStyle w:val="Heading4"/>
        <w:rPr>
          <w:color w:val="auto"/>
        </w:rPr>
      </w:pPr>
      <w:bookmarkStart w:id="25" w:name="_Toc305758962"/>
      <w:r w:rsidRPr="00B24ED3">
        <w:rPr>
          <w:color w:val="auto"/>
        </w:rPr>
        <w:t xml:space="preserve">1.7.3 </w:t>
      </w:r>
      <w:r w:rsidRPr="00B24ED3">
        <w:rPr>
          <w:i w:val="0"/>
          <w:color w:val="auto"/>
        </w:rPr>
        <w:t xml:space="preserve">Dactylorhiza fuchsii </w:t>
      </w:r>
      <w:r w:rsidRPr="00B24ED3">
        <w:rPr>
          <w:color w:val="auto"/>
        </w:rPr>
        <w:t>(terrestrial)</w:t>
      </w:r>
      <w:bookmarkEnd w:id="25"/>
    </w:p>
    <w:p w14:paraId="759817AA" w14:textId="4A6FCAE6" w:rsidR="00536199" w:rsidRPr="00B24ED3" w:rsidRDefault="00536199" w:rsidP="00536199">
      <w:pPr>
        <w:spacing w:line="480" w:lineRule="auto"/>
        <w:rPr>
          <w:rFonts w:ascii="Times New Roman" w:hAnsi="Times New Roman" w:cs="Times New Roman"/>
          <w:sz w:val="24"/>
          <w:szCs w:val="24"/>
        </w:rPr>
      </w:pPr>
      <w:r w:rsidRPr="00B24ED3">
        <w:rPr>
          <w:rFonts w:ascii="Times New Roman" w:hAnsi="Times New Roman" w:cs="Times New Roman"/>
          <w:i/>
          <w:sz w:val="24"/>
          <w:szCs w:val="24"/>
        </w:rPr>
        <w:t>Dactylorhiza fuchsii</w:t>
      </w:r>
      <w:r w:rsidRPr="00B24ED3">
        <w:rPr>
          <w:rFonts w:ascii="Times New Roman" w:hAnsi="Times New Roman" w:cs="Times New Roman"/>
          <w:sz w:val="24"/>
          <w:szCs w:val="24"/>
        </w:rPr>
        <w:t xml:space="preserve"> </w:t>
      </w:r>
      <w:r w:rsidR="00944125" w:rsidRPr="00B24ED3">
        <w:rPr>
          <w:rFonts w:ascii="Times New Roman" w:hAnsi="Times New Roman" w:cs="Times New Roman"/>
          <w:sz w:val="24"/>
          <w:szCs w:val="24"/>
        </w:rPr>
        <w:t xml:space="preserve">(Druce) Soó </w:t>
      </w:r>
      <w:r w:rsidR="00E1797A" w:rsidRPr="00B24ED3">
        <w:rPr>
          <w:rFonts w:ascii="Times New Roman" w:hAnsi="Times New Roman" w:cs="Times New Roman"/>
          <w:sz w:val="24"/>
          <w:szCs w:val="24"/>
        </w:rPr>
        <w:t>(Fig. 1.3</w:t>
      </w:r>
      <w:r w:rsidR="005E66A8" w:rsidRPr="00B24ED3">
        <w:rPr>
          <w:rFonts w:ascii="Times New Roman" w:hAnsi="Times New Roman" w:cs="Times New Roman"/>
          <w:sz w:val="24"/>
          <w:szCs w:val="24"/>
        </w:rPr>
        <w:t>c</w:t>
      </w:r>
      <w:r w:rsidR="00B24ED3" w:rsidRPr="00B24ED3">
        <w:rPr>
          <w:rFonts w:ascii="Times New Roman" w:eastAsia="Times New Roman" w:hAnsi="Times New Roman" w:cs="Times New Roman"/>
          <w:sz w:val="24"/>
          <w:szCs w:val="24"/>
          <w:lang w:val="en-GB"/>
        </w:rPr>
        <w:t xml:space="preserve"> [Page</w:t>
      </w:r>
      <w:r w:rsidR="00493609" w:rsidRPr="00B24ED3">
        <w:rPr>
          <w:rFonts w:ascii="Times New Roman" w:eastAsia="Times New Roman" w:hAnsi="Times New Roman" w:cs="Times New Roman"/>
          <w:sz w:val="24"/>
          <w:szCs w:val="24"/>
          <w:lang w:val="en-GB"/>
        </w:rPr>
        <w:t>22</w:t>
      </w:r>
      <w:r w:rsidR="004160AA" w:rsidRPr="00B24ED3">
        <w:rPr>
          <w:rFonts w:ascii="Times New Roman" w:eastAsia="Times New Roman" w:hAnsi="Times New Roman" w:cs="Times New Roman"/>
          <w:sz w:val="24"/>
          <w:szCs w:val="24"/>
          <w:lang w:val="en-GB"/>
        </w:rPr>
        <w:t>]</w:t>
      </w:r>
      <w:r w:rsidR="00E1797A" w:rsidRPr="00B24ED3">
        <w:rPr>
          <w:rFonts w:ascii="Times New Roman" w:hAnsi="Times New Roman" w:cs="Times New Roman"/>
          <w:sz w:val="24"/>
          <w:szCs w:val="24"/>
        </w:rPr>
        <w:t xml:space="preserve">) </w:t>
      </w:r>
      <w:r w:rsidRPr="00B24ED3">
        <w:rPr>
          <w:rFonts w:ascii="Times New Roman" w:hAnsi="Times New Roman" w:cs="Times New Roman"/>
          <w:sz w:val="24"/>
          <w:szCs w:val="24"/>
        </w:rPr>
        <w:t xml:space="preserve">is a perennial, herbaceous species widely distributed throughout (but limited) to Europe. </w:t>
      </w:r>
      <w:r w:rsidRPr="00B24ED3">
        <w:rPr>
          <w:rFonts w:ascii="Times New Roman" w:hAnsi="Times New Roman" w:cs="Times New Roman"/>
          <w:i/>
          <w:sz w:val="24"/>
          <w:szCs w:val="24"/>
        </w:rPr>
        <w:t>Dactylorhiza fuchsii</w:t>
      </w:r>
      <w:r w:rsidRPr="00B24ED3">
        <w:rPr>
          <w:rFonts w:ascii="Times New Roman" w:hAnsi="Times New Roman" w:cs="Times New Roman"/>
          <w:sz w:val="24"/>
          <w:szCs w:val="24"/>
        </w:rPr>
        <w:t xml:space="preserve"> typically inhabits open habitats including mesotrophic grasslands, open heath and mires and can be found at the margins of deciduous woodlands (Fitter and Peat 1994). </w:t>
      </w:r>
    </w:p>
    <w:p w14:paraId="66D0DB41" w14:textId="77777777" w:rsidR="00536199" w:rsidRPr="00B24ED3" w:rsidRDefault="00536199" w:rsidP="00536199">
      <w:pPr>
        <w:pStyle w:val="Heading4"/>
        <w:rPr>
          <w:color w:val="auto"/>
        </w:rPr>
      </w:pPr>
      <w:bookmarkStart w:id="26" w:name="_Toc305758963"/>
      <w:r w:rsidRPr="00B24ED3">
        <w:rPr>
          <w:color w:val="auto"/>
        </w:rPr>
        <w:t xml:space="preserve">1.7.4 </w:t>
      </w:r>
      <w:r w:rsidRPr="00B24ED3">
        <w:rPr>
          <w:i w:val="0"/>
          <w:color w:val="auto"/>
        </w:rPr>
        <w:t xml:space="preserve">Encyclia phoenicea </w:t>
      </w:r>
      <w:r w:rsidRPr="00B24ED3">
        <w:rPr>
          <w:color w:val="auto"/>
        </w:rPr>
        <w:t>(epiphytic)</w:t>
      </w:r>
      <w:bookmarkEnd w:id="26"/>
    </w:p>
    <w:p w14:paraId="7578283F" w14:textId="3433B918" w:rsidR="00536199" w:rsidRPr="00B24ED3" w:rsidRDefault="00536199" w:rsidP="002551A1">
      <w:pPr>
        <w:spacing w:line="480" w:lineRule="auto"/>
        <w:rPr>
          <w:rFonts w:ascii="Times New Roman" w:hAnsi="Times New Roman" w:cs="Times New Roman"/>
          <w:sz w:val="24"/>
          <w:szCs w:val="24"/>
        </w:rPr>
      </w:pPr>
      <w:r w:rsidRPr="00B24ED3">
        <w:rPr>
          <w:rFonts w:ascii="Times New Roman" w:hAnsi="Times New Roman" w:cs="Times New Roman"/>
          <w:i/>
          <w:sz w:val="24"/>
          <w:szCs w:val="24"/>
        </w:rPr>
        <w:t>Encyclia phoenicea</w:t>
      </w:r>
      <w:r w:rsidR="00944125" w:rsidRPr="00B24ED3">
        <w:rPr>
          <w:rFonts w:ascii="Times New Roman" w:hAnsi="Times New Roman" w:cs="Times New Roman"/>
          <w:sz w:val="24"/>
          <w:szCs w:val="24"/>
        </w:rPr>
        <w:t xml:space="preserve"> (Lindl.) </w:t>
      </w:r>
      <w:r w:rsidR="005E66A8" w:rsidRPr="00B24ED3">
        <w:rPr>
          <w:rFonts w:ascii="Times New Roman" w:hAnsi="Times New Roman" w:cs="Times New Roman"/>
          <w:sz w:val="24"/>
          <w:szCs w:val="24"/>
        </w:rPr>
        <w:t>(Fig. 1.3d</w:t>
      </w:r>
      <w:r w:rsidR="00B24ED3" w:rsidRPr="00B24ED3">
        <w:rPr>
          <w:rFonts w:ascii="Times New Roman" w:eastAsia="Times New Roman" w:hAnsi="Times New Roman" w:cs="Times New Roman"/>
          <w:sz w:val="24"/>
          <w:szCs w:val="24"/>
          <w:lang w:val="en-GB"/>
        </w:rPr>
        <w:t xml:space="preserve"> [Page</w:t>
      </w:r>
      <w:r w:rsidR="00493609" w:rsidRPr="00B24ED3">
        <w:rPr>
          <w:rFonts w:ascii="Times New Roman" w:eastAsia="Times New Roman" w:hAnsi="Times New Roman" w:cs="Times New Roman"/>
          <w:sz w:val="24"/>
          <w:szCs w:val="24"/>
          <w:lang w:val="en-GB"/>
        </w:rPr>
        <w:t>22</w:t>
      </w:r>
      <w:r w:rsidR="004160AA" w:rsidRPr="00B24ED3">
        <w:rPr>
          <w:rFonts w:ascii="Times New Roman" w:eastAsia="Times New Roman" w:hAnsi="Times New Roman" w:cs="Times New Roman"/>
          <w:sz w:val="24"/>
          <w:szCs w:val="24"/>
          <w:lang w:val="en-GB"/>
        </w:rPr>
        <w:t>]</w:t>
      </w:r>
      <w:r w:rsidR="005E66A8" w:rsidRPr="00B24ED3">
        <w:rPr>
          <w:rFonts w:ascii="Times New Roman" w:hAnsi="Times New Roman" w:cs="Times New Roman"/>
          <w:sz w:val="24"/>
          <w:szCs w:val="24"/>
        </w:rPr>
        <w:t xml:space="preserve">) </w:t>
      </w:r>
      <w:r w:rsidR="00944125" w:rsidRPr="00B24ED3">
        <w:rPr>
          <w:rFonts w:ascii="Times New Roman" w:hAnsi="Times New Roman" w:cs="Times New Roman"/>
          <w:sz w:val="24"/>
          <w:szCs w:val="24"/>
        </w:rPr>
        <w:t>Neumann</w:t>
      </w:r>
      <w:r w:rsidRPr="00B24ED3">
        <w:rPr>
          <w:rFonts w:ascii="Times New Roman" w:hAnsi="Times New Roman" w:cs="Times New Roman"/>
          <w:i/>
          <w:sz w:val="24"/>
          <w:szCs w:val="24"/>
        </w:rPr>
        <w:t xml:space="preserve"> </w:t>
      </w:r>
      <w:r w:rsidRPr="00B24ED3">
        <w:rPr>
          <w:rFonts w:ascii="Times New Roman" w:hAnsi="Times New Roman" w:cs="Times New Roman"/>
          <w:sz w:val="24"/>
          <w:szCs w:val="24"/>
        </w:rPr>
        <w:t xml:space="preserve">is a </w:t>
      </w:r>
      <w:r w:rsidR="001903B3" w:rsidRPr="00B24ED3">
        <w:rPr>
          <w:rFonts w:ascii="Times New Roman" w:hAnsi="Times New Roman" w:cs="Times New Roman"/>
          <w:sz w:val="24"/>
          <w:szCs w:val="24"/>
        </w:rPr>
        <w:t xml:space="preserve">perennial tropical epiphytic species, growing on trees or shrubs, but can occasionally be lithophytic. </w:t>
      </w:r>
      <w:r w:rsidR="001903B3" w:rsidRPr="00B24ED3">
        <w:rPr>
          <w:rFonts w:ascii="Times New Roman" w:hAnsi="Times New Roman" w:cs="Times New Roman"/>
          <w:i/>
          <w:sz w:val="24"/>
          <w:szCs w:val="24"/>
        </w:rPr>
        <w:t>Encyclia phoenicea</w:t>
      </w:r>
      <w:r w:rsidR="001903B3" w:rsidRPr="00B24ED3">
        <w:rPr>
          <w:rFonts w:ascii="Times New Roman" w:hAnsi="Times New Roman" w:cs="Times New Roman"/>
          <w:sz w:val="24"/>
          <w:szCs w:val="24"/>
        </w:rPr>
        <w:t xml:space="preserve"> is native to the Cayman Islands (specifically Cayman Brac and Little Cayman islands) and to Cuba (Roberts 2015).</w:t>
      </w:r>
    </w:p>
    <w:p w14:paraId="1DACFEB6" w14:textId="77777777" w:rsidR="00262BAB" w:rsidRPr="00B24ED3" w:rsidRDefault="00262BAB" w:rsidP="005B5BA0">
      <w:pPr>
        <w:jc w:val="center"/>
        <w:rPr>
          <w:rFonts w:ascii="Times New Roman" w:hAnsi="Times New Roman" w:cs="Times New Roman"/>
          <w:sz w:val="24"/>
          <w:szCs w:val="24"/>
        </w:rPr>
      </w:pPr>
      <w:r w:rsidRPr="00B24ED3">
        <w:rPr>
          <w:rFonts w:ascii="Times New Roman" w:hAnsi="Times New Roman" w:cs="Times New Roman"/>
          <w:noProof/>
          <w:sz w:val="24"/>
          <w:szCs w:val="24"/>
        </w:rPr>
        <w:lastRenderedPageBreak/>
        <w:drawing>
          <wp:inline distT="0" distB="0" distL="0" distR="0" wp14:anchorId="1C88D314" wp14:editId="48166F65">
            <wp:extent cx="4665133" cy="7213090"/>
            <wp:effectExtent l="0" t="0" r="8890" b="63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eera fig 1.2.png"/>
                    <pic:cNvPicPr/>
                  </pic:nvPicPr>
                  <pic:blipFill>
                    <a:blip r:embed="rId11">
                      <a:extLst>
                        <a:ext uri="{28A0092B-C50C-407E-A947-70E740481C1C}">
                          <a14:useLocalDpi xmlns:a14="http://schemas.microsoft.com/office/drawing/2010/main" val="0"/>
                        </a:ext>
                      </a:extLst>
                    </a:blip>
                    <a:stretch>
                      <a:fillRect/>
                    </a:stretch>
                  </pic:blipFill>
                  <pic:spPr>
                    <a:xfrm>
                      <a:off x="0" y="0"/>
                      <a:ext cx="4667056" cy="7216063"/>
                    </a:xfrm>
                    <a:prstGeom prst="rect">
                      <a:avLst/>
                    </a:prstGeom>
                  </pic:spPr>
                </pic:pic>
              </a:graphicData>
            </a:graphic>
          </wp:inline>
        </w:drawing>
      </w:r>
    </w:p>
    <w:p w14:paraId="10B44F7B" w14:textId="77777777" w:rsidR="00D532CC" w:rsidRPr="00B24ED3" w:rsidRDefault="00262BAB" w:rsidP="00921E23">
      <w:pPr>
        <w:pStyle w:val="Heading5"/>
        <w:rPr>
          <w:color w:val="auto"/>
        </w:rPr>
      </w:pPr>
      <w:bookmarkStart w:id="27" w:name="_Toc305758964"/>
      <w:r w:rsidRPr="00B24ED3">
        <w:rPr>
          <w:b/>
          <w:color w:val="auto"/>
        </w:rPr>
        <w:t>Figure 1.</w:t>
      </w:r>
      <w:r w:rsidR="00061A96" w:rsidRPr="00B24ED3">
        <w:rPr>
          <w:b/>
          <w:color w:val="auto"/>
        </w:rPr>
        <w:t>3</w:t>
      </w:r>
      <w:r w:rsidRPr="00B24ED3">
        <w:rPr>
          <w:color w:val="auto"/>
        </w:rPr>
        <w:t xml:space="preserve"> Images of the </w:t>
      </w:r>
      <w:r w:rsidR="005B5BA0" w:rsidRPr="00B24ED3">
        <w:rPr>
          <w:color w:val="auto"/>
        </w:rPr>
        <w:t xml:space="preserve">terrestrial </w:t>
      </w:r>
      <w:r w:rsidRPr="00B24ED3">
        <w:rPr>
          <w:color w:val="auto"/>
        </w:rPr>
        <w:t>study orchid species a)</w:t>
      </w:r>
      <w:r w:rsidR="005B5BA0" w:rsidRPr="00B24ED3">
        <w:rPr>
          <w:color w:val="auto"/>
        </w:rPr>
        <w:t xml:space="preserve"> </w:t>
      </w:r>
      <w:r w:rsidR="005B5BA0" w:rsidRPr="00B24ED3">
        <w:rPr>
          <w:i/>
          <w:color w:val="auto"/>
        </w:rPr>
        <w:t>Goodyera repens</w:t>
      </w:r>
      <w:r w:rsidRPr="00B24ED3">
        <w:rPr>
          <w:color w:val="auto"/>
        </w:rPr>
        <w:t>, b)</w:t>
      </w:r>
      <w:r w:rsidR="005B5BA0" w:rsidRPr="00B24ED3">
        <w:rPr>
          <w:color w:val="auto"/>
        </w:rPr>
        <w:t xml:space="preserve"> </w:t>
      </w:r>
      <w:r w:rsidR="005B5BA0" w:rsidRPr="00B24ED3">
        <w:rPr>
          <w:i/>
          <w:color w:val="auto"/>
        </w:rPr>
        <w:t>Orchis mascula</w:t>
      </w:r>
      <w:r w:rsidRPr="00B24ED3">
        <w:rPr>
          <w:color w:val="auto"/>
        </w:rPr>
        <w:t>, c</w:t>
      </w:r>
      <w:r w:rsidR="005B5BA0" w:rsidRPr="00B24ED3">
        <w:rPr>
          <w:color w:val="auto"/>
        </w:rPr>
        <w:t xml:space="preserve">) </w:t>
      </w:r>
      <w:r w:rsidR="005B5BA0" w:rsidRPr="00B24ED3">
        <w:rPr>
          <w:i/>
          <w:color w:val="auto"/>
        </w:rPr>
        <w:t>Dactylorhiza fuchsii</w:t>
      </w:r>
      <w:r w:rsidRPr="00B24ED3">
        <w:rPr>
          <w:color w:val="auto"/>
        </w:rPr>
        <w:t xml:space="preserve"> and</w:t>
      </w:r>
      <w:r w:rsidR="005B5BA0" w:rsidRPr="00B24ED3">
        <w:rPr>
          <w:color w:val="auto"/>
        </w:rPr>
        <w:t xml:space="preserve"> the epiphyte</w:t>
      </w:r>
      <w:r w:rsidRPr="00B24ED3">
        <w:rPr>
          <w:color w:val="auto"/>
        </w:rPr>
        <w:t xml:space="preserve"> d)</w:t>
      </w:r>
      <w:r w:rsidR="005B5BA0" w:rsidRPr="00B24ED3">
        <w:rPr>
          <w:color w:val="auto"/>
        </w:rPr>
        <w:t xml:space="preserve"> </w:t>
      </w:r>
      <w:r w:rsidR="005B5BA0" w:rsidRPr="00B24ED3">
        <w:rPr>
          <w:i/>
          <w:color w:val="auto"/>
        </w:rPr>
        <w:t>Encyclia phoenicea</w:t>
      </w:r>
      <w:r w:rsidRPr="00B24ED3">
        <w:rPr>
          <w:color w:val="auto"/>
        </w:rPr>
        <w:t>.</w:t>
      </w:r>
      <w:r w:rsidR="00921E23" w:rsidRPr="00B24ED3">
        <w:rPr>
          <w:color w:val="auto"/>
        </w:rPr>
        <w:t xml:space="preserve"> Licence information is given at the bottom of each image.</w:t>
      </w:r>
      <w:bookmarkEnd w:id="27"/>
    </w:p>
    <w:p w14:paraId="7059E079" w14:textId="77777777" w:rsidR="00262BAB" w:rsidRPr="00B24ED3" w:rsidRDefault="00262BAB"/>
    <w:p w14:paraId="4305640A" w14:textId="77777777" w:rsidR="00A0358C" w:rsidRPr="00B24ED3" w:rsidRDefault="00A0358C" w:rsidP="009C68F0">
      <w:pPr>
        <w:pStyle w:val="Heading2"/>
        <w:rPr>
          <w:color w:val="auto"/>
        </w:rPr>
      </w:pPr>
      <w:bookmarkStart w:id="28" w:name="_Toc305758965"/>
      <w:r w:rsidRPr="00B24ED3">
        <w:rPr>
          <w:color w:val="auto"/>
        </w:rPr>
        <w:lastRenderedPageBreak/>
        <w:t>Chapter 2: The ecological importance of mycorrhizal fungi in overcoming light-induced inhibition of seed germination and early growth in terrestrial and epiphytic orchids.</w:t>
      </w:r>
      <w:bookmarkEnd w:id="21"/>
      <w:bookmarkEnd w:id="28"/>
    </w:p>
    <w:p w14:paraId="40DBA4A1"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45479BE4" w14:textId="77777777" w:rsidR="00A0358C" w:rsidRPr="00B24ED3" w:rsidRDefault="00A0358C" w:rsidP="009C68F0">
      <w:pPr>
        <w:pStyle w:val="Heading3"/>
        <w:rPr>
          <w:color w:val="auto"/>
        </w:rPr>
      </w:pPr>
      <w:bookmarkStart w:id="29" w:name="_Toc291253432"/>
      <w:bookmarkStart w:id="30" w:name="_Toc305758966"/>
      <w:r w:rsidRPr="00B24ED3">
        <w:rPr>
          <w:color w:val="auto"/>
        </w:rPr>
        <w:t>2.1 Introduction</w:t>
      </w:r>
      <w:bookmarkEnd w:id="29"/>
      <w:bookmarkEnd w:id="30"/>
      <w:r w:rsidRPr="00B24ED3">
        <w:rPr>
          <w:color w:val="auto"/>
        </w:rPr>
        <w:t xml:space="preserve"> </w:t>
      </w:r>
    </w:p>
    <w:p w14:paraId="673446C7" w14:textId="77777777"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In the early stages of their life cycle, all terrestrial orchids are non-photosynthetic, totally lacking chlorophyll and relying on carbon (C) acquired from a fungal symbiont for growth until the production of the first green leaves above ground, a nutritional strategy termed mycoheterotrophy (Leake 1994; Leake and Cameron 2010). </w:t>
      </w:r>
      <w:r w:rsidRPr="00B24ED3">
        <w:rPr>
          <w:rFonts w:ascii="Times New Roman" w:eastAsia="Times New Roman" w:hAnsi="Times New Roman" w:cs="Times New Roman"/>
          <w:sz w:val="24"/>
          <w:szCs w:val="24"/>
          <w:lang w:val="en-GB"/>
        </w:rPr>
        <w:t>This is underpinned by the prodigious production of thousands of tiny seeds per plant containing minimal C and nutrient reserves for germination and growth leaving them totally dependent on a mycorrhizal fungal partner for the provision of C and mineral nutrients (</w:t>
      </w:r>
      <w:r w:rsidRPr="00B24ED3">
        <w:rPr>
          <w:rFonts w:ascii="Times New Roman" w:hAnsi="Times New Roman" w:cs="Times New Roman"/>
          <w:sz w:val="24"/>
          <w:szCs w:val="24"/>
          <w:lang w:val="en-GB"/>
        </w:rPr>
        <w:t>Arditti, 1979)</w:t>
      </w:r>
      <w:r w:rsidRPr="00B24ED3">
        <w:rPr>
          <w:rFonts w:ascii="Times New Roman" w:eastAsia="Times New Roman" w:hAnsi="Times New Roman" w:cs="Times New Roman"/>
          <w:sz w:val="24"/>
          <w:szCs w:val="24"/>
          <w:lang w:val="en-GB"/>
        </w:rPr>
        <w:t xml:space="preserve">. </w:t>
      </w:r>
      <w:r w:rsidRPr="00B24ED3">
        <w:rPr>
          <w:rFonts w:ascii="Times New Roman" w:hAnsi="Times New Roman" w:cs="Times New Roman"/>
          <w:sz w:val="24"/>
          <w:szCs w:val="24"/>
          <w:lang w:val="en-GB"/>
        </w:rPr>
        <w:t>After initiation of the</w:t>
      </w:r>
      <w:r w:rsidRPr="00B24ED3">
        <w:rPr>
          <w:rFonts w:ascii="Times New Roman" w:eastAsia="Times New Roman" w:hAnsi="Times New Roman" w:cs="Times New Roman"/>
          <w:sz w:val="24"/>
          <w:szCs w:val="24"/>
          <w:lang w:val="en-GB"/>
        </w:rPr>
        <w:t xml:space="preserve"> </w:t>
      </w:r>
      <w:r w:rsidRPr="00B24ED3">
        <w:rPr>
          <w:rFonts w:ascii="Times New Roman" w:hAnsi="Times New Roman" w:cs="Times New Roman"/>
          <w:sz w:val="24"/>
          <w:szCs w:val="24"/>
          <w:lang w:val="en-GB"/>
        </w:rPr>
        <w:t xml:space="preserve">symbiosis, each embryo develops into a protocorm, a specialised organ that defines the first stage of germination. </w:t>
      </w:r>
      <w:r w:rsidR="00BD6CA1" w:rsidRPr="00B24ED3">
        <w:rPr>
          <w:rFonts w:ascii="Times New Roman" w:hAnsi="Times New Roman" w:cs="Times New Roman"/>
          <w:sz w:val="24"/>
          <w:szCs w:val="24"/>
          <w:lang w:val="en-GB"/>
        </w:rPr>
        <w:t xml:space="preserve">In terrestrial orchids the protocorms are achlorophyllous but in epiphytic species, the portocorm rapidly becomes green upon exposure to light and is presumably photosynthetic (Leake </w:t>
      </w:r>
      <w:r w:rsidR="00810E8B" w:rsidRPr="00B24ED3">
        <w:rPr>
          <w:rFonts w:ascii="Times New Roman" w:hAnsi="Times New Roman" w:cs="Times New Roman"/>
          <w:sz w:val="24"/>
          <w:szCs w:val="24"/>
          <w:lang w:val="en-GB"/>
        </w:rPr>
        <w:t>and</w:t>
      </w:r>
      <w:r w:rsidR="00BD6CA1" w:rsidRPr="00B24ED3">
        <w:rPr>
          <w:rFonts w:ascii="Times New Roman" w:hAnsi="Times New Roman" w:cs="Times New Roman"/>
          <w:sz w:val="24"/>
          <w:szCs w:val="24"/>
          <w:lang w:val="en-GB"/>
        </w:rPr>
        <w:t xml:space="preserve"> Cameron 2012). </w:t>
      </w:r>
      <w:r w:rsidRPr="00B24ED3">
        <w:rPr>
          <w:rFonts w:ascii="Times New Roman" w:hAnsi="Times New Roman" w:cs="Times New Roman"/>
          <w:sz w:val="24"/>
          <w:szCs w:val="24"/>
          <w:lang w:val="en-GB"/>
        </w:rPr>
        <w:t xml:space="preserve">In </w:t>
      </w:r>
      <w:r w:rsidRPr="00B24ED3">
        <w:rPr>
          <w:rFonts w:ascii="Times New Roman" w:hAnsi="Times New Roman" w:cs="Times New Roman"/>
          <w:i/>
          <w:sz w:val="24"/>
          <w:szCs w:val="24"/>
          <w:lang w:val="en-GB"/>
        </w:rPr>
        <w:t xml:space="preserve">in vitro </w:t>
      </w:r>
      <w:r w:rsidRPr="00B24ED3">
        <w:rPr>
          <w:rFonts w:ascii="Times New Roman" w:hAnsi="Times New Roman" w:cs="Times New Roman"/>
          <w:sz w:val="24"/>
          <w:szCs w:val="24"/>
          <w:lang w:val="en-GB"/>
        </w:rPr>
        <w:t xml:space="preserve">culture, some orchid species can be grown asymbiotically when sugars, amino acids and vitamins are exogenously provided in culture media, however, it is assumed these are normally obtained from the fungal partners in nature (Read, 1991; Arditti and Ghani, 2000; Bayman </w:t>
      </w:r>
      <w:r w:rsidR="000443AB" w:rsidRPr="00B24ED3">
        <w:rPr>
          <w:rFonts w:ascii="Times New Roman" w:hAnsi="Times New Roman" w:cs="Times New Roman"/>
          <w:i/>
          <w:iCs/>
          <w:sz w:val="24"/>
          <w:szCs w:val="24"/>
          <w:lang w:val="en-GB"/>
        </w:rPr>
        <w:t>et al</w:t>
      </w:r>
      <w:r w:rsidRPr="00B24ED3">
        <w:rPr>
          <w:rFonts w:ascii="Times New Roman" w:hAnsi="Times New Roman" w:cs="Times New Roman"/>
          <w:iCs/>
          <w:sz w:val="24"/>
          <w:szCs w:val="24"/>
          <w:lang w:val="en-GB"/>
        </w:rPr>
        <w:t>.</w:t>
      </w:r>
      <w:r w:rsidRPr="00B24ED3">
        <w:rPr>
          <w:rFonts w:ascii="Times New Roman" w:hAnsi="Times New Roman" w:cs="Times New Roman"/>
          <w:sz w:val="24"/>
          <w:szCs w:val="24"/>
          <w:lang w:val="en-GB"/>
        </w:rPr>
        <w:t xml:space="preserve"> 2002). With the exception of 1% of species that remain fully mycoheterotrophic throughout their life cycle (Leake 1994), terrestrial orchids eventually emerge from the soil after months or even years, to synthesise chlorophyll and become photosynthetic.   In the autotrophic adult phase of terrestrial orchids, mycorrhiza can be </w:t>
      </w:r>
      <w:r w:rsidRPr="00B24ED3">
        <w:rPr>
          <w:rFonts w:ascii="Times New Roman" w:hAnsi="Times New Roman" w:cs="Times New Roman"/>
          <w:sz w:val="24"/>
          <w:szCs w:val="24"/>
          <w:lang w:val="en-GB"/>
        </w:rPr>
        <w:lastRenderedPageBreak/>
        <w:t xml:space="preserve">important in uptake of mineral nutrients such as phosphorus (P) and N (N) (Cameron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2006; 2007; Alexander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1984). </w:t>
      </w:r>
    </w:p>
    <w:p w14:paraId="5B8C2F09" w14:textId="77777777"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In contrast, the functional importance of mycorrhizal fungi throughout the life cycles of epiphytic orchids is less well known, and may be distinct from that in terrestrial species, especially during germination, since epiphytic orchids develop in the canopy and are thus exposed to relatively high light levels from an early stage of development (Leake and Cameron 2012).  Recent studies of the fungal associates of over 150 tropical orchid species (Martos </w:t>
      </w:r>
      <w:r w:rsidR="000443AB" w:rsidRPr="00B24ED3">
        <w:rPr>
          <w:rFonts w:ascii="Times New Roman" w:hAnsi="Times New Roman" w:cs="Times New Roman"/>
          <w:i/>
          <w:sz w:val="24"/>
          <w:szCs w:val="24"/>
          <w:lang w:val="en-GB"/>
        </w:rPr>
        <w:t>et al</w:t>
      </w:r>
      <w:r w:rsidRPr="00B24ED3">
        <w:rPr>
          <w:rFonts w:ascii="Times New Roman" w:hAnsi="Times New Roman" w:cs="Times New Roman"/>
          <w:i/>
          <w:sz w:val="24"/>
          <w:szCs w:val="24"/>
          <w:lang w:val="en-GB"/>
        </w:rPr>
        <w:t>.</w:t>
      </w:r>
      <w:r w:rsidRPr="00B24ED3">
        <w:rPr>
          <w:rFonts w:ascii="Times New Roman" w:hAnsi="Times New Roman" w:cs="Times New Roman"/>
          <w:sz w:val="24"/>
          <w:szCs w:val="24"/>
          <w:lang w:val="en-GB"/>
        </w:rPr>
        <w:t xml:space="preserve"> 2012) have revealed a major ecological barrier between above- and belowground mycorrhizal fungal networks, with only about 10% of the fungal taxa partnering both epiphytic and terrestrial orchids, raising the hypothesis that there are important functional differences in mycorrhiza between the two kinds of orchid related to their distinct habitats (Leake </w:t>
      </w:r>
      <w:r w:rsidR="00810E8B" w:rsidRPr="00B24ED3">
        <w:rPr>
          <w:rFonts w:ascii="Times New Roman" w:hAnsi="Times New Roman" w:cs="Times New Roman"/>
          <w:sz w:val="24"/>
          <w:szCs w:val="24"/>
          <w:lang w:val="en-GB"/>
        </w:rPr>
        <w:t>and</w:t>
      </w:r>
      <w:r w:rsidRPr="00B24ED3">
        <w:rPr>
          <w:rFonts w:ascii="Times New Roman" w:hAnsi="Times New Roman" w:cs="Times New Roman"/>
          <w:sz w:val="24"/>
          <w:szCs w:val="24"/>
          <w:lang w:val="en-GB"/>
        </w:rPr>
        <w:t xml:space="preserve"> Cameron, 2012).  Light intensity during seedling germination may play a role in this.  The optimum light requirement growth varies between epiphytic as well as terrestrial orchid species (Heifetz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2000). In some terrestrial orchid species such as </w:t>
      </w:r>
      <w:r w:rsidRPr="00B24ED3">
        <w:rPr>
          <w:rFonts w:ascii="Times New Roman" w:hAnsi="Times New Roman" w:cs="Times New Roman"/>
          <w:i/>
          <w:sz w:val="24"/>
          <w:szCs w:val="24"/>
          <w:lang w:val="en-GB"/>
        </w:rPr>
        <w:t>Goodyera</w:t>
      </w:r>
      <w:r w:rsidRPr="00B24ED3">
        <w:rPr>
          <w:rFonts w:ascii="Times New Roman" w:hAnsi="Times New Roman" w:cs="Times New Roman"/>
          <w:sz w:val="24"/>
          <w:szCs w:val="24"/>
          <w:lang w:val="en-GB"/>
        </w:rPr>
        <w:t xml:space="preserve"> </w:t>
      </w:r>
      <w:r w:rsidRPr="00B24ED3">
        <w:rPr>
          <w:rFonts w:ascii="Times New Roman" w:hAnsi="Times New Roman" w:cs="Times New Roman"/>
          <w:i/>
          <w:sz w:val="24"/>
          <w:szCs w:val="24"/>
          <w:lang w:val="en-GB"/>
        </w:rPr>
        <w:t>repens</w:t>
      </w:r>
      <w:r w:rsidRPr="00B24ED3">
        <w:rPr>
          <w:rFonts w:ascii="Times New Roman" w:hAnsi="Times New Roman" w:cs="Times New Roman"/>
          <w:sz w:val="24"/>
          <w:szCs w:val="24"/>
          <w:lang w:val="en-GB"/>
        </w:rPr>
        <w:t xml:space="preserve"> even low levels of light inhibit germination, whereas other species such as </w:t>
      </w:r>
      <w:r w:rsidRPr="00B24ED3">
        <w:rPr>
          <w:rFonts w:ascii="Times New Roman" w:hAnsi="Times New Roman" w:cs="Times New Roman"/>
          <w:i/>
          <w:sz w:val="24"/>
          <w:szCs w:val="24"/>
          <w:lang w:val="en-GB"/>
        </w:rPr>
        <w:t xml:space="preserve">Dactylorhiza purpurella germination </w:t>
      </w:r>
      <w:r w:rsidRPr="00B24ED3">
        <w:rPr>
          <w:rFonts w:ascii="Times New Roman" w:hAnsi="Times New Roman" w:cs="Times New Roman"/>
          <w:sz w:val="24"/>
          <w:szCs w:val="24"/>
          <w:lang w:val="en-GB"/>
        </w:rPr>
        <w:t xml:space="preserve">appears to be insensitive to light. Some studies have found that light can stimulate germination and early seedling establishment in the absence of exogenous C (Downie, 1941; Smith, 1973; Harvais, 1974). </w:t>
      </w:r>
    </w:p>
    <w:p w14:paraId="2BF557F1"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7E3B9310" w14:textId="77777777" w:rsidR="00A0358C" w:rsidRPr="00B24ED3" w:rsidRDefault="00A0358C" w:rsidP="009C68F0">
      <w:pPr>
        <w:pStyle w:val="Heading4"/>
        <w:rPr>
          <w:color w:val="auto"/>
        </w:rPr>
      </w:pPr>
      <w:bookmarkStart w:id="31" w:name="_Toc291253433"/>
      <w:bookmarkStart w:id="32" w:name="_Toc305758967"/>
      <w:r w:rsidRPr="00B24ED3">
        <w:rPr>
          <w:color w:val="auto"/>
        </w:rPr>
        <w:t>2.1.1 Aims and hypotheses:</w:t>
      </w:r>
      <w:bookmarkEnd w:id="31"/>
      <w:bookmarkEnd w:id="32"/>
      <w:r w:rsidRPr="00B24ED3">
        <w:rPr>
          <w:color w:val="auto"/>
        </w:rPr>
        <w:t xml:space="preserve"> </w:t>
      </w:r>
    </w:p>
    <w:p w14:paraId="4E85B6D6" w14:textId="77777777"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Despite these early investigations, there remains no comparative study that investigates the role of light, and exogenous C supply of the germination and early development of terrestrial and epiphytic orchids. In this study, we investigate effects of light, </w:t>
      </w:r>
      <w:r w:rsidRPr="00B24ED3">
        <w:rPr>
          <w:rFonts w:ascii="Times New Roman" w:hAnsi="Times New Roman" w:cs="Times New Roman"/>
          <w:sz w:val="24"/>
          <w:szCs w:val="24"/>
          <w:lang w:val="en-GB"/>
        </w:rPr>
        <w:lastRenderedPageBreak/>
        <w:t xml:space="preserve">exogenous C and colonisation by mycorrhizal fungi on four orchids species studied </w:t>
      </w:r>
      <w:r w:rsidRPr="00B24ED3">
        <w:rPr>
          <w:rFonts w:ascii="Times New Roman" w:hAnsi="Times New Roman" w:cs="Times New Roman"/>
          <w:i/>
          <w:sz w:val="24"/>
          <w:szCs w:val="24"/>
          <w:lang w:val="en-GB"/>
        </w:rPr>
        <w:t>in vitro</w:t>
      </w:r>
      <w:r w:rsidRPr="00B24ED3">
        <w:rPr>
          <w:rFonts w:ascii="Times New Roman" w:hAnsi="Times New Roman" w:cs="Times New Roman"/>
          <w:sz w:val="24"/>
          <w:szCs w:val="24"/>
          <w:lang w:val="en-GB"/>
        </w:rPr>
        <w:t xml:space="preserve"> for 56 days using the terrestrial orchids </w:t>
      </w:r>
      <w:r w:rsidRPr="00B24ED3">
        <w:rPr>
          <w:rFonts w:ascii="Times New Roman" w:hAnsi="Times New Roman" w:cs="Times New Roman"/>
          <w:i/>
          <w:iCs/>
          <w:sz w:val="24"/>
          <w:szCs w:val="24"/>
          <w:lang w:val="en-GB"/>
        </w:rPr>
        <w:t>Goodyera repens,</w:t>
      </w:r>
      <w:r w:rsidRPr="00B24ED3">
        <w:rPr>
          <w:rFonts w:ascii="Times New Roman" w:hAnsi="Times New Roman" w:cs="Times New Roman"/>
          <w:sz w:val="24"/>
          <w:szCs w:val="24"/>
          <w:lang w:val="en-GB"/>
        </w:rPr>
        <w:t xml:space="preserve"> </w:t>
      </w:r>
      <w:r w:rsidRPr="00B24ED3">
        <w:rPr>
          <w:rFonts w:ascii="Times New Roman" w:hAnsi="Times New Roman" w:cs="Times New Roman"/>
          <w:i/>
          <w:iCs/>
          <w:sz w:val="24"/>
          <w:szCs w:val="24"/>
          <w:lang w:val="en-GB"/>
        </w:rPr>
        <w:t xml:space="preserve">Dactylorhiza fuchsii </w:t>
      </w:r>
      <w:r w:rsidRPr="00B24ED3">
        <w:rPr>
          <w:rFonts w:ascii="Times New Roman" w:hAnsi="Times New Roman" w:cs="Times New Roman"/>
          <w:iCs/>
          <w:sz w:val="24"/>
          <w:szCs w:val="24"/>
          <w:lang w:val="en-GB"/>
        </w:rPr>
        <w:t xml:space="preserve">and </w:t>
      </w:r>
      <w:r w:rsidRPr="00B24ED3">
        <w:rPr>
          <w:rFonts w:ascii="Times New Roman" w:hAnsi="Times New Roman" w:cs="Times New Roman"/>
          <w:i/>
          <w:iCs/>
          <w:sz w:val="24"/>
          <w:szCs w:val="24"/>
          <w:lang w:val="en-GB"/>
        </w:rPr>
        <w:t>Orchis mascula</w:t>
      </w:r>
      <w:r w:rsidRPr="00B24ED3">
        <w:rPr>
          <w:rFonts w:ascii="Times New Roman" w:hAnsi="Times New Roman" w:cs="Times New Roman"/>
          <w:sz w:val="24"/>
          <w:szCs w:val="24"/>
          <w:lang w:val="en-GB"/>
        </w:rPr>
        <w:t xml:space="preserve"> and the epiphytic orchid</w:t>
      </w:r>
      <w:r w:rsidRPr="00B24ED3">
        <w:rPr>
          <w:rFonts w:ascii="Times New Roman" w:hAnsi="Times New Roman" w:cs="Times New Roman"/>
          <w:i/>
          <w:iCs/>
          <w:sz w:val="24"/>
          <w:szCs w:val="24"/>
          <w:lang w:val="en-GB"/>
        </w:rPr>
        <w:t xml:space="preserve"> Encyclia phoenicea</w:t>
      </w:r>
      <w:r w:rsidRPr="00B24ED3">
        <w:rPr>
          <w:rFonts w:ascii="Times New Roman" w:hAnsi="Times New Roman" w:cs="Times New Roman"/>
          <w:sz w:val="24"/>
          <w:szCs w:val="24"/>
          <w:lang w:val="en-GB"/>
        </w:rPr>
        <w:t>.  We hypothesised that: (a) germination rate and protocorm formation by all orchids would increase when germinated in the presence of a fungal symbiont or exogenous C (supplied as sucrose) and (</w:t>
      </w:r>
      <w:r w:rsidRPr="00B24ED3">
        <w:rPr>
          <w:rFonts w:ascii="Times New Roman" w:eastAsia="Times New Roman" w:hAnsi="Times New Roman" w:cs="Times New Roman"/>
          <w:sz w:val="24"/>
          <w:szCs w:val="24"/>
          <w:lang w:val="en-GB"/>
        </w:rPr>
        <w:t>b) light will significantly reduce the germination and growth of terrestrial orchid seeds but enhance the germination and growth of the epiphytic species.</w:t>
      </w:r>
    </w:p>
    <w:p w14:paraId="7AC40A7A"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4DD2E940" w14:textId="77777777" w:rsidR="00A0358C" w:rsidRPr="00B24ED3" w:rsidRDefault="00A0358C" w:rsidP="009C68F0">
      <w:pPr>
        <w:pStyle w:val="Heading3"/>
        <w:rPr>
          <w:color w:val="auto"/>
        </w:rPr>
      </w:pPr>
      <w:bookmarkStart w:id="33" w:name="_Toc291253434"/>
      <w:bookmarkStart w:id="34" w:name="_Toc305758968"/>
      <w:r w:rsidRPr="00B24ED3">
        <w:rPr>
          <w:color w:val="auto"/>
        </w:rPr>
        <w:t>2.2 Material and Methods.</w:t>
      </w:r>
      <w:bookmarkEnd w:id="33"/>
      <w:bookmarkEnd w:id="34"/>
    </w:p>
    <w:p w14:paraId="2F4B0AB4" w14:textId="77777777" w:rsidR="00A0358C" w:rsidRPr="00B24ED3" w:rsidRDefault="00A0358C" w:rsidP="009C68F0">
      <w:pPr>
        <w:pStyle w:val="Heading4"/>
        <w:rPr>
          <w:color w:val="auto"/>
        </w:rPr>
      </w:pPr>
      <w:bookmarkStart w:id="35" w:name="_Toc291253435"/>
      <w:bookmarkStart w:id="36" w:name="_Toc305758969"/>
      <w:r w:rsidRPr="00B24ED3">
        <w:rPr>
          <w:color w:val="auto"/>
        </w:rPr>
        <w:t>2.2.1 Plant and fungal material</w:t>
      </w:r>
      <w:bookmarkEnd w:id="35"/>
      <w:bookmarkEnd w:id="36"/>
    </w:p>
    <w:p w14:paraId="6CE655AF" w14:textId="77777777" w:rsidR="00A0358C" w:rsidRPr="00B24ED3" w:rsidRDefault="00A0358C" w:rsidP="00BC0869">
      <w:pPr>
        <w:autoSpaceDE w:val="0"/>
        <w:autoSpaceDN w:val="0"/>
        <w:adjustRightInd w:val="0"/>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Three temperate terrestrial orchid species were selected, </w:t>
      </w:r>
      <w:r w:rsidRPr="00B24ED3">
        <w:rPr>
          <w:rFonts w:ascii="Times New Roman" w:hAnsi="Times New Roman" w:cs="Times New Roman"/>
          <w:i/>
          <w:sz w:val="24"/>
          <w:szCs w:val="24"/>
          <w:lang w:val="en-GB"/>
        </w:rPr>
        <w:t xml:space="preserve">Goodyera </w:t>
      </w:r>
      <w:r w:rsidRPr="00B24ED3">
        <w:rPr>
          <w:rFonts w:ascii="Times New Roman" w:hAnsi="Times New Roman" w:cs="Times New Roman"/>
          <w:i/>
          <w:iCs/>
          <w:sz w:val="24"/>
          <w:szCs w:val="24"/>
          <w:lang w:val="en-GB"/>
        </w:rPr>
        <w:t>repens</w:t>
      </w:r>
      <w:r w:rsidRPr="00B24ED3">
        <w:rPr>
          <w:rFonts w:ascii="Times New Roman" w:hAnsi="Times New Roman" w:cs="Times New Roman"/>
          <w:sz w:val="24"/>
          <w:szCs w:val="24"/>
          <w:lang w:val="en-GB"/>
        </w:rPr>
        <w:t xml:space="preserve">, </w:t>
      </w:r>
      <w:r w:rsidRPr="00B24ED3">
        <w:rPr>
          <w:rFonts w:ascii="Times New Roman" w:hAnsi="Times New Roman" w:cs="Times New Roman"/>
          <w:i/>
          <w:iCs/>
          <w:sz w:val="24"/>
          <w:szCs w:val="24"/>
          <w:lang w:val="en-GB"/>
        </w:rPr>
        <w:t xml:space="preserve">Orchis mascula </w:t>
      </w:r>
      <w:r w:rsidRPr="00B24ED3">
        <w:rPr>
          <w:rFonts w:ascii="Times New Roman" w:hAnsi="Times New Roman" w:cs="Times New Roman"/>
          <w:iCs/>
          <w:sz w:val="24"/>
          <w:szCs w:val="24"/>
          <w:lang w:val="en-GB"/>
        </w:rPr>
        <w:t>and</w:t>
      </w:r>
      <w:r w:rsidRPr="00B24ED3">
        <w:rPr>
          <w:rFonts w:ascii="Times New Roman" w:hAnsi="Times New Roman" w:cs="Times New Roman"/>
          <w:i/>
          <w:iCs/>
          <w:sz w:val="24"/>
          <w:szCs w:val="24"/>
          <w:lang w:val="en-GB"/>
        </w:rPr>
        <w:t xml:space="preserve"> Dactylorhiza fuchsii. </w:t>
      </w:r>
      <w:r w:rsidRPr="00B24ED3">
        <w:rPr>
          <w:rFonts w:ascii="Times New Roman" w:hAnsi="Times New Roman" w:cs="Times New Roman"/>
          <w:iCs/>
          <w:sz w:val="24"/>
          <w:szCs w:val="24"/>
          <w:lang w:val="en-GB"/>
        </w:rPr>
        <w:t xml:space="preserve">These </w:t>
      </w:r>
      <w:r w:rsidRPr="00B24ED3">
        <w:rPr>
          <w:rFonts w:ascii="Times New Roman" w:hAnsi="Times New Roman" w:cs="Times New Roman"/>
          <w:sz w:val="24"/>
          <w:szCs w:val="24"/>
          <w:lang w:val="en-GB"/>
        </w:rPr>
        <w:t>species range in their habitat requirements from being exclusively being found in shaded forests to growing in a range of ecosystems from woods to scrub, fens and short grassland in full sun (Davies</w:t>
      </w:r>
      <w:r w:rsidR="00BD6CA1" w:rsidRPr="00B24ED3">
        <w:rPr>
          <w:rFonts w:ascii="Times New Roman" w:hAnsi="Times New Roman" w:cs="Times New Roman"/>
          <w:sz w:val="24"/>
          <w:szCs w:val="24"/>
          <w:lang w:val="en-GB"/>
        </w:rPr>
        <w:t xml:space="preserve"> </w:t>
      </w:r>
      <w:r w:rsidR="00BD6CA1" w:rsidRPr="00B24ED3">
        <w:rPr>
          <w:rFonts w:ascii="Times New Roman" w:hAnsi="Times New Roman" w:cs="Times New Roman"/>
          <w:i/>
          <w:sz w:val="24"/>
          <w:szCs w:val="24"/>
          <w:lang w:val="en-GB"/>
        </w:rPr>
        <w:t>et al</w:t>
      </w:r>
      <w:r w:rsidR="00BD6CA1" w:rsidRPr="00B24ED3">
        <w:rPr>
          <w:rFonts w:ascii="Times New Roman" w:hAnsi="Times New Roman" w:cs="Times New Roman"/>
          <w:sz w:val="24"/>
          <w:szCs w:val="24"/>
          <w:lang w:val="en-GB"/>
        </w:rPr>
        <w:t xml:space="preserve">. </w:t>
      </w:r>
      <w:r w:rsidRPr="00B24ED3">
        <w:rPr>
          <w:rFonts w:ascii="Times New Roman" w:hAnsi="Times New Roman" w:cs="Times New Roman"/>
          <w:sz w:val="24"/>
          <w:szCs w:val="24"/>
          <w:lang w:val="en-GB"/>
        </w:rPr>
        <w:t>19</w:t>
      </w:r>
      <w:r w:rsidR="00CD7379" w:rsidRPr="00B24ED3">
        <w:rPr>
          <w:rFonts w:ascii="Times New Roman" w:hAnsi="Times New Roman" w:cs="Times New Roman"/>
          <w:sz w:val="24"/>
          <w:szCs w:val="24"/>
          <w:lang w:val="en-GB"/>
        </w:rPr>
        <w:t>95</w:t>
      </w:r>
      <w:r w:rsidRPr="00B24ED3">
        <w:rPr>
          <w:rFonts w:ascii="Times New Roman" w:hAnsi="Times New Roman" w:cs="Times New Roman"/>
          <w:sz w:val="24"/>
          <w:szCs w:val="24"/>
          <w:lang w:val="en-GB"/>
        </w:rPr>
        <w:t xml:space="preserve">).  The epiphytic orchid, </w:t>
      </w:r>
      <w:r w:rsidRPr="00B24ED3">
        <w:rPr>
          <w:rFonts w:ascii="Times New Roman" w:hAnsi="Times New Roman" w:cs="Times New Roman"/>
          <w:i/>
          <w:iCs/>
          <w:sz w:val="24"/>
          <w:szCs w:val="24"/>
          <w:lang w:val="en-GB"/>
        </w:rPr>
        <w:t xml:space="preserve">Encyclia phoenicea, </w:t>
      </w:r>
      <w:r w:rsidRPr="00B24ED3">
        <w:rPr>
          <w:rFonts w:ascii="Times New Roman" w:hAnsi="Times New Roman" w:cs="Times New Roman"/>
          <w:iCs/>
          <w:sz w:val="24"/>
          <w:szCs w:val="24"/>
          <w:lang w:val="en-GB"/>
        </w:rPr>
        <w:t>which</w:t>
      </w:r>
      <w:r w:rsidRPr="00B24ED3">
        <w:rPr>
          <w:rFonts w:ascii="Times New Roman" w:hAnsi="Times New Roman" w:cs="Times New Roman"/>
          <w:sz w:val="24"/>
          <w:szCs w:val="24"/>
          <w:lang w:val="en-GB"/>
        </w:rPr>
        <w:t xml:space="preserve"> grows throughout tropical areas of Mexico, Cuba and other islands in the Caribbean, typically on tree branches, close to sea level.  </w:t>
      </w:r>
    </w:p>
    <w:p w14:paraId="5B72008D" w14:textId="1178AA4F" w:rsidR="00A0358C" w:rsidRPr="00B24ED3" w:rsidRDefault="00A0358C" w:rsidP="00BC0869">
      <w:pPr>
        <w:autoSpaceDE w:val="0"/>
        <w:autoSpaceDN w:val="0"/>
        <w:adjustRightInd w:val="0"/>
        <w:spacing w:after="0" w:line="480" w:lineRule="auto"/>
        <w:ind w:firstLine="720"/>
        <w:jc w:val="both"/>
        <w:rPr>
          <w:rFonts w:ascii="Times New Roman" w:hAnsi="Times New Roman" w:cs="Times New Roman"/>
          <w:iCs/>
          <w:sz w:val="24"/>
          <w:szCs w:val="24"/>
          <w:lang w:val="en-GB"/>
        </w:rPr>
      </w:pPr>
      <w:r w:rsidRPr="00B24ED3">
        <w:rPr>
          <w:rFonts w:ascii="Times New Roman" w:hAnsi="Times New Roman" w:cs="Times New Roman"/>
          <w:sz w:val="24"/>
          <w:szCs w:val="24"/>
          <w:lang w:val="en-GB"/>
        </w:rPr>
        <w:t xml:space="preserve">Seed capsules of </w:t>
      </w:r>
      <w:r w:rsidR="00DA2DBE"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 xml:space="preserve"> were collected from beneath a stand of </w:t>
      </w:r>
      <w:r w:rsidRPr="00B24ED3">
        <w:rPr>
          <w:rFonts w:ascii="Times New Roman" w:hAnsi="Times New Roman" w:cs="Times New Roman"/>
          <w:i/>
          <w:iCs/>
          <w:sz w:val="24"/>
          <w:szCs w:val="24"/>
          <w:lang w:val="en-GB"/>
        </w:rPr>
        <w:t>Pinus sylvestris</w:t>
      </w:r>
      <w:r w:rsidRPr="00B24ED3">
        <w:rPr>
          <w:rFonts w:ascii="Times New Roman" w:hAnsi="Times New Roman" w:cs="Times New Roman"/>
          <w:sz w:val="24"/>
          <w:szCs w:val="24"/>
          <w:lang w:val="en-GB"/>
        </w:rPr>
        <w:t xml:space="preserve"> at Tentsmuir Forest, Fife, UK,</w:t>
      </w:r>
      <w:r w:rsidRPr="00B24ED3">
        <w:rPr>
          <w:rFonts w:ascii="Times New Roman" w:hAnsi="Times New Roman" w:cs="Times New Roman"/>
          <w:i/>
          <w:iCs/>
          <w:sz w:val="24"/>
          <w:szCs w:val="24"/>
          <w:lang w:val="en-GB"/>
        </w:rPr>
        <w:t xml:space="preserve"> </w:t>
      </w:r>
      <w:r w:rsidR="00DA2DBE" w:rsidRPr="00B24ED3">
        <w:rPr>
          <w:rFonts w:ascii="Times New Roman" w:hAnsi="Times New Roman" w:cs="Times New Roman"/>
          <w:i/>
          <w:iCs/>
          <w:sz w:val="24"/>
          <w:szCs w:val="24"/>
          <w:lang w:val="en-GB"/>
        </w:rPr>
        <w:t xml:space="preserve">D. fuchsii </w:t>
      </w:r>
      <w:r w:rsidRPr="00B24ED3">
        <w:rPr>
          <w:rFonts w:ascii="Times New Roman" w:hAnsi="Times New Roman" w:cs="Times New Roman"/>
          <w:iCs/>
          <w:sz w:val="24"/>
          <w:szCs w:val="24"/>
          <w:lang w:val="en-GB"/>
        </w:rPr>
        <w:t xml:space="preserve">capsules were collected from a grassland in the Rivelin Valley, Sheffield and </w:t>
      </w:r>
      <w:r w:rsidRPr="00B24ED3">
        <w:rPr>
          <w:rFonts w:ascii="Times New Roman" w:hAnsi="Times New Roman" w:cs="Times New Roman"/>
          <w:i/>
          <w:iCs/>
          <w:sz w:val="24"/>
          <w:szCs w:val="24"/>
          <w:lang w:val="en-GB"/>
        </w:rPr>
        <w:t>O.</w:t>
      </w:r>
      <w:r w:rsidRPr="00B24ED3">
        <w:rPr>
          <w:rFonts w:ascii="Times New Roman" w:hAnsi="Times New Roman" w:cs="Times New Roman"/>
          <w:sz w:val="24"/>
          <w:szCs w:val="24"/>
          <w:lang w:val="en-GB"/>
        </w:rPr>
        <w:t xml:space="preserve"> </w:t>
      </w:r>
      <w:r w:rsidRPr="00B24ED3">
        <w:rPr>
          <w:rFonts w:ascii="Times New Roman" w:hAnsi="Times New Roman" w:cs="Times New Roman"/>
          <w:i/>
          <w:iCs/>
          <w:sz w:val="24"/>
          <w:szCs w:val="24"/>
          <w:lang w:val="en-GB"/>
        </w:rPr>
        <w:t xml:space="preserve">mascula </w:t>
      </w:r>
      <w:r w:rsidRPr="00B24ED3">
        <w:rPr>
          <w:rFonts w:ascii="Times New Roman" w:hAnsi="Times New Roman" w:cs="Times New Roman"/>
          <w:iCs/>
          <w:sz w:val="24"/>
          <w:szCs w:val="24"/>
          <w:lang w:val="en-GB"/>
        </w:rPr>
        <w:t>capsules were collected from a grassland at Lathkill Dale, Derbyshire, UK</w:t>
      </w:r>
      <w:r w:rsidRPr="00B24ED3">
        <w:rPr>
          <w:rFonts w:ascii="Times New Roman" w:hAnsi="Times New Roman" w:cs="Times New Roman"/>
          <w:sz w:val="24"/>
          <w:szCs w:val="24"/>
          <w:lang w:val="en-GB"/>
        </w:rPr>
        <w:t xml:space="preserve">. </w:t>
      </w:r>
      <w:r w:rsidRPr="00B24ED3">
        <w:rPr>
          <w:rFonts w:ascii="Times New Roman" w:hAnsi="Times New Roman" w:cs="Times New Roman"/>
          <w:i/>
          <w:iCs/>
          <w:sz w:val="24"/>
          <w:szCs w:val="24"/>
          <w:lang w:val="en-GB"/>
        </w:rPr>
        <w:t>Encyclia phoenicea</w:t>
      </w:r>
      <w:r w:rsidRPr="00B24ED3">
        <w:rPr>
          <w:rFonts w:ascii="Times New Roman" w:hAnsi="Times New Roman" w:cs="Times New Roman"/>
          <w:sz w:val="24"/>
          <w:szCs w:val="24"/>
          <w:lang w:val="en-GB"/>
        </w:rPr>
        <w:t xml:space="preserve">, was supplied by Phil Seaton, Kew Gardens, London, UK. Cultures of mycorrhizal fungi for each terrestrial orchid species were obtained from intracellular hyphal pelotons isolated from surface-sterilized pieces of orchid root and transferred aseptically to Petri dishes containing non-nutrient agar (Plant agar; </w:t>
      </w:r>
      <w:r w:rsidRPr="00B24ED3">
        <w:rPr>
          <w:rFonts w:ascii="Times New Roman" w:hAnsi="Times New Roman" w:cs="Times New Roman"/>
          <w:sz w:val="24"/>
          <w:szCs w:val="24"/>
          <w:lang w:val="en-GB"/>
        </w:rPr>
        <w:lastRenderedPageBreak/>
        <w:t>Duchefa, Haarlem, the Netherlands). Vegetative hyphae growing from these pelotons were sub-cultured onto Fungal Isolation Medium (</w:t>
      </w:r>
      <w:r w:rsidR="008D4239" w:rsidRPr="00B24ED3">
        <w:rPr>
          <w:rFonts w:ascii="Times New Roman" w:hAnsi="Times New Roman" w:cs="Times New Roman"/>
          <w:sz w:val="24"/>
          <w:szCs w:val="24"/>
          <w:lang w:val="en-GB"/>
        </w:rPr>
        <w:t xml:space="preserve">supplementary </w:t>
      </w:r>
      <w:r w:rsidRPr="00B24ED3">
        <w:rPr>
          <w:rFonts w:ascii="Times New Roman" w:hAnsi="Times New Roman" w:cs="Times New Roman"/>
          <w:sz w:val="24"/>
          <w:szCs w:val="24"/>
          <w:lang w:val="en-GB"/>
        </w:rPr>
        <w:t xml:space="preserve">table </w:t>
      </w:r>
      <w:r w:rsidR="008D4239" w:rsidRPr="00B24ED3">
        <w:rPr>
          <w:rFonts w:ascii="Times New Roman" w:hAnsi="Times New Roman" w:cs="Times New Roman"/>
          <w:sz w:val="24"/>
          <w:szCs w:val="24"/>
          <w:lang w:val="en-GB"/>
        </w:rPr>
        <w:t>A1.</w:t>
      </w:r>
      <w:r w:rsidRPr="00B24ED3">
        <w:rPr>
          <w:rFonts w:ascii="Times New Roman" w:hAnsi="Times New Roman" w:cs="Times New Roman"/>
          <w:sz w:val="24"/>
          <w:szCs w:val="24"/>
          <w:lang w:val="en-GB"/>
        </w:rPr>
        <w:t>1</w:t>
      </w:r>
      <w:r w:rsidR="00B24ED3" w:rsidRPr="00B24ED3">
        <w:rPr>
          <w:rFonts w:ascii="Times New Roman" w:eastAsia="Times New Roman" w:hAnsi="Times New Roman" w:cs="Times New Roman"/>
          <w:sz w:val="24"/>
          <w:szCs w:val="24"/>
          <w:lang w:val="en-GB"/>
        </w:rPr>
        <w:t xml:space="preserve"> [Page</w:t>
      </w:r>
      <w:r w:rsidR="00930B80" w:rsidRPr="00B24ED3">
        <w:rPr>
          <w:rFonts w:ascii="Times New Roman" w:eastAsia="Times New Roman" w:hAnsi="Times New Roman" w:cs="Times New Roman"/>
          <w:sz w:val="24"/>
          <w:szCs w:val="24"/>
          <w:lang w:val="en-GB"/>
        </w:rPr>
        <w:t>138</w:t>
      </w:r>
      <w:r w:rsidR="00493609"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lang w:val="en-GB"/>
        </w:rPr>
        <w:t>) to obtain pure cultures for long-term storage at a constant temperature of 18</w:t>
      </w:r>
      <w:r w:rsidRPr="00B24ED3">
        <w:rPr>
          <w:rFonts w:ascii="Times New Roman" w:hAnsi="Times New Roman" w:cs="Times New Roman"/>
          <w:sz w:val="24"/>
          <w:szCs w:val="24"/>
          <w:vertAlign w:val="superscript"/>
          <w:lang w:val="en-GB"/>
        </w:rPr>
        <w:t>o</w:t>
      </w:r>
      <w:r w:rsidRPr="00B24ED3">
        <w:rPr>
          <w:rFonts w:ascii="Times New Roman" w:hAnsi="Times New Roman" w:cs="Times New Roman"/>
          <w:sz w:val="24"/>
          <w:szCs w:val="24"/>
          <w:lang w:val="en-GB"/>
        </w:rPr>
        <w:t xml:space="preserve">C (Clements </w:t>
      </w:r>
      <w:r w:rsidR="000443AB" w:rsidRPr="00B24ED3">
        <w:rPr>
          <w:rFonts w:ascii="Times New Roman" w:hAnsi="Times New Roman" w:cs="Times New Roman"/>
          <w:i/>
          <w:sz w:val="24"/>
          <w:szCs w:val="24"/>
          <w:lang w:val="en-GB"/>
        </w:rPr>
        <w:t>et al</w:t>
      </w:r>
      <w:r w:rsidRPr="00B24ED3">
        <w:rPr>
          <w:rFonts w:ascii="Times New Roman" w:hAnsi="Times New Roman" w:cs="Times New Roman"/>
          <w:b/>
          <w:sz w:val="24"/>
          <w:szCs w:val="24"/>
          <w:lang w:val="en-GB"/>
        </w:rPr>
        <w:t>.</w:t>
      </w:r>
      <w:r w:rsidRPr="00B24ED3">
        <w:rPr>
          <w:rFonts w:ascii="Times New Roman" w:hAnsi="Times New Roman" w:cs="Times New Roman"/>
          <w:sz w:val="24"/>
          <w:szCs w:val="24"/>
          <w:lang w:val="en-GB"/>
        </w:rPr>
        <w:t xml:space="preserve"> 1986).  Prior to use in this experiment, new cultures were established on non-nutrient plant agar from these stock plates that were then used for the inoculation of the experimental microcosms.</w:t>
      </w:r>
    </w:p>
    <w:p w14:paraId="3F8C034E"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79679841" w14:textId="77777777" w:rsidR="00A0358C" w:rsidRPr="00B24ED3" w:rsidRDefault="00A0358C" w:rsidP="009C68F0">
      <w:pPr>
        <w:pStyle w:val="Heading4"/>
        <w:rPr>
          <w:color w:val="auto"/>
        </w:rPr>
      </w:pPr>
      <w:bookmarkStart w:id="37" w:name="_Toc291253436"/>
      <w:bookmarkStart w:id="38" w:name="_Toc305758970"/>
      <w:r w:rsidRPr="00B24ED3">
        <w:rPr>
          <w:color w:val="auto"/>
        </w:rPr>
        <w:t>2.2.2 Testing seed viability</w:t>
      </w:r>
      <w:bookmarkEnd w:id="37"/>
      <w:bookmarkEnd w:id="38"/>
      <w:r w:rsidRPr="00B24ED3">
        <w:rPr>
          <w:color w:val="auto"/>
        </w:rPr>
        <w:t xml:space="preserve"> </w:t>
      </w:r>
    </w:p>
    <w:p w14:paraId="1648FC6A" w14:textId="77777777"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Prior to the study, all seed were subjected to 2,3.5-trypheyltetrazolium chloride (Sigma-Aldrich UK, Gillingham) vital staining to investigate </w:t>
      </w:r>
      <w:r w:rsidRPr="00B24ED3">
        <w:rPr>
          <w:rFonts w:ascii="Times New Roman" w:hAnsi="Times New Roman" w:cs="Times New Roman"/>
          <w:bCs/>
          <w:sz w:val="24"/>
          <w:szCs w:val="24"/>
          <w:lang w:val="en-GB"/>
        </w:rPr>
        <w:t>viability</w:t>
      </w:r>
      <w:r w:rsidRPr="00B24ED3">
        <w:rPr>
          <w:rFonts w:ascii="Times New Roman" w:hAnsi="Times New Roman" w:cs="Times New Roman"/>
          <w:sz w:val="24"/>
          <w:szCs w:val="24"/>
          <w:lang w:val="en-GB"/>
        </w:rPr>
        <w:t>. The seeds were placed in five replicate small mesh bags and treated with 4% (w/v) calcium hypochlorite solution for 10 min to weaken the testa. The seeds were then put in sterile water for 24 h in darkness. They were then treated with 2% (w/v) tetrazolium, the pH of tetrazolium solution was adjusted to 7 and then left for</w:t>
      </w:r>
      <w:r w:rsidRPr="00B24ED3">
        <w:rPr>
          <w:rFonts w:ascii="Times New Roman" w:hAnsi="Times New Roman" w:cs="Times New Roman"/>
          <w:sz w:val="24"/>
          <w:szCs w:val="24"/>
          <w:shd w:val="clear" w:color="auto" w:fill="F5F5F5"/>
          <w:lang w:val="en-GB"/>
        </w:rPr>
        <w:t xml:space="preserve"> </w:t>
      </w:r>
      <w:r w:rsidRPr="00B24ED3">
        <w:rPr>
          <w:rFonts w:ascii="Times New Roman" w:hAnsi="Times New Roman" w:cs="Times New Roman"/>
          <w:sz w:val="24"/>
          <w:szCs w:val="24"/>
          <w:lang w:val="en-GB"/>
        </w:rPr>
        <w:t xml:space="preserve">24 h in darkness. Seeds were examined under a microscope; seeds containing embryos with red staining were considered viable while unstained (white) embryos were considered non-viable </w:t>
      </w:r>
      <w:r w:rsidRPr="00B24ED3">
        <w:rPr>
          <w:rFonts w:ascii="Times New Roman" w:eastAsia="Times New Roman" w:hAnsi="Times New Roman" w:cs="Times New Roman"/>
          <w:sz w:val="24"/>
          <w:szCs w:val="24"/>
          <w:shd w:val="clear" w:color="auto" w:fill="FFFFFF"/>
          <w:lang w:val="en-GB" w:eastAsia="en-GB"/>
        </w:rPr>
        <w:t>(</w:t>
      </w:r>
      <w:r w:rsidR="00CD7379" w:rsidRPr="00B24ED3">
        <w:rPr>
          <w:rFonts w:ascii="Times New Roman" w:eastAsia="Times New Roman" w:hAnsi="Times New Roman" w:cs="Times New Roman"/>
          <w:sz w:val="24"/>
          <w:szCs w:val="24"/>
          <w:shd w:val="clear" w:color="auto" w:fill="FFFFFF"/>
          <w:lang w:val="en-GB" w:eastAsia="en-GB"/>
        </w:rPr>
        <w:t>v</w:t>
      </w:r>
      <w:r w:rsidRPr="00B24ED3">
        <w:rPr>
          <w:rFonts w:ascii="Times New Roman" w:eastAsia="Times New Roman" w:hAnsi="Times New Roman" w:cs="Times New Roman"/>
          <w:sz w:val="24"/>
          <w:szCs w:val="24"/>
          <w:shd w:val="clear" w:color="auto" w:fill="FFFFFF"/>
          <w:lang w:val="en-GB" w:eastAsia="en-GB"/>
        </w:rPr>
        <w:t>an Waes and</w:t>
      </w:r>
      <w:r w:rsidRPr="00B24ED3">
        <w:rPr>
          <w:rFonts w:ascii="Times New Roman" w:eastAsia="Times New Roman" w:hAnsi="Times New Roman" w:cs="Times New Roman"/>
          <w:sz w:val="24"/>
          <w:szCs w:val="24"/>
          <w:lang w:val="en-GB" w:eastAsia="en-GB"/>
        </w:rPr>
        <w:t> </w:t>
      </w:r>
      <w:r w:rsidRPr="00B24ED3">
        <w:rPr>
          <w:rFonts w:ascii="Times New Roman" w:eastAsia="Times New Roman" w:hAnsi="Times New Roman" w:cs="Times New Roman"/>
          <w:sz w:val="24"/>
          <w:szCs w:val="24"/>
          <w:shd w:val="clear" w:color="auto" w:fill="FFFFFF"/>
          <w:lang w:val="en-GB" w:eastAsia="en-GB"/>
        </w:rPr>
        <w:t>Debergh,</w:t>
      </w:r>
      <w:r w:rsidRPr="00B24ED3">
        <w:rPr>
          <w:rFonts w:ascii="Times New Roman" w:eastAsia="Times New Roman" w:hAnsi="Times New Roman" w:cs="Times New Roman"/>
          <w:b/>
          <w:sz w:val="24"/>
          <w:szCs w:val="24"/>
          <w:shd w:val="clear" w:color="auto" w:fill="FFFFFF"/>
          <w:lang w:val="en-GB" w:eastAsia="en-GB"/>
        </w:rPr>
        <w:t xml:space="preserve"> </w:t>
      </w:r>
      <w:r w:rsidRPr="00B24ED3">
        <w:rPr>
          <w:rFonts w:ascii="Times New Roman" w:eastAsia="Times New Roman" w:hAnsi="Times New Roman" w:cs="Times New Roman"/>
          <w:sz w:val="24"/>
          <w:szCs w:val="24"/>
          <w:shd w:val="clear" w:color="auto" w:fill="FFFFFF"/>
          <w:lang w:val="en-GB" w:eastAsia="en-GB"/>
        </w:rPr>
        <w:t>1986). Seed from all four species were at least 50% viable (data not shown) and thus included in the study.</w:t>
      </w:r>
    </w:p>
    <w:p w14:paraId="0908194C"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16BF2139" w14:textId="77777777" w:rsidR="00A0358C" w:rsidRPr="00B24ED3" w:rsidRDefault="00A0358C" w:rsidP="009C68F0">
      <w:pPr>
        <w:pStyle w:val="Heading4"/>
        <w:rPr>
          <w:color w:val="auto"/>
        </w:rPr>
      </w:pPr>
      <w:bookmarkStart w:id="39" w:name="_Toc291253437"/>
      <w:bookmarkStart w:id="40" w:name="_Toc305758971"/>
      <w:r w:rsidRPr="00B24ED3">
        <w:rPr>
          <w:color w:val="auto"/>
        </w:rPr>
        <w:t>2.2.3 Experimental microcosms</w:t>
      </w:r>
      <w:bookmarkEnd w:id="39"/>
      <w:bookmarkEnd w:id="40"/>
    </w:p>
    <w:p w14:paraId="3D6A4C6B" w14:textId="47C28EFA"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One hundred and twenty plates were prepared for </w:t>
      </w:r>
      <w:r w:rsidR="00BA72F4" w:rsidRPr="00B24ED3">
        <w:rPr>
          <w:rFonts w:ascii="Times New Roman" w:hAnsi="Times New Roman" w:cs="Times New Roman"/>
          <w:sz w:val="24"/>
          <w:szCs w:val="24"/>
          <w:lang w:val="en-GB"/>
        </w:rPr>
        <w:t>the terrestrial</w:t>
      </w:r>
      <w:r w:rsidRPr="00B24ED3">
        <w:rPr>
          <w:rFonts w:ascii="Times New Roman" w:hAnsi="Times New Roman" w:cs="Times New Roman"/>
          <w:sz w:val="24"/>
          <w:szCs w:val="24"/>
          <w:lang w:val="en-GB"/>
        </w:rPr>
        <w:t xml:space="preserve"> species</w:t>
      </w:r>
      <w:r w:rsidR="00BA72F4" w:rsidRPr="00B24ED3">
        <w:rPr>
          <w:rFonts w:ascii="Times New Roman" w:hAnsi="Times New Roman" w:cs="Times New Roman"/>
          <w:sz w:val="24"/>
          <w:szCs w:val="24"/>
          <w:lang w:val="en-GB"/>
        </w:rPr>
        <w:t xml:space="preserve">.  Due to a lack of seeds for </w:t>
      </w:r>
      <w:r w:rsidR="00BA72F4" w:rsidRPr="00B24ED3">
        <w:rPr>
          <w:rFonts w:ascii="Times New Roman" w:hAnsi="Times New Roman" w:cs="Times New Roman"/>
          <w:i/>
          <w:sz w:val="24"/>
          <w:szCs w:val="24"/>
          <w:lang w:val="en-GB"/>
        </w:rPr>
        <w:t>E. phoenicea</w:t>
      </w:r>
      <w:r w:rsidR="00BA72F4" w:rsidRPr="00B24ED3">
        <w:rPr>
          <w:rFonts w:ascii="Times New Roman" w:hAnsi="Times New Roman" w:cs="Times New Roman"/>
          <w:sz w:val="24"/>
          <w:szCs w:val="24"/>
          <w:lang w:val="en-GB"/>
        </w:rPr>
        <w:t>, half of the number of replicate plates with the same seed density as the other species were used. Plates were prepared using</w:t>
      </w:r>
      <w:r w:rsidRPr="00B24ED3">
        <w:rPr>
          <w:rFonts w:ascii="Times New Roman" w:hAnsi="Times New Roman" w:cs="Times New Roman"/>
          <w:sz w:val="24"/>
          <w:szCs w:val="24"/>
          <w:lang w:val="en-GB"/>
        </w:rPr>
        <w:t xml:space="preserve"> 9 cm diameter vented </w:t>
      </w:r>
      <w:r w:rsidRPr="00B24ED3">
        <w:rPr>
          <w:rFonts w:ascii="Times New Roman" w:hAnsi="Times New Roman" w:cs="Times New Roman"/>
          <w:sz w:val="24"/>
          <w:szCs w:val="24"/>
          <w:lang w:val="en-GB"/>
        </w:rPr>
        <w:lastRenderedPageBreak/>
        <w:t xml:space="preserve">Petri dishes containing 50 ml of either Rorison’s nutrient agar (for terrestrial species, </w:t>
      </w:r>
      <w:r w:rsidR="008D4239" w:rsidRPr="00B24ED3">
        <w:rPr>
          <w:rFonts w:ascii="Times New Roman" w:hAnsi="Times New Roman" w:cs="Times New Roman"/>
          <w:sz w:val="24"/>
          <w:szCs w:val="24"/>
          <w:lang w:val="en-GB"/>
        </w:rPr>
        <w:t>supplementary table A1.2</w:t>
      </w:r>
      <w:r w:rsidR="00B24ED3" w:rsidRPr="00B24ED3">
        <w:rPr>
          <w:rFonts w:ascii="Times New Roman" w:eastAsia="Times New Roman" w:hAnsi="Times New Roman" w:cs="Times New Roman"/>
          <w:sz w:val="24"/>
          <w:szCs w:val="24"/>
          <w:lang w:val="en-GB"/>
        </w:rPr>
        <w:t xml:space="preserve"> [Page138</w:t>
      </w:r>
      <w:r w:rsidR="00493609"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lang w:val="en-GB"/>
        </w:rPr>
        <w:t xml:space="preserve">) of Knudson’s C nutrient agar (for the epiphyte, </w:t>
      </w:r>
      <w:r w:rsidR="008D4239" w:rsidRPr="00B24ED3">
        <w:rPr>
          <w:rFonts w:ascii="Times New Roman" w:hAnsi="Times New Roman" w:cs="Times New Roman"/>
          <w:sz w:val="24"/>
          <w:szCs w:val="24"/>
          <w:lang w:val="en-GB"/>
        </w:rPr>
        <w:t>supplementary table A1.3</w:t>
      </w:r>
      <w:r w:rsidR="00B24ED3" w:rsidRPr="00B24ED3">
        <w:rPr>
          <w:rFonts w:ascii="Times New Roman" w:eastAsia="Times New Roman" w:hAnsi="Times New Roman" w:cs="Times New Roman"/>
          <w:sz w:val="24"/>
          <w:szCs w:val="24"/>
          <w:lang w:val="en-GB"/>
        </w:rPr>
        <w:t xml:space="preserve"> [Page138</w:t>
      </w:r>
      <w:r w:rsidR="00493609"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lang w:val="en-GB"/>
        </w:rPr>
        <w:t>). Forty of these plates contained sucrose at a concentration of 1g L</w:t>
      </w:r>
      <w:r w:rsidRPr="00B24ED3">
        <w:rPr>
          <w:rFonts w:ascii="Times New Roman" w:hAnsi="Times New Roman" w:cs="Times New Roman"/>
          <w:sz w:val="24"/>
          <w:szCs w:val="24"/>
          <w:vertAlign w:val="superscript"/>
          <w:lang w:val="en-GB"/>
        </w:rPr>
        <w:t>-1</w:t>
      </w:r>
      <w:r w:rsidRPr="00B24ED3">
        <w:rPr>
          <w:rFonts w:ascii="Times New Roman" w:hAnsi="Times New Roman" w:cs="Times New Roman"/>
          <w:sz w:val="24"/>
          <w:szCs w:val="24"/>
          <w:lang w:val="en-GB"/>
        </w:rPr>
        <w:t>, the remainder were supplied with no sugar (see table 1</w:t>
      </w:r>
      <w:r w:rsidR="00B24ED3" w:rsidRPr="00B24ED3">
        <w:rPr>
          <w:rFonts w:ascii="Times New Roman" w:eastAsia="Times New Roman" w:hAnsi="Times New Roman" w:cs="Times New Roman"/>
          <w:sz w:val="24"/>
          <w:szCs w:val="24"/>
          <w:lang w:val="en-GB"/>
        </w:rPr>
        <w:t xml:space="preserve"> [Page</w:t>
      </w:r>
      <w:r w:rsidR="00917D57" w:rsidRPr="00B24ED3">
        <w:rPr>
          <w:rFonts w:ascii="Times New Roman" w:eastAsia="Times New Roman" w:hAnsi="Times New Roman" w:cs="Times New Roman"/>
          <w:sz w:val="24"/>
          <w:szCs w:val="24"/>
          <w:lang w:val="en-GB"/>
        </w:rPr>
        <w:t>38</w:t>
      </w:r>
      <w:r w:rsidR="00493609"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lang w:val="en-GB"/>
        </w:rPr>
        <w:t>). All plates contained plant agar (Duchefa) at a concentration of 12g L</w:t>
      </w:r>
      <w:r w:rsidRPr="00B24ED3">
        <w:rPr>
          <w:rFonts w:ascii="Times New Roman" w:hAnsi="Times New Roman" w:cs="Times New Roman"/>
          <w:sz w:val="24"/>
          <w:szCs w:val="24"/>
          <w:vertAlign w:val="superscript"/>
          <w:lang w:val="en-GB"/>
        </w:rPr>
        <w:t>-1</w:t>
      </w:r>
      <w:r w:rsidRPr="00B24ED3">
        <w:rPr>
          <w:rFonts w:ascii="Times New Roman" w:hAnsi="Times New Roman" w:cs="Times New Roman"/>
          <w:sz w:val="24"/>
          <w:szCs w:val="24"/>
          <w:lang w:val="en-GB"/>
        </w:rPr>
        <w:t xml:space="preserve"> and the pH of the media was adjusted to 5.5 prior to autoclaving for 45 mins at 121</w:t>
      </w:r>
      <w:r w:rsidRPr="00B24ED3">
        <w:rPr>
          <w:rFonts w:ascii="Times New Roman" w:hAnsi="Times New Roman" w:cs="Times New Roman"/>
          <w:sz w:val="24"/>
          <w:szCs w:val="24"/>
          <w:vertAlign w:val="superscript"/>
          <w:lang w:val="en-GB"/>
        </w:rPr>
        <w:t>o</w:t>
      </w:r>
      <w:r w:rsidRPr="00B24ED3">
        <w:rPr>
          <w:rFonts w:ascii="Times New Roman" w:hAnsi="Times New Roman" w:cs="Times New Roman"/>
          <w:sz w:val="24"/>
          <w:szCs w:val="24"/>
          <w:lang w:val="en-GB"/>
        </w:rPr>
        <w:t xml:space="preserve">C. </w:t>
      </w:r>
    </w:p>
    <w:p w14:paraId="32026E01" w14:textId="60075D06"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Forty sucrose-free plates were inoculated in the centre with a 5-mm disc of the fungus from </w:t>
      </w:r>
      <w:r w:rsidRPr="00B24ED3">
        <w:rPr>
          <w:rStyle w:val="Emphasis"/>
          <w:rFonts w:ascii="Times New Roman" w:hAnsi="Times New Roman" w:cs="Times New Roman"/>
          <w:bCs/>
          <w:i w:val="0"/>
          <w:iCs w:val="0"/>
          <w:sz w:val="24"/>
          <w:szCs w:val="24"/>
          <w:shd w:val="clear" w:color="auto" w:fill="FFFFFF"/>
          <w:lang w:val="en-GB"/>
        </w:rPr>
        <w:t>established</w:t>
      </w:r>
      <w:r w:rsidRPr="00B24ED3">
        <w:rPr>
          <w:rFonts w:ascii="Times New Roman" w:hAnsi="Times New Roman" w:cs="Times New Roman"/>
          <w:sz w:val="24"/>
          <w:szCs w:val="24"/>
          <w:lang w:val="en-GB"/>
        </w:rPr>
        <w:t xml:space="preserve"> colonies isolated from adult plants (described above). In the case of</w:t>
      </w:r>
      <w:r w:rsidRPr="00B24ED3">
        <w:rPr>
          <w:rFonts w:ascii="Times New Roman" w:hAnsi="Times New Roman" w:cs="Times New Roman"/>
          <w:i/>
          <w:iCs/>
          <w:sz w:val="24"/>
          <w:szCs w:val="24"/>
          <w:lang w:val="en-GB"/>
        </w:rPr>
        <w:t xml:space="preserve"> Encyclia phoenicea</w:t>
      </w:r>
      <w:r w:rsidRPr="00B24ED3">
        <w:rPr>
          <w:rFonts w:ascii="Times New Roman" w:hAnsi="Times New Roman" w:cs="Times New Roman"/>
          <w:iCs/>
          <w:sz w:val="24"/>
          <w:szCs w:val="24"/>
          <w:lang w:val="en-GB"/>
        </w:rPr>
        <w:t xml:space="preserve">, fungi isolated from </w:t>
      </w:r>
      <w:r w:rsidR="00DA2DBE" w:rsidRPr="00B24ED3">
        <w:rPr>
          <w:rFonts w:ascii="Times New Roman" w:hAnsi="Times New Roman" w:cs="Times New Roman"/>
          <w:i/>
          <w:iCs/>
          <w:sz w:val="24"/>
          <w:szCs w:val="24"/>
          <w:lang w:val="en-GB"/>
        </w:rPr>
        <w:t xml:space="preserve">D. fuchsii </w:t>
      </w:r>
      <w:r w:rsidRPr="00B24ED3">
        <w:rPr>
          <w:rFonts w:ascii="Times New Roman" w:hAnsi="Times New Roman" w:cs="Times New Roman"/>
          <w:iCs/>
          <w:sz w:val="24"/>
          <w:szCs w:val="24"/>
          <w:lang w:val="en-GB"/>
        </w:rPr>
        <w:t>adults was used as this yielded the best germination in preliminary trials and roots of adult orchids in the wild were not available.  The remaining 40 plates contained only plant agar with nutrients (either Knudson’s C or Rorison’s). This gave three experimental treatments each with 40 replicates replicated for each of the four study species outlined in table 1.</w:t>
      </w:r>
      <w:r w:rsidRPr="00B24ED3">
        <w:rPr>
          <w:rFonts w:ascii="Times New Roman" w:hAnsi="Times New Roman" w:cs="Times New Roman"/>
          <w:sz w:val="24"/>
          <w:szCs w:val="24"/>
          <w:lang w:val="en-GB"/>
        </w:rPr>
        <w:t xml:space="preserve"> Approximately 200 seeds were then transferred onto each dish in a UV-sterilised laminar flow (Holten model-TL 2448). Prior to transfer, seeds were sterilised with 4% (w/v) calcium hypochlorite contained two drops of Tween 80 (Sigma-Aldrich UK) solution shaken continuously for 10 minutes in a rotary shaker. Seed suspensions were filtered with Whatman N</w:t>
      </w:r>
      <w:r w:rsidRPr="00B24ED3">
        <w:rPr>
          <w:rFonts w:ascii="Times New Roman" w:hAnsi="Times New Roman" w:cs="Times New Roman"/>
          <w:sz w:val="24"/>
          <w:szCs w:val="24"/>
          <w:vertAlign w:val="superscript"/>
          <w:lang w:val="en-GB"/>
        </w:rPr>
        <w:t>0</w:t>
      </w:r>
      <w:r w:rsidRPr="00B24ED3">
        <w:rPr>
          <w:rFonts w:ascii="Times New Roman" w:hAnsi="Times New Roman" w:cs="Times New Roman"/>
          <w:sz w:val="24"/>
          <w:szCs w:val="24"/>
          <w:lang w:val="en-GB"/>
        </w:rPr>
        <w:t xml:space="preserve"> 1 filter paper (GE Healthcare, UK) and rinsed with 100 ml of sterile distilled water. The plates were immediately sealed in Parafilm and incubated at a constant 18</w:t>
      </w:r>
      <w:r w:rsidRPr="00B24ED3">
        <w:rPr>
          <w:rFonts w:ascii="Times New Roman" w:hAnsi="Times New Roman" w:cs="Times New Roman"/>
          <w:sz w:val="24"/>
          <w:szCs w:val="24"/>
          <w:vertAlign w:val="superscript"/>
          <w:lang w:val="en-GB"/>
        </w:rPr>
        <w:t>o</w:t>
      </w:r>
      <w:r w:rsidRPr="00B24ED3">
        <w:rPr>
          <w:rFonts w:ascii="Times New Roman" w:hAnsi="Times New Roman" w:cs="Times New Roman"/>
          <w:sz w:val="24"/>
          <w:szCs w:val="24"/>
          <w:lang w:val="en-GB"/>
        </w:rPr>
        <w:t>C with light provided at a photon flux density, 150 μmol m</w:t>
      </w:r>
      <w:r w:rsidRPr="00B24ED3">
        <w:rPr>
          <w:rFonts w:ascii="Times New Roman" w:hAnsi="Times New Roman" w:cs="Times New Roman"/>
          <w:sz w:val="24"/>
          <w:szCs w:val="24"/>
          <w:vertAlign w:val="superscript"/>
          <w:lang w:val="en-GB"/>
        </w:rPr>
        <w:t>-2</w:t>
      </w:r>
      <w:r w:rsidRPr="00B24ED3">
        <w:rPr>
          <w:rFonts w:ascii="Times New Roman" w:hAnsi="Times New Roman" w:cs="Times New Roman"/>
          <w:sz w:val="24"/>
          <w:szCs w:val="24"/>
          <w:lang w:val="en-GB"/>
        </w:rPr>
        <w:t xml:space="preserve"> s</w:t>
      </w:r>
      <w:r w:rsidRPr="00B24ED3">
        <w:rPr>
          <w:rFonts w:ascii="Times New Roman" w:hAnsi="Times New Roman" w:cs="Times New Roman"/>
          <w:sz w:val="24"/>
          <w:szCs w:val="24"/>
          <w:vertAlign w:val="superscript"/>
          <w:lang w:val="en-GB"/>
        </w:rPr>
        <w:t xml:space="preserve">-1 </w:t>
      </w:r>
      <w:r w:rsidRPr="00B24ED3">
        <w:rPr>
          <w:rFonts w:ascii="Times New Roman" w:hAnsi="Times New Roman" w:cs="Times New Roman"/>
          <w:sz w:val="24"/>
          <w:szCs w:val="24"/>
          <w:lang w:val="en-GB"/>
        </w:rPr>
        <w:t>with 85%</w:t>
      </w:r>
      <w:r w:rsidRPr="00B24ED3">
        <w:rPr>
          <w:rFonts w:ascii="Times New Roman" w:eastAsia="Times New Roman" w:hAnsi="Times New Roman" w:cs="Times New Roman"/>
          <w:sz w:val="24"/>
          <w:szCs w:val="24"/>
          <w:lang w:val="en-GB"/>
        </w:rPr>
        <w:t xml:space="preserve"> </w:t>
      </w:r>
      <w:r w:rsidRPr="00B24ED3">
        <w:rPr>
          <w:rFonts w:ascii="Times New Roman" w:hAnsi="Times New Roman" w:cs="Times New Roman"/>
          <w:sz w:val="24"/>
          <w:szCs w:val="24"/>
          <w:lang w:val="en-GB"/>
        </w:rPr>
        <w:t xml:space="preserve">relative humidity. Half of the plates for each treatment were wrapped in aluminium foil to exclude light with the remainder exposed to the light (see table </w:t>
      </w:r>
      <w:r w:rsidR="001B59F8" w:rsidRPr="00B24ED3">
        <w:rPr>
          <w:rFonts w:ascii="Times New Roman" w:hAnsi="Times New Roman" w:cs="Times New Roman"/>
          <w:sz w:val="24"/>
          <w:szCs w:val="24"/>
          <w:lang w:val="en-GB"/>
        </w:rPr>
        <w:t>2.</w:t>
      </w:r>
      <w:r w:rsidRPr="00B24ED3">
        <w:rPr>
          <w:rFonts w:ascii="Times New Roman" w:hAnsi="Times New Roman" w:cs="Times New Roman"/>
          <w:sz w:val="24"/>
          <w:szCs w:val="24"/>
          <w:lang w:val="en-GB"/>
        </w:rPr>
        <w:t xml:space="preserve">1 </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38</w:t>
      </w:r>
      <w:r w:rsidR="00493609"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lang w:val="en-GB"/>
        </w:rPr>
        <w:t xml:space="preserve">for details). </w:t>
      </w:r>
      <w:r w:rsidR="00E3393C" w:rsidRPr="00B24ED3">
        <w:rPr>
          <w:rFonts w:ascii="Times New Roman" w:hAnsi="Times New Roman" w:cs="Times New Roman"/>
          <w:sz w:val="24"/>
          <w:szCs w:val="24"/>
          <w:lang w:val="en-GB"/>
        </w:rPr>
        <w:t>T</w:t>
      </w:r>
      <w:r w:rsidRPr="00B24ED3">
        <w:rPr>
          <w:rFonts w:ascii="Times New Roman" w:hAnsi="Times New Roman" w:cs="Times New Roman"/>
          <w:sz w:val="24"/>
          <w:szCs w:val="24"/>
          <w:lang w:val="en-GB"/>
        </w:rPr>
        <w:t>en</w:t>
      </w:r>
      <w:r w:rsidR="00E3393C" w:rsidRPr="00B24ED3">
        <w:rPr>
          <w:rFonts w:ascii="Times New Roman" w:hAnsi="Times New Roman" w:cs="Times New Roman"/>
          <w:sz w:val="24"/>
          <w:szCs w:val="24"/>
          <w:lang w:val="en-GB"/>
        </w:rPr>
        <w:t xml:space="preserve"> </w:t>
      </w:r>
      <w:r w:rsidRPr="00B24ED3">
        <w:rPr>
          <w:rFonts w:ascii="Times New Roman" w:hAnsi="Times New Roman" w:cs="Times New Roman"/>
          <w:sz w:val="24"/>
          <w:szCs w:val="24"/>
          <w:lang w:val="en-GB"/>
        </w:rPr>
        <w:t xml:space="preserve">embryos per dish </w:t>
      </w:r>
      <w:r w:rsidR="00E3393C" w:rsidRPr="00B24ED3">
        <w:rPr>
          <w:rFonts w:ascii="Times New Roman" w:hAnsi="Times New Roman" w:cs="Times New Roman"/>
          <w:sz w:val="24"/>
          <w:szCs w:val="24"/>
          <w:lang w:val="en-GB"/>
        </w:rPr>
        <w:t>randomly selected by superimposing a grid over the dish, generating</w:t>
      </w:r>
      <w:r w:rsidR="00BA72F4" w:rsidRPr="00B24ED3">
        <w:rPr>
          <w:rFonts w:ascii="Times New Roman" w:hAnsi="Times New Roman" w:cs="Times New Roman"/>
          <w:sz w:val="24"/>
          <w:szCs w:val="24"/>
          <w:lang w:val="en-GB"/>
        </w:rPr>
        <w:t xml:space="preserve"> random coordinates and selecting</w:t>
      </w:r>
      <w:r w:rsidR="00E3393C" w:rsidRPr="00B24ED3">
        <w:rPr>
          <w:rFonts w:ascii="Times New Roman" w:hAnsi="Times New Roman" w:cs="Times New Roman"/>
          <w:sz w:val="24"/>
          <w:szCs w:val="24"/>
          <w:lang w:val="en-GB"/>
        </w:rPr>
        <w:t xml:space="preserve"> the closest seed to that coordinate</w:t>
      </w:r>
      <w:r w:rsidR="00FD5EA9" w:rsidRPr="00B24ED3">
        <w:rPr>
          <w:rFonts w:ascii="Times New Roman" w:hAnsi="Times New Roman" w:cs="Times New Roman"/>
          <w:sz w:val="24"/>
          <w:szCs w:val="24"/>
          <w:lang w:val="en-GB"/>
        </w:rPr>
        <w:t xml:space="preserve"> </w:t>
      </w:r>
      <w:r w:rsidR="00FD5EA9" w:rsidRPr="00B24ED3">
        <w:rPr>
          <w:rFonts w:ascii="Times New Roman" w:hAnsi="Times New Roman" w:cs="Times New Roman"/>
          <w:sz w:val="24"/>
          <w:szCs w:val="24"/>
          <w:lang w:val="en-GB"/>
        </w:rPr>
        <w:lastRenderedPageBreak/>
        <w:t>location</w:t>
      </w:r>
      <w:r w:rsidR="008401F8" w:rsidRPr="00B24ED3">
        <w:rPr>
          <w:rFonts w:ascii="Times New Roman" w:hAnsi="Times New Roman" w:cs="Times New Roman"/>
          <w:sz w:val="24"/>
          <w:szCs w:val="24"/>
          <w:lang w:val="en-GB"/>
        </w:rPr>
        <w:t xml:space="preserve"> and the lid of the dish marked</w:t>
      </w:r>
      <w:r w:rsidR="00E3393C" w:rsidRPr="00B24ED3">
        <w:rPr>
          <w:rFonts w:ascii="Times New Roman" w:hAnsi="Times New Roman" w:cs="Times New Roman"/>
          <w:sz w:val="24"/>
          <w:szCs w:val="24"/>
          <w:lang w:val="en-GB"/>
        </w:rPr>
        <w:t xml:space="preserve">. The length and breadth of each selected seed was </w:t>
      </w:r>
      <w:r w:rsidRPr="00B24ED3">
        <w:rPr>
          <w:rFonts w:ascii="Times New Roman" w:hAnsi="Times New Roman" w:cs="Times New Roman"/>
          <w:sz w:val="24"/>
          <w:szCs w:val="24"/>
          <w:lang w:val="en-GB"/>
        </w:rPr>
        <w:t>measured after 14, 28, 42 and 56 days under the light microscope (Nikon Dissecting Microscope coupled to a Leica fi</w:t>
      </w:r>
      <w:r w:rsidR="00BA72F4" w:rsidRPr="00B24ED3">
        <w:rPr>
          <w:rFonts w:ascii="Times New Roman" w:hAnsi="Times New Roman" w:cs="Times New Roman"/>
          <w:sz w:val="24"/>
          <w:szCs w:val="24"/>
          <w:lang w:val="en-GB"/>
        </w:rPr>
        <w:t xml:space="preserve">bre optic light source- CLS150). </w:t>
      </w:r>
      <w:r w:rsidRPr="00B24ED3">
        <w:rPr>
          <w:rFonts w:ascii="Times New Roman" w:hAnsi="Times New Roman" w:cs="Times New Roman"/>
          <w:sz w:val="24"/>
          <w:szCs w:val="24"/>
          <w:lang w:val="en-GB"/>
        </w:rPr>
        <w:t xml:space="preserve">The volume of each embryo was calculated using equation </w:t>
      </w:r>
      <w:r w:rsidR="00E66F21" w:rsidRPr="00B24ED3">
        <w:rPr>
          <w:rFonts w:ascii="Times New Roman" w:hAnsi="Times New Roman" w:cs="Times New Roman"/>
          <w:sz w:val="24"/>
          <w:szCs w:val="24"/>
          <w:lang w:val="en-GB"/>
        </w:rPr>
        <w:t>1.</w:t>
      </w:r>
      <w:r w:rsidRPr="00B24ED3">
        <w:rPr>
          <w:rFonts w:ascii="Times New Roman" w:hAnsi="Times New Roman" w:cs="Times New Roman"/>
          <w:sz w:val="24"/>
          <w:szCs w:val="24"/>
          <w:lang w:val="en-GB"/>
        </w:rPr>
        <w:t xml:space="preserve">1 (Hadley </w:t>
      </w:r>
      <w:r w:rsidR="00810E8B" w:rsidRPr="00B24ED3">
        <w:rPr>
          <w:rFonts w:ascii="Times New Roman" w:hAnsi="Times New Roman" w:cs="Times New Roman"/>
          <w:sz w:val="24"/>
          <w:szCs w:val="24"/>
          <w:lang w:val="en-GB"/>
        </w:rPr>
        <w:t>and</w:t>
      </w:r>
      <w:r w:rsidRPr="00B24ED3">
        <w:rPr>
          <w:rFonts w:ascii="Times New Roman" w:hAnsi="Times New Roman" w:cs="Times New Roman"/>
          <w:sz w:val="24"/>
          <w:szCs w:val="24"/>
          <w:lang w:val="en-GB"/>
        </w:rPr>
        <w:t xml:space="preserve"> Williamson, 1971; Dutra </w:t>
      </w:r>
      <w:r w:rsidR="000443AB" w:rsidRPr="00B24ED3">
        <w:rPr>
          <w:rFonts w:ascii="Times New Roman" w:hAnsi="Times New Roman" w:cs="Times New Roman"/>
          <w:i/>
          <w:iCs/>
          <w:sz w:val="24"/>
          <w:szCs w:val="24"/>
          <w:lang w:val="en-GB"/>
        </w:rPr>
        <w:t>et al</w:t>
      </w:r>
      <w:r w:rsidRPr="00B24ED3">
        <w:rPr>
          <w:rFonts w:ascii="Times New Roman" w:hAnsi="Times New Roman" w:cs="Times New Roman"/>
          <w:sz w:val="24"/>
          <w:szCs w:val="24"/>
          <w:lang w:val="en-GB"/>
        </w:rPr>
        <w:t>. 2008; 2009).</w:t>
      </w:r>
    </w:p>
    <w:p w14:paraId="2242DAA1" w14:textId="77777777" w:rsidR="00A0358C" w:rsidRPr="00B24ED3" w:rsidRDefault="00A0358C" w:rsidP="00BC0869">
      <w:pPr>
        <w:spacing w:after="0" w:line="480" w:lineRule="auto"/>
        <w:jc w:val="center"/>
        <w:rPr>
          <w:rFonts w:ascii="Times New Roman" w:hAnsi="Times New Roman" w:cs="Times New Roman"/>
          <w:sz w:val="24"/>
          <w:szCs w:val="24"/>
          <w:lang w:val="en-GB"/>
        </w:rPr>
      </w:pPr>
    </w:p>
    <w:p w14:paraId="79CA2A27" w14:textId="77777777" w:rsidR="00A0358C" w:rsidRPr="00B24ED3" w:rsidRDefault="0024496B" w:rsidP="00BC0869">
      <w:pPr>
        <w:spacing w:after="0" w:line="480" w:lineRule="auto"/>
        <w:jc w:val="center"/>
        <w:rPr>
          <w:rFonts w:ascii="Times New Roman" w:hAnsi="Times New Roman" w:cs="Times New Roman"/>
          <w:sz w:val="24"/>
          <w:szCs w:val="24"/>
          <w:lang w:val="en-GB"/>
        </w:rPr>
      </w:pPr>
      <w:r w:rsidRPr="00B24ED3">
        <w:rPr>
          <w:rFonts w:ascii="Times New Roman" w:hAnsi="Times New Roman" w:cs="Times New Roman"/>
          <w:noProof/>
          <w:position w:val="-24"/>
          <w:sz w:val="24"/>
          <w:szCs w:val="24"/>
        </w:rPr>
        <w:drawing>
          <wp:inline distT="0" distB="0" distL="0" distR="0" wp14:anchorId="1FBC5A53" wp14:editId="17E1D375">
            <wp:extent cx="652145" cy="406400"/>
            <wp:effectExtent l="0" t="0" r="825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2145" cy="406400"/>
                    </a:xfrm>
                    <a:prstGeom prst="rect">
                      <a:avLst/>
                    </a:prstGeom>
                    <a:noFill/>
                    <a:ln>
                      <a:noFill/>
                    </a:ln>
                  </pic:spPr>
                </pic:pic>
              </a:graphicData>
            </a:graphic>
          </wp:inline>
        </w:drawing>
      </w:r>
    </w:p>
    <w:p w14:paraId="5BC007F0" w14:textId="77777777" w:rsidR="00A0358C" w:rsidRPr="00B24ED3" w:rsidRDefault="00A0358C" w:rsidP="00BC0869">
      <w:pPr>
        <w:spacing w:after="0" w:line="480" w:lineRule="auto"/>
        <w:jc w:val="right"/>
        <w:rPr>
          <w:rFonts w:ascii="Times New Roman" w:hAnsi="Times New Roman" w:cs="Times New Roman"/>
          <w:b/>
          <w:sz w:val="24"/>
          <w:szCs w:val="24"/>
          <w:lang w:val="en-GB"/>
        </w:rPr>
      </w:pPr>
      <w:r w:rsidRPr="00B24ED3">
        <w:rPr>
          <w:rFonts w:ascii="Times New Roman" w:hAnsi="Times New Roman" w:cs="Times New Roman"/>
          <w:b/>
          <w:sz w:val="24"/>
          <w:szCs w:val="24"/>
          <w:lang w:val="en-GB"/>
        </w:rPr>
        <w:t xml:space="preserve">Equation </w:t>
      </w:r>
      <w:r w:rsidR="00E66F21" w:rsidRPr="00B24ED3">
        <w:rPr>
          <w:rFonts w:ascii="Times New Roman" w:hAnsi="Times New Roman" w:cs="Times New Roman"/>
          <w:b/>
          <w:sz w:val="24"/>
          <w:szCs w:val="24"/>
          <w:lang w:val="en-GB"/>
        </w:rPr>
        <w:t>1.1</w:t>
      </w:r>
    </w:p>
    <w:p w14:paraId="70FD6012"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Where v = volume (mm</w:t>
      </w:r>
      <w:r w:rsidRPr="00B24ED3">
        <w:rPr>
          <w:rFonts w:ascii="Times New Roman" w:hAnsi="Times New Roman" w:cs="Times New Roman"/>
          <w:sz w:val="24"/>
          <w:szCs w:val="24"/>
          <w:vertAlign w:val="superscript"/>
          <w:lang w:val="en-GB"/>
        </w:rPr>
        <w:t>3</w:t>
      </w:r>
      <w:r w:rsidRPr="00B24ED3">
        <w:rPr>
          <w:rFonts w:ascii="Times New Roman" w:hAnsi="Times New Roman" w:cs="Times New Roman"/>
          <w:sz w:val="24"/>
          <w:szCs w:val="24"/>
          <w:lang w:val="en-GB"/>
        </w:rPr>
        <w:t>), l= length (mm) and b= breadth at the widest point (mm) See figure 1 for definitions.</w:t>
      </w:r>
    </w:p>
    <w:p w14:paraId="435B833B" w14:textId="77777777" w:rsidR="00E3393C" w:rsidRPr="00B24ED3" w:rsidRDefault="00E3393C" w:rsidP="00E3393C">
      <w:pPr>
        <w:spacing w:after="0" w:line="480" w:lineRule="auto"/>
        <w:ind w:firstLine="720"/>
        <w:jc w:val="both"/>
        <w:rPr>
          <w:rFonts w:ascii="Times New Roman" w:eastAsia="Times New Roman" w:hAnsi="Times New Roman" w:cs="Times New Roman"/>
          <w:sz w:val="24"/>
          <w:szCs w:val="24"/>
          <w:lang w:val="en-GB"/>
        </w:rPr>
      </w:pPr>
      <w:r w:rsidRPr="00B24ED3">
        <w:rPr>
          <w:rFonts w:ascii="Times New Roman" w:eastAsia="Times New Roman" w:hAnsi="Times New Roman" w:cs="Times New Roman"/>
          <w:sz w:val="24"/>
          <w:szCs w:val="24"/>
          <w:lang w:val="en-GB"/>
        </w:rPr>
        <w:t xml:space="preserve">Mean seedling volume per individual plate was then </w:t>
      </w:r>
      <w:r w:rsidR="00BA72F4" w:rsidRPr="00B24ED3">
        <w:rPr>
          <w:rFonts w:ascii="Times New Roman" w:eastAsia="Times New Roman" w:hAnsi="Times New Roman" w:cs="Times New Roman"/>
          <w:sz w:val="24"/>
          <w:szCs w:val="24"/>
          <w:lang w:val="en-GB"/>
        </w:rPr>
        <w:t>calculated and used</w:t>
      </w:r>
      <w:r w:rsidR="00FD5EA9" w:rsidRPr="00B24ED3">
        <w:rPr>
          <w:rFonts w:ascii="Times New Roman" w:eastAsia="Times New Roman" w:hAnsi="Times New Roman" w:cs="Times New Roman"/>
          <w:sz w:val="24"/>
          <w:szCs w:val="24"/>
          <w:lang w:val="en-GB"/>
        </w:rPr>
        <w:t xml:space="preserve"> as the primary replicate variable</w:t>
      </w:r>
      <w:r w:rsidR="00DF5A4B" w:rsidRPr="00B24ED3">
        <w:rPr>
          <w:rFonts w:ascii="Times New Roman" w:eastAsia="Times New Roman" w:hAnsi="Times New Roman" w:cs="Times New Roman"/>
          <w:sz w:val="24"/>
          <w:szCs w:val="24"/>
          <w:lang w:val="en-GB"/>
        </w:rPr>
        <w:t xml:space="preserve"> in subsequent analyse</w:t>
      </w:r>
      <w:r w:rsidR="00FD5EA9" w:rsidRPr="00B24ED3">
        <w:rPr>
          <w:rFonts w:ascii="Times New Roman" w:eastAsia="Times New Roman" w:hAnsi="Times New Roman" w:cs="Times New Roman"/>
          <w:sz w:val="24"/>
          <w:szCs w:val="24"/>
          <w:lang w:val="en-GB"/>
        </w:rPr>
        <w:t>s to overcome pseudo replication.</w:t>
      </w:r>
      <w:r w:rsidR="00BA72F4" w:rsidRPr="00B24ED3">
        <w:rPr>
          <w:rFonts w:ascii="Times New Roman" w:eastAsia="Times New Roman" w:hAnsi="Times New Roman" w:cs="Times New Roman"/>
          <w:sz w:val="24"/>
          <w:szCs w:val="24"/>
          <w:lang w:val="en-GB"/>
        </w:rPr>
        <w:t xml:space="preserve"> One plate containing </w:t>
      </w:r>
      <w:r w:rsidR="00BA72F4" w:rsidRPr="00B24ED3">
        <w:rPr>
          <w:rFonts w:ascii="Times New Roman" w:eastAsia="Times New Roman" w:hAnsi="Times New Roman" w:cs="Times New Roman"/>
          <w:i/>
          <w:sz w:val="24"/>
          <w:szCs w:val="24"/>
          <w:lang w:val="en-GB"/>
        </w:rPr>
        <w:t>D. fuchsii</w:t>
      </w:r>
      <w:r w:rsidR="00BA72F4" w:rsidRPr="00B24ED3">
        <w:rPr>
          <w:rFonts w:ascii="Times New Roman" w:eastAsia="Times New Roman" w:hAnsi="Times New Roman" w:cs="Times New Roman"/>
          <w:sz w:val="24"/>
          <w:szCs w:val="24"/>
          <w:lang w:val="en-GB"/>
        </w:rPr>
        <w:t xml:space="preserve"> seeds was discarded from analysis after contamination by an additional fungus.</w:t>
      </w:r>
    </w:p>
    <w:p w14:paraId="28C64F78"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5AE36AAF" w14:textId="77777777" w:rsidR="00A0358C" w:rsidRPr="00B24ED3" w:rsidRDefault="00A0358C" w:rsidP="009C68F0">
      <w:pPr>
        <w:pStyle w:val="Heading4"/>
        <w:rPr>
          <w:color w:val="auto"/>
        </w:rPr>
      </w:pPr>
      <w:bookmarkStart w:id="41" w:name="_Toc291253438"/>
      <w:bookmarkStart w:id="42" w:name="_Toc305758972"/>
      <w:r w:rsidRPr="00B24ED3">
        <w:rPr>
          <w:color w:val="auto"/>
        </w:rPr>
        <w:t>2.2.4 Fungal growth rates</w:t>
      </w:r>
      <w:bookmarkEnd w:id="41"/>
      <w:bookmarkEnd w:id="42"/>
    </w:p>
    <w:p w14:paraId="6180AF56" w14:textId="77777777"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Fungal isolates for all species described above were used to inoculate 9 cm diameter vented Petri dishes containing 50 ml of nutrient-free, water agar (N = 5).  Dishes were either maintained in darkness (light excluded from dishes with aluminium foil) or in the light in growth cabinets (conditions as above).  Dishes were viewed 2, 4, 6 and 8 days post inoculation and the diameter of the resulting colony recorded across two axes at right angles to one another.  The average diameter per dish was then calculated.</w:t>
      </w:r>
      <w:r w:rsidR="00DF5A4B" w:rsidRPr="00B24ED3">
        <w:rPr>
          <w:rFonts w:ascii="Times New Roman" w:hAnsi="Times New Roman" w:cs="Times New Roman"/>
          <w:sz w:val="24"/>
          <w:szCs w:val="24"/>
          <w:lang w:val="en-GB"/>
        </w:rPr>
        <w:t xml:space="preserve"> </w:t>
      </w:r>
    </w:p>
    <w:p w14:paraId="20D3686F"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695A3D45" w14:textId="77777777" w:rsidR="00A0358C" w:rsidRPr="00B24ED3" w:rsidRDefault="00A0358C" w:rsidP="009C68F0">
      <w:pPr>
        <w:pStyle w:val="Heading4"/>
        <w:rPr>
          <w:color w:val="auto"/>
        </w:rPr>
      </w:pPr>
      <w:bookmarkStart w:id="43" w:name="_Toc291253439"/>
      <w:bookmarkStart w:id="44" w:name="_Toc305758973"/>
      <w:r w:rsidRPr="00B24ED3">
        <w:rPr>
          <w:color w:val="auto"/>
        </w:rPr>
        <w:lastRenderedPageBreak/>
        <w:t>2.2.5 Data analysis</w:t>
      </w:r>
      <w:bookmarkEnd w:id="43"/>
      <w:bookmarkEnd w:id="44"/>
    </w:p>
    <w:p w14:paraId="45ED5CD4" w14:textId="77777777" w:rsidR="00A0358C" w:rsidRPr="00B24ED3" w:rsidRDefault="00A0358C" w:rsidP="00BC0869">
      <w:pPr>
        <w:spacing w:after="0" w:line="480" w:lineRule="auto"/>
        <w:ind w:firstLine="720"/>
        <w:jc w:val="both"/>
        <w:rPr>
          <w:rFonts w:ascii="Times New Roman" w:eastAsia="Times New Roman" w:hAnsi="Times New Roman" w:cs="Times New Roman"/>
          <w:sz w:val="24"/>
          <w:szCs w:val="24"/>
          <w:lang w:val="en-GB"/>
        </w:rPr>
      </w:pPr>
      <w:r w:rsidRPr="00B24ED3">
        <w:rPr>
          <w:rFonts w:ascii="Times New Roman" w:eastAsia="Times New Roman" w:hAnsi="Times New Roman" w:cs="Times New Roman"/>
          <w:sz w:val="24"/>
          <w:szCs w:val="24"/>
          <w:lang w:val="en-GB"/>
        </w:rPr>
        <w:t xml:space="preserve">Differences between treatment means of seedling volume were analysed by </w:t>
      </w:r>
      <w:r w:rsidR="000C42ED" w:rsidRPr="00B24ED3">
        <w:rPr>
          <w:rFonts w:ascii="Times New Roman" w:eastAsia="Times New Roman" w:hAnsi="Times New Roman" w:cs="Times New Roman"/>
          <w:sz w:val="24"/>
          <w:szCs w:val="24"/>
          <w:lang w:val="en-GB"/>
        </w:rPr>
        <w:t>three-way repeated measures</w:t>
      </w:r>
      <w:r w:rsidRPr="00B24ED3">
        <w:rPr>
          <w:rFonts w:ascii="Times New Roman" w:eastAsia="Times New Roman" w:hAnsi="Times New Roman" w:cs="Times New Roman"/>
          <w:sz w:val="24"/>
          <w:szCs w:val="24"/>
          <w:lang w:val="en-GB"/>
        </w:rPr>
        <w:t xml:space="preserve"> </w:t>
      </w:r>
      <w:r w:rsidR="00E3393C" w:rsidRPr="00B24ED3">
        <w:rPr>
          <w:rFonts w:ascii="Times New Roman" w:eastAsia="Times New Roman" w:hAnsi="Times New Roman" w:cs="Times New Roman"/>
          <w:sz w:val="24"/>
          <w:szCs w:val="24"/>
          <w:lang w:val="en-GB"/>
        </w:rPr>
        <w:t>Analysis of Variance (</w:t>
      </w:r>
      <w:r w:rsidRPr="00B24ED3">
        <w:rPr>
          <w:rFonts w:ascii="Times New Roman" w:eastAsia="Times New Roman" w:hAnsi="Times New Roman" w:cs="Times New Roman"/>
          <w:sz w:val="24"/>
          <w:szCs w:val="24"/>
          <w:lang w:val="en-GB"/>
        </w:rPr>
        <w:t>ANOVA</w:t>
      </w:r>
      <w:r w:rsidR="00E3393C" w:rsidRPr="00B24ED3">
        <w:rPr>
          <w:rFonts w:ascii="Times New Roman" w:eastAsia="Times New Roman" w:hAnsi="Times New Roman" w:cs="Times New Roman"/>
          <w:sz w:val="24"/>
          <w:szCs w:val="24"/>
          <w:lang w:val="en-GB"/>
        </w:rPr>
        <w:t>)</w:t>
      </w:r>
      <w:r w:rsidRPr="00B24ED3">
        <w:rPr>
          <w:rFonts w:ascii="Times New Roman" w:eastAsia="Times New Roman" w:hAnsi="Times New Roman" w:cs="Times New Roman"/>
          <w:sz w:val="24"/>
          <w:szCs w:val="24"/>
          <w:lang w:val="en-GB"/>
        </w:rPr>
        <w:t xml:space="preserve"> (Minitab release 1</w:t>
      </w:r>
      <w:r w:rsidR="000C42ED" w:rsidRPr="00B24ED3">
        <w:rPr>
          <w:rFonts w:ascii="Times New Roman" w:eastAsia="Times New Roman" w:hAnsi="Times New Roman" w:cs="Times New Roman"/>
          <w:sz w:val="24"/>
          <w:szCs w:val="24"/>
          <w:lang w:val="en-GB"/>
        </w:rPr>
        <w:t>7</w:t>
      </w:r>
      <w:r w:rsidRPr="00B24ED3">
        <w:rPr>
          <w:rFonts w:ascii="Times New Roman" w:eastAsia="Times New Roman" w:hAnsi="Times New Roman" w:cs="Times New Roman"/>
          <w:sz w:val="24"/>
          <w:szCs w:val="24"/>
          <w:lang w:val="en-GB"/>
        </w:rPr>
        <w:t xml:space="preserve">) at </w:t>
      </w:r>
      <w:r w:rsidRPr="00B24ED3">
        <w:rPr>
          <w:rFonts w:ascii="Times New Roman" w:eastAsia="Times New Roman" w:hAnsi="Times New Roman" w:cs="Times New Roman"/>
          <w:i/>
          <w:sz w:val="24"/>
          <w:szCs w:val="24"/>
          <w:lang w:val="en-GB"/>
        </w:rPr>
        <w:t>P</w:t>
      </w:r>
      <w:r w:rsidRPr="00B24ED3">
        <w:rPr>
          <w:rFonts w:ascii="Times New Roman" w:eastAsia="Times New Roman" w:hAnsi="Times New Roman" w:cs="Times New Roman"/>
          <w:sz w:val="24"/>
          <w:szCs w:val="24"/>
          <w:lang w:val="en-GB"/>
        </w:rPr>
        <w:t xml:space="preserve"> &lt; 0.05.</w:t>
      </w:r>
      <w:r w:rsidR="00BA72F4" w:rsidRPr="00B24ED3">
        <w:rPr>
          <w:rFonts w:ascii="Times New Roman" w:hAnsi="Times New Roman" w:cs="Times New Roman"/>
          <w:sz w:val="24"/>
          <w:szCs w:val="24"/>
          <w:lang w:val="en-GB"/>
        </w:rPr>
        <w:t xml:space="preserve"> </w:t>
      </w:r>
      <w:r w:rsidR="00BA72F4" w:rsidRPr="00B24ED3">
        <w:rPr>
          <w:rFonts w:ascii="Times New Roman" w:eastAsia="Times New Roman" w:hAnsi="Times New Roman" w:cs="Times New Roman"/>
          <w:sz w:val="24"/>
          <w:szCs w:val="24"/>
          <w:lang w:val="en-GB"/>
        </w:rPr>
        <w:t>Tukey’s multiple comparison test was subsequently applied the 56 days data across all treatment-species combinations.</w:t>
      </w:r>
      <w:r w:rsidR="00BA72F4" w:rsidRPr="00B24ED3">
        <w:rPr>
          <w:rFonts w:ascii="Times New Roman" w:hAnsi="Times New Roman" w:cs="Times New Roman"/>
          <w:sz w:val="24"/>
          <w:szCs w:val="24"/>
          <w:lang w:val="en-GB"/>
        </w:rPr>
        <w:t xml:space="preserve"> </w:t>
      </w:r>
      <w:r w:rsidR="00E3393C" w:rsidRPr="00B24ED3">
        <w:rPr>
          <w:rFonts w:ascii="Times New Roman" w:hAnsi="Times New Roman" w:cs="Times New Roman"/>
          <w:sz w:val="24"/>
          <w:szCs w:val="24"/>
          <w:lang w:val="en-GB"/>
        </w:rPr>
        <w:t xml:space="preserve">Autocorrelation over time was considered in the ANOVA model introducing the factor 'time' as a random factor. ANOVA </w:t>
      </w:r>
      <w:r w:rsidRPr="00B24ED3">
        <w:rPr>
          <w:rFonts w:ascii="Times New Roman" w:eastAsia="Times New Roman" w:hAnsi="Times New Roman" w:cs="Times New Roman"/>
          <w:sz w:val="24"/>
          <w:szCs w:val="24"/>
          <w:lang w:val="en-GB"/>
        </w:rPr>
        <w:t>was performed using Log</w:t>
      </w:r>
      <w:r w:rsidRPr="00B24ED3">
        <w:rPr>
          <w:rFonts w:ascii="Times New Roman" w:eastAsia="Times New Roman" w:hAnsi="Times New Roman" w:cs="Times New Roman"/>
          <w:sz w:val="24"/>
          <w:szCs w:val="24"/>
          <w:vertAlign w:val="subscript"/>
          <w:lang w:val="en-GB"/>
        </w:rPr>
        <w:t>10</w:t>
      </w:r>
      <w:r w:rsidRPr="00B24ED3">
        <w:rPr>
          <w:rFonts w:ascii="Times New Roman" w:eastAsia="Times New Roman" w:hAnsi="Times New Roman" w:cs="Times New Roman"/>
          <w:sz w:val="24"/>
          <w:szCs w:val="24"/>
          <w:lang w:val="en-GB"/>
        </w:rPr>
        <w:t>-transformed data</w:t>
      </w:r>
      <w:r w:rsidR="000C42ED" w:rsidRPr="00B24ED3">
        <w:rPr>
          <w:rFonts w:ascii="Times New Roman" w:eastAsia="Times New Roman" w:hAnsi="Times New Roman" w:cs="Times New Roman"/>
          <w:sz w:val="24"/>
          <w:szCs w:val="24"/>
          <w:lang w:val="en-GB"/>
        </w:rPr>
        <w:t xml:space="preserve"> as raw data failed to meet the </w:t>
      </w:r>
      <w:r w:rsidR="00BA72F4" w:rsidRPr="00B24ED3">
        <w:rPr>
          <w:rFonts w:ascii="Times New Roman" w:eastAsia="Times New Roman" w:hAnsi="Times New Roman" w:cs="Times New Roman"/>
          <w:sz w:val="24"/>
          <w:szCs w:val="24"/>
          <w:lang w:val="en-GB"/>
        </w:rPr>
        <w:t xml:space="preserve">ANOVA </w:t>
      </w:r>
      <w:r w:rsidR="000C42ED" w:rsidRPr="00B24ED3">
        <w:rPr>
          <w:rFonts w:ascii="Times New Roman" w:eastAsia="Times New Roman" w:hAnsi="Times New Roman" w:cs="Times New Roman"/>
          <w:sz w:val="24"/>
          <w:szCs w:val="24"/>
          <w:lang w:val="en-GB"/>
        </w:rPr>
        <w:t xml:space="preserve">assumption of </w:t>
      </w:r>
      <w:r w:rsidR="00E3393C" w:rsidRPr="00B24ED3">
        <w:rPr>
          <w:rFonts w:ascii="Times New Roman" w:eastAsia="Times New Roman" w:hAnsi="Times New Roman" w:cs="Times New Roman"/>
          <w:sz w:val="24"/>
          <w:szCs w:val="24"/>
          <w:lang w:val="en-GB"/>
        </w:rPr>
        <w:t xml:space="preserve">a centred </w:t>
      </w:r>
      <w:r w:rsidR="00E3393C" w:rsidRPr="00B24ED3">
        <w:rPr>
          <w:rFonts w:ascii="Times New Roman" w:eastAsia="Times New Roman" w:hAnsi="Times New Roman" w:cs="Times New Roman"/>
          <w:bCs/>
          <w:sz w:val="24"/>
          <w:szCs w:val="24"/>
        </w:rPr>
        <w:t>Gaussian</w:t>
      </w:r>
      <w:r w:rsidR="00E3393C" w:rsidRPr="00B24ED3">
        <w:rPr>
          <w:rFonts w:ascii="Times New Roman" w:eastAsia="Times New Roman" w:hAnsi="Times New Roman" w:cs="Times New Roman"/>
          <w:sz w:val="24"/>
          <w:szCs w:val="24"/>
          <w:lang w:val="en-GB"/>
        </w:rPr>
        <w:t xml:space="preserve"> distribution</w:t>
      </w:r>
      <w:r w:rsidR="000C42ED" w:rsidRPr="00B24ED3">
        <w:rPr>
          <w:rFonts w:ascii="Times New Roman" w:eastAsia="Times New Roman" w:hAnsi="Times New Roman" w:cs="Times New Roman"/>
          <w:sz w:val="24"/>
          <w:szCs w:val="24"/>
          <w:lang w:val="en-GB"/>
        </w:rPr>
        <w:t xml:space="preserve">. A histogram of residuals and a plot of fitted values to residuals as tests of normality and homogeneity of variance </w:t>
      </w:r>
      <w:r w:rsidR="00E3393C" w:rsidRPr="00B24ED3">
        <w:rPr>
          <w:rFonts w:ascii="Times New Roman" w:eastAsia="Times New Roman" w:hAnsi="Times New Roman" w:cs="Times New Roman"/>
          <w:sz w:val="24"/>
          <w:szCs w:val="24"/>
          <w:lang w:val="en-GB"/>
        </w:rPr>
        <w:t>respectively of the transformed data are given in Appendix 1</w:t>
      </w:r>
      <w:r w:rsidR="008401F8" w:rsidRPr="00B24ED3">
        <w:rPr>
          <w:rFonts w:ascii="Times New Roman" w:eastAsia="Times New Roman" w:hAnsi="Times New Roman" w:cs="Times New Roman"/>
          <w:sz w:val="24"/>
          <w:szCs w:val="24"/>
          <w:lang w:val="en-GB"/>
        </w:rPr>
        <w:t>.1</w:t>
      </w:r>
      <w:r w:rsidR="00E3393C" w:rsidRPr="00B24ED3">
        <w:rPr>
          <w:rFonts w:ascii="Times New Roman" w:eastAsia="Times New Roman" w:hAnsi="Times New Roman" w:cs="Times New Roman"/>
          <w:sz w:val="24"/>
          <w:szCs w:val="24"/>
          <w:lang w:val="en-GB"/>
        </w:rPr>
        <w:t>.</w:t>
      </w:r>
      <w:r w:rsidR="000C42ED" w:rsidRPr="00B24ED3">
        <w:rPr>
          <w:rFonts w:ascii="Times New Roman" w:eastAsia="Times New Roman" w:hAnsi="Times New Roman" w:cs="Times New Roman"/>
          <w:sz w:val="24"/>
          <w:szCs w:val="24"/>
          <w:lang w:val="en-GB"/>
        </w:rPr>
        <w:t xml:space="preserve"> </w:t>
      </w:r>
      <w:r w:rsidR="00E3393C" w:rsidRPr="00B24ED3">
        <w:rPr>
          <w:rFonts w:ascii="Times New Roman" w:eastAsia="Times New Roman" w:hAnsi="Times New Roman" w:cs="Times New Roman"/>
          <w:sz w:val="24"/>
          <w:szCs w:val="24"/>
          <w:lang w:val="en-GB"/>
        </w:rPr>
        <w:t>Seedling volumes in all figures are presented</w:t>
      </w:r>
      <w:r w:rsidR="00BA72F4" w:rsidRPr="00B24ED3">
        <w:rPr>
          <w:rFonts w:ascii="Times New Roman" w:eastAsia="Times New Roman" w:hAnsi="Times New Roman" w:cs="Times New Roman"/>
          <w:sz w:val="24"/>
          <w:szCs w:val="24"/>
          <w:lang w:val="en-GB"/>
        </w:rPr>
        <w:t xml:space="preserve"> as</w:t>
      </w:r>
      <w:r w:rsidR="00E3393C" w:rsidRPr="00B24ED3">
        <w:rPr>
          <w:rFonts w:ascii="Times New Roman" w:eastAsia="Times New Roman" w:hAnsi="Times New Roman" w:cs="Times New Roman"/>
          <w:sz w:val="24"/>
          <w:szCs w:val="24"/>
          <w:lang w:val="en-GB"/>
        </w:rPr>
        <w:t xml:space="preserve"> untransformed means.</w:t>
      </w:r>
      <w:r w:rsidR="00D532CC" w:rsidRPr="00B24ED3">
        <w:rPr>
          <w:rFonts w:ascii="Times New Roman" w:eastAsia="Times New Roman" w:hAnsi="Times New Roman" w:cs="Times New Roman"/>
          <w:sz w:val="24"/>
          <w:szCs w:val="24"/>
          <w:lang w:val="en-GB"/>
        </w:rPr>
        <w:t xml:space="preserve"> </w:t>
      </w:r>
      <w:r w:rsidR="00D532CC" w:rsidRPr="00B24ED3">
        <w:rPr>
          <w:rFonts w:ascii="Times New Roman" w:eastAsia="Times New Roman" w:hAnsi="Times New Roman" w:cs="Times New Roman"/>
          <w:sz w:val="24"/>
          <w:szCs w:val="24"/>
        </w:rPr>
        <w:t>Differences between mean fungal colony diameter at 2, 4, 6 and 8 days were resolved using 3-way repeated measures ANOVA, again a</w:t>
      </w:r>
      <w:r w:rsidR="00D532CC" w:rsidRPr="00B24ED3">
        <w:rPr>
          <w:rFonts w:ascii="Times New Roman" w:hAnsi="Times New Roman" w:cs="Times New Roman"/>
          <w:sz w:val="24"/>
          <w:szCs w:val="24"/>
          <w:lang w:val="en-GB"/>
        </w:rPr>
        <w:t xml:space="preserve">utocorrelation over time was considered in the ANOVA model introducing the factor 'time' as a random factor. Data for fungal colony diameter met the </w:t>
      </w:r>
      <w:r w:rsidR="00D532CC" w:rsidRPr="00B24ED3">
        <w:rPr>
          <w:rFonts w:ascii="Times New Roman" w:eastAsia="Times New Roman" w:hAnsi="Times New Roman" w:cs="Times New Roman"/>
          <w:sz w:val="24"/>
          <w:szCs w:val="24"/>
          <w:lang w:val="en-GB"/>
        </w:rPr>
        <w:t xml:space="preserve">ANOVA assumptions of a centred </w:t>
      </w:r>
      <w:r w:rsidR="00D532CC" w:rsidRPr="00B24ED3">
        <w:rPr>
          <w:rFonts w:ascii="Times New Roman" w:eastAsia="Times New Roman" w:hAnsi="Times New Roman" w:cs="Times New Roman"/>
          <w:bCs/>
          <w:sz w:val="24"/>
          <w:szCs w:val="24"/>
        </w:rPr>
        <w:t>Gaussian</w:t>
      </w:r>
      <w:r w:rsidR="00D532CC" w:rsidRPr="00B24ED3">
        <w:rPr>
          <w:rFonts w:ascii="Times New Roman" w:eastAsia="Times New Roman" w:hAnsi="Times New Roman" w:cs="Times New Roman"/>
          <w:sz w:val="24"/>
          <w:szCs w:val="24"/>
          <w:lang w:val="en-GB"/>
        </w:rPr>
        <w:t xml:space="preserve"> distribution and homogeneity of variance so were untransformed. </w:t>
      </w:r>
    </w:p>
    <w:p w14:paraId="3E0F05E9" w14:textId="77777777" w:rsidR="00E3393C" w:rsidRPr="00B24ED3" w:rsidRDefault="00E3393C" w:rsidP="00BC0869">
      <w:pPr>
        <w:spacing w:after="0" w:line="480" w:lineRule="auto"/>
        <w:ind w:firstLine="720"/>
        <w:jc w:val="both"/>
        <w:rPr>
          <w:rFonts w:ascii="Times New Roman" w:eastAsia="Times New Roman" w:hAnsi="Times New Roman" w:cs="Times New Roman"/>
          <w:sz w:val="24"/>
          <w:szCs w:val="24"/>
          <w:lang w:val="en-GB"/>
        </w:rPr>
      </w:pPr>
    </w:p>
    <w:p w14:paraId="61628DC4"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1CE5750B" w14:textId="77777777" w:rsidR="00A0358C" w:rsidRPr="00B24ED3" w:rsidRDefault="00A0358C" w:rsidP="009C68F0">
      <w:pPr>
        <w:pStyle w:val="Heading3"/>
        <w:rPr>
          <w:color w:val="auto"/>
        </w:rPr>
      </w:pPr>
      <w:bookmarkStart w:id="45" w:name="_Toc291253440"/>
      <w:bookmarkStart w:id="46" w:name="_Toc305758974"/>
      <w:r w:rsidRPr="00B24ED3">
        <w:rPr>
          <w:color w:val="auto"/>
        </w:rPr>
        <w:t>2.3 Results</w:t>
      </w:r>
      <w:bookmarkEnd w:id="45"/>
      <w:bookmarkEnd w:id="46"/>
    </w:p>
    <w:p w14:paraId="29C7DC7F" w14:textId="0F10CC98" w:rsidR="00D80A1C" w:rsidRPr="00B24ED3" w:rsidRDefault="001D1AC7" w:rsidP="00D80A1C">
      <w:pPr>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In general, t</w:t>
      </w:r>
      <w:r w:rsidR="00D80A1C" w:rsidRPr="00B24ED3">
        <w:rPr>
          <w:rFonts w:ascii="Times New Roman" w:hAnsi="Times New Roman" w:cs="Times New Roman"/>
          <w:sz w:val="24"/>
          <w:szCs w:val="24"/>
        </w:rPr>
        <w:t xml:space="preserve">he germination responses of the orchids studied to fungal colonisation, sucrose and light are strongly species. </w:t>
      </w:r>
      <w:r w:rsidRPr="00B24ED3">
        <w:rPr>
          <w:rFonts w:ascii="Times New Roman" w:hAnsi="Times New Roman" w:cs="Times New Roman"/>
          <w:sz w:val="24"/>
          <w:szCs w:val="24"/>
        </w:rPr>
        <w:t xml:space="preserve">Light suppressed the germination of all species studied in the absence of the fungal partner. However, the presence of fungus restored germination to differing extents in the four species studied; the greatest recovery was seen in </w:t>
      </w:r>
      <w:r w:rsidRPr="00B24ED3">
        <w:rPr>
          <w:rFonts w:ascii="Times New Roman" w:hAnsi="Times New Roman" w:cs="Times New Roman"/>
          <w:i/>
          <w:sz w:val="24"/>
          <w:szCs w:val="24"/>
        </w:rPr>
        <w:t>E. phoenicea</w:t>
      </w:r>
      <w:r w:rsidRPr="00B24ED3">
        <w:rPr>
          <w:rFonts w:ascii="Times New Roman" w:hAnsi="Times New Roman" w:cs="Times New Roman"/>
          <w:sz w:val="24"/>
          <w:szCs w:val="24"/>
        </w:rPr>
        <w:t xml:space="preserve"> where germination in the presence of the fungus in the light was almost equal </w:t>
      </w:r>
      <w:r w:rsidRPr="00B24ED3">
        <w:rPr>
          <w:rFonts w:ascii="Times New Roman" w:hAnsi="Times New Roman" w:cs="Times New Roman"/>
          <w:sz w:val="24"/>
          <w:szCs w:val="24"/>
        </w:rPr>
        <w:lastRenderedPageBreak/>
        <w:t>to those germinated with the fungus in the dark</w:t>
      </w:r>
      <w:r w:rsidR="0017634B" w:rsidRPr="00B24ED3">
        <w:rPr>
          <w:rFonts w:ascii="Times New Roman" w:hAnsi="Times New Roman" w:cs="Times New Roman"/>
          <w:sz w:val="24"/>
          <w:szCs w:val="24"/>
        </w:rPr>
        <w:t xml:space="preserve"> (Fig. 2.1 a</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40</w:t>
      </w:r>
      <w:r w:rsidR="000F3965" w:rsidRPr="00B24ED3">
        <w:rPr>
          <w:rFonts w:ascii="Times New Roman" w:eastAsia="Times New Roman" w:hAnsi="Times New Roman" w:cs="Times New Roman"/>
          <w:sz w:val="24"/>
          <w:szCs w:val="24"/>
          <w:lang w:val="en-GB"/>
        </w:rPr>
        <w:t>]</w:t>
      </w:r>
      <w:r w:rsidR="0017634B" w:rsidRPr="00B24ED3">
        <w:rPr>
          <w:rFonts w:ascii="Times New Roman" w:hAnsi="Times New Roman" w:cs="Times New Roman"/>
          <w:sz w:val="24"/>
          <w:szCs w:val="24"/>
        </w:rPr>
        <w:t>)</w:t>
      </w:r>
      <w:r w:rsidRPr="00B24ED3">
        <w:rPr>
          <w:rFonts w:ascii="Times New Roman" w:hAnsi="Times New Roman" w:cs="Times New Roman"/>
          <w:sz w:val="24"/>
          <w:szCs w:val="24"/>
        </w:rPr>
        <w:t xml:space="preserve">. </w:t>
      </w:r>
      <w:r w:rsidR="0017634B" w:rsidRPr="00B24ED3">
        <w:rPr>
          <w:rFonts w:ascii="Times New Roman" w:hAnsi="Times New Roman" w:cs="Times New Roman"/>
          <w:i/>
          <w:sz w:val="24"/>
          <w:szCs w:val="24"/>
        </w:rPr>
        <w:t>Goodyera repens</w:t>
      </w:r>
      <w:r w:rsidR="0017634B" w:rsidRPr="00B24ED3">
        <w:rPr>
          <w:rFonts w:ascii="Times New Roman" w:hAnsi="Times New Roman" w:cs="Times New Roman"/>
          <w:sz w:val="24"/>
          <w:szCs w:val="24"/>
        </w:rPr>
        <w:t xml:space="preserve"> did not germinate in the light in the absence of the fungus, germination in the light in the presence of the fungal partner recovered to 50% of that observed in the dark with the fungus present (Fig. 2.1 b</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40</w:t>
      </w:r>
      <w:r w:rsidR="000F3965" w:rsidRPr="00B24ED3">
        <w:rPr>
          <w:rFonts w:ascii="Times New Roman" w:eastAsia="Times New Roman" w:hAnsi="Times New Roman" w:cs="Times New Roman"/>
          <w:sz w:val="24"/>
          <w:szCs w:val="24"/>
          <w:lang w:val="en-GB"/>
        </w:rPr>
        <w:t>]</w:t>
      </w:r>
      <w:r w:rsidR="0017634B" w:rsidRPr="00B24ED3">
        <w:rPr>
          <w:rFonts w:ascii="Times New Roman" w:hAnsi="Times New Roman" w:cs="Times New Roman"/>
          <w:sz w:val="24"/>
          <w:szCs w:val="24"/>
        </w:rPr>
        <w:t xml:space="preserve">). Some fungus-induced recovery of germination was seen in </w:t>
      </w:r>
      <w:r w:rsidR="0017634B" w:rsidRPr="00B24ED3">
        <w:rPr>
          <w:rFonts w:ascii="Times New Roman" w:hAnsi="Times New Roman" w:cs="Times New Roman"/>
          <w:i/>
          <w:sz w:val="24"/>
          <w:szCs w:val="24"/>
        </w:rPr>
        <w:t>D. fuchsii</w:t>
      </w:r>
      <w:r w:rsidR="0017634B" w:rsidRPr="00B24ED3">
        <w:rPr>
          <w:rFonts w:ascii="Times New Roman" w:hAnsi="Times New Roman" w:cs="Times New Roman"/>
          <w:sz w:val="24"/>
          <w:szCs w:val="24"/>
        </w:rPr>
        <w:t xml:space="preserve"> while </w:t>
      </w:r>
      <w:r w:rsidR="0017634B" w:rsidRPr="00B24ED3">
        <w:rPr>
          <w:rFonts w:ascii="Times New Roman" w:hAnsi="Times New Roman" w:cs="Times New Roman"/>
          <w:i/>
          <w:sz w:val="24"/>
          <w:szCs w:val="24"/>
        </w:rPr>
        <w:t>O. mascula</w:t>
      </w:r>
      <w:r w:rsidR="0017634B" w:rsidRPr="00B24ED3">
        <w:rPr>
          <w:rFonts w:ascii="Times New Roman" w:hAnsi="Times New Roman" w:cs="Times New Roman"/>
          <w:sz w:val="24"/>
          <w:szCs w:val="24"/>
        </w:rPr>
        <w:t xml:space="preserve"> never germinated in the light, even if the fungus was present (Fig. 2.1 c </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40</w:t>
      </w:r>
      <w:r w:rsidR="000F3965" w:rsidRPr="00B24ED3">
        <w:rPr>
          <w:rFonts w:ascii="Times New Roman" w:eastAsia="Times New Roman" w:hAnsi="Times New Roman" w:cs="Times New Roman"/>
          <w:sz w:val="24"/>
          <w:szCs w:val="24"/>
          <w:lang w:val="en-GB"/>
        </w:rPr>
        <w:t>]</w:t>
      </w:r>
      <w:r w:rsidR="0017634B" w:rsidRPr="00B24ED3">
        <w:rPr>
          <w:rFonts w:ascii="Times New Roman" w:hAnsi="Times New Roman" w:cs="Times New Roman"/>
          <w:sz w:val="24"/>
          <w:szCs w:val="24"/>
        </w:rPr>
        <w:t xml:space="preserve">and d </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40</w:t>
      </w:r>
      <w:r w:rsidR="000F3965" w:rsidRPr="00B24ED3">
        <w:rPr>
          <w:rFonts w:ascii="Times New Roman" w:eastAsia="Times New Roman" w:hAnsi="Times New Roman" w:cs="Times New Roman"/>
          <w:sz w:val="24"/>
          <w:szCs w:val="24"/>
          <w:lang w:val="en-GB"/>
        </w:rPr>
        <w:t>]</w:t>
      </w:r>
      <w:r w:rsidR="0017634B" w:rsidRPr="00B24ED3">
        <w:rPr>
          <w:rFonts w:ascii="Times New Roman" w:hAnsi="Times New Roman" w:cs="Times New Roman"/>
          <w:sz w:val="24"/>
          <w:szCs w:val="24"/>
        </w:rPr>
        <w:t>respectively).</w:t>
      </w:r>
    </w:p>
    <w:p w14:paraId="7362C222" w14:textId="284C6F59" w:rsidR="00D532CC" w:rsidRPr="00B24ED3" w:rsidRDefault="00D532CC" w:rsidP="00D532CC">
      <w:pPr>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 xml:space="preserve">The three factors, trophic status (aseptic plates, plates supplied with sucrose and plates inoculated with the fungus) as well as light and growth period significantly increased </w:t>
      </w:r>
      <w:r w:rsidRPr="00B24ED3">
        <w:rPr>
          <w:rFonts w:ascii="Times New Roman" w:hAnsi="Times New Roman" w:cs="Times New Roman"/>
          <w:i/>
          <w:sz w:val="24"/>
          <w:szCs w:val="24"/>
        </w:rPr>
        <w:t>G. repens</w:t>
      </w:r>
      <w:r w:rsidRPr="00B24ED3">
        <w:rPr>
          <w:rFonts w:ascii="Times New Roman" w:hAnsi="Times New Roman" w:cs="Times New Roman"/>
          <w:sz w:val="24"/>
          <w:szCs w:val="24"/>
        </w:rPr>
        <w:t xml:space="preserve"> seed germination (d.f. =3, 477; F = 584.02; </w:t>
      </w:r>
      <w:r w:rsidRPr="00B24ED3">
        <w:rPr>
          <w:rFonts w:ascii="Times New Roman" w:hAnsi="Times New Roman" w:cs="Times New Roman"/>
          <w:i/>
          <w:sz w:val="24"/>
          <w:szCs w:val="24"/>
        </w:rPr>
        <w:t>P</w:t>
      </w:r>
      <w:r w:rsidRPr="00B24ED3">
        <w:rPr>
          <w:rFonts w:ascii="Times New Roman" w:hAnsi="Times New Roman" w:cs="Times New Roman"/>
          <w:sz w:val="24"/>
          <w:szCs w:val="24"/>
        </w:rPr>
        <w:t xml:space="preserve">&lt;0.001). Seedlings of </w:t>
      </w:r>
      <w:r w:rsidRPr="00B24ED3">
        <w:rPr>
          <w:rFonts w:ascii="Times New Roman" w:hAnsi="Times New Roman" w:cs="Times New Roman"/>
          <w:i/>
          <w:sz w:val="24"/>
          <w:szCs w:val="24"/>
        </w:rPr>
        <w:t>G. repens</w:t>
      </w:r>
      <w:r w:rsidRPr="00B24ED3">
        <w:rPr>
          <w:rFonts w:ascii="Times New Roman" w:hAnsi="Times New Roman" w:cs="Times New Roman"/>
          <w:sz w:val="24"/>
          <w:szCs w:val="24"/>
        </w:rPr>
        <w:t xml:space="preserve"> that were germinated with their mycorrhizal fungus experienced higher germination in the dark whereas those with sucrose only showed limited germination, even when cultured in darkness. The seeds cultured with fungus in the light gave lowest germination rate and did not develop significantly over the 56-day growth period (Fig. 2.1a</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40</w:t>
      </w:r>
      <w:r w:rsidR="000F3965"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rPr>
        <w:t xml:space="preserve">). </w:t>
      </w:r>
    </w:p>
    <w:p w14:paraId="2EBE95ED" w14:textId="38682F45" w:rsidR="00D532CC" w:rsidRPr="00B24ED3" w:rsidRDefault="00D532CC" w:rsidP="00D532CC">
      <w:pPr>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 xml:space="preserve">Almost all of the </w:t>
      </w:r>
      <w:r w:rsidRPr="00B24ED3">
        <w:rPr>
          <w:rFonts w:ascii="Times New Roman" w:hAnsi="Times New Roman" w:cs="Times New Roman"/>
          <w:i/>
          <w:sz w:val="24"/>
          <w:szCs w:val="24"/>
        </w:rPr>
        <w:t>G. repens</w:t>
      </w:r>
      <w:r w:rsidRPr="00B24ED3">
        <w:rPr>
          <w:rFonts w:ascii="Times New Roman" w:hAnsi="Times New Roman" w:cs="Times New Roman"/>
          <w:sz w:val="24"/>
          <w:szCs w:val="24"/>
        </w:rPr>
        <w:t xml:space="preserve"> seeds that were in contact with the mycorrhizal fungus and cultured in darkness germinated within two weeks, whereas those that were supplied with sucrose in the dark did not begin germinating until three weeks after imbibition. Testa rupture occurred at 28 days, and by day 42, rhizoids were observed. On day 56, the apical meristem had developed in mycorrhizal plants in darkness, </w:t>
      </w:r>
      <w:r w:rsidR="0043144A" w:rsidRPr="00B24ED3">
        <w:rPr>
          <w:rFonts w:ascii="Times New Roman" w:hAnsi="Times New Roman" w:cs="Times New Roman"/>
          <w:sz w:val="24"/>
          <w:szCs w:val="24"/>
        </w:rPr>
        <w:t>however</w:t>
      </w:r>
      <w:r w:rsidRPr="00B24ED3">
        <w:rPr>
          <w:rFonts w:ascii="Times New Roman" w:hAnsi="Times New Roman" w:cs="Times New Roman"/>
          <w:sz w:val="24"/>
          <w:szCs w:val="24"/>
        </w:rPr>
        <w:t xml:space="preserve"> </w:t>
      </w:r>
      <w:r w:rsidR="0043144A" w:rsidRPr="00B24ED3">
        <w:rPr>
          <w:rFonts w:ascii="Times New Roman" w:hAnsi="Times New Roman" w:cs="Times New Roman"/>
          <w:sz w:val="24"/>
          <w:szCs w:val="24"/>
        </w:rPr>
        <w:t>no greening was evident based on a visual inspection of the seedlings</w:t>
      </w:r>
      <w:r w:rsidRPr="00B24ED3">
        <w:rPr>
          <w:rFonts w:ascii="Times New Roman" w:hAnsi="Times New Roman" w:cs="Times New Roman"/>
          <w:sz w:val="24"/>
          <w:szCs w:val="24"/>
        </w:rPr>
        <w:t>. Germination and early development was limited when seeds were cultured in darkness without the mycorrhizal fungus. Growth of seedlings of this species was strongly inhibited by light in the absence of the fungal partner (Fig. 2.1a</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40</w:t>
      </w:r>
      <w:r w:rsidR="000F3965"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rPr>
        <w:t xml:space="preserve">). </w:t>
      </w:r>
    </w:p>
    <w:p w14:paraId="608A7D70" w14:textId="14C50F94" w:rsidR="00D532CC" w:rsidRPr="00B24ED3" w:rsidRDefault="001543EB" w:rsidP="00D532CC">
      <w:pPr>
        <w:spacing w:after="0" w:line="480" w:lineRule="auto"/>
        <w:jc w:val="both"/>
        <w:rPr>
          <w:rFonts w:ascii="Times New Roman" w:hAnsi="Times New Roman" w:cs="Times New Roman"/>
          <w:sz w:val="24"/>
          <w:szCs w:val="24"/>
        </w:rPr>
      </w:pPr>
      <w:r w:rsidRPr="00B24ED3">
        <w:rPr>
          <w:rFonts w:ascii="Times New Roman" w:hAnsi="Times New Roman" w:cs="Times New Roman"/>
          <w:noProof/>
          <w:sz w:val="24"/>
          <w:szCs w:val="24"/>
        </w:rPr>
        <w:lastRenderedPageBreak/>
        <mc:AlternateContent>
          <mc:Choice Requires="wps">
            <w:drawing>
              <wp:anchor distT="0" distB="0" distL="114300" distR="114300" simplePos="0" relativeHeight="251698176" behindDoc="0" locked="0" layoutInCell="1" allowOverlap="1" wp14:anchorId="4D79F6E9" wp14:editId="6122F594">
                <wp:simplePos x="0" y="0"/>
                <wp:positionH relativeFrom="column">
                  <wp:posOffset>-3855720</wp:posOffset>
                </wp:positionH>
                <wp:positionV relativeFrom="paragraph">
                  <wp:posOffset>3498215</wp:posOffset>
                </wp:positionV>
                <wp:extent cx="666750" cy="447675"/>
                <wp:effectExtent l="0" t="0" r="0" b="9525"/>
                <wp:wrapNone/>
                <wp:docPr id="9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7C01E" w14:textId="77777777" w:rsidR="00C813C5" w:rsidRPr="003E50B9" w:rsidRDefault="00C813C5" w:rsidP="00D532CC">
                            <w:pPr>
                              <w:rPr>
                                <w:sz w:val="32"/>
                                <w:szCs w:val="32"/>
                                <w:rtl/>
                              </w:rPr>
                            </w:pPr>
                            <w:r w:rsidRPr="003E50B9">
                              <w:rPr>
                                <w:sz w:val="32"/>
                                <w:szCs w:val="32"/>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04" o:spid="_x0000_s1026" type="#_x0000_t202" style="position:absolute;left:0;text-align:left;margin-left:-303.55pt;margin-top:275.45pt;width:52.5pt;height:35.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SBeLQCAAC7BQAADgAAAGRycy9lMm9Eb2MueG1srFTbbtswDH0fsH8Q9O76MsWJjTpFm8TDgO4C&#10;tPsAxZJjYbbkSUqcrti/j5KTNG0xYNjmB0MSqUMe8oiXV/uuRTuujVCywPFFhBGXlWJCbgr89b4M&#10;ZhgZSyWjrZK8wA/c4Kv52zeXQ5/zRDWqZVwjAJEmH/oCN9b2eRiaquEdNReq5xKMtdIdtbDVm5Bp&#10;OgB614ZJFKXhoDTrtaq4MXC6HI147vHrmlf2c10bblFbYMjN+r/2/7X7h/NLmm807RtRHdKgf5FF&#10;R4WEoCeoJbUUbbV4BdWJSiujantRqS5UdS0q7jkAmzh6weauoT33XKA4pj+Vyfw/2OrT7otGghU4&#10;IxhJ2kGP7vneohu1R0lEXIGG3uTgd9eDp92DARrtyZr+VlXfDJJq0VC54ddaq6HhlEGCsbsZnl0d&#10;cYwDWQ8fFYNAdGuVB9rXunPVg3ogQIdGPZya45Kp4DBN0+kELBWYCJnCxkeg+fFyr419z1WH3KLA&#10;Gnrvwenu1liXDM2PLi6WVKVoW9//Vj47AMfxBELDVWdzSfh2PmZRtpqtZiQgSboKSMRYcF0uSJCW&#10;8XSyfLdcLJbxTxc3JnkjGOPShTlKKyZ/1rqDyEdRnMRlVCuYg3MpGb1ZL1qNdhSkXfrvUJAzt/B5&#10;Gr4IwOUFpTgh0U2SBWU6mwakJpMgm0azIIqzmyyNSEaW5XNKt0Lyf6eEBlDdJJmMWvott8h/r7nR&#10;vBMWhkcrugLPTk40dwpcSeZba6lox/VZKVz6T6WAdh8b7fXqJDqK1e7Xe0BxIl4r9gDK1QqUBSKE&#10;iQeLRukfGA0wPQpsvm+p5hi1HySoP4sJcePGb8hkmsBGn1vW5xYqK4AqsMVoXC7sOKK2vRabBiKN&#10;702qa3gxtfBqfsrq8M5gQnhSh2nmRtD53ns9zdz5LwAAAP//AwBQSwMEFAAGAAgAAAAhALvENF7g&#10;AAAADQEAAA8AAABkcnMvZG93bnJldi54bWxMj01PwzAMhu9I/IfISNy6pNVaWKk7IRBXEOND4pY1&#10;WVvROFWTreXfY07saPvR6+ettosbxMlOofeEkK4UCEuNNz21CO9vT8ktiBA1GT14sgg/NsC2vryo&#10;dGn8TK/2tIut4BAKpUboYhxLKUPTWafDyo+W+Hbwk9ORx6mVZtIzh7tBZkoV0ume+EOnR/vQ2eZ7&#10;d3QIH8+Hr8+1emkfXT7OflGS3EYiXl8t93cgol3iPwx/+qwONTvt/ZFMEANCUqiblFmEPFcbEIwk&#10;ucp4tUcosnQNsq7keYv6FwAA//8DAFBLAQItABQABgAIAAAAIQDkmcPA+wAAAOEBAAATAAAAAAAA&#10;AAAAAAAAAAAAAABbQ29udGVudF9UeXBlc10ueG1sUEsBAi0AFAAGAAgAAAAhACOyauHXAAAAlAEA&#10;AAsAAAAAAAAAAAAAAAAALAEAAF9yZWxzLy5yZWxzUEsBAi0AFAAGAAgAAAAhALi0gXi0AgAAuwUA&#10;AA4AAAAAAAAAAAAAAAAALAIAAGRycy9lMm9Eb2MueG1sUEsBAi0AFAAGAAgAAAAhALvENF7gAAAA&#10;DQEAAA8AAAAAAAAAAAAAAAAADAUAAGRycy9kb3ducmV2LnhtbFBLBQYAAAAABAAEAPMAAAAZBgAA&#10;AAA=&#10;" filled="f" stroked="f">
                <v:textbox>
                  <w:txbxContent>
                    <w:p w14:paraId="6837C01E" w14:textId="77777777" w:rsidR="00C813C5" w:rsidRPr="003E50B9" w:rsidRDefault="00C813C5" w:rsidP="00D532CC">
                      <w:pPr>
                        <w:rPr>
                          <w:sz w:val="32"/>
                          <w:szCs w:val="32"/>
                          <w:rtl/>
                        </w:rPr>
                      </w:pPr>
                      <w:r w:rsidRPr="003E50B9">
                        <w:rPr>
                          <w:sz w:val="32"/>
                          <w:szCs w:val="32"/>
                        </w:rPr>
                        <w:t>c</w:t>
                      </w:r>
                    </w:p>
                  </w:txbxContent>
                </v:textbox>
              </v:shape>
            </w:pict>
          </mc:Fallback>
        </mc:AlternateContent>
      </w:r>
      <w:r w:rsidRPr="00B24ED3">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5B022674" wp14:editId="4704C748">
                <wp:simplePos x="0" y="0"/>
                <wp:positionH relativeFrom="column">
                  <wp:posOffset>-5044440</wp:posOffset>
                </wp:positionH>
                <wp:positionV relativeFrom="paragraph">
                  <wp:posOffset>1507490</wp:posOffset>
                </wp:positionV>
                <wp:extent cx="666750" cy="447675"/>
                <wp:effectExtent l="0" t="0" r="0" b="9525"/>
                <wp:wrapNone/>
                <wp:docPr id="93"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9472E" w14:textId="77777777" w:rsidR="00C813C5" w:rsidRPr="003E50B9" w:rsidRDefault="00C813C5" w:rsidP="00D532CC">
                            <w:pPr>
                              <w:rPr>
                                <w:sz w:val="32"/>
                                <w:szCs w:val="32"/>
                                <w:rtl/>
                              </w:rPr>
                            </w:pPr>
                            <w:r w:rsidRPr="003E50B9">
                              <w:rPr>
                                <w:sz w:val="32"/>
                                <w:szCs w:val="32"/>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027" type="#_x0000_t202" style="position:absolute;left:0;text-align:left;margin-left:-397.15pt;margin-top:118.7pt;width:52.5pt;height:35.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SU1bcCAADC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U4&#10;u8RI0g569MD3Ft2qPUqixBVo6E0Ofvc9eNo9GKDRnqzp71T11SCpFg2VG36jtRoaThkkGLub4dnV&#10;Ecc4kPXwQTEIRLdWeaB9rTtXPagHAnRo1OOpOS6ZCg7TNJ1OwFKBiZApbHwEmh8v99rYd1x1yC0K&#10;rKH3Hpzu7ox1ydD86OJiSVWKtvX9b+WzA3AcTyA0XHU2l4Rv548sylaz1YwEJElXAYkYC27KBQnS&#10;Mp5OlpfLxWIZ/3RxY5I3gjEuXZijtGLyZ607iHwUxUlcRrWCOTiXktGb9aLVaEdB2qX/DgU5cwuf&#10;p+GLAFxeUIoTEt0mWVCms2lAajIJsmk0C6I4u83SiGRkWT6ndCck/3dKaADVTZLJqKXfcov895ob&#10;zTthYXi0oivw7OREc6fAlWS+tZaKdlyflcKl/1QKaPex0V6vTqKjWO1+vfdvw4vZaXmt2CMIWCsQ&#10;GGgRBh8sGqW/YzTAECmw+balmmPUvpfwCLKYEDd1/IZMpgls9LllfW6hsgKoAluMxuXCjpNq22ux&#10;aSDS+OykuoGHUwsv6qesDs8NBoXndhhqbhKd773X0+id/wIAAP//AwBQSwMEFAAGAAgAAAAhAK1i&#10;JazhAAAADQEAAA8AAABkcnMvZG93bnJldi54bWxMj8FOg0AQhu8mvsNmTLzRXQuWggyN0XjVtGqT&#10;3rYwBSI7S9htwbd3PelxZr788/3FZja9uNDoOssIdwsFgriydccNwsf7S7QG4bzmWveWCeGbHGzK&#10;66tC57WdeEuXnW9ECGGXa4TW+yGX0lUtGe0WdiAOt5MdjfZhHBtZj3oK4aaXS6VW0uiOw4dWD/TU&#10;UvW1OxuEz9fTYZ+ot+bZ3A+TnZVkk0nE25v58QGEp9n/wfCrH9ShDE5He+baiR4hSrMkDizCMk4T&#10;EAGJVussrI4IsUozkGUh/7cofwAAAP//AwBQSwECLQAUAAYACAAAACEA5JnDwPsAAADhAQAAEwAA&#10;AAAAAAAAAAAAAAAAAAAAW0NvbnRlbnRfVHlwZXNdLnhtbFBLAQItABQABgAIAAAAIQAjsmrh1wAA&#10;AJQBAAALAAAAAAAAAAAAAAAAACwBAABfcmVscy8ucmVsc1BLAQItABQABgAIAAAAIQBbFJTVtwIA&#10;AMIFAAAOAAAAAAAAAAAAAAAAACwCAABkcnMvZTJvRG9jLnhtbFBLAQItABQABgAIAAAAIQCtYiWs&#10;4QAAAA0BAAAPAAAAAAAAAAAAAAAAAA8FAABkcnMvZG93bnJldi54bWxQSwUGAAAAAAQABADzAAAA&#10;HQYAAAAA&#10;" filled="f" stroked="f">
                <v:textbox>
                  <w:txbxContent>
                    <w:p w14:paraId="44A9472E" w14:textId="77777777" w:rsidR="00C813C5" w:rsidRPr="003E50B9" w:rsidRDefault="00C813C5" w:rsidP="00D532CC">
                      <w:pPr>
                        <w:rPr>
                          <w:sz w:val="32"/>
                          <w:szCs w:val="32"/>
                          <w:rtl/>
                        </w:rPr>
                      </w:pPr>
                      <w:r w:rsidRPr="003E50B9">
                        <w:rPr>
                          <w:sz w:val="32"/>
                          <w:szCs w:val="32"/>
                        </w:rPr>
                        <w:t>a</w:t>
                      </w:r>
                    </w:p>
                  </w:txbxContent>
                </v:textbox>
              </v:shape>
            </w:pict>
          </mc:Fallback>
        </mc:AlternateContent>
      </w:r>
      <w:r w:rsidRPr="00B24ED3">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7C8A19DC" wp14:editId="74D8FE8E">
                <wp:simplePos x="0" y="0"/>
                <wp:positionH relativeFrom="column">
                  <wp:posOffset>-2482215</wp:posOffset>
                </wp:positionH>
                <wp:positionV relativeFrom="paragraph">
                  <wp:posOffset>1507490</wp:posOffset>
                </wp:positionV>
                <wp:extent cx="666750" cy="447675"/>
                <wp:effectExtent l="0" t="0" r="0" b="9525"/>
                <wp:wrapNone/>
                <wp:docPr id="9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722A1" w14:textId="77777777" w:rsidR="00C813C5" w:rsidRPr="003E50B9" w:rsidRDefault="00C813C5" w:rsidP="00D532CC">
                            <w:pPr>
                              <w:rPr>
                                <w:sz w:val="32"/>
                                <w:szCs w:val="32"/>
                                <w:rtl/>
                              </w:rPr>
                            </w:pPr>
                            <w:r w:rsidRPr="003E50B9">
                              <w:rPr>
                                <w:sz w:val="32"/>
                                <w:szCs w:val="32"/>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028" type="#_x0000_t202" style="position:absolute;left:0;text-align:left;margin-left:-195.4pt;margin-top:118.7pt;width:52.5pt;height:35.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9igX7gCAADC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U4&#10;SzCStIMePfC9Rbdqj5Lo0hVo6E0Ofvc9eNo9GKDRnqzp71T11SCpFg2VG36jtRoaThkkGLub4dnV&#10;Ecc4kPXwQTEIRLdWeaB9rTtXPagHAnRo1OOpOS6ZCg7TNJ1OwFKBiZApbHwEmh8v99rYd1x1yC0K&#10;rKH3Hpzu7ox1ydD86OJiSVWKtvX9b+WzA3AcTyA0XHU2l4Rv548sylaz1YwEJElXAYkYC27KBQnS&#10;Mp5OlpfLxWIZ/3RxY5I3gjEuXZijtGLyZ607iHwUxUlcRrWCOTiXktGb9aLVaEdB2qX/DgU5cwuf&#10;p+GLAFxeUIoTEt0mWVCms2lAajIJsmk0C6I4u83SiGRkWT6ndCck/3dKaADVTZLJqKXfcov895ob&#10;zTthYXi0oivw7OREc6fAlWS+tZaKdlyflcKl/1QKaPex0V6vTqKjWO1+vfdvI3HRnZbXij2CgLUC&#10;gYEWYfDBolH6O0YDDJECm29bqjlG7XsJjyCLCXFTx2/IZJrARp9b1ucWKiuAKrDFaFwu7Diptr0W&#10;mwYijc9Oqht4OLXwon7K6vDcYFB4boeh5ibR+d57PY3e+S8AAAD//wMAUEsDBBQABgAIAAAAIQAn&#10;HUis4QAAAA0BAAAPAAAAZHJzL2Rvd25yZXYueG1sTI/NTsMwEITvSLyDtUjcUpukpU2IUyEQV1DL&#10;j8TNjbdJRLyOYrcJb89yguPOjma+Kbez68UZx9B50nCzUCCQam87ajS8vT4lGxAhGrKm94QavjHA&#10;trq8KE1h/UQ7PO9jIziEQmE0tDEOhZShbtGZsPADEv+OfnQm8jk20o5m4nDXy1SpW+lMR9zQmgEf&#10;Wqy/9ien4f35+PmxVC/No1sNk5+VJJdLra+v5vs7EBHn+GeGX3xGh4qZDv5ENoheQ5LlitmjhjRb&#10;L0GwJUk3K5YOGjK1zkFWpfy/ovoBAAD//wMAUEsBAi0AFAAGAAgAAAAhAOSZw8D7AAAA4QEAABMA&#10;AAAAAAAAAAAAAAAAAAAAAFtDb250ZW50X1R5cGVzXS54bWxQSwECLQAUAAYACAAAACEAI7Jq4dcA&#10;AACUAQAACwAAAAAAAAAAAAAAAAAsAQAAX3JlbHMvLnJlbHNQSwECLQAUAAYACAAAACEA59igX7gC&#10;AADCBQAADgAAAAAAAAAAAAAAAAAsAgAAZHJzL2Uyb0RvYy54bWxQSwECLQAUAAYACAAAACEAJx1I&#10;rOEAAAANAQAADwAAAAAAAAAAAAAAAAAQBQAAZHJzL2Rvd25yZXYueG1sUEsFBgAAAAAEAAQA8wAA&#10;AB4GAAAAAA==&#10;" filled="f" stroked="f">
                <v:textbox>
                  <w:txbxContent>
                    <w:p w14:paraId="39E722A1" w14:textId="77777777" w:rsidR="00C813C5" w:rsidRPr="003E50B9" w:rsidRDefault="00C813C5" w:rsidP="00D532CC">
                      <w:pPr>
                        <w:rPr>
                          <w:sz w:val="32"/>
                          <w:szCs w:val="32"/>
                          <w:rtl/>
                        </w:rPr>
                      </w:pPr>
                      <w:r w:rsidRPr="003E50B9">
                        <w:rPr>
                          <w:sz w:val="32"/>
                          <w:szCs w:val="32"/>
                        </w:rPr>
                        <w:t>b</w:t>
                      </w:r>
                    </w:p>
                  </w:txbxContent>
                </v:textbox>
              </v:shape>
            </w:pict>
          </mc:Fallback>
        </mc:AlternateContent>
      </w:r>
      <w:r w:rsidR="00D532CC" w:rsidRPr="00B24ED3">
        <w:rPr>
          <w:rFonts w:ascii="Times New Roman" w:hAnsi="Times New Roman" w:cs="Times New Roman"/>
          <w:sz w:val="24"/>
          <w:szCs w:val="24"/>
        </w:rPr>
        <w:tab/>
        <w:t xml:space="preserve">Both light and C supply significantly affected the rate of germination of </w:t>
      </w:r>
      <w:r w:rsidR="00D532CC" w:rsidRPr="00B24ED3">
        <w:rPr>
          <w:rFonts w:ascii="Times New Roman" w:hAnsi="Times New Roman" w:cs="Times New Roman"/>
          <w:i/>
          <w:sz w:val="24"/>
          <w:szCs w:val="24"/>
        </w:rPr>
        <w:t xml:space="preserve">D. fuchsii </w:t>
      </w:r>
      <w:r w:rsidR="00D532CC" w:rsidRPr="00B24ED3">
        <w:rPr>
          <w:rFonts w:ascii="Times New Roman" w:hAnsi="Times New Roman" w:cs="Times New Roman"/>
          <w:sz w:val="24"/>
          <w:szCs w:val="24"/>
        </w:rPr>
        <w:t xml:space="preserve">(df = 3; 475 F = 124.80; </w:t>
      </w:r>
      <w:r w:rsidR="00D532CC" w:rsidRPr="00B24ED3">
        <w:rPr>
          <w:rFonts w:ascii="Times New Roman" w:hAnsi="Times New Roman" w:cs="Times New Roman"/>
          <w:i/>
          <w:sz w:val="24"/>
          <w:szCs w:val="24"/>
        </w:rPr>
        <w:t>P</w:t>
      </w:r>
      <w:r w:rsidR="00D532CC" w:rsidRPr="00B24ED3">
        <w:rPr>
          <w:rFonts w:ascii="Times New Roman" w:hAnsi="Times New Roman" w:cs="Times New Roman"/>
          <w:sz w:val="24"/>
          <w:szCs w:val="24"/>
        </w:rPr>
        <w:t xml:space="preserve">&lt;0.001).  With sucrose, </w:t>
      </w:r>
      <w:r w:rsidR="00D532CC" w:rsidRPr="00B24ED3">
        <w:rPr>
          <w:rFonts w:ascii="Times New Roman" w:hAnsi="Times New Roman" w:cs="Times New Roman"/>
          <w:i/>
          <w:sz w:val="24"/>
          <w:szCs w:val="24"/>
        </w:rPr>
        <w:t xml:space="preserve">D. fuchsii </w:t>
      </w:r>
      <w:r w:rsidR="00D532CC" w:rsidRPr="00B24ED3">
        <w:rPr>
          <w:rFonts w:ascii="Times New Roman" w:hAnsi="Times New Roman" w:cs="Times New Roman"/>
          <w:sz w:val="24"/>
          <w:szCs w:val="24"/>
        </w:rPr>
        <w:t>germination was stimulated after two weeks in the dark (Fig.</w:t>
      </w:r>
      <w:r w:rsidR="000F3965" w:rsidRPr="00B24ED3">
        <w:rPr>
          <w:rFonts w:ascii="Times New Roman" w:hAnsi="Times New Roman" w:cs="Times New Roman"/>
          <w:sz w:val="24"/>
          <w:szCs w:val="24"/>
        </w:rPr>
        <w:t xml:space="preserve"> 2</w:t>
      </w:r>
      <w:r w:rsidR="00D532CC" w:rsidRPr="00B24ED3">
        <w:rPr>
          <w:rFonts w:ascii="Times New Roman" w:hAnsi="Times New Roman" w:cs="Times New Roman"/>
          <w:sz w:val="24"/>
          <w:szCs w:val="24"/>
        </w:rPr>
        <w:t>.1b</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40</w:t>
      </w:r>
      <w:r w:rsidR="000F3965" w:rsidRPr="00B24ED3">
        <w:rPr>
          <w:rFonts w:ascii="Times New Roman" w:eastAsia="Times New Roman" w:hAnsi="Times New Roman" w:cs="Times New Roman"/>
          <w:sz w:val="24"/>
          <w:szCs w:val="24"/>
          <w:lang w:val="en-GB"/>
        </w:rPr>
        <w:t>]</w:t>
      </w:r>
      <w:r w:rsidR="00D532CC" w:rsidRPr="00B24ED3">
        <w:rPr>
          <w:rFonts w:ascii="Times New Roman" w:hAnsi="Times New Roman" w:cs="Times New Roman"/>
          <w:sz w:val="24"/>
          <w:szCs w:val="24"/>
        </w:rPr>
        <w:t>), but the greatest growth was achieved by mycorrhizal plants by 56 days. Poorest growth occurred in the light in the absence of the fungus or sucrose (Fig. 2.1b</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40</w:t>
      </w:r>
      <w:r w:rsidR="000F3965" w:rsidRPr="00B24ED3">
        <w:rPr>
          <w:rFonts w:ascii="Times New Roman" w:eastAsia="Times New Roman" w:hAnsi="Times New Roman" w:cs="Times New Roman"/>
          <w:sz w:val="24"/>
          <w:szCs w:val="24"/>
          <w:lang w:val="en-GB"/>
        </w:rPr>
        <w:t>]</w:t>
      </w:r>
      <w:r w:rsidR="00D532CC" w:rsidRPr="00B24ED3">
        <w:rPr>
          <w:rFonts w:ascii="Times New Roman" w:hAnsi="Times New Roman" w:cs="Times New Roman"/>
          <w:sz w:val="24"/>
          <w:szCs w:val="24"/>
        </w:rPr>
        <w:t xml:space="preserve">). </w:t>
      </w:r>
      <w:r w:rsidRPr="00B24ED3">
        <w:rPr>
          <w:rFonts w:ascii="Times New Roman" w:hAnsi="Times New Roman" w:cs="Times New Roman"/>
          <w:noProof/>
          <w:sz w:val="24"/>
          <w:szCs w:val="24"/>
        </w:rPr>
        <mc:AlternateContent>
          <mc:Choice Requires="wps">
            <w:drawing>
              <wp:anchor distT="0" distB="0" distL="114300" distR="114300" simplePos="0" relativeHeight="251699200" behindDoc="0" locked="0" layoutInCell="1" allowOverlap="1" wp14:anchorId="590F1870" wp14:editId="6FD630A2">
                <wp:simplePos x="0" y="0"/>
                <wp:positionH relativeFrom="column">
                  <wp:posOffset>-5282565</wp:posOffset>
                </wp:positionH>
                <wp:positionV relativeFrom="paragraph">
                  <wp:posOffset>174625</wp:posOffset>
                </wp:positionV>
                <wp:extent cx="657225" cy="400050"/>
                <wp:effectExtent l="0" t="0" r="0" b="6350"/>
                <wp:wrapNone/>
                <wp:docPr id="91"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B1286" w14:textId="77777777" w:rsidR="00C813C5" w:rsidRPr="00FC5CEB" w:rsidRDefault="00C813C5" w:rsidP="00D532CC">
                            <w:pPr>
                              <w:rPr>
                                <w:sz w:val="36"/>
                                <w:szCs w:val="36"/>
                              </w:rPr>
                            </w:pPr>
                            <w:r>
                              <w:rPr>
                                <w:sz w:val="36"/>
                                <w:szCs w:val="36"/>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29" type="#_x0000_t202" style="position:absolute;left:0;text-align:left;margin-left:-415.9pt;margin-top:13.75pt;width:51.75pt;height:3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IsJ7wCAADCBQAADgAAAGRycy9lMm9Eb2MueG1srFTJbtswEL0X6D8QvCtaStmWEDlIbKsokC5A&#10;0g+gRcoiKpEqSVtOi/57h5S3JJeirQ4CySHfLO/NXN/suxbtuDZCyQLHVxFGXFaKCbkp8NfHMphh&#10;ZCyVjLZK8gI/cYNv5m/fXA99zhPVqJZxjQBEmnzoC9xY2+dhaKqGd9RcqZ5LMNZKd9TCVm9CpukA&#10;6F0bJlE0CQelWa9VxY2B0+VoxHOPX9e8sp/r2nCL2gJDbNb/tf+v3T+cX9N8o2nfiOoQBv2LKDoq&#10;JDg9QS2ppWirxSuoTlRaGVXbq0p1oaprUXGfA2QTRy+yeWhoz30uUBzTn8pk/h9s9Wn3RSPBCpzF&#10;GEnaAUePfG/RndqjJEpdgYbe5HDvoYebdg8GINona/p7VX0zSKpFQ+WG32qthoZTBgHG7mV48XTE&#10;MQ5kPXxUDBzRrVUeaF/rzlUP6oEAHYh6OpHjgqngcJJOkyTFqAITiaIo9eSFND8+7rWx77nqkFsU&#10;WAP3Hpzu7o11wdD8eMX5kqoUbev5b+WzA7g4noBreOpsLghP588sylaz1YwEJJmsAhIxFtyWCxJM&#10;yniaLt8tF4tl/Mv5jUneCMa4dG6O0orJn1F3EPkoipO4jGoFc3AuJKM360Wr0Y6CtEv/+ZKD5Xwt&#10;fB6GLwLk8iKlOCHRXZIF5WQ2DUhN0iCbRrMgirO7bBKRjCzL5yndC8n/PSU0gOpS4NSncw76RW7A&#10;NXyvc6N5JywMj1Z0BZ6dLtHcKXAlmafWUtGO64tSuPDPpQC6j0R7vTqJjmK1+/Xe98a7YxusFXsC&#10;AWsFAgOVwuCDRaP0D4wGGCIFNt+3VHOM2g8SmiCLCXFTx28ICBg2+tKyvrRQWQFUgS1G43Jhx0m1&#10;7bXYNOBpbDupbqFxauFF7TpsjOrQbjAofG6HoeYm0eXe3zqP3vlvAAAA//8DAFBLAwQUAAYACAAA&#10;ACEAtuCOzOAAAAALAQAADwAAAGRycy9kb3ducmV2LnhtbEyPzU7DMBCE70i8g7VI3FK7KaFpyKZC&#10;IK6glh+Jmxtvk4h4HcVuE94ec4LjaEYz35Tb2fbiTKPvHCMsFwoEce1Mxw3C2+tTkoPwQbPRvWNC&#10;+CYP2+ryotSFcRPv6LwPjYgl7AuN0IYwFFL6uiWr/cINxNE7utHqEOXYSDPqKZbbXqZK3UqrO44L&#10;rR7ooaX6a3+yCO/Px8+PG/XSPNpsmNysJNuNRLy+mu/vQASaw18YfvEjOlSR6eBObLzoEZJ8tYzs&#10;ASFdZyBiIlmn+QrEAWGjMpBVKf9/qH4AAAD//wMAUEsBAi0AFAAGAAgAAAAhAOSZw8D7AAAA4QEA&#10;ABMAAAAAAAAAAAAAAAAAAAAAAFtDb250ZW50X1R5cGVzXS54bWxQSwECLQAUAAYACAAAACEAI7Jq&#10;4dcAAACUAQAACwAAAAAAAAAAAAAAAAAsAQAAX3JlbHMvLnJlbHNQSwECLQAUAAYACAAAACEAYgIs&#10;J7wCAADCBQAADgAAAAAAAAAAAAAAAAAsAgAAZHJzL2Uyb0RvYy54bWxQSwECLQAUAAYACAAAACEA&#10;tuCOzOAAAAALAQAADwAAAAAAAAAAAAAAAAAUBQAAZHJzL2Rvd25yZXYueG1sUEsFBgAAAAAEAAQA&#10;8wAAACEGAAAAAA==&#10;" filled="f" stroked="f">
                <v:textbox>
                  <w:txbxContent>
                    <w:p w14:paraId="6CAB1286" w14:textId="77777777" w:rsidR="00C813C5" w:rsidRPr="00FC5CEB" w:rsidRDefault="00C813C5" w:rsidP="00D532CC">
                      <w:pPr>
                        <w:rPr>
                          <w:sz w:val="36"/>
                          <w:szCs w:val="36"/>
                        </w:rPr>
                      </w:pPr>
                      <w:r>
                        <w:rPr>
                          <w:sz w:val="36"/>
                          <w:szCs w:val="36"/>
                        </w:rPr>
                        <w:t>b</w:t>
                      </w:r>
                    </w:p>
                  </w:txbxContent>
                </v:textbox>
              </v:shape>
            </w:pict>
          </mc:Fallback>
        </mc:AlternateContent>
      </w:r>
      <w:r w:rsidR="00D532CC" w:rsidRPr="00B24ED3">
        <w:rPr>
          <w:rFonts w:ascii="Times New Roman" w:hAnsi="Times New Roman" w:cs="Times New Roman"/>
          <w:i/>
          <w:sz w:val="24"/>
          <w:szCs w:val="24"/>
        </w:rPr>
        <w:t xml:space="preserve">D. fuchsii </w:t>
      </w:r>
      <w:r w:rsidR="00D532CC" w:rsidRPr="00B24ED3">
        <w:rPr>
          <w:rFonts w:ascii="Times New Roman" w:hAnsi="Times New Roman" w:cs="Times New Roman"/>
          <w:sz w:val="24"/>
          <w:szCs w:val="24"/>
        </w:rPr>
        <w:t xml:space="preserve">seeds were able to germinate under both light and dark conditions although their growth in the light was very slow.  In contrast to </w:t>
      </w:r>
      <w:r w:rsidR="00D532CC" w:rsidRPr="00B24ED3">
        <w:rPr>
          <w:rFonts w:ascii="Times New Roman" w:hAnsi="Times New Roman" w:cs="Times New Roman"/>
          <w:i/>
          <w:sz w:val="24"/>
          <w:szCs w:val="24"/>
        </w:rPr>
        <w:t>G. repens</w:t>
      </w:r>
      <w:r w:rsidR="00D532CC" w:rsidRPr="00B24ED3">
        <w:rPr>
          <w:rFonts w:ascii="Times New Roman" w:hAnsi="Times New Roman" w:cs="Times New Roman"/>
          <w:sz w:val="24"/>
          <w:szCs w:val="24"/>
        </w:rPr>
        <w:t>, the fungus did not substantially enhance orchid germination in the light although growth of these plants was significantly greater then those grown without the fungus (Fig. 2.2</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41</w:t>
      </w:r>
      <w:r w:rsidR="000F3965" w:rsidRPr="00B24ED3">
        <w:rPr>
          <w:rFonts w:ascii="Times New Roman" w:eastAsia="Times New Roman" w:hAnsi="Times New Roman" w:cs="Times New Roman"/>
          <w:sz w:val="24"/>
          <w:szCs w:val="24"/>
          <w:lang w:val="en-GB"/>
        </w:rPr>
        <w:t>]</w:t>
      </w:r>
      <w:r w:rsidR="00D532CC" w:rsidRPr="00B24ED3">
        <w:rPr>
          <w:rFonts w:ascii="Times New Roman" w:hAnsi="Times New Roman" w:cs="Times New Roman"/>
          <w:sz w:val="24"/>
          <w:szCs w:val="24"/>
        </w:rPr>
        <w:t xml:space="preserve">). </w:t>
      </w:r>
    </w:p>
    <w:p w14:paraId="3BFB1172" w14:textId="70006AC3" w:rsidR="00D532CC" w:rsidRPr="00B24ED3" w:rsidRDefault="00D532CC" w:rsidP="00D532CC">
      <w:pPr>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 xml:space="preserve">There was no germination or growth of </w:t>
      </w:r>
      <w:r w:rsidRPr="00B24ED3">
        <w:rPr>
          <w:rFonts w:ascii="Times New Roman" w:hAnsi="Times New Roman" w:cs="Times New Roman"/>
          <w:i/>
          <w:sz w:val="24"/>
          <w:szCs w:val="24"/>
        </w:rPr>
        <w:t>O. mascula</w:t>
      </w:r>
      <w:r w:rsidRPr="00B24ED3">
        <w:rPr>
          <w:rFonts w:ascii="Times New Roman" w:hAnsi="Times New Roman" w:cs="Times New Roman"/>
          <w:sz w:val="24"/>
          <w:szCs w:val="24"/>
        </w:rPr>
        <w:t xml:space="preserve"> in the light in any treatment (Fig. 2.1c</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40</w:t>
      </w:r>
      <w:r w:rsidR="000F3965"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rPr>
        <w:t xml:space="preserve">). In the dark, this species showed low rates of germination and growth across all treatments.  </w:t>
      </w:r>
      <w:r w:rsidRPr="00B24ED3">
        <w:rPr>
          <w:rFonts w:ascii="Times New Roman" w:hAnsi="Times New Roman" w:cs="Times New Roman"/>
          <w:i/>
          <w:sz w:val="24"/>
          <w:szCs w:val="24"/>
        </w:rPr>
        <w:t xml:space="preserve">O. mascula </w:t>
      </w:r>
      <w:r w:rsidRPr="00B24ED3">
        <w:rPr>
          <w:rFonts w:ascii="Times New Roman" w:hAnsi="Times New Roman" w:cs="Times New Roman"/>
          <w:sz w:val="24"/>
          <w:szCs w:val="24"/>
        </w:rPr>
        <w:t xml:space="preserve">achieved its best growth in the dark with a fungal partner. Sucrose was unable to fully replace the benefits of symbiotic germination (d.f. = 3; 477 F = 44.06; </w:t>
      </w:r>
      <w:r w:rsidRPr="00B24ED3">
        <w:rPr>
          <w:rFonts w:ascii="Times New Roman" w:hAnsi="Times New Roman" w:cs="Times New Roman"/>
          <w:i/>
          <w:sz w:val="24"/>
          <w:szCs w:val="24"/>
        </w:rPr>
        <w:t>P</w:t>
      </w:r>
      <w:r w:rsidRPr="00B24ED3">
        <w:rPr>
          <w:rFonts w:ascii="Times New Roman" w:hAnsi="Times New Roman" w:cs="Times New Roman"/>
          <w:sz w:val="24"/>
          <w:szCs w:val="24"/>
        </w:rPr>
        <w:t>&lt;0.001) (Fig. 2.1c</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40</w:t>
      </w:r>
      <w:r w:rsidR="000F3965"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rPr>
        <w:t xml:space="preserve">).  </w:t>
      </w:r>
      <w:r w:rsidR="001543EB" w:rsidRPr="00B24ED3">
        <w:rPr>
          <w:rFonts w:ascii="Times New Roman" w:hAnsi="Times New Roman" w:cs="Times New Roman"/>
          <w:noProof/>
          <w:sz w:val="24"/>
          <w:szCs w:val="24"/>
        </w:rPr>
        <mc:AlternateContent>
          <mc:Choice Requires="wps">
            <w:drawing>
              <wp:anchor distT="0" distB="0" distL="114300" distR="114300" simplePos="0" relativeHeight="251701248" behindDoc="0" locked="0" layoutInCell="1" allowOverlap="1" wp14:anchorId="332962EB" wp14:editId="39366B4D">
                <wp:simplePos x="0" y="0"/>
                <wp:positionH relativeFrom="column">
                  <wp:posOffset>-3806190</wp:posOffset>
                </wp:positionH>
                <wp:positionV relativeFrom="paragraph">
                  <wp:posOffset>1209675</wp:posOffset>
                </wp:positionV>
                <wp:extent cx="590550" cy="285750"/>
                <wp:effectExtent l="0" t="0" r="0" b="0"/>
                <wp:wrapNone/>
                <wp:docPr id="9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C0740" w14:textId="77777777" w:rsidR="00C813C5" w:rsidRPr="00492B68" w:rsidRDefault="00C813C5" w:rsidP="00D532CC">
                            <w:pPr>
                              <w:rPr>
                                <w:sz w:val="28"/>
                                <w:szCs w:val="28"/>
                              </w:rPr>
                            </w:pPr>
                            <w:r w:rsidRPr="00492B68">
                              <w:rPr>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030" type="#_x0000_t202" style="position:absolute;left:0;text-align:left;margin-left:-299.65pt;margin-top:95.25pt;width:46.5pt;height:2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5rvLcCAADCBQAADgAAAGRycy9lMm9Eb2MueG1srFTbbtswDH0fsH8Q9O76MjmxjTpFm8swoLsA&#10;7T5AseRYmC15khKnK/bvo+QkTVsMGLb5wZBE6pCHPOLl1b5r0Y5rI5QscXwRYcRlpZiQmxJ/vV8F&#10;GUbGUsloqyQv8QM3+Gr29s3l0Bc8UY1qGdcIQKQphr7EjbV9EYamanhHzYXquQRjrXRHLWz1JmSa&#10;DoDetWESRZNwUJr1WlXcGDhdjEY88/h1zSv7ua4Nt6gtMeRm/V/7/9r9w9klLTaa9o2oDmnQv8ii&#10;o0JC0BPUglqKtlq8gupEpZVRtb2oVBequhYV9xyATRy9YHPX0J57LlAc05/KZP4fbPVp90UjwUqc&#10;Q3kk7aBH93xv0Y3aoyT2BRp6U4DfXQ+edg8GaLQna/pbVX0zSKp5Q+WGX2uthoZTBgnGrrTh2VXX&#10;ElMYB7IePioGgejWKg+0r3Xnqgf1QIAOmTycmuOSqeAwzaM0BUsFpiRLp7B2EWhxvNxrY99z1SG3&#10;KLGG3ntwurs1dnQ9urhYUq1E2/r+t/LZAWCOJxAarjqbS8K38zGP8mW2zEhAkskyIBFjwfVqToLJ&#10;Kp6mi3eL+XwR/3RxY1I0gjEuXZijtGLyZ607iHwUxUlcRrWCOTiXktGb9bzVaEdB2iv/HQpy5hY+&#10;T8PXC7i8oBQnJLpJ8mA1yaYBqUka5NMoC6I4v8knEcnJYvWc0q2Q/N8poQFUlybpqKXfcov895ob&#10;LTphYXi0oitxdnKihVPgUjLfWktFO67PSuHSfyoFtPvYaK9XJ9FRrHa/3vu3QVx0J9+1Yg8gYK1A&#10;YKBFGHywaJT+gdEAQ6TE5vuWao5R+0HCI8hjQsDN+g1Jpwls9LllfW6hsgKoEluMxuXcjpNq22ux&#10;aSDS+OykuoaHUwsv6qesDs8NBoXndhhqbhKd773X0+id/QIAAP//AwBQSwMEFAAGAAgAAAAhAMje&#10;7xDfAAAADQEAAA8AAABkcnMvZG93bnJldi54bWxMj8FOwzAMhu9IvENkJG5dwkamtTSdEIgriAGT&#10;uGWN11Y0TtVka3l7zAmO9v/p9+dyO/tenHGMXSADNwsFAqkOrqPGwPvbU7YBEZMlZ/tAaOAbI2yr&#10;y4vSFi5M9IrnXWoEl1AsrIE2paGQMtYtehsXYUDi7BhGbxOPYyPdaCcu971cKrWW3nbEF1o74EOL&#10;9dfu5A18PB8/97fqpXn0epjCrCT5XBpzfTXf34FIOKc/GH71WR0qdjqEE7koegOZzvMVs5zkSoNg&#10;JNNqzauDgeVKa5BVKf9/Uf0AAAD//wMAUEsBAi0AFAAGAAgAAAAhAOSZw8D7AAAA4QEAABMAAAAA&#10;AAAAAAAAAAAAAAAAAFtDb250ZW50X1R5cGVzXS54bWxQSwECLQAUAAYACAAAACEAI7Jq4dcAAACU&#10;AQAACwAAAAAAAAAAAAAAAAAsAQAAX3JlbHMvLnJlbHNQSwECLQAUAAYACAAAACEAY/5rvLcCAADC&#10;BQAADgAAAAAAAAAAAAAAAAAsAgAAZHJzL2Uyb0RvYy54bWxQSwECLQAUAAYACAAAACEAyN7vEN8A&#10;AAANAQAADwAAAAAAAAAAAAAAAAAPBQAAZHJzL2Rvd25yZXYueG1sUEsFBgAAAAAEAAQA8wAAABsG&#10;AAAAAA==&#10;" filled="f" stroked="f">
                <v:textbox>
                  <w:txbxContent>
                    <w:p w14:paraId="677C0740" w14:textId="77777777" w:rsidR="00C813C5" w:rsidRPr="00492B68" w:rsidRDefault="00C813C5" w:rsidP="00D532CC">
                      <w:pPr>
                        <w:rPr>
                          <w:sz w:val="28"/>
                          <w:szCs w:val="28"/>
                        </w:rPr>
                      </w:pPr>
                      <w:r w:rsidRPr="00492B68">
                        <w:rPr>
                          <w:sz w:val="28"/>
                          <w:szCs w:val="28"/>
                        </w:rPr>
                        <w:t>b</w:t>
                      </w:r>
                    </w:p>
                  </w:txbxContent>
                </v:textbox>
              </v:shape>
            </w:pict>
          </mc:Fallback>
        </mc:AlternateContent>
      </w:r>
      <w:r w:rsidR="001543EB" w:rsidRPr="00B24ED3">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55C4B03B" wp14:editId="6B4EC278">
                <wp:simplePos x="0" y="0"/>
                <wp:positionH relativeFrom="column">
                  <wp:posOffset>-1796415</wp:posOffset>
                </wp:positionH>
                <wp:positionV relativeFrom="paragraph">
                  <wp:posOffset>1209675</wp:posOffset>
                </wp:positionV>
                <wp:extent cx="590550" cy="285750"/>
                <wp:effectExtent l="0" t="0" r="0" b="0"/>
                <wp:wrapNone/>
                <wp:docPr id="84"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A8251" w14:textId="77777777" w:rsidR="00C813C5" w:rsidRPr="00492B68" w:rsidRDefault="00C813C5" w:rsidP="00D532CC">
                            <w:pPr>
                              <w:rPr>
                                <w:sz w:val="28"/>
                                <w:szCs w:val="28"/>
                              </w:rPr>
                            </w:pPr>
                            <w:r w:rsidRPr="00492B68">
                              <w:rPr>
                                <w:sz w:val="28"/>
                                <w:szCs w:val="2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031" type="#_x0000_t202" style="position:absolute;left:0;text-align:left;margin-left:-141.4pt;margin-top:95.25pt;width:46.5pt;height:2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xU5bgCAADCBQAADgAAAGRycy9lMm9Eb2MueG1srFTbbtswDH0fsH8Q9O76MjmxjTpFm8swoLsA&#10;7T5AseRYmC15khKnK/bvo+QkTVsMGLb5wZBE6pCHPOLl1b5r0Y5rI5QscXwRYcRlpZiQmxJ/vV8F&#10;GUbGUsloqyQv8QM3+Gr29s3l0Bc8UY1qGdcIQKQphr7EjbV9EYamanhHzYXquQRjrXRHLWz1JmSa&#10;DoDetWESRZNwUJr1WlXcGDhdjEY88/h1zSv7ua4Nt6gtMeRm/V/7/9r9w9klLTaa9o2oDmnQv8ii&#10;o0JC0BPUglqKtlq8gupEpZVRtb2oVBequhYV9xyATRy9YHPX0J57LlAc05/KZP4fbPVp90UjwUqc&#10;EYwk7aBH93xv0Y3aoySOXYGG3hTgd9eDp92DARrtyZr+VlXfDJJq3lC54ddaq6HhlEGC/mZ4dnXE&#10;MQ5kPXxUDALRrVUeaF/rzlUP6oEAHRr1cGqOS6aCwzSP0hQsFZiSLJ3CGnILaXG83Gtj33PVIbco&#10;sYbee3C6uzV2dD26uFhSrUTb+v638tkBYI4nEBquOptLwrfzMY/yZbbMSECSyTIgEWPB9WpOgskq&#10;nqaLd4v5fBH/dHFjUjSCMS5dmKO0YvJnrTuIfBTFSVxGtYI5OJeS0Zv1vNVoR0HaK/8dCnLmFj5P&#10;w9cLuLygFCckuknyYDXJpgGpSRrk0ygLoji/yScRycli9ZzSrZD83ymhocR5mqSjln7LLfLfa260&#10;6ISF4dGKDtR7cqKFU+BSMt9aS0U7rs9K4dJ/KgW0+9hor1cn0VGsdr/e+7eRHp/BWrEHELBWIDDQ&#10;Igw+WDRK/8BogCFSYvN9SzXHqP0g4RHkMSFu6vgNSacJbPS5ZX1uobICqBJbjMbl3I6TattrsWkg&#10;0vjspLqGh1MLL2r3wsasgJHbwKDw3A5DzU2i8733ehq9s18AAAD//wMAUEsDBBQABgAIAAAAIQDb&#10;MW3T4AAAAA0BAAAPAAAAZHJzL2Rvd25yZXYueG1sTI/NTsMwEITvSLyDtUjcUruBoCSNUyEQVxDl&#10;R+rNjbdJRLyOYrcJb89yguPsjGa+rbaLG8QZp9B70rBeKRBIjbc9tRre356SHESIhqwZPKGGbwyw&#10;rS8vKlNaP9MrnnexFVxCoTQauhjHUsrQdOhMWPkRib2jn5yJLKdW2snMXO4GmSp1J53piRc6M+JD&#10;h83X7uQ0fDwf95+36qV9dNk4+0VJcoXU+vpqud+AiLjEvzD84jM61Mx08CeyQQwakjRPmT2yU6gM&#10;BEeSdV7w6aAhvckykHUl/39R/wAAAP//AwBQSwECLQAUAAYACAAAACEA5JnDwPsAAADhAQAAEwAA&#10;AAAAAAAAAAAAAAAAAAAAW0NvbnRlbnRfVHlwZXNdLnhtbFBLAQItABQABgAIAAAAIQAjsmrh1wAA&#10;AJQBAAALAAAAAAAAAAAAAAAAACwBAABfcmVscy8ucmVsc1BLAQItABQABgAIAAAAIQCHzFTluAIA&#10;AMIFAAAOAAAAAAAAAAAAAAAAACwCAABkcnMvZTJvRG9jLnhtbFBLAQItABQABgAIAAAAIQDbMW3T&#10;4AAAAA0BAAAPAAAAAAAAAAAAAAAAABAFAABkcnMvZG93bnJldi54bWxQSwUGAAAAAAQABADzAAAA&#10;HQYAAAAA&#10;" filled="f" stroked="f">
                <v:textbox>
                  <w:txbxContent>
                    <w:p w14:paraId="52BA8251" w14:textId="77777777" w:rsidR="00C813C5" w:rsidRPr="00492B68" w:rsidRDefault="00C813C5" w:rsidP="00D532CC">
                      <w:pPr>
                        <w:rPr>
                          <w:sz w:val="28"/>
                          <w:szCs w:val="28"/>
                        </w:rPr>
                      </w:pPr>
                      <w:r w:rsidRPr="00492B68">
                        <w:rPr>
                          <w:sz w:val="28"/>
                          <w:szCs w:val="28"/>
                        </w:rPr>
                        <w:t>c</w:t>
                      </w:r>
                    </w:p>
                  </w:txbxContent>
                </v:textbox>
              </v:shape>
            </w:pict>
          </mc:Fallback>
        </mc:AlternateContent>
      </w:r>
      <w:r w:rsidR="001543EB" w:rsidRPr="00B24ED3">
        <w:rPr>
          <w:rFonts w:ascii="Times New Roman" w:hAnsi="Times New Roman" w:cs="Times New Roman"/>
          <w:noProof/>
          <w:sz w:val="24"/>
          <w:szCs w:val="24"/>
        </w:rPr>
        <mc:AlternateContent>
          <mc:Choice Requires="wps">
            <w:drawing>
              <wp:anchor distT="0" distB="0" distL="114300" distR="114300" simplePos="0" relativeHeight="251700224" behindDoc="0" locked="0" layoutInCell="1" allowOverlap="1" wp14:anchorId="75A99F9F" wp14:editId="10CF6BC5">
                <wp:simplePos x="0" y="0"/>
                <wp:positionH relativeFrom="column">
                  <wp:posOffset>-5568315</wp:posOffset>
                </wp:positionH>
                <wp:positionV relativeFrom="paragraph">
                  <wp:posOffset>1276350</wp:posOffset>
                </wp:positionV>
                <wp:extent cx="590550" cy="285750"/>
                <wp:effectExtent l="0" t="0" r="0" b="0"/>
                <wp:wrapNone/>
                <wp:docPr id="85"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8558B" w14:textId="77777777" w:rsidR="00C813C5" w:rsidRPr="00492B68" w:rsidRDefault="00C813C5" w:rsidP="00D532CC">
                            <w:pPr>
                              <w:rPr>
                                <w:sz w:val="28"/>
                                <w:szCs w:val="28"/>
                                <w:rtl/>
                              </w:rPr>
                            </w:pPr>
                            <w:r w:rsidRPr="00492B68">
                              <w:rPr>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032" type="#_x0000_t202" style="position:absolute;left:0;text-align:left;margin-left:-438.4pt;margin-top:100.5pt;width:46.5pt;height:2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CHTbgCAADCBQAADgAAAGRycy9lMm9Eb2MueG1srFRtb5swEP4+af/B8nfKyyABVFK1SZgmdS9S&#10;ux/gYBOsgc1sJ9BV++87myRNW02atvEB2b7zc/fcPb7Lq7Fr0Z4pzaUocHgRYMREJSkX2wJ/vS+9&#10;FCNtiKCklYIV+IFpfLV4++Zy6HMWyUa2lCkEIELnQ1/gxpg+931dNawj+kL2TICxlqojBrZq61NF&#10;BkDvWj8Kgpk/SEV7JSumNZyuJiNeOPy6ZpX5XNeaGdQWGHIz7q/cf2P//uKS5FtF+oZXhzTIX2TR&#10;ES4g6AlqRQxBO8VfQXW8UlLL2lxUsvNlXfOKOQ7AJgxesLlrSM8cFyiO7k9l0v8Ptvq0/6IQpwVO&#10;E4wE6aBH92w06EaOKAoyW6Ch1zn43fXgaUYwQKMdWd3fyuqbRkIuGyK27FopOTSMUEgwtDf9s6sT&#10;jrYgm+GjpBCI7Ix0QGOtOls9qAcCdGjUw6k5NpkKDpMsSBKwVGCK0mQOaxuB5MfLvdLmPZMdsosC&#10;K+i9Ayf7W20m16OLjSVkydsWzkneimcHgDmdQGi4am02CdfOxyzI1uk6jb04mq29OKDUuy6XsTcr&#10;w3myerdaLlfhTxs3jPOGU8qEDXOUVhj/WesOIp9EcRKXli2nFs6mpNV2s2wV2hOQdum+Q0HO3Pzn&#10;abh6AZcXlMIoDm6izCtn6dyL6zjxsnmQekGY3WSzIM7iVfmc0i0X7N8poaHAWRIlk5Z+yy1w32tu&#10;JO+4geHR8g7Ue3IiuVXgWlDXWkN4O63PSmHTfyoFtPvYaKdXK9FJrGbcjO5tzGx0q+WNpA8gYCVB&#10;YKBFGHywaKT6gdEAQ6TA+vuOKIZR+0HAI8jCOLZTx23iZB7BRp1bNucWIiqAKrDBaFouzTSpdr3i&#10;2wYiTc9OyGt4ODV3on7K6vDcYFA4boehZifR+d55PY3exS8AAAD//wMAUEsDBBQABgAIAAAAIQDd&#10;LRKv4AAAAA0BAAAPAAAAZHJzL2Rvd25yZXYueG1sTI/NTsMwEITvSH0Ha5G4pXZLSUOIUyEQVxDl&#10;R+LmxtskaryOYrcJb9/tCY47O5r5pthMrhMnHELrScNirkAgVd62VGv4/HhJMhAhGrKm84QafjHA&#10;ppxdFSa3fqR3PG1jLTiEQm40NDH2uZShatCZMPc9Ev/2fnAm8jnU0g5m5HDXyaVSqXSmJW5oTI9P&#10;DVaH7dFp+Hrd/3yv1Fv97O760U9KkruXWt9cT48PICJO8c8MF3xGh5KZdv5INohOQ5KtU2aPGpZq&#10;wavYkqyzW5Z2LK1SBbIs5P8V5RkAAP//AwBQSwECLQAUAAYACAAAACEA5JnDwPsAAADhAQAAEwAA&#10;AAAAAAAAAAAAAAAAAAAAW0NvbnRlbnRfVHlwZXNdLnhtbFBLAQItABQABgAIAAAAIQAjsmrh1wAA&#10;AJQBAAALAAAAAAAAAAAAAAAAACwBAABfcmVscy8ucmVsc1BLAQItABQABgAIAAAAIQBFMIdNuAIA&#10;AMIFAAAOAAAAAAAAAAAAAAAAACwCAABkcnMvZTJvRG9jLnhtbFBLAQItABQABgAIAAAAIQDdLRKv&#10;4AAAAA0BAAAPAAAAAAAAAAAAAAAAABAFAABkcnMvZG93bnJldi54bWxQSwUGAAAAAAQABADzAAAA&#10;HQYAAAAA&#10;" filled="f" stroked="f">
                <v:textbox>
                  <w:txbxContent>
                    <w:p w14:paraId="5098558B" w14:textId="77777777" w:rsidR="00C813C5" w:rsidRPr="00492B68" w:rsidRDefault="00C813C5" w:rsidP="00D532CC">
                      <w:pPr>
                        <w:rPr>
                          <w:sz w:val="28"/>
                          <w:szCs w:val="28"/>
                          <w:rtl/>
                        </w:rPr>
                      </w:pPr>
                      <w:r w:rsidRPr="00492B68">
                        <w:rPr>
                          <w:sz w:val="28"/>
                          <w:szCs w:val="28"/>
                        </w:rPr>
                        <w:t>a</w:t>
                      </w:r>
                    </w:p>
                  </w:txbxContent>
                </v:textbox>
              </v:shape>
            </w:pict>
          </mc:Fallback>
        </mc:AlternateContent>
      </w:r>
      <w:r w:rsidRPr="00B24ED3">
        <w:rPr>
          <w:rFonts w:ascii="Times New Roman" w:hAnsi="Times New Roman" w:cs="Times New Roman"/>
          <w:sz w:val="24"/>
          <w:szCs w:val="24"/>
        </w:rPr>
        <w:t xml:space="preserve"> </w:t>
      </w:r>
    </w:p>
    <w:p w14:paraId="29D92180" w14:textId="6602188A" w:rsidR="00D532CC" w:rsidRPr="00B24ED3" w:rsidRDefault="00D532CC" w:rsidP="00D532CC">
      <w:pPr>
        <w:autoSpaceDE w:val="0"/>
        <w:autoSpaceDN w:val="0"/>
        <w:adjustRightInd w:val="0"/>
        <w:spacing w:after="0" w:line="480" w:lineRule="auto"/>
        <w:jc w:val="both"/>
        <w:rPr>
          <w:rFonts w:ascii="Times New Roman" w:hAnsi="Times New Roman" w:cs="Times New Roman"/>
          <w:sz w:val="24"/>
          <w:szCs w:val="24"/>
        </w:rPr>
      </w:pPr>
      <w:r w:rsidRPr="00B24ED3">
        <w:rPr>
          <w:rFonts w:ascii="Times New Roman" w:hAnsi="Times New Roman" w:cs="Times New Roman"/>
          <w:sz w:val="24"/>
          <w:szCs w:val="24"/>
        </w:rPr>
        <w:t xml:space="preserve">Light and fungus/C treatments had highly significant interaction effects germination of </w:t>
      </w:r>
      <w:r w:rsidRPr="00B24ED3">
        <w:rPr>
          <w:rFonts w:ascii="Times New Roman" w:hAnsi="Times New Roman" w:cs="Times New Roman"/>
          <w:i/>
          <w:sz w:val="24"/>
          <w:szCs w:val="24"/>
        </w:rPr>
        <w:t>E. phoenicea</w:t>
      </w:r>
      <w:r w:rsidRPr="00B24ED3">
        <w:rPr>
          <w:rFonts w:ascii="Times New Roman" w:hAnsi="Times New Roman" w:cs="Times New Roman"/>
          <w:sz w:val="24"/>
          <w:szCs w:val="24"/>
        </w:rPr>
        <w:t xml:space="preserve"> germination (ANOVA: df = 3; 237 F =76.45; </w:t>
      </w:r>
      <w:r w:rsidRPr="00B24ED3">
        <w:rPr>
          <w:rFonts w:ascii="Times New Roman" w:hAnsi="Times New Roman" w:cs="Times New Roman"/>
          <w:i/>
          <w:sz w:val="24"/>
          <w:szCs w:val="24"/>
        </w:rPr>
        <w:t>P</w:t>
      </w:r>
      <w:r w:rsidRPr="00B24ED3">
        <w:rPr>
          <w:rFonts w:ascii="Times New Roman" w:hAnsi="Times New Roman" w:cs="Times New Roman"/>
          <w:sz w:val="24"/>
          <w:szCs w:val="24"/>
        </w:rPr>
        <w:t>&lt;0.001) (Table 2.2</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39</w:t>
      </w:r>
      <w:r w:rsidR="000F3965"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rPr>
        <w:t>). With fungus, seeds started to increase in size after 14 days and the testa ruptured by 28 days, irrespective of darkness or light treatment, although light exposure slightly reduced the rate of seedling development.  In contrast, under asymbiotic conditions germination and seedling development was strongly inhibited by light, even in the presence of sucrose (Fig. 2.1d</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40</w:t>
      </w:r>
      <w:r w:rsidR="000F3965"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rPr>
        <w:t>). Seedling development was extremely limited when seeds were cultured in the light without a fungal or sugar source of C.</w:t>
      </w:r>
    </w:p>
    <w:p w14:paraId="09E6F23C" w14:textId="4D0234F8" w:rsidR="00A0358C" w:rsidRPr="00B24ED3" w:rsidRDefault="00A0358C" w:rsidP="00BC0869">
      <w:pPr>
        <w:autoSpaceDE w:val="0"/>
        <w:autoSpaceDN w:val="0"/>
        <w:adjustRightInd w:val="0"/>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lastRenderedPageBreak/>
        <w:t xml:space="preserve">Exposure to light lead significantly reduced the radial growth rates of the fungal symbionts of </w:t>
      </w:r>
      <w:r w:rsidR="00DA2DBE"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 xml:space="preserve"> and </w:t>
      </w:r>
      <w:r w:rsidR="00DA2DBE" w:rsidRPr="00B24ED3">
        <w:rPr>
          <w:rFonts w:ascii="Times New Roman" w:hAnsi="Times New Roman" w:cs="Times New Roman"/>
          <w:i/>
          <w:sz w:val="24"/>
          <w:szCs w:val="24"/>
          <w:lang w:val="en-GB"/>
        </w:rPr>
        <w:t xml:space="preserve">D. fuchsii </w:t>
      </w:r>
      <w:r w:rsidRPr="00B24ED3">
        <w:rPr>
          <w:rFonts w:ascii="Times New Roman" w:hAnsi="Times New Roman" w:cs="Times New Roman"/>
          <w:sz w:val="24"/>
          <w:szCs w:val="24"/>
          <w:lang w:val="en-GB"/>
        </w:rPr>
        <w:t xml:space="preserve">over 8 days (Fig. </w:t>
      </w:r>
      <w:r w:rsidR="00F504BE" w:rsidRPr="00B24ED3">
        <w:rPr>
          <w:rFonts w:ascii="Times New Roman" w:hAnsi="Times New Roman" w:cs="Times New Roman"/>
          <w:sz w:val="24"/>
          <w:szCs w:val="24"/>
          <w:lang w:val="en-GB"/>
        </w:rPr>
        <w:t>2.</w:t>
      </w:r>
      <w:r w:rsidRPr="00B24ED3">
        <w:rPr>
          <w:rFonts w:ascii="Times New Roman" w:hAnsi="Times New Roman" w:cs="Times New Roman"/>
          <w:sz w:val="24"/>
          <w:szCs w:val="24"/>
          <w:lang w:val="en-GB"/>
        </w:rPr>
        <w:t>2</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41</w:t>
      </w:r>
      <w:r w:rsidR="000F3965"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lang w:val="en-GB"/>
        </w:rPr>
        <w:t xml:space="preserve">, Table </w:t>
      </w:r>
      <w:r w:rsidR="00F504BE" w:rsidRPr="00B24ED3">
        <w:rPr>
          <w:rFonts w:ascii="Times New Roman" w:hAnsi="Times New Roman" w:cs="Times New Roman"/>
          <w:sz w:val="24"/>
          <w:szCs w:val="24"/>
          <w:lang w:val="en-GB"/>
        </w:rPr>
        <w:t>2.</w:t>
      </w:r>
      <w:r w:rsidR="001B59F8" w:rsidRPr="00B24ED3">
        <w:rPr>
          <w:rFonts w:ascii="Times New Roman" w:hAnsi="Times New Roman" w:cs="Times New Roman"/>
          <w:sz w:val="24"/>
          <w:szCs w:val="24"/>
          <w:lang w:val="en-GB"/>
        </w:rPr>
        <w:t>2</w:t>
      </w:r>
      <w:r w:rsidR="00B24ED3" w:rsidRPr="00B24ED3">
        <w:rPr>
          <w:rFonts w:ascii="Times New Roman" w:eastAsia="Times New Roman" w:hAnsi="Times New Roman" w:cs="Times New Roman"/>
          <w:sz w:val="24"/>
          <w:szCs w:val="24"/>
          <w:lang w:val="en-GB"/>
        </w:rPr>
        <w:t xml:space="preserve"> [Page</w:t>
      </w:r>
      <w:r w:rsidR="00962E1E" w:rsidRPr="00B24ED3">
        <w:rPr>
          <w:rFonts w:ascii="Times New Roman" w:eastAsia="Times New Roman" w:hAnsi="Times New Roman" w:cs="Times New Roman"/>
          <w:sz w:val="24"/>
          <w:szCs w:val="24"/>
          <w:lang w:val="en-GB"/>
        </w:rPr>
        <w:t>39</w:t>
      </w:r>
      <w:r w:rsidR="000F3965"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lang w:val="en-GB"/>
        </w:rPr>
        <w:t xml:space="preserve">).  These fast growing fungi grew across the full area of the agar plates within 8 days, whereas the fungal symbiont from </w:t>
      </w:r>
      <w:r w:rsidRPr="00B24ED3">
        <w:rPr>
          <w:rFonts w:ascii="Times New Roman" w:hAnsi="Times New Roman" w:cs="Times New Roman"/>
          <w:i/>
          <w:sz w:val="24"/>
          <w:szCs w:val="24"/>
          <w:lang w:val="en-GB"/>
        </w:rPr>
        <w:t>O. mascula</w:t>
      </w:r>
      <w:r w:rsidRPr="00B24ED3">
        <w:rPr>
          <w:rFonts w:ascii="Times New Roman" w:hAnsi="Times New Roman" w:cs="Times New Roman"/>
          <w:sz w:val="24"/>
          <w:szCs w:val="24"/>
          <w:lang w:val="en-GB"/>
        </w:rPr>
        <w:t xml:space="preserve"> grew much slower (Fig. </w:t>
      </w:r>
      <w:r w:rsidR="00F504BE" w:rsidRPr="00B24ED3">
        <w:rPr>
          <w:rFonts w:ascii="Times New Roman" w:hAnsi="Times New Roman" w:cs="Times New Roman"/>
          <w:sz w:val="24"/>
          <w:szCs w:val="24"/>
          <w:lang w:val="en-GB"/>
        </w:rPr>
        <w:t>2.</w:t>
      </w:r>
      <w:r w:rsidRPr="00B24ED3">
        <w:rPr>
          <w:rFonts w:ascii="Times New Roman" w:hAnsi="Times New Roman" w:cs="Times New Roman"/>
          <w:sz w:val="24"/>
          <w:szCs w:val="24"/>
          <w:lang w:val="en-GB"/>
        </w:rPr>
        <w:t>2</w:t>
      </w:r>
      <w:r w:rsidR="00B24ED3" w:rsidRPr="00B24ED3">
        <w:rPr>
          <w:rFonts w:ascii="Times New Roman" w:eastAsia="Times New Roman" w:hAnsi="Times New Roman" w:cs="Times New Roman"/>
          <w:sz w:val="24"/>
          <w:szCs w:val="24"/>
          <w:lang w:val="en-GB"/>
        </w:rPr>
        <w:t xml:space="preserve"> [Page</w:t>
      </w:r>
      <w:r w:rsidR="001C50F2" w:rsidRPr="00B24ED3">
        <w:rPr>
          <w:rFonts w:ascii="Times New Roman" w:eastAsia="Times New Roman" w:hAnsi="Times New Roman" w:cs="Times New Roman"/>
          <w:sz w:val="24"/>
          <w:szCs w:val="24"/>
          <w:lang w:val="en-GB"/>
        </w:rPr>
        <w:t>41</w:t>
      </w:r>
      <w:r w:rsidR="000F3965"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lang w:val="en-GB"/>
        </w:rPr>
        <w:t xml:space="preserve">, Table </w:t>
      </w:r>
      <w:r w:rsidR="00F504BE" w:rsidRPr="00B24ED3">
        <w:rPr>
          <w:rFonts w:ascii="Times New Roman" w:hAnsi="Times New Roman" w:cs="Times New Roman"/>
          <w:sz w:val="24"/>
          <w:szCs w:val="24"/>
          <w:lang w:val="en-GB"/>
        </w:rPr>
        <w:t>2.</w:t>
      </w:r>
      <w:r w:rsidR="001B59F8" w:rsidRPr="00B24ED3">
        <w:rPr>
          <w:rFonts w:ascii="Times New Roman" w:hAnsi="Times New Roman" w:cs="Times New Roman"/>
          <w:sz w:val="24"/>
          <w:szCs w:val="24"/>
          <w:lang w:val="en-GB"/>
        </w:rPr>
        <w:t>2</w:t>
      </w:r>
      <w:r w:rsidR="00B24ED3" w:rsidRPr="00B24ED3">
        <w:rPr>
          <w:rFonts w:ascii="Times New Roman" w:eastAsia="Times New Roman" w:hAnsi="Times New Roman" w:cs="Times New Roman"/>
          <w:sz w:val="24"/>
          <w:szCs w:val="24"/>
          <w:lang w:val="en-GB"/>
        </w:rPr>
        <w:t xml:space="preserve"> [Page</w:t>
      </w:r>
      <w:r w:rsidR="001C50F2" w:rsidRPr="00B24ED3">
        <w:rPr>
          <w:rFonts w:ascii="Times New Roman" w:eastAsia="Times New Roman" w:hAnsi="Times New Roman" w:cs="Times New Roman"/>
          <w:sz w:val="24"/>
          <w:szCs w:val="24"/>
          <w:lang w:val="en-GB"/>
        </w:rPr>
        <w:t>39</w:t>
      </w:r>
      <w:r w:rsidR="000F3965" w:rsidRPr="00B24ED3">
        <w:rPr>
          <w:rFonts w:ascii="Times New Roman" w:eastAsia="Times New Roman" w:hAnsi="Times New Roman" w:cs="Times New Roman"/>
          <w:sz w:val="24"/>
          <w:szCs w:val="24"/>
          <w:lang w:val="en-GB"/>
        </w:rPr>
        <w:t>]</w:t>
      </w:r>
      <w:r w:rsidRPr="00B24ED3">
        <w:rPr>
          <w:rFonts w:ascii="Times New Roman" w:hAnsi="Times New Roman" w:cs="Times New Roman"/>
          <w:sz w:val="24"/>
          <w:szCs w:val="24"/>
          <w:lang w:val="en-GB"/>
        </w:rPr>
        <w:t xml:space="preserve">).  </w:t>
      </w:r>
    </w:p>
    <w:p w14:paraId="7BE7AD41" w14:textId="77777777" w:rsidR="00A0358C" w:rsidRPr="00B24ED3" w:rsidRDefault="00A0358C" w:rsidP="00BC0869">
      <w:pPr>
        <w:autoSpaceDE w:val="0"/>
        <w:autoSpaceDN w:val="0"/>
        <w:adjustRightInd w:val="0"/>
        <w:spacing w:after="0" w:line="480" w:lineRule="auto"/>
        <w:jc w:val="both"/>
        <w:rPr>
          <w:rFonts w:ascii="Times New Roman" w:hAnsi="Times New Roman" w:cs="Times New Roman"/>
          <w:b/>
          <w:bCs/>
          <w:sz w:val="24"/>
          <w:szCs w:val="24"/>
          <w:lang w:val="en-GB"/>
        </w:rPr>
      </w:pPr>
    </w:p>
    <w:p w14:paraId="01EE7F11" w14:textId="77777777" w:rsidR="00A0358C" w:rsidRPr="00B24ED3" w:rsidRDefault="00A0358C" w:rsidP="009C68F0">
      <w:pPr>
        <w:pStyle w:val="Heading3"/>
        <w:rPr>
          <w:color w:val="auto"/>
        </w:rPr>
      </w:pPr>
      <w:bookmarkStart w:id="47" w:name="_Toc291253441"/>
      <w:bookmarkStart w:id="48" w:name="_Toc305758975"/>
      <w:r w:rsidRPr="00B24ED3">
        <w:rPr>
          <w:color w:val="auto"/>
        </w:rPr>
        <w:t>2.4 Discussion</w:t>
      </w:r>
      <w:bookmarkEnd w:id="47"/>
      <w:bookmarkEnd w:id="48"/>
      <w:r w:rsidRPr="00B24ED3">
        <w:rPr>
          <w:color w:val="auto"/>
        </w:rPr>
        <w:t xml:space="preserve">  </w:t>
      </w:r>
    </w:p>
    <w:p w14:paraId="358D6ABF" w14:textId="77777777" w:rsidR="00A0358C" w:rsidRPr="00B24ED3" w:rsidRDefault="00BC0869"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I</w:t>
      </w:r>
      <w:r w:rsidR="00A0358C" w:rsidRPr="00B24ED3">
        <w:rPr>
          <w:rFonts w:ascii="Times New Roman" w:hAnsi="Times New Roman" w:cs="Times New Roman"/>
          <w:sz w:val="24"/>
          <w:szCs w:val="24"/>
          <w:lang w:val="en-GB"/>
        </w:rPr>
        <w:t xml:space="preserve"> examined the impact of different light and C sources on the of germination and early </w:t>
      </w:r>
      <w:r w:rsidR="00B13E7D" w:rsidRPr="00B24ED3">
        <w:rPr>
          <w:rFonts w:ascii="Times New Roman" w:hAnsi="Times New Roman" w:cs="Times New Roman"/>
          <w:sz w:val="24"/>
          <w:szCs w:val="24"/>
          <w:lang w:val="en-GB"/>
        </w:rPr>
        <w:t>seedling</w:t>
      </w:r>
      <w:r w:rsidR="00A0358C" w:rsidRPr="00B24ED3">
        <w:rPr>
          <w:rFonts w:ascii="Times New Roman" w:hAnsi="Times New Roman" w:cs="Times New Roman"/>
          <w:sz w:val="24"/>
          <w:szCs w:val="24"/>
          <w:lang w:val="en-GB"/>
        </w:rPr>
        <w:t xml:space="preserve"> development over a time course in three terrestrial orchid species </w:t>
      </w:r>
      <w:r w:rsidR="00A0358C" w:rsidRPr="00B24ED3">
        <w:rPr>
          <w:rStyle w:val="Emphasis"/>
          <w:rFonts w:ascii="Times New Roman" w:hAnsi="Times New Roman" w:cs="Times New Roman"/>
          <w:bCs/>
          <w:sz w:val="24"/>
          <w:szCs w:val="24"/>
          <w:shd w:val="clear" w:color="auto" w:fill="FFFFFF"/>
          <w:lang w:val="en-GB"/>
        </w:rPr>
        <w:t>Goodyera repens</w:t>
      </w:r>
      <w:r w:rsidR="00A0358C" w:rsidRPr="00B24ED3">
        <w:rPr>
          <w:rFonts w:ascii="Times New Roman" w:hAnsi="Times New Roman" w:cs="Times New Roman"/>
          <w:i/>
          <w:sz w:val="24"/>
          <w:szCs w:val="24"/>
          <w:lang w:val="en-GB"/>
        </w:rPr>
        <w:t>,</w:t>
      </w:r>
      <w:r w:rsidR="00A0358C" w:rsidRPr="00B24ED3">
        <w:rPr>
          <w:rFonts w:ascii="Times New Roman" w:hAnsi="Times New Roman" w:cs="Times New Roman"/>
          <w:bCs/>
          <w:i/>
          <w:iCs/>
          <w:sz w:val="24"/>
          <w:szCs w:val="24"/>
          <w:shd w:val="clear" w:color="auto" w:fill="FFFFFF"/>
          <w:lang w:val="en-GB"/>
        </w:rPr>
        <w:t xml:space="preserve"> </w:t>
      </w:r>
      <w:r w:rsidR="00A0358C" w:rsidRPr="00B24ED3">
        <w:rPr>
          <w:rStyle w:val="Emphasis"/>
          <w:rFonts w:ascii="Times New Roman" w:hAnsi="Times New Roman" w:cs="Times New Roman"/>
          <w:bCs/>
          <w:sz w:val="24"/>
          <w:szCs w:val="24"/>
          <w:shd w:val="clear" w:color="auto" w:fill="FFFFFF"/>
          <w:lang w:val="en-GB"/>
        </w:rPr>
        <w:t>Dactylorhiza fuchsii</w:t>
      </w:r>
      <w:r w:rsidR="00A0358C" w:rsidRPr="00B24ED3">
        <w:rPr>
          <w:rStyle w:val="apple-converted-space"/>
          <w:rFonts w:ascii="Times New Roman" w:hAnsi="Times New Roman" w:cs="Times New Roman"/>
          <w:sz w:val="24"/>
          <w:szCs w:val="24"/>
          <w:shd w:val="clear" w:color="auto" w:fill="FFFFFF"/>
          <w:lang w:val="en-GB"/>
        </w:rPr>
        <w:t xml:space="preserve"> and </w:t>
      </w:r>
      <w:r w:rsidR="00A0358C" w:rsidRPr="00B24ED3">
        <w:rPr>
          <w:rStyle w:val="apple-converted-space"/>
          <w:rFonts w:ascii="Times New Roman" w:hAnsi="Times New Roman" w:cs="Times New Roman"/>
          <w:i/>
          <w:sz w:val="24"/>
          <w:szCs w:val="24"/>
          <w:shd w:val="clear" w:color="auto" w:fill="FFFFFF"/>
          <w:lang w:val="en-GB"/>
        </w:rPr>
        <w:t>Orchis mascula</w:t>
      </w:r>
      <w:r w:rsidR="00A0358C" w:rsidRPr="00B24ED3">
        <w:rPr>
          <w:rFonts w:ascii="Times New Roman" w:hAnsi="Times New Roman" w:cs="Times New Roman"/>
          <w:sz w:val="24"/>
          <w:szCs w:val="24"/>
          <w:lang w:val="en-GB"/>
        </w:rPr>
        <w:t xml:space="preserve"> and one species of </w:t>
      </w:r>
      <w:r w:rsidR="00A0358C" w:rsidRPr="00B24ED3">
        <w:rPr>
          <w:rStyle w:val="Emphasis"/>
          <w:rFonts w:ascii="Times New Roman" w:hAnsi="Times New Roman" w:cs="Times New Roman"/>
          <w:bCs/>
          <w:i w:val="0"/>
          <w:sz w:val="24"/>
          <w:szCs w:val="24"/>
          <w:shd w:val="clear" w:color="auto" w:fill="FFFFFF"/>
          <w:lang w:val="en-GB"/>
        </w:rPr>
        <w:t>epiphytic orchid,</w:t>
      </w:r>
      <w:r w:rsidR="00A0358C" w:rsidRPr="00B24ED3">
        <w:rPr>
          <w:rStyle w:val="Emphasis"/>
          <w:rFonts w:ascii="Times New Roman" w:hAnsi="Times New Roman" w:cs="Times New Roman"/>
          <w:bCs/>
          <w:sz w:val="24"/>
          <w:szCs w:val="24"/>
          <w:shd w:val="clear" w:color="auto" w:fill="FFFFFF"/>
          <w:lang w:val="en-GB"/>
        </w:rPr>
        <w:t xml:space="preserve"> Encyclia phoenicea</w:t>
      </w:r>
      <w:r w:rsidR="00A0358C" w:rsidRPr="00B24ED3">
        <w:rPr>
          <w:rFonts w:ascii="Times New Roman" w:hAnsi="Times New Roman" w:cs="Times New Roman"/>
          <w:sz w:val="24"/>
          <w:szCs w:val="24"/>
          <w:lang w:val="en-GB"/>
        </w:rPr>
        <w:t>. Based on these differential li</w:t>
      </w:r>
      <w:r w:rsidR="00AD406B" w:rsidRPr="00B24ED3">
        <w:rPr>
          <w:rFonts w:ascii="Times New Roman" w:hAnsi="Times New Roman" w:cs="Times New Roman"/>
          <w:sz w:val="24"/>
          <w:szCs w:val="24"/>
          <w:lang w:val="en-GB"/>
        </w:rPr>
        <w:t>fe histories, I</w:t>
      </w:r>
      <w:r w:rsidR="00A0358C" w:rsidRPr="00B24ED3">
        <w:rPr>
          <w:rFonts w:ascii="Times New Roman" w:hAnsi="Times New Roman" w:cs="Times New Roman"/>
          <w:sz w:val="24"/>
          <w:szCs w:val="24"/>
          <w:lang w:val="en-GB"/>
        </w:rPr>
        <w:t xml:space="preserve"> hypothesised that terrestrial orchid germination would be greatest in the dark in the presence of fungi and lowest under irradiated conditions in the absence of mycorrhizal partners, as this situation is furthest from their natural growth conditions.  To exclude the possibility that a lack of exogenous C availability would prevent germination in the absence of mycorrhizal fungi, </w:t>
      </w:r>
      <w:r w:rsidR="00AD406B" w:rsidRPr="00B24ED3">
        <w:rPr>
          <w:rFonts w:ascii="Times New Roman" w:hAnsi="Times New Roman" w:cs="Times New Roman"/>
          <w:sz w:val="24"/>
          <w:szCs w:val="24"/>
          <w:lang w:val="en-GB"/>
        </w:rPr>
        <w:t>I</w:t>
      </w:r>
      <w:r w:rsidR="00A0358C" w:rsidRPr="00B24ED3">
        <w:rPr>
          <w:rFonts w:ascii="Times New Roman" w:hAnsi="Times New Roman" w:cs="Times New Roman"/>
          <w:sz w:val="24"/>
          <w:szCs w:val="24"/>
          <w:lang w:val="en-GB"/>
        </w:rPr>
        <w:t xml:space="preserve"> provided orchid seeds with sucrose under these conditions.  Unsurprisingly, we found that the germination of </w:t>
      </w:r>
      <w:r w:rsidR="00DA2DBE" w:rsidRPr="00B24ED3">
        <w:rPr>
          <w:rFonts w:ascii="Times New Roman" w:hAnsi="Times New Roman" w:cs="Times New Roman"/>
          <w:i/>
          <w:sz w:val="24"/>
          <w:szCs w:val="24"/>
          <w:lang w:val="en-GB"/>
        </w:rPr>
        <w:t>G. repens</w:t>
      </w:r>
      <w:r w:rsidR="00A0358C" w:rsidRPr="00B24ED3">
        <w:rPr>
          <w:rFonts w:ascii="Times New Roman" w:hAnsi="Times New Roman" w:cs="Times New Roman"/>
          <w:sz w:val="24"/>
          <w:szCs w:val="24"/>
          <w:lang w:val="en-GB"/>
        </w:rPr>
        <w:t xml:space="preserve"> (terrestrial orchid) seeds occurred in the presence of fungus when seeds were cultured in darkness, with the fungus also stimulating subsequent growth of </w:t>
      </w:r>
      <w:r w:rsidR="00DA2DBE" w:rsidRPr="00B24ED3">
        <w:rPr>
          <w:rFonts w:ascii="Times New Roman" w:hAnsi="Times New Roman" w:cs="Times New Roman"/>
          <w:i/>
          <w:sz w:val="24"/>
          <w:szCs w:val="24"/>
          <w:lang w:val="en-GB"/>
        </w:rPr>
        <w:t>G. repens</w:t>
      </w:r>
      <w:r w:rsidR="00A0358C" w:rsidRPr="00B24ED3">
        <w:rPr>
          <w:rFonts w:ascii="Times New Roman" w:hAnsi="Times New Roman" w:cs="Times New Roman"/>
          <w:sz w:val="24"/>
          <w:szCs w:val="24"/>
          <w:lang w:val="en-GB"/>
        </w:rPr>
        <w:t xml:space="preserve"> seedlings. However, asymbiotic seed germination, even in the presence of exogenous carbohydrates was reduced, suggesting limited access of the plant to simple carbohydrates in the culture medium (Majerowicz and Kerbauy, 2002; Stewart and Kane 2010). </w:t>
      </w:r>
      <w:r w:rsidR="00A0358C" w:rsidRPr="00B24ED3">
        <w:rPr>
          <w:rFonts w:ascii="Times New Roman" w:hAnsi="Times New Roman" w:cs="Times New Roman"/>
          <w:i/>
          <w:sz w:val="24"/>
          <w:szCs w:val="24"/>
          <w:lang w:val="en-GB"/>
        </w:rPr>
        <w:t>Goodyera repens</w:t>
      </w:r>
      <w:r w:rsidR="00A0358C" w:rsidRPr="00B24ED3">
        <w:rPr>
          <w:rFonts w:ascii="Times New Roman" w:hAnsi="Times New Roman" w:cs="Times New Roman"/>
          <w:sz w:val="24"/>
          <w:szCs w:val="24"/>
          <w:lang w:val="en-GB"/>
        </w:rPr>
        <w:t xml:space="preserve"> seeds did not germinate under irradiated conditions in the absence of the fungus.  Even in association with its fungal symbiont, germination in the light was not only reduced </w:t>
      </w:r>
      <w:r w:rsidR="00A0358C" w:rsidRPr="00B24ED3">
        <w:rPr>
          <w:rFonts w:ascii="Times New Roman" w:hAnsi="Times New Roman" w:cs="Times New Roman"/>
          <w:sz w:val="24"/>
          <w:szCs w:val="24"/>
          <w:lang w:val="en-GB"/>
        </w:rPr>
        <w:lastRenderedPageBreak/>
        <w:t xml:space="preserve">in absolute terms, but delayed in initiation with symbiotic seeds cultured in darkness germinating within the first 14 days post-imbibition while symbiotic seeds cultured exposed to light did not germinate until 42 days post-imbibition. A similar pattern was observed for the terrestrial </w:t>
      </w:r>
      <w:r w:rsidR="00A0358C" w:rsidRPr="00B24ED3">
        <w:rPr>
          <w:rFonts w:ascii="Times New Roman" w:hAnsi="Times New Roman" w:cs="Times New Roman"/>
          <w:i/>
          <w:sz w:val="24"/>
          <w:szCs w:val="24"/>
          <w:lang w:val="en-GB"/>
        </w:rPr>
        <w:t>D. fuchsii</w:t>
      </w:r>
      <w:r w:rsidR="00A0358C" w:rsidRPr="00B24ED3">
        <w:rPr>
          <w:rFonts w:ascii="Times New Roman" w:hAnsi="Times New Roman" w:cs="Times New Roman"/>
          <w:sz w:val="24"/>
          <w:szCs w:val="24"/>
          <w:lang w:val="en-GB"/>
        </w:rPr>
        <w:t xml:space="preserve">, although seeds of this species were able to germinate under all conditions, the greatest germination and subsequent growth was achieved symbiotically in darkness with light and the absence of the fungal symbiont acting to dramatically reduce germination and growth. Again, </w:t>
      </w:r>
      <w:r w:rsidR="00A0358C" w:rsidRPr="00B24ED3">
        <w:rPr>
          <w:rFonts w:ascii="Times New Roman" w:hAnsi="Times New Roman" w:cs="Times New Roman"/>
          <w:i/>
          <w:sz w:val="24"/>
          <w:szCs w:val="24"/>
          <w:lang w:val="en-GB"/>
        </w:rPr>
        <w:t>O. mascula</w:t>
      </w:r>
      <w:r w:rsidR="00A0358C" w:rsidRPr="00B24ED3">
        <w:rPr>
          <w:rFonts w:ascii="Times New Roman" w:hAnsi="Times New Roman" w:cs="Times New Roman"/>
          <w:sz w:val="24"/>
          <w:szCs w:val="24"/>
          <w:lang w:val="en-GB"/>
        </w:rPr>
        <w:t xml:space="preserve"> did not germinate in the light although the presence of its fungal symbiont enhanced germination and growth over those individuals supplied only with exogenous carbohydrate but did not mitigated suppression of germination by light.  </w:t>
      </w:r>
    </w:p>
    <w:p w14:paraId="0D44E461" w14:textId="77777777" w:rsidR="00BC0869"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In direct contrast, the epiphytic orchid,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sz w:val="24"/>
          <w:szCs w:val="24"/>
          <w:lang w:val="en-GB"/>
        </w:rPr>
        <w:t xml:space="preserve">, germinated readily in the dark, both with and without the fungal symbiont, although unsurprisingly, germination was enhanced in this asymbiotic state by the provision of sugar in the culture medium. While, in the light, germination was reduced to a quarter of the levels achieved in the dark when grown symbiotically, when grown with its fungal partner in the light, germination and subsequent growth was restored to levels comparable with those individuals grown in the dark (Johnson </w:t>
      </w:r>
      <w:r w:rsidR="000443AB" w:rsidRPr="00B24ED3">
        <w:rPr>
          <w:rFonts w:ascii="Times New Roman" w:hAnsi="Times New Roman" w:cs="Times New Roman"/>
          <w:i/>
          <w:sz w:val="24"/>
          <w:szCs w:val="24"/>
          <w:lang w:val="en-GB"/>
        </w:rPr>
        <w:t>et al</w:t>
      </w:r>
      <w:r w:rsidRPr="00B24ED3">
        <w:rPr>
          <w:rFonts w:ascii="Times New Roman" w:hAnsi="Times New Roman" w:cs="Times New Roman"/>
          <w:i/>
          <w:sz w:val="24"/>
          <w:szCs w:val="24"/>
          <w:lang w:val="en-GB"/>
        </w:rPr>
        <w:t>.</w:t>
      </w:r>
      <w:r w:rsidR="00810E8B" w:rsidRPr="00B24ED3">
        <w:rPr>
          <w:rFonts w:ascii="Times New Roman" w:hAnsi="Times New Roman" w:cs="Times New Roman"/>
          <w:sz w:val="24"/>
          <w:szCs w:val="24"/>
          <w:lang w:val="en-GB"/>
        </w:rPr>
        <w:t xml:space="preserve"> 2007; 2011</w:t>
      </w:r>
      <w:r w:rsidRPr="00B24ED3">
        <w:rPr>
          <w:rFonts w:ascii="Times New Roman" w:hAnsi="Times New Roman" w:cs="Times New Roman"/>
          <w:sz w:val="24"/>
          <w:szCs w:val="24"/>
          <w:lang w:val="en-GB"/>
        </w:rPr>
        <w:t xml:space="preserve">). </w:t>
      </w:r>
    </w:p>
    <w:p w14:paraId="26FA1031" w14:textId="77777777"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In nature, most orchids are critically reliant upon fungi for germination, establishment and early growth as they are lacking in sufficient seed reserves. </w:t>
      </w:r>
      <w:r w:rsidRPr="00B24ED3">
        <w:rPr>
          <w:rStyle w:val="Emphasis"/>
          <w:rFonts w:ascii="Times New Roman" w:hAnsi="Times New Roman" w:cs="Times New Roman"/>
          <w:bCs/>
          <w:i w:val="0"/>
          <w:sz w:val="24"/>
          <w:szCs w:val="24"/>
          <w:shd w:val="clear" w:color="auto" w:fill="FFFFFF"/>
          <w:lang w:val="en-GB"/>
        </w:rPr>
        <w:t>However, t</w:t>
      </w:r>
      <w:r w:rsidRPr="00B24ED3">
        <w:rPr>
          <w:rFonts w:ascii="Times New Roman" w:hAnsi="Times New Roman" w:cs="Times New Roman"/>
          <w:sz w:val="24"/>
          <w:szCs w:val="24"/>
          <w:lang w:val="en-GB"/>
        </w:rPr>
        <w:t xml:space="preserve">he symbiotic status of terrestrial orchid mycorrhizal associations can be temporally dynamic within a single generation; for example, Cameron </w:t>
      </w:r>
      <w:r w:rsidR="000443AB" w:rsidRPr="00B24ED3">
        <w:rPr>
          <w:rFonts w:ascii="Times New Roman" w:hAnsi="Times New Roman" w:cs="Times New Roman"/>
          <w:i/>
          <w:sz w:val="24"/>
          <w:szCs w:val="24"/>
          <w:lang w:val="en-GB"/>
        </w:rPr>
        <w:t>et al</w:t>
      </w:r>
      <w:r w:rsidRPr="00B24ED3">
        <w:rPr>
          <w:rFonts w:ascii="Times New Roman" w:hAnsi="Times New Roman" w:cs="Times New Roman"/>
          <w:i/>
          <w:sz w:val="24"/>
          <w:szCs w:val="24"/>
          <w:lang w:val="en-GB"/>
        </w:rPr>
        <w:t>.</w:t>
      </w:r>
      <w:r w:rsidRPr="00B24ED3">
        <w:rPr>
          <w:rFonts w:ascii="Times New Roman" w:hAnsi="Times New Roman" w:cs="Times New Roman"/>
          <w:sz w:val="24"/>
          <w:szCs w:val="24"/>
          <w:lang w:val="en-GB"/>
        </w:rPr>
        <w:t xml:space="preserve"> (2006; 2007; 2008) showed that the green terrestrial orchid, </w:t>
      </w:r>
      <w:r w:rsidR="00DA2DBE"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 xml:space="preserve">, is supported by heterotrophic (parasitic) C and nutrient acquisition from its mycorrhizal partner at the protocorm stage, before switching to a </w:t>
      </w:r>
      <w:r w:rsidRPr="00B24ED3">
        <w:rPr>
          <w:rFonts w:ascii="Times New Roman" w:hAnsi="Times New Roman" w:cs="Times New Roman"/>
          <w:sz w:val="24"/>
          <w:szCs w:val="24"/>
          <w:lang w:val="en-GB"/>
        </w:rPr>
        <w:lastRenderedPageBreak/>
        <w:t xml:space="preserve">mutualistic association underpinned by reciprocal exchange of plant C for fungal nutrients (both N and P). This relationship, while a key feature of soil-dwelling terrestrial orchid species that produce achlorophylous seedlings (termed protocorms), is poorly understood in epiphytic species with photosynthetic protocorms (Leake </w:t>
      </w:r>
      <w:r w:rsidR="00810E8B" w:rsidRPr="00B24ED3">
        <w:rPr>
          <w:rFonts w:ascii="Times New Roman" w:hAnsi="Times New Roman" w:cs="Times New Roman"/>
          <w:sz w:val="24"/>
          <w:szCs w:val="24"/>
          <w:lang w:val="en-GB"/>
        </w:rPr>
        <w:t>and</w:t>
      </w:r>
      <w:r w:rsidRPr="00B24ED3">
        <w:rPr>
          <w:rFonts w:ascii="Times New Roman" w:hAnsi="Times New Roman" w:cs="Times New Roman"/>
          <w:sz w:val="24"/>
          <w:szCs w:val="24"/>
          <w:lang w:val="en-GB"/>
        </w:rPr>
        <w:t xml:space="preserve"> Cameron 2010). In spite of the paucity of data, it seems logical that in the epiphytic habitat, mycorrhizas may be less important for germination and development of orchids as they are exposed to light in the canopy at an early stage and produce green, and presumably photosynthetic, protocorms. In contrast to this view, recent evidence showing intensive fungal colonisation in epiphytic species growing in the aerial environment (Martos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2012) has led to the suggestion that the mycorrhizal symbiosis may be more important in the epiphytic environment than has been previously acknowledged (Leake and Cameron 2012). A hypothesis supported by our results.</w:t>
      </w:r>
    </w:p>
    <w:p w14:paraId="624BEF0E" w14:textId="77777777"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In order to understand the dynamics of this complex relationship, a number of studies have focused on </w:t>
      </w:r>
      <w:r w:rsidRPr="00B24ED3">
        <w:rPr>
          <w:rFonts w:ascii="Times New Roman" w:hAnsi="Times New Roman" w:cs="Times New Roman"/>
          <w:i/>
          <w:sz w:val="24"/>
          <w:szCs w:val="24"/>
          <w:lang w:val="en-GB"/>
        </w:rPr>
        <w:t>in vitro</w:t>
      </w:r>
      <w:r w:rsidRPr="00B24ED3">
        <w:rPr>
          <w:rFonts w:ascii="Times New Roman" w:hAnsi="Times New Roman" w:cs="Times New Roman"/>
          <w:sz w:val="24"/>
          <w:szCs w:val="24"/>
          <w:lang w:val="en-GB"/>
        </w:rPr>
        <w:t xml:space="preserve"> asymbiotic and symbiotic germination of orchids (</w:t>
      </w:r>
      <w:r w:rsidRPr="00B24ED3">
        <w:rPr>
          <w:rFonts w:ascii="Times New Roman" w:hAnsi="Times New Roman" w:cs="Times New Roman"/>
          <w:bCs/>
          <w:sz w:val="24"/>
          <w:szCs w:val="24"/>
          <w:lang w:val="en-GB"/>
        </w:rPr>
        <w:t xml:space="preserve">Dutra </w:t>
      </w:r>
      <w:r w:rsidR="000443AB" w:rsidRPr="00B24ED3">
        <w:rPr>
          <w:rFonts w:ascii="Times New Roman" w:hAnsi="Times New Roman" w:cs="Times New Roman"/>
          <w:bCs/>
          <w:i/>
          <w:sz w:val="24"/>
          <w:szCs w:val="24"/>
          <w:lang w:val="en-GB"/>
        </w:rPr>
        <w:t>et al</w:t>
      </w:r>
      <w:r w:rsidRPr="00B24ED3">
        <w:rPr>
          <w:rFonts w:ascii="Times New Roman" w:hAnsi="Times New Roman" w:cs="Times New Roman"/>
          <w:bCs/>
          <w:sz w:val="24"/>
          <w:szCs w:val="24"/>
          <w:lang w:val="en-GB"/>
        </w:rPr>
        <w:t>. 2009; 2008; Arditti 1979; Downie 1941</w:t>
      </w:r>
      <w:r w:rsidRPr="00B24ED3">
        <w:rPr>
          <w:rFonts w:ascii="Times New Roman" w:hAnsi="Times New Roman" w:cs="Times New Roman"/>
          <w:sz w:val="24"/>
          <w:szCs w:val="24"/>
          <w:lang w:val="en-GB"/>
        </w:rPr>
        <w:t xml:space="preserve">) but they ignore the important interaction between light and C supply in the regulation of orchid seed germination; whether germination is influenced by diurnal cycles of irradiance in epiphytic, or indeed terrestrial species is poorly understood in relation to mycorrhizal colonisation. Given the vital role of fungi in orchid establishment and the potential for environmental modulation of orchid germination, there is an urgent need to ascertain whether the relationship between the fungal symbiont and the plant is essential for germination and growth in the earliest stages of epiphytic orchid development. Indeed, orchid conservation efforts are dependent on such data for ex-situ conservation and reintroduction projects (Ramsay and Stewart 1998). </w:t>
      </w:r>
    </w:p>
    <w:p w14:paraId="161EE253" w14:textId="77777777" w:rsidR="00A0358C" w:rsidRPr="00B24ED3" w:rsidRDefault="00A0358C" w:rsidP="00BC0869">
      <w:pPr>
        <w:spacing w:after="0" w:line="480" w:lineRule="auto"/>
        <w:ind w:firstLine="720"/>
        <w:jc w:val="both"/>
        <w:rPr>
          <w:rFonts w:ascii="Times New Roman" w:hAnsi="Times New Roman" w:cs="Times New Roman"/>
          <w:bCs/>
          <w:sz w:val="24"/>
          <w:szCs w:val="24"/>
          <w:lang w:val="en-GB"/>
        </w:rPr>
      </w:pPr>
      <w:r w:rsidRPr="00B24ED3">
        <w:rPr>
          <w:rFonts w:ascii="Times New Roman" w:hAnsi="Times New Roman" w:cs="Times New Roman"/>
          <w:sz w:val="24"/>
          <w:szCs w:val="24"/>
          <w:lang w:val="en-GB"/>
        </w:rPr>
        <w:lastRenderedPageBreak/>
        <w:t>The underpinning mechanisms for this sensitivity of orchids to light remain unclear (</w:t>
      </w:r>
      <w:r w:rsidRPr="00B24ED3">
        <w:rPr>
          <w:rStyle w:val="apple-style-span"/>
          <w:rFonts w:ascii="Times New Roman" w:hAnsi="Times New Roman" w:cs="Times New Roman"/>
          <w:sz w:val="24"/>
          <w:szCs w:val="24"/>
          <w:shd w:val="clear" w:color="auto" w:fill="FFFFFF"/>
          <w:lang w:val="en-GB"/>
        </w:rPr>
        <w:t>Andrews, 1997; Baskin and Baskin 1998).</w:t>
      </w:r>
      <w:r w:rsidRPr="00B24ED3">
        <w:rPr>
          <w:rFonts w:ascii="Times New Roman" w:hAnsi="Times New Roman" w:cs="Times New Roman"/>
          <w:sz w:val="24"/>
          <w:szCs w:val="24"/>
          <w:lang w:val="en-GB"/>
        </w:rPr>
        <w:t xml:space="preserve"> Inhibition via light signalling, possibly mediated by phytochromes or other photoreceptors known to play a role in the regulation of seed germination (Stewart and Kane 2010) could represent candidate mechanism as they are able to regulate plant responses to red and far-red light, and are moderated during seedling emergence (Bae and Choi, 2008; Sharrock, 2008).  This is further supported by the observation that</w:t>
      </w:r>
      <w:r w:rsidRPr="00B24ED3">
        <w:rPr>
          <w:rFonts w:ascii="Times New Roman" w:hAnsi="Times New Roman" w:cs="Times New Roman"/>
          <w:bCs/>
          <w:sz w:val="24"/>
          <w:szCs w:val="24"/>
          <w:lang w:val="en-GB"/>
        </w:rPr>
        <w:t xml:space="preserve"> the phytochrome spectrophotometric signal rapidly increases through seed imbibition as a result of rehydration of inactive phytochrome (</w:t>
      </w:r>
      <w:r w:rsidRPr="00B24ED3">
        <w:rPr>
          <w:rFonts w:ascii="Times New Roman" w:hAnsi="Times New Roman" w:cs="Times New Roman"/>
          <w:sz w:val="24"/>
          <w:szCs w:val="24"/>
          <w:lang w:val="en-GB"/>
        </w:rPr>
        <w:t>Kendnck and Spruit, 1977)</w:t>
      </w:r>
      <w:r w:rsidRPr="00B24ED3">
        <w:rPr>
          <w:rFonts w:ascii="Times New Roman" w:hAnsi="Times New Roman" w:cs="Times New Roman"/>
          <w:bCs/>
          <w:sz w:val="24"/>
          <w:szCs w:val="24"/>
          <w:lang w:val="en-GB"/>
        </w:rPr>
        <w:t xml:space="preserve">. In the case of the terrestrial orchids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and </w:t>
      </w:r>
      <w:r w:rsidRPr="00B24ED3">
        <w:rPr>
          <w:rFonts w:ascii="Times New Roman" w:hAnsi="Times New Roman" w:cs="Times New Roman"/>
          <w:bCs/>
          <w:i/>
          <w:sz w:val="24"/>
          <w:szCs w:val="24"/>
          <w:lang w:val="en-GB"/>
        </w:rPr>
        <w:t>D. fuchsii</w:t>
      </w:r>
      <w:r w:rsidRPr="00B24ED3">
        <w:rPr>
          <w:rFonts w:ascii="Times New Roman" w:hAnsi="Times New Roman" w:cs="Times New Roman"/>
          <w:bCs/>
          <w:sz w:val="24"/>
          <w:szCs w:val="24"/>
          <w:lang w:val="en-GB"/>
        </w:rPr>
        <w:t xml:space="preserve">, the presence of the fungus partially mitigated the negative effects of light with germination and early growth greater in mycorrhizal individuals exposed to light compared to either the sucrose or no carbohydrate treatments exposed to light.  In both cases however, germination and early growth was not restored to the levels attained when plants were cultured in darkness. </w:t>
      </w:r>
      <w:r w:rsidRPr="00B24ED3">
        <w:rPr>
          <w:rFonts w:ascii="Times New Roman" w:hAnsi="Times New Roman" w:cs="Times New Roman"/>
          <w:bCs/>
          <w:i/>
          <w:sz w:val="24"/>
          <w:szCs w:val="24"/>
          <w:lang w:val="en-GB"/>
        </w:rPr>
        <w:t>Orchis mascula</w:t>
      </w:r>
      <w:r w:rsidRPr="00B24ED3">
        <w:rPr>
          <w:rFonts w:ascii="Times New Roman" w:hAnsi="Times New Roman" w:cs="Times New Roman"/>
          <w:bCs/>
          <w:sz w:val="24"/>
          <w:szCs w:val="24"/>
          <w:lang w:val="en-GB"/>
        </w:rPr>
        <w:t xml:space="preserve"> plants however, did not germinate under irradiated conditions. </w:t>
      </w:r>
      <w:r w:rsidRPr="00B24ED3">
        <w:rPr>
          <w:rFonts w:ascii="Times New Roman" w:hAnsi="Times New Roman" w:cs="Times New Roman"/>
          <w:sz w:val="24"/>
          <w:szCs w:val="24"/>
          <w:lang w:val="en-GB"/>
        </w:rPr>
        <w:t>These observations are likely underpinned by a range of factors, including direct modulation of plant metabolism through bilateral signalling between symbiotic partners, potentially influencing phytochrome sensitivity, or by the enhanced nutrition of symbiotic individuals compared with asymbiotic co-specifics grown in the light facilitating enhanced photosynthetic activity via increased synthesis of photochemical pigments and proteins such as Rubisco (Fukai</w:t>
      </w:r>
      <w:r w:rsidRPr="00B24ED3">
        <w:rPr>
          <w:rFonts w:ascii="Times New Roman" w:hAnsi="Times New Roman" w:cs="Times New Roman"/>
          <w:i/>
          <w:sz w:val="24"/>
          <w:szCs w:val="24"/>
          <w:lang w:val="en-GB"/>
        </w:rPr>
        <w:t xml:space="preserve"> </w:t>
      </w:r>
      <w:r w:rsidR="000443AB" w:rsidRPr="00B24ED3">
        <w:rPr>
          <w:rFonts w:ascii="Times New Roman" w:hAnsi="Times New Roman" w:cs="Times New Roman"/>
          <w:i/>
          <w:sz w:val="24"/>
          <w:szCs w:val="24"/>
          <w:lang w:val="en-GB"/>
        </w:rPr>
        <w:t>et al</w:t>
      </w:r>
      <w:r w:rsidRPr="00B24ED3">
        <w:rPr>
          <w:rFonts w:ascii="Times New Roman" w:hAnsi="Times New Roman" w:cs="Times New Roman"/>
          <w:i/>
          <w:sz w:val="24"/>
          <w:szCs w:val="24"/>
          <w:lang w:val="en-GB"/>
        </w:rPr>
        <w:t>.</w:t>
      </w:r>
      <w:r w:rsidRPr="00B24ED3">
        <w:rPr>
          <w:rFonts w:ascii="Times New Roman" w:hAnsi="Times New Roman" w:cs="Times New Roman"/>
          <w:sz w:val="24"/>
          <w:szCs w:val="24"/>
          <w:lang w:val="en-GB"/>
        </w:rPr>
        <w:t xml:space="preserve"> 1997).</w:t>
      </w:r>
      <w:r w:rsidR="00BD6CA1" w:rsidRPr="00B24ED3">
        <w:rPr>
          <w:rFonts w:ascii="Times New Roman" w:hAnsi="Times New Roman" w:cs="Times New Roman"/>
          <w:sz w:val="24"/>
          <w:szCs w:val="24"/>
          <w:lang w:val="en-GB"/>
        </w:rPr>
        <w:t xml:space="preserve"> </w:t>
      </w:r>
      <w:r w:rsidRPr="00B24ED3">
        <w:rPr>
          <w:rFonts w:ascii="Times New Roman" w:hAnsi="Times New Roman" w:cs="Times New Roman"/>
          <w:sz w:val="24"/>
          <w:szCs w:val="24"/>
          <w:lang w:val="en-GB"/>
        </w:rPr>
        <w:t xml:space="preserve">The latter explanation is particularly applicable to the epiphytic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sz w:val="24"/>
          <w:szCs w:val="24"/>
          <w:lang w:val="en-GB"/>
        </w:rPr>
        <w:t>, which forms green protocorms and so presumably initiates photosynthesis at a much earlier growth stage.</w:t>
      </w:r>
    </w:p>
    <w:p w14:paraId="39DD55C1" w14:textId="77777777" w:rsidR="00A0358C" w:rsidRPr="00B24ED3" w:rsidRDefault="00A0358C" w:rsidP="00BD6CA1">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bCs/>
          <w:sz w:val="24"/>
          <w:szCs w:val="24"/>
          <w:lang w:val="en-GB"/>
        </w:rPr>
        <w:t xml:space="preserve">An allied hypothesis to explain reduced orchid germination under irradiated conditions lies with the basal physiology of the fungal symbiont. </w:t>
      </w:r>
      <w:r w:rsidRPr="00B24ED3">
        <w:rPr>
          <w:rFonts w:ascii="Times New Roman" w:hAnsi="Times New Roman" w:cs="Times New Roman"/>
          <w:sz w:val="24"/>
          <w:szCs w:val="24"/>
          <w:lang w:val="en-GB"/>
        </w:rPr>
        <w:t xml:space="preserve">We hypothesised that </w:t>
      </w:r>
      <w:r w:rsidRPr="00B24ED3">
        <w:rPr>
          <w:rFonts w:ascii="Times New Roman" w:hAnsi="Times New Roman" w:cs="Times New Roman"/>
          <w:sz w:val="24"/>
          <w:szCs w:val="24"/>
          <w:lang w:val="en-GB"/>
        </w:rPr>
        <w:lastRenderedPageBreak/>
        <w:t xml:space="preserve">growth of the heterotrophic fungal isolates would be reduced when exposed to light and concurrent with our hypothesis, fungal growth was reduced when cultured under diurnal irradiation in all cases, most dramatically in fungi isolated from </w:t>
      </w:r>
      <w:r w:rsidRPr="00B24ED3">
        <w:rPr>
          <w:rFonts w:ascii="Times New Roman" w:hAnsi="Times New Roman" w:cs="Times New Roman"/>
          <w:i/>
          <w:sz w:val="24"/>
          <w:szCs w:val="24"/>
          <w:lang w:val="en-GB"/>
        </w:rPr>
        <w:t>O. mascula</w:t>
      </w:r>
      <w:r w:rsidRPr="00B24ED3">
        <w:rPr>
          <w:rFonts w:ascii="Times New Roman" w:hAnsi="Times New Roman" w:cs="Times New Roman"/>
          <w:sz w:val="24"/>
          <w:szCs w:val="24"/>
          <w:lang w:val="en-GB"/>
        </w:rPr>
        <w:t xml:space="preserve">. This reduced fungal growth rate, and presumably impaired physiology, is one of the likely drivers of reduced germination of orchid seeds and growth of symbiotic seedlings in the light. Furthermore, this provides an additional insight into the extreme suppression of </w:t>
      </w:r>
      <w:r w:rsidRPr="00B24ED3">
        <w:rPr>
          <w:rFonts w:ascii="Times New Roman" w:hAnsi="Times New Roman" w:cs="Times New Roman"/>
          <w:i/>
          <w:sz w:val="24"/>
          <w:szCs w:val="24"/>
          <w:lang w:val="en-GB"/>
        </w:rPr>
        <w:t>O. mascula</w:t>
      </w:r>
      <w:r w:rsidRPr="00B24ED3">
        <w:rPr>
          <w:rFonts w:ascii="Times New Roman" w:hAnsi="Times New Roman" w:cs="Times New Roman"/>
          <w:sz w:val="24"/>
          <w:szCs w:val="24"/>
          <w:lang w:val="en-GB"/>
        </w:rPr>
        <w:t xml:space="preserve"> germination and early growth when exposed to light.  Given that the fungi we have studied varied in the magnitude of their responses to light exposure, the role of multiple fungal species simultaneously co-infecting both terrestrial and epiphytic species (Leake and Cameron 2012) potentially buffering orchid responses to a dynamic light environment certainly warrants further investigation.</w:t>
      </w:r>
    </w:p>
    <w:p w14:paraId="7B2FB184" w14:textId="77777777" w:rsidR="00A0358C" w:rsidRPr="00B24ED3" w:rsidRDefault="00A0358C" w:rsidP="00932758">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In conclusion, it is clear that the terrestrial orchid seeds need to establish a relationship with an appropriate fungal symbiont(s) to facilitate germination and support the earliest stages of growth in order to obtain the necessary C to reach maturity, at which point they become autotrophic</w:t>
      </w:r>
      <w:r w:rsidR="00EB24E6" w:rsidRPr="00B24ED3">
        <w:rPr>
          <w:rFonts w:ascii="Times New Roman" w:hAnsi="Times New Roman" w:cs="Times New Roman"/>
          <w:sz w:val="24"/>
          <w:szCs w:val="24"/>
          <w:lang w:val="en-GB"/>
        </w:rPr>
        <w:t xml:space="preserve">. It is then surprising that the germination responses of the terrestrial orchids to light differed so significantly between the three </w:t>
      </w:r>
      <w:r w:rsidR="00AD4D0F" w:rsidRPr="00B24ED3">
        <w:rPr>
          <w:rFonts w:ascii="Times New Roman" w:hAnsi="Times New Roman" w:cs="Times New Roman"/>
          <w:sz w:val="24"/>
          <w:szCs w:val="24"/>
          <w:lang w:val="en-GB"/>
        </w:rPr>
        <w:t xml:space="preserve">terrestrial </w:t>
      </w:r>
      <w:r w:rsidR="00EB24E6" w:rsidRPr="00B24ED3">
        <w:rPr>
          <w:rFonts w:ascii="Times New Roman" w:hAnsi="Times New Roman" w:cs="Times New Roman"/>
          <w:sz w:val="24"/>
          <w:szCs w:val="24"/>
          <w:lang w:val="en-GB"/>
        </w:rPr>
        <w:t xml:space="preserve">species studied. My data provide no </w:t>
      </w:r>
      <w:r w:rsidR="00932758" w:rsidRPr="00B24ED3">
        <w:rPr>
          <w:rFonts w:ascii="Times New Roman" w:hAnsi="Times New Roman" w:cs="Times New Roman"/>
          <w:sz w:val="24"/>
          <w:szCs w:val="24"/>
          <w:lang w:val="en-GB"/>
        </w:rPr>
        <w:t xml:space="preserve">direct </w:t>
      </w:r>
      <w:r w:rsidR="00EB24E6" w:rsidRPr="00B24ED3">
        <w:rPr>
          <w:rFonts w:ascii="Times New Roman" w:hAnsi="Times New Roman" w:cs="Times New Roman"/>
          <w:sz w:val="24"/>
          <w:szCs w:val="24"/>
          <w:lang w:val="en-GB"/>
        </w:rPr>
        <w:t>explanation for this variability</w:t>
      </w:r>
      <w:r w:rsidR="00BB57B7" w:rsidRPr="00B24ED3">
        <w:rPr>
          <w:rFonts w:ascii="Times New Roman" w:hAnsi="Times New Roman" w:cs="Times New Roman"/>
          <w:sz w:val="24"/>
          <w:szCs w:val="24"/>
          <w:lang w:val="en-GB"/>
        </w:rPr>
        <w:t>.</w:t>
      </w:r>
      <w:r w:rsidR="00EB24E6" w:rsidRPr="00B24ED3">
        <w:rPr>
          <w:rFonts w:ascii="Times New Roman" w:hAnsi="Times New Roman" w:cs="Times New Roman"/>
          <w:sz w:val="24"/>
          <w:szCs w:val="24"/>
          <w:lang w:val="en-GB"/>
        </w:rPr>
        <w:t xml:space="preserve"> </w:t>
      </w:r>
      <w:r w:rsidR="00BB57B7" w:rsidRPr="00B24ED3">
        <w:rPr>
          <w:rFonts w:ascii="Times New Roman" w:hAnsi="Times New Roman" w:cs="Times New Roman"/>
          <w:sz w:val="24"/>
          <w:szCs w:val="24"/>
          <w:lang w:val="en-GB"/>
        </w:rPr>
        <w:t xml:space="preserve"> H</w:t>
      </w:r>
      <w:r w:rsidR="00EB24E6" w:rsidRPr="00B24ED3">
        <w:rPr>
          <w:rFonts w:ascii="Times New Roman" w:hAnsi="Times New Roman" w:cs="Times New Roman"/>
          <w:sz w:val="24"/>
          <w:szCs w:val="24"/>
          <w:lang w:val="en-GB"/>
        </w:rPr>
        <w:t xml:space="preserve">owever the ecology of the species may provide some </w:t>
      </w:r>
      <w:r w:rsidR="00BB57B7" w:rsidRPr="00B24ED3">
        <w:rPr>
          <w:rFonts w:ascii="Times New Roman" w:hAnsi="Times New Roman" w:cs="Times New Roman"/>
          <w:sz w:val="24"/>
          <w:szCs w:val="24"/>
          <w:lang w:val="en-GB"/>
        </w:rPr>
        <w:t xml:space="preserve">further </w:t>
      </w:r>
      <w:r w:rsidR="00EB24E6" w:rsidRPr="00B24ED3">
        <w:rPr>
          <w:rFonts w:ascii="Times New Roman" w:hAnsi="Times New Roman" w:cs="Times New Roman"/>
          <w:sz w:val="24"/>
          <w:szCs w:val="24"/>
          <w:lang w:val="en-GB"/>
        </w:rPr>
        <w:t>insight (see chapter 1, section 1.4.1)</w:t>
      </w:r>
      <w:r w:rsidR="004131E5" w:rsidRPr="00B24ED3">
        <w:rPr>
          <w:rFonts w:ascii="Times New Roman" w:hAnsi="Times New Roman" w:cs="Times New Roman"/>
          <w:sz w:val="24"/>
          <w:szCs w:val="24"/>
          <w:lang w:val="en-GB"/>
        </w:rPr>
        <w:t xml:space="preserve">. </w:t>
      </w:r>
      <w:r w:rsidR="00AD4D0F" w:rsidRPr="00B24ED3">
        <w:rPr>
          <w:rFonts w:ascii="Times New Roman" w:hAnsi="Times New Roman" w:cs="Times New Roman"/>
          <w:i/>
          <w:sz w:val="24"/>
          <w:szCs w:val="24"/>
          <w:lang w:val="en-GB"/>
        </w:rPr>
        <w:t>Orchis mascula</w:t>
      </w:r>
      <w:r w:rsidR="00AD4D0F" w:rsidRPr="00B24ED3">
        <w:rPr>
          <w:rFonts w:ascii="Times New Roman" w:hAnsi="Times New Roman" w:cs="Times New Roman"/>
          <w:sz w:val="24"/>
          <w:szCs w:val="24"/>
          <w:lang w:val="en-GB"/>
        </w:rPr>
        <w:t xml:space="preserve">, inhabits mesotrophic grasslands and is one of the earliest emerging species. In this habitat, seeds may be exposed to light prior to </w:t>
      </w:r>
      <w:r w:rsidR="00932758" w:rsidRPr="00B24ED3">
        <w:rPr>
          <w:rFonts w:ascii="Times New Roman" w:hAnsi="Times New Roman" w:cs="Times New Roman"/>
          <w:sz w:val="24"/>
          <w:szCs w:val="24"/>
          <w:lang w:val="en-GB"/>
        </w:rPr>
        <w:t>burial</w:t>
      </w:r>
      <w:r w:rsidR="00AD4D0F" w:rsidRPr="00B24ED3">
        <w:rPr>
          <w:rFonts w:ascii="Times New Roman" w:hAnsi="Times New Roman" w:cs="Times New Roman"/>
          <w:sz w:val="24"/>
          <w:szCs w:val="24"/>
          <w:lang w:val="en-GB"/>
        </w:rPr>
        <w:t xml:space="preserve"> thus light </w:t>
      </w:r>
      <w:r w:rsidR="00932758" w:rsidRPr="00B24ED3">
        <w:rPr>
          <w:rFonts w:ascii="Times New Roman" w:hAnsi="Times New Roman" w:cs="Times New Roman"/>
          <w:sz w:val="24"/>
          <w:szCs w:val="24"/>
          <w:lang w:val="en-GB"/>
        </w:rPr>
        <w:t>inhibition</w:t>
      </w:r>
      <w:r w:rsidR="00AD4D0F" w:rsidRPr="00B24ED3">
        <w:rPr>
          <w:rFonts w:ascii="Times New Roman" w:hAnsi="Times New Roman" w:cs="Times New Roman"/>
          <w:sz w:val="24"/>
          <w:szCs w:val="24"/>
          <w:lang w:val="en-GB"/>
        </w:rPr>
        <w:t xml:space="preserve"> of </w:t>
      </w:r>
      <w:r w:rsidR="00932758" w:rsidRPr="00B24ED3">
        <w:rPr>
          <w:rFonts w:ascii="Times New Roman" w:hAnsi="Times New Roman" w:cs="Times New Roman"/>
          <w:sz w:val="24"/>
          <w:szCs w:val="24"/>
          <w:lang w:val="en-GB"/>
        </w:rPr>
        <w:t>germination</w:t>
      </w:r>
      <w:r w:rsidR="00AD4D0F" w:rsidRPr="00B24ED3">
        <w:rPr>
          <w:rFonts w:ascii="Times New Roman" w:hAnsi="Times New Roman" w:cs="Times New Roman"/>
          <w:sz w:val="24"/>
          <w:szCs w:val="24"/>
          <w:lang w:val="en-GB"/>
        </w:rPr>
        <w:t xml:space="preserve"> is a logical ecological </w:t>
      </w:r>
      <w:r w:rsidR="00932758" w:rsidRPr="00B24ED3">
        <w:rPr>
          <w:rFonts w:ascii="Times New Roman" w:hAnsi="Times New Roman" w:cs="Times New Roman"/>
          <w:sz w:val="24"/>
          <w:szCs w:val="24"/>
          <w:lang w:val="en-GB"/>
        </w:rPr>
        <w:t>strategy</w:t>
      </w:r>
      <w:r w:rsidR="00AD4D0F" w:rsidRPr="00B24ED3">
        <w:rPr>
          <w:rFonts w:ascii="Times New Roman" w:hAnsi="Times New Roman" w:cs="Times New Roman"/>
          <w:sz w:val="24"/>
          <w:szCs w:val="24"/>
          <w:lang w:val="en-GB"/>
        </w:rPr>
        <w:t xml:space="preserve"> to ensu</w:t>
      </w:r>
      <w:r w:rsidR="00932758" w:rsidRPr="00B24ED3">
        <w:rPr>
          <w:rFonts w:ascii="Times New Roman" w:hAnsi="Times New Roman" w:cs="Times New Roman"/>
          <w:sz w:val="24"/>
          <w:szCs w:val="24"/>
          <w:lang w:val="en-GB"/>
        </w:rPr>
        <w:t xml:space="preserve">re seedling survival. </w:t>
      </w:r>
      <w:r w:rsidR="00AD4D0F" w:rsidRPr="00B24ED3">
        <w:rPr>
          <w:rFonts w:ascii="Times New Roman" w:hAnsi="Times New Roman" w:cs="Times New Roman"/>
          <w:sz w:val="24"/>
          <w:szCs w:val="24"/>
          <w:lang w:val="en-GB"/>
        </w:rPr>
        <w:t xml:space="preserve">In contrast, </w:t>
      </w:r>
      <w:r w:rsidR="004131E5" w:rsidRPr="00B24ED3">
        <w:rPr>
          <w:rFonts w:ascii="Times New Roman" w:hAnsi="Times New Roman" w:cs="Times New Roman"/>
          <w:i/>
          <w:sz w:val="24"/>
          <w:szCs w:val="24"/>
          <w:lang w:val="en-GB"/>
        </w:rPr>
        <w:t>D</w:t>
      </w:r>
      <w:r w:rsidR="00932758" w:rsidRPr="00B24ED3">
        <w:rPr>
          <w:rFonts w:ascii="Times New Roman" w:hAnsi="Times New Roman" w:cs="Times New Roman"/>
          <w:i/>
          <w:sz w:val="24"/>
          <w:szCs w:val="24"/>
          <w:lang w:val="en-GB"/>
        </w:rPr>
        <w:t>.</w:t>
      </w:r>
      <w:r w:rsidR="00EB24E6" w:rsidRPr="00B24ED3">
        <w:rPr>
          <w:rFonts w:ascii="Times New Roman" w:hAnsi="Times New Roman" w:cs="Times New Roman"/>
          <w:i/>
          <w:sz w:val="24"/>
          <w:szCs w:val="24"/>
          <w:lang w:val="en-GB"/>
        </w:rPr>
        <w:t xml:space="preserve"> fuchsii</w:t>
      </w:r>
      <w:r w:rsidR="00EB24E6" w:rsidRPr="00B24ED3">
        <w:rPr>
          <w:rFonts w:ascii="Times New Roman" w:hAnsi="Times New Roman" w:cs="Times New Roman"/>
          <w:sz w:val="24"/>
          <w:szCs w:val="24"/>
          <w:lang w:val="en-GB"/>
        </w:rPr>
        <w:t xml:space="preserve"> and </w:t>
      </w:r>
      <w:r w:rsidR="004131E5" w:rsidRPr="00B24ED3">
        <w:rPr>
          <w:rFonts w:ascii="Times New Roman" w:hAnsi="Times New Roman" w:cs="Times New Roman"/>
          <w:i/>
          <w:sz w:val="24"/>
          <w:szCs w:val="24"/>
          <w:lang w:val="en-GB"/>
        </w:rPr>
        <w:t>G. repens</w:t>
      </w:r>
      <w:r w:rsidR="00EB24E6" w:rsidRPr="00B24ED3">
        <w:rPr>
          <w:rFonts w:ascii="Times New Roman" w:hAnsi="Times New Roman" w:cs="Times New Roman"/>
          <w:sz w:val="24"/>
          <w:szCs w:val="24"/>
          <w:lang w:val="en-GB"/>
        </w:rPr>
        <w:t xml:space="preserve"> are more commonly found in </w:t>
      </w:r>
      <w:r w:rsidR="004131E5" w:rsidRPr="00B24ED3">
        <w:rPr>
          <w:rFonts w:ascii="Times New Roman" w:hAnsi="Times New Roman" w:cs="Times New Roman"/>
          <w:sz w:val="24"/>
          <w:szCs w:val="24"/>
          <w:lang w:val="en-GB"/>
        </w:rPr>
        <w:t>closed habitats; late-stage grasslands and ev</w:t>
      </w:r>
      <w:r w:rsidR="00AD4D0F" w:rsidRPr="00B24ED3">
        <w:rPr>
          <w:rFonts w:ascii="Times New Roman" w:hAnsi="Times New Roman" w:cs="Times New Roman"/>
          <w:sz w:val="24"/>
          <w:szCs w:val="24"/>
          <w:lang w:val="en-GB"/>
        </w:rPr>
        <w:t>er</w:t>
      </w:r>
      <w:r w:rsidR="004131E5" w:rsidRPr="00B24ED3">
        <w:rPr>
          <w:rFonts w:ascii="Times New Roman" w:hAnsi="Times New Roman" w:cs="Times New Roman"/>
          <w:sz w:val="24"/>
          <w:szCs w:val="24"/>
          <w:lang w:val="en-GB"/>
        </w:rPr>
        <w:t>green forest understories respectively</w:t>
      </w:r>
      <w:r w:rsidR="00D203E0" w:rsidRPr="00B24ED3">
        <w:rPr>
          <w:rFonts w:ascii="Times New Roman" w:hAnsi="Times New Roman" w:cs="Times New Roman"/>
          <w:sz w:val="24"/>
          <w:szCs w:val="24"/>
          <w:lang w:val="en-GB"/>
        </w:rPr>
        <w:t>,</w:t>
      </w:r>
      <w:r w:rsidR="00AD4D0F" w:rsidRPr="00B24ED3">
        <w:rPr>
          <w:rFonts w:ascii="Times New Roman" w:hAnsi="Times New Roman" w:cs="Times New Roman"/>
          <w:sz w:val="24"/>
          <w:szCs w:val="24"/>
          <w:lang w:val="en-GB"/>
        </w:rPr>
        <w:t xml:space="preserve"> and so their seeds</w:t>
      </w:r>
      <w:r w:rsidR="00D203E0" w:rsidRPr="00B24ED3">
        <w:rPr>
          <w:rFonts w:ascii="Times New Roman" w:hAnsi="Times New Roman" w:cs="Times New Roman"/>
          <w:sz w:val="24"/>
          <w:szCs w:val="24"/>
          <w:lang w:val="en-GB"/>
        </w:rPr>
        <w:t>,</w:t>
      </w:r>
      <w:r w:rsidR="00AD4D0F" w:rsidRPr="00B24ED3">
        <w:rPr>
          <w:rFonts w:ascii="Times New Roman" w:hAnsi="Times New Roman" w:cs="Times New Roman"/>
          <w:sz w:val="24"/>
          <w:szCs w:val="24"/>
          <w:lang w:val="en-GB"/>
        </w:rPr>
        <w:t xml:space="preserve"> once on the soil surface, will be exposed to very low light </w:t>
      </w:r>
      <w:r w:rsidR="00AD4D0F" w:rsidRPr="00B24ED3">
        <w:rPr>
          <w:rFonts w:ascii="Times New Roman" w:hAnsi="Times New Roman" w:cs="Times New Roman"/>
          <w:sz w:val="24"/>
          <w:szCs w:val="24"/>
          <w:lang w:val="en-GB"/>
        </w:rPr>
        <w:lastRenderedPageBreak/>
        <w:t>levels</w:t>
      </w:r>
      <w:r w:rsidR="00BB57B7" w:rsidRPr="00B24ED3">
        <w:rPr>
          <w:rFonts w:ascii="Times New Roman" w:hAnsi="Times New Roman" w:cs="Times New Roman"/>
          <w:sz w:val="24"/>
          <w:szCs w:val="24"/>
          <w:lang w:val="en-GB"/>
        </w:rPr>
        <w:t xml:space="preserve"> negating the need for germination suppression by light</w:t>
      </w:r>
      <w:r w:rsidR="00AD4D0F" w:rsidRPr="00B24ED3">
        <w:rPr>
          <w:rFonts w:ascii="Times New Roman" w:hAnsi="Times New Roman" w:cs="Times New Roman"/>
          <w:sz w:val="24"/>
          <w:szCs w:val="24"/>
          <w:lang w:val="en-GB"/>
        </w:rPr>
        <w:t xml:space="preserve">. </w:t>
      </w:r>
      <w:r w:rsidR="00932758" w:rsidRPr="00B24ED3">
        <w:rPr>
          <w:rFonts w:ascii="Times New Roman" w:hAnsi="Times New Roman" w:cs="Times New Roman"/>
          <w:i/>
          <w:sz w:val="24"/>
          <w:szCs w:val="24"/>
          <w:lang w:val="en-GB"/>
        </w:rPr>
        <w:t>Encyclia phoenicea</w:t>
      </w:r>
      <w:r w:rsidR="00932758" w:rsidRPr="00B24ED3">
        <w:rPr>
          <w:rFonts w:ascii="Times New Roman" w:hAnsi="Times New Roman" w:cs="Times New Roman"/>
          <w:sz w:val="24"/>
          <w:szCs w:val="24"/>
          <w:lang w:val="en-GB"/>
        </w:rPr>
        <w:t xml:space="preserve"> however, is an epiphyte and is likely to be constantly exposed to light, indeed this species forms green and presumably photosynthetic protocorms prior to initiation of the shoot meristem. Here the </w:t>
      </w:r>
      <w:r w:rsidR="00BB57B7" w:rsidRPr="00B24ED3">
        <w:rPr>
          <w:rFonts w:ascii="Times New Roman" w:hAnsi="Times New Roman" w:cs="Times New Roman"/>
          <w:sz w:val="24"/>
          <w:szCs w:val="24"/>
          <w:lang w:val="en-GB"/>
        </w:rPr>
        <w:t>role of light inhibition o</w:t>
      </w:r>
      <w:r w:rsidR="00932758" w:rsidRPr="00B24ED3">
        <w:rPr>
          <w:rFonts w:ascii="Times New Roman" w:hAnsi="Times New Roman" w:cs="Times New Roman"/>
          <w:sz w:val="24"/>
          <w:szCs w:val="24"/>
          <w:lang w:val="en-GB"/>
        </w:rPr>
        <w:t>f germination and its reversal by mycorrhization is less clear. However, if the mycorrhizal fungus is capable of delivering substantial N and P to the developing orchid, mycorrhizal alleviation of nutrient</w:t>
      </w:r>
      <w:r w:rsidR="00FF401B" w:rsidRPr="00B24ED3">
        <w:rPr>
          <w:rFonts w:ascii="Times New Roman" w:hAnsi="Times New Roman" w:cs="Times New Roman"/>
          <w:sz w:val="24"/>
          <w:szCs w:val="24"/>
          <w:lang w:val="en-GB"/>
        </w:rPr>
        <w:t xml:space="preserve"> limitation and the subsequent facilitation of</w:t>
      </w:r>
      <w:r w:rsidR="00932758" w:rsidRPr="00B24ED3">
        <w:rPr>
          <w:rFonts w:ascii="Times New Roman" w:hAnsi="Times New Roman" w:cs="Times New Roman"/>
          <w:sz w:val="24"/>
          <w:szCs w:val="24"/>
          <w:lang w:val="en-GB"/>
        </w:rPr>
        <w:t xml:space="preserve"> the synthesis of photosynthetic pigments m</w:t>
      </w:r>
      <w:r w:rsidR="00FF401B" w:rsidRPr="00B24ED3">
        <w:rPr>
          <w:rFonts w:ascii="Times New Roman" w:hAnsi="Times New Roman" w:cs="Times New Roman"/>
          <w:sz w:val="24"/>
          <w:szCs w:val="24"/>
          <w:lang w:val="en-GB"/>
        </w:rPr>
        <w:t>a</w:t>
      </w:r>
      <w:r w:rsidR="00932758" w:rsidRPr="00B24ED3">
        <w:rPr>
          <w:rFonts w:ascii="Times New Roman" w:hAnsi="Times New Roman" w:cs="Times New Roman"/>
          <w:sz w:val="24"/>
          <w:szCs w:val="24"/>
          <w:lang w:val="en-GB"/>
        </w:rPr>
        <w:t>y provide a possible explanation. In any case, the ecological implications</w:t>
      </w:r>
      <w:r w:rsidR="00FF401B" w:rsidRPr="00B24ED3">
        <w:rPr>
          <w:rFonts w:ascii="Times New Roman" w:hAnsi="Times New Roman" w:cs="Times New Roman"/>
          <w:sz w:val="24"/>
          <w:szCs w:val="24"/>
          <w:lang w:val="en-GB"/>
        </w:rPr>
        <w:t xml:space="preserve"> of</w:t>
      </w:r>
      <w:r w:rsidR="00932758" w:rsidRPr="00B24ED3">
        <w:rPr>
          <w:rFonts w:ascii="Times New Roman" w:hAnsi="Times New Roman" w:cs="Times New Roman"/>
          <w:sz w:val="24"/>
          <w:szCs w:val="24"/>
          <w:lang w:val="en-GB"/>
        </w:rPr>
        <w:t xml:space="preserve"> my work warrant further study.</w:t>
      </w:r>
    </w:p>
    <w:p w14:paraId="6FB9FE13" w14:textId="77777777" w:rsidR="00BC0869" w:rsidRPr="00B24ED3" w:rsidRDefault="00BC0869">
      <w:pPr>
        <w:rPr>
          <w:rFonts w:ascii="Times New Roman" w:eastAsiaTheme="majorEastAsia" w:hAnsi="Times New Roman" w:cs="Times New Roman"/>
          <w:b/>
          <w:bCs/>
          <w:sz w:val="24"/>
          <w:szCs w:val="24"/>
          <w:lang w:val="en-GB"/>
        </w:rPr>
      </w:pPr>
      <w:bookmarkStart w:id="49" w:name="_Toc291253442"/>
      <w:r w:rsidRPr="00B24ED3">
        <w:rPr>
          <w:rFonts w:ascii="Times New Roman" w:hAnsi="Times New Roman" w:cs="Times New Roman"/>
          <w:sz w:val="24"/>
          <w:szCs w:val="24"/>
          <w:lang w:val="en-GB"/>
        </w:rPr>
        <w:br w:type="page"/>
      </w:r>
    </w:p>
    <w:p w14:paraId="4D55191C" w14:textId="77777777" w:rsidR="00A0358C" w:rsidRPr="00B24ED3" w:rsidRDefault="00A0358C" w:rsidP="009C68F0">
      <w:pPr>
        <w:pStyle w:val="Heading3"/>
        <w:rPr>
          <w:color w:val="auto"/>
        </w:rPr>
      </w:pPr>
      <w:bookmarkStart w:id="50" w:name="_Toc305758976"/>
      <w:r w:rsidRPr="00B24ED3">
        <w:rPr>
          <w:color w:val="auto"/>
        </w:rPr>
        <w:lastRenderedPageBreak/>
        <w:t>2.5 Tables</w:t>
      </w:r>
      <w:bookmarkEnd w:id="49"/>
      <w:bookmarkEnd w:id="50"/>
    </w:p>
    <w:p w14:paraId="54B12AE7" w14:textId="77777777" w:rsidR="00A0358C" w:rsidRPr="00B24ED3" w:rsidRDefault="00A0358C" w:rsidP="00BC0869">
      <w:pPr>
        <w:autoSpaceDE w:val="0"/>
        <w:autoSpaceDN w:val="0"/>
        <w:adjustRightInd w:val="0"/>
        <w:spacing w:after="0" w:line="480" w:lineRule="auto"/>
        <w:jc w:val="both"/>
        <w:rPr>
          <w:rFonts w:ascii="Times New Roman" w:hAnsi="Times New Roman" w:cs="Times New Roman"/>
          <w:b/>
          <w:sz w:val="24"/>
          <w:szCs w:val="24"/>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470"/>
        <w:gridCol w:w="1615"/>
        <w:gridCol w:w="851"/>
        <w:gridCol w:w="1134"/>
        <w:gridCol w:w="1559"/>
      </w:tblGrid>
      <w:tr w:rsidR="00A0358C" w:rsidRPr="00B24ED3" w14:paraId="26D248CC" w14:textId="77777777" w:rsidTr="00BC57F6">
        <w:trPr>
          <w:jc w:val="center"/>
        </w:trPr>
        <w:tc>
          <w:tcPr>
            <w:tcW w:w="6629" w:type="dxa"/>
            <w:gridSpan w:val="5"/>
            <w:tcBorders>
              <w:top w:val="single" w:sz="8" w:space="0" w:color="auto"/>
              <w:bottom w:val="single" w:sz="4" w:space="0" w:color="auto"/>
            </w:tcBorders>
          </w:tcPr>
          <w:p w14:paraId="2BC7B0B1" w14:textId="77777777" w:rsidR="00A0358C" w:rsidRPr="00B24ED3" w:rsidRDefault="00A0358C" w:rsidP="001B59F8">
            <w:pPr>
              <w:pStyle w:val="Heading5"/>
              <w:spacing w:before="0"/>
              <w:outlineLvl w:val="4"/>
              <w:rPr>
                <w:rFonts w:cs="Times New Roman"/>
                <w:color w:val="auto"/>
              </w:rPr>
            </w:pPr>
            <w:bookmarkStart w:id="51" w:name="_Toc291253443"/>
            <w:bookmarkStart w:id="52" w:name="_Toc305758977"/>
            <w:r w:rsidRPr="00B24ED3">
              <w:rPr>
                <w:rFonts w:cs="Times New Roman"/>
                <w:b/>
                <w:color w:val="auto"/>
              </w:rPr>
              <w:t xml:space="preserve">Table </w:t>
            </w:r>
            <w:r w:rsidR="001B59F8" w:rsidRPr="00B24ED3">
              <w:rPr>
                <w:rFonts w:cs="Times New Roman"/>
                <w:b/>
                <w:color w:val="auto"/>
              </w:rPr>
              <w:t>2</w:t>
            </w:r>
            <w:r w:rsidR="00BC0869" w:rsidRPr="00B24ED3">
              <w:rPr>
                <w:rFonts w:cs="Times New Roman"/>
                <w:b/>
                <w:color w:val="auto"/>
              </w:rPr>
              <w:t>.</w:t>
            </w:r>
            <w:r w:rsidRPr="00B24ED3">
              <w:rPr>
                <w:rFonts w:cs="Times New Roman"/>
                <w:b/>
                <w:color w:val="auto"/>
              </w:rPr>
              <w:t>1.</w:t>
            </w:r>
            <w:r w:rsidRPr="00B24ED3">
              <w:rPr>
                <w:rFonts w:cs="Times New Roman"/>
                <w:color w:val="auto"/>
              </w:rPr>
              <w:t xml:space="preserve"> Light, sugar and fungus treatments imposed on all species of orchid seed in </w:t>
            </w:r>
            <w:r w:rsidRPr="00B24ED3">
              <w:rPr>
                <w:rFonts w:cs="Times New Roman"/>
                <w:i/>
                <w:color w:val="auto"/>
              </w:rPr>
              <w:t xml:space="preserve">in vitro </w:t>
            </w:r>
            <w:r w:rsidRPr="00B24ED3">
              <w:rPr>
                <w:rFonts w:cs="Times New Roman"/>
                <w:color w:val="auto"/>
              </w:rPr>
              <w:t>culture on agar plates containing appropriate nutrients (species specific: all terrestrial species were grown on Rorison’s nutrient agar and the epiphyte on modified Knudsen’s C).</w:t>
            </w:r>
            <w:bookmarkEnd w:id="51"/>
            <w:bookmarkEnd w:id="52"/>
          </w:p>
        </w:tc>
      </w:tr>
      <w:tr w:rsidR="00A0358C" w:rsidRPr="00B24ED3" w14:paraId="7947D5C8" w14:textId="77777777" w:rsidTr="00405FAD">
        <w:trPr>
          <w:jc w:val="center"/>
        </w:trPr>
        <w:tc>
          <w:tcPr>
            <w:tcW w:w="1470" w:type="dxa"/>
            <w:tcBorders>
              <w:top w:val="single" w:sz="4" w:space="0" w:color="auto"/>
              <w:bottom w:val="single" w:sz="4" w:space="0" w:color="auto"/>
            </w:tcBorders>
          </w:tcPr>
          <w:p w14:paraId="6C3F936C"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Day length (h)</w:t>
            </w:r>
          </w:p>
        </w:tc>
        <w:tc>
          <w:tcPr>
            <w:tcW w:w="1615" w:type="dxa"/>
            <w:tcBorders>
              <w:top w:val="single" w:sz="4" w:space="0" w:color="auto"/>
              <w:bottom w:val="single" w:sz="4" w:space="0" w:color="auto"/>
            </w:tcBorders>
          </w:tcPr>
          <w:p w14:paraId="5E0783DA"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Light</w:t>
            </w:r>
          </w:p>
          <w:p w14:paraId="615A3881"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(mmol m</w:t>
            </w:r>
            <w:r w:rsidRPr="00B24ED3">
              <w:rPr>
                <w:rFonts w:ascii="Times New Roman" w:hAnsi="Times New Roman" w:cs="Times New Roman"/>
                <w:sz w:val="24"/>
                <w:szCs w:val="24"/>
                <w:vertAlign w:val="superscript"/>
              </w:rPr>
              <w:t>-2</w:t>
            </w:r>
            <w:r w:rsidRPr="00B24ED3">
              <w:rPr>
                <w:rFonts w:ascii="Times New Roman" w:hAnsi="Times New Roman" w:cs="Times New Roman"/>
                <w:sz w:val="24"/>
                <w:szCs w:val="24"/>
              </w:rPr>
              <w:t xml:space="preserve"> s</w:t>
            </w:r>
            <w:r w:rsidRPr="00B24ED3">
              <w:rPr>
                <w:rFonts w:ascii="Times New Roman" w:hAnsi="Times New Roman" w:cs="Times New Roman"/>
                <w:sz w:val="24"/>
                <w:szCs w:val="24"/>
                <w:vertAlign w:val="superscript"/>
              </w:rPr>
              <w:t>-1</w:t>
            </w:r>
            <w:r w:rsidRPr="00B24ED3">
              <w:rPr>
                <w:rFonts w:ascii="Times New Roman" w:hAnsi="Times New Roman" w:cs="Times New Roman"/>
                <w:sz w:val="24"/>
                <w:szCs w:val="24"/>
              </w:rPr>
              <w:t>)</w:t>
            </w:r>
          </w:p>
        </w:tc>
        <w:tc>
          <w:tcPr>
            <w:tcW w:w="851" w:type="dxa"/>
            <w:tcBorders>
              <w:top w:val="single" w:sz="4" w:space="0" w:color="auto"/>
              <w:bottom w:val="single" w:sz="4" w:space="0" w:color="auto"/>
            </w:tcBorders>
          </w:tcPr>
          <w:p w14:paraId="5D36A5CC"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 xml:space="preserve">Sugar </w:t>
            </w:r>
          </w:p>
          <w:p w14:paraId="14836365"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(g L</w:t>
            </w:r>
            <w:r w:rsidRPr="00B24ED3">
              <w:rPr>
                <w:rFonts w:ascii="Times New Roman" w:hAnsi="Times New Roman" w:cs="Times New Roman"/>
                <w:sz w:val="24"/>
                <w:szCs w:val="24"/>
                <w:vertAlign w:val="superscript"/>
              </w:rPr>
              <w:t>-1</w:t>
            </w:r>
            <w:r w:rsidRPr="00B24ED3">
              <w:rPr>
                <w:rFonts w:ascii="Times New Roman" w:hAnsi="Times New Roman" w:cs="Times New Roman"/>
                <w:sz w:val="24"/>
                <w:szCs w:val="24"/>
              </w:rPr>
              <w:t>)</w:t>
            </w:r>
          </w:p>
        </w:tc>
        <w:tc>
          <w:tcPr>
            <w:tcW w:w="1134" w:type="dxa"/>
            <w:tcBorders>
              <w:top w:val="single" w:sz="4" w:space="0" w:color="auto"/>
              <w:bottom w:val="single" w:sz="4" w:space="0" w:color="auto"/>
            </w:tcBorders>
          </w:tcPr>
          <w:p w14:paraId="0F88DCD5"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Fungus</w:t>
            </w:r>
          </w:p>
        </w:tc>
        <w:tc>
          <w:tcPr>
            <w:tcW w:w="1559" w:type="dxa"/>
            <w:tcBorders>
              <w:top w:val="single" w:sz="4" w:space="0" w:color="auto"/>
              <w:bottom w:val="single" w:sz="4" w:space="0" w:color="auto"/>
            </w:tcBorders>
          </w:tcPr>
          <w:p w14:paraId="108C8144"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Replicate plates</w:t>
            </w:r>
          </w:p>
        </w:tc>
      </w:tr>
      <w:tr w:rsidR="00A0358C" w:rsidRPr="00B24ED3" w14:paraId="139B8796" w14:textId="77777777" w:rsidTr="00405FAD">
        <w:trPr>
          <w:jc w:val="center"/>
        </w:trPr>
        <w:tc>
          <w:tcPr>
            <w:tcW w:w="1470" w:type="dxa"/>
            <w:tcBorders>
              <w:top w:val="single" w:sz="4" w:space="0" w:color="auto"/>
            </w:tcBorders>
          </w:tcPr>
          <w:p w14:paraId="53E14FD1"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0</w:t>
            </w:r>
          </w:p>
        </w:tc>
        <w:tc>
          <w:tcPr>
            <w:tcW w:w="1615" w:type="dxa"/>
            <w:tcBorders>
              <w:top w:val="single" w:sz="4" w:space="0" w:color="auto"/>
            </w:tcBorders>
          </w:tcPr>
          <w:p w14:paraId="05BFF001"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None</w:t>
            </w:r>
          </w:p>
        </w:tc>
        <w:tc>
          <w:tcPr>
            <w:tcW w:w="851" w:type="dxa"/>
            <w:tcBorders>
              <w:top w:val="single" w:sz="4" w:space="0" w:color="auto"/>
            </w:tcBorders>
          </w:tcPr>
          <w:p w14:paraId="2F66F922"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None</w:t>
            </w:r>
          </w:p>
        </w:tc>
        <w:tc>
          <w:tcPr>
            <w:tcW w:w="1134" w:type="dxa"/>
            <w:tcBorders>
              <w:top w:val="single" w:sz="4" w:space="0" w:color="auto"/>
            </w:tcBorders>
          </w:tcPr>
          <w:p w14:paraId="1C704B9F"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None</w:t>
            </w:r>
          </w:p>
        </w:tc>
        <w:tc>
          <w:tcPr>
            <w:tcW w:w="1559" w:type="dxa"/>
            <w:tcBorders>
              <w:top w:val="single" w:sz="4" w:space="0" w:color="auto"/>
            </w:tcBorders>
          </w:tcPr>
          <w:p w14:paraId="1B11C411"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20</w:t>
            </w:r>
          </w:p>
        </w:tc>
      </w:tr>
      <w:tr w:rsidR="00A0358C" w:rsidRPr="00B24ED3" w14:paraId="714BACA3" w14:textId="77777777" w:rsidTr="00405FAD">
        <w:trPr>
          <w:jc w:val="center"/>
        </w:trPr>
        <w:tc>
          <w:tcPr>
            <w:tcW w:w="1470" w:type="dxa"/>
          </w:tcPr>
          <w:p w14:paraId="50AD3CF0"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0</w:t>
            </w:r>
          </w:p>
        </w:tc>
        <w:tc>
          <w:tcPr>
            <w:tcW w:w="1615" w:type="dxa"/>
          </w:tcPr>
          <w:p w14:paraId="2107ACEA"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None</w:t>
            </w:r>
          </w:p>
        </w:tc>
        <w:tc>
          <w:tcPr>
            <w:tcW w:w="851" w:type="dxa"/>
          </w:tcPr>
          <w:p w14:paraId="3E814BCC"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None</w:t>
            </w:r>
          </w:p>
        </w:tc>
        <w:tc>
          <w:tcPr>
            <w:tcW w:w="1134" w:type="dxa"/>
          </w:tcPr>
          <w:p w14:paraId="0145B332"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Present</w:t>
            </w:r>
          </w:p>
        </w:tc>
        <w:tc>
          <w:tcPr>
            <w:tcW w:w="1559" w:type="dxa"/>
          </w:tcPr>
          <w:p w14:paraId="69F82FB9"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20</w:t>
            </w:r>
          </w:p>
        </w:tc>
      </w:tr>
      <w:tr w:rsidR="00A0358C" w:rsidRPr="00B24ED3" w14:paraId="25893145" w14:textId="77777777" w:rsidTr="00405FAD">
        <w:trPr>
          <w:jc w:val="center"/>
        </w:trPr>
        <w:tc>
          <w:tcPr>
            <w:tcW w:w="1470" w:type="dxa"/>
          </w:tcPr>
          <w:p w14:paraId="7F2AEC1C"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0</w:t>
            </w:r>
          </w:p>
        </w:tc>
        <w:tc>
          <w:tcPr>
            <w:tcW w:w="1615" w:type="dxa"/>
          </w:tcPr>
          <w:p w14:paraId="2CB0FAF7"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None</w:t>
            </w:r>
          </w:p>
        </w:tc>
        <w:tc>
          <w:tcPr>
            <w:tcW w:w="851" w:type="dxa"/>
          </w:tcPr>
          <w:p w14:paraId="1C9894E6"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1</w:t>
            </w:r>
          </w:p>
        </w:tc>
        <w:tc>
          <w:tcPr>
            <w:tcW w:w="1134" w:type="dxa"/>
          </w:tcPr>
          <w:p w14:paraId="2494F3C1"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None</w:t>
            </w:r>
          </w:p>
        </w:tc>
        <w:tc>
          <w:tcPr>
            <w:tcW w:w="1559" w:type="dxa"/>
          </w:tcPr>
          <w:p w14:paraId="0157EF6F"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20</w:t>
            </w:r>
          </w:p>
        </w:tc>
      </w:tr>
      <w:tr w:rsidR="00A0358C" w:rsidRPr="00B24ED3" w14:paraId="237AF8CC" w14:textId="77777777" w:rsidTr="00405FAD">
        <w:trPr>
          <w:jc w:val="center"/>
        </w:trPr>
        <w:tc>
          <w:tcPr>
            <w:tcW w:w="1470" w:type="dxa"/>
          </w:tcPr>
          <w:p w14:paraId="1B33E389"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16</w:t>
            </w:r>
          </w:p>
        </w:tc>
        <w:tc>
          <w:tcPr>
            <w:tcW w:w="1615" w:type="dxa"/>
          </w:tcPr>
          <w:p w14:paraId="30ACB7FB"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150</w:t>
            </w:r>
          </w:p>
        </w:tc>
        <w:tc>
          <w:tcPr>
            <w:tcW w:w="851" w:type="dxa"/>
          </w:tcPr>
          <w:p w14:paraId="6D1AD2AA"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None</w:t>
            </w:r>
          </w:p>
        </w:tc>
        <w:tc>
          <w:tcPr>
            <w:tcW w:w="1134" w:type="dxa"/>
          </w:tcPr>
          <w:p w14:paraId="3910A7FA"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None</w:t>
            </w:r>
          </w:p>
        </w:tc>
        <w:tc>
          <w:tcPr>
            <w:tcW w:w="1559" w:type="dxa"/>
          </w:tcPr>
          <w:p w14:paraId="4F08E661"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20</w:t>
            </w:r>
          </w:p>
        </w:tc>
      </w:tr>
      <w:tr w:rsidR="00A0358C" w:rsidRPr="00B24ED3" w14:paraId="3B72231C" w14:textId="77777777" w:rsidTr="00405FAD">
        <w:trPr>
          <w:jc w:val="center"/>
        </w:trPr>
        <w:tc>
          <w:tcPr>
            <w:tcW w:w="1470" w:type="dxa"/>
          </w:tcPr>
          <w:p w14:paraId="3FA7709E"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16</w:t>
            </w:r>
          </w:p>
        </w:tc>
        <w:tc>
          <w:tcPr>
            <w:tcW w:w="1615" w:type="dxa"/>
          </w:tcPr>
          <w:p w14:paraId="15983451"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150</w:t>
            </w:r>
          </w:p>
        </w:tc>
        <w:tc>
          <w:tcPr>
            <w:tcW w:w="851" w:type="dxa"/>
          </w:tcPr>
          <w:p w14:paraId="0B1BD5E1"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None</w:t>
            </w:r>
          </w:p>
        </w:tc>
        <w:tc>
          <w:tcPr>
            <w:tcW w:w="1134" w:type="dxa"/>
          </w:tcPr>
          <w:p w14:paraId="45E8D308"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Present</w:t>
            </w:r>
          </w:p>
        </w:tc>
        <w:tc>
          <w:tcPr>
            <w:tcW w:w="1559" w:type="dxa"/>
          </w:tcPr>
          <w:p w14:paraId="0FF4BFE3"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20</w:t>
            </w:r>
          </w:p>
        </w:tc>
      </w:tr>
      <w:tr w:rsidR="00A0358C" w:rsidRPr="00B24ED3" w14:paraId="265866E7" w14:textId="77777777" w:rsidTr="00405FAD">
        <w:trPr>
          <w:jc w:val="center"/>
        </w:trPr>
        <w:tc>
          <w:tcPr>
            <w:tcW w:w="1470" w:type="dxa"/>
            <w:tcBorders>
              <w:bottom w:val="single" w:sz="8" w:space="0" w:color="auto"/>
            </w:tcBorders>
          </w:tcPr>
          <w:p w14:paraId="24B9B321"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16</w:t>
            </w:r>
          </w:p>
        </w:tc>
        <w:tc>
          <w:tcPr>
            <w:tcW w:w="1615" w:type="dxa"/>
            <w:tcBorders>
              <w:bottom w:val="single" w:sz="8" w:space="0" w:color="auto"/>
            </w:tcBorders>
          </w:tcPr>
          <w:p w14:paraId="0319B72F"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150</w:t>
            </w:r>
          </w:p>
        </w:tc>
        <w:tc>
          <w:tcPr>
            <w:tcW w:w="851" w:type="dxa"/>
            <w:tcBorders>
              <w:bottom w:val="single" w:sz="8" w:space="0" w:color="auto"/>
            </w:tcBorders>
          </w:tcPr>
          <w:p w14:paraId="0C95306A"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1</w:t>
            </w:r>
          </w:p>
        </w:tc>
        <w:tc>
          <w:tcPr>
            <w:tcW w:w="1134" w:type="dxa"/>
            <w:tcBorders>
              <w:bottom w:val="single" w:sz="8" w:space="0" w:color="auto"/>
            </w:tcBorders>
          </w:tcPr>
          <w:p w14:paraId="526EF7AC"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None</w:t>
            </w:r>
          </w:p>
        </w:tc>
        <w:tc>
          <w:tcPr>
            <w:tcW w:w="1559" w:type="dxa"/>
            <w:tcBorders>
              <w:bottom w:val="single" w:sz="8" w:space="0" w:color="auto"/>
            </w:tcBorders>
          </w:tcPr>
          <w:p w14:paraId="062075EB"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20</w:t>
            </w:r>
          </w:p>
        </w:tc>
      </w:tr>
    </w:tbl>
    <w:p w14:paraId="28707E0B"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7EA02277"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60573174"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0C1123A8" w14:textId="77777777" w:rsidR="00A0358C" w:rsidRPr="00B24ED3" w:rsidRDefault="00A0358C" w:rsidP="00BC0869">
      <w:pPr>
        <w:spacing w:after="0" w:line="48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br w:type="page"/>
      </w:r>
    </w:p>
    <w:tbl>
      <w:tblPr>
        <w:tblStyle w:val="TableGrid"/>
        <w:tblW w:w="0" w:type="auto"/>
        <w:jc w:val="center"/>
        <w:tblInd w:w="18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6"/>
        <w:gridCol w:w="1658"/>
        <w:gridCol w:w="1658"/>
        <w:gridCol w:w="1658"/>
      </w:tblGrid>
      <w:tr w:rsidR="00A0358C" w:rsidRPr="00B24ED3" w14:paraId="57062A06" w14:textId="77777777" w:rsidTr="00BC57F6">
        <w:trPr>
          <w:jc w:val="center"/>
        </w:trPr>
        <w:tc>
          <w:tcPr>
            <w:tcW w:w="6857" w:type="dxa"/>
            <w:gridSpan w:val="4"/>
            <w:tcBorders>
              <w:top w:val="single" w:sz="4" w:space="0" w:color="auto"/>
              <w:bottom w:val="single" w:sz="4" w:space="0" w:color="auto"/>
            </w:tcBorders>
          </w:tcPr>
          <w:p w14:paraId="0891A8D2" w14:textId="77777777" w:rsidR="00A0358C" w:rsidRPr="00B24ED3" w:rsidRDefault="00A0358C" w:rsidP="001B59F8">
            <w:pPr>
              <w:pStyle w:val="Heading5"/>
              <w:spacing w:before="0"/>
              <w:outlineLvl w:val="4"/>
              <w:rPr>
                <w:rFonts w:cs="Times New Roman"/>
                <w:color w:val="auto"/>
              </w:rPr>
            </w:pPr>
            <w:bookmarkStart w:id="53" w:name="_Toc291253445"/>
            <w:bookmarkStart w:id="54" w:name="_Toc305758978"/>
            <w:r w:rsidRPr="00B24ED3">
              <w:rPr>
                <w:rFonts w:cs="Times New Roman"/>
                <w:b/>
                <w:color w:val="auto"/>
              </w:rPr>
              <w:lastRenderedPageBreak/>
              <w:t xml:space="preserve">Table </w:t>
            </w:r>
            <w:r w:rsidR="001B59F8" w:rsidRPr="00B24ED3">
              <w:rPr>
                <w:rFonts w:cs="Times New Roman"/>
                <w:b/>
                <w:color w:val="auto"/>
              </w:rPr>
              <w:t>2.2</w:t>
            </w:r>
            <w:r w:rsidRPr="00B24ED3">
              <w:rPr>
                <w:rFonts w:cs="Times New Roman"/>
                <w:b/>
                <w:color w:val="auto"/>
              </w:rPr>
              <w:t>.</w:t>
            </w:r>
            <w:r w:rsidRPr="00B24ED3">
              <w:rPr>
                <w:rFonts w:cs="Times New Roman"/>
                <w:color w:val="auto"/>
              </w:rPr>
              <w:t xml:space="preserve"> </w:t>
            </w:r>
            <w:r w:rsidRPr="00B24ED3">
              <w:rPr>
                <w:rFonts w:cs="Times New Roman"/>
                <w:bCs/>
                <w:color w:val="auto"/>
              </w:rPr>
              <w:t>Three-way</w:t>
            </w:r>
            <w:r w:rsidRPr="00B24ED3">
              <w:rPr>
                <w:rFonts w:cs="Times New Roman"/>
                <w:color w:val="auto"/>
              </w:rPr>
              <w:t xml:space="preserve"> ANOVA table comparing the growth of orchid mycorrhizal fungi in </w:t>
            </w:r>
            <w:r w:rsidRPr="00B24ED3">
              <w:rPr>
                <w:rFonts w:cs="Times New Roman"/>
                <w:i/>
                <w:color w:val="auto"/>
              </w:rPr>
              <w:t>in vitro</w:t>
            </w:r>
            <w:r w:rsidRPr="00B24ED3">
              <w:rPr>
                <w:rFonts w:cs="Times New Roman"/>
                <w:color w:val="auto"/>
              </w:rPr>
              <w:t xml:space="preserve"> culture (without the associated orchid seedling) over 8 days in the light and dark.</w:t>
            </w:r>
            <w:bookmarkEnd w:id="53"/>
            <w:bookmarkEnd w:id="54"/>
          </w:p>
        </w:tc>
      </w:tr>
      <w:tr w:rsidR="00A0358C" w:rsidRPr="00B24ED3" w14:paraId="2B67D79F" w14:textId="77777777" w:rsidTr="00BC57F6">
        <w:trPr>
          <w:jc w:val="center"/>
        </w:trPr>
        <w:tc>
          <w:tcPr>
            <w:tcW w:w="1883" w:type="dxa"/>
            <w:tcBorders>
              <w:top w:val="single" w:sz="4" w:space="0" w:color="auto"/>
              <w:bottom w:val="single" w:sz="4" w:space="0" w:color="auto"/>
            </w:tcBorders>
          </w:tcPr>
          <w:p w14:paraId="228708B0"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Source</w:t>
            </w:r>
          </w:p>
        </w:tc>
        <w:tc>
          <w:tcPr>
            <w:tcW w:w="1658" w:type="dxa"/>
            <w:tcBorders>
              <w:top w:val="single" w:sz="4" w:space="0" w:color="auto"/>
              <w:bottom w:val="single" w:sz="4" w:space="0" w:color="auto"/>
            </w:tcBorders>
          </w:tcPr>
          <w:p w14:paraId="31651FFB"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d.f</w:t>
            </w:r>
          </w:p>
        </w:tc>
        <w:tc>
          <w:tcPr>
            <w:tcW w:w="1658" w:type="dxa"/>
            <w:tcBorders>
              <w:top w:val="single" w:sz="4" w:space="0" w:color="auto"/>
              <w:bottom w:val="single" w:sz="4" w:space="0" w:color="auto"/>
            </w:tcBorders>
          </w:tcPr>
          <w:p w14:paraId="0F88A412"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F</w:t>
            </w:r>
          </w:p>
        </w:tc>
        <w:tc>
          <w:tcPr>
            <w:tcW w:w="1658" w:type="dxa"/>
            <w:tcBorders>
              <w:top w:val="single" w:sz="4" w:space="0" w:color="auto"/>
              <w:bottom w:val="single" w:sz="4" w:space="0" w:color="auto"/>
            </w:tcBorders>
          </w:tcPr>
          <w:p w14:paraId="080B0FBF" w14:textId="77777777" w:rsidR="00A0358C" w:rsidRPr="00B24ED3" w:rsidRDefault="00A0358C" w:rsidP="00BC0869">
            <w:pPr>
              <w:jc w:val="both"/>
              <w:rPr>
                <w:rFonts w:ascii="Times New Roman" w:hAnsi="Times New Roman" w:cs="Times New Roman"/>
                <w:i/>
                <w:sz w:val="24"/>
                <w:szCs w:val="24"/>
              </w:rPr>
            </w:pPr>
            <w:r w:rsidRPr="00B24ED3">
              <w:rPr>
                <w:rFonts w:ascii="Times New Roman" w:hAnsi="Times New Roman" w:cs="Times New Roman"/>
                <w:i/>
                <w:sz w:val="24"/>
                <w:szCs w:val="24"/>
              </w:rPr>
              <w:t>P</w:t>
            </w:r>
          </w:p>
        </w:tc>
      </w:tr>
      <w:tr w:rsidR="00A0358C" w:rsidRPr="00B24ED3" w14:paraId="619E5F6D" w14:textId="77777777" w:rsidTr="00BC57F6">
        <w:trPr>
          <w:jc w:val="center"/>
        </w:trPr>
        <w:tc>
          <w:tcPr>
            <w:tcW w:w="1883" w:type="dxa"/>
            <w:tcBorders>
              <w:top w:val="single" w:sz="4" w:space="0" w:color="auto"/>
            </w:tcBorders>
          </w:tcPr>
          <w:p w14:paraId="49C7C24E"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Fungal Species</w:t>
            </w:r>
          </w:p>
        </w:tc>
        <w:tc>
          <w:tcPr>
            <w:tcW w:w="1658" w:type="dxa"/>
            <w:tcBorders>
              <w:top w:val="single" w:sz="4" w:space="0" w:color="auto"/>
            </w:tcBorders>
          </w:tcPr>
          <w:p w14:paraId="0F76187C"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2</w:t>
            </w:r>
          </w:p>
        </w:tc>
        <w:tc>
          <w:tcPr>
            <w:tcW w:w="1658" w:type="dxa"/>
            <w:tcBorders>
              <w:top w:val="single" w:sz="4" w:space="0" w:color="auto"/>
            </w:tcBorders>
          </w:tcPr>
          <w:p w14:paraId="409600F9"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3051</w:t>
            </w:r>
          </w:p>
        </w:tc>
        <w:tc>
          <w:tcPr>
            <w:tcW w:w="1658" w:type="dxa"/>
            <w:tcBorders>
              <w:top w:val="single" w:sz="4" w:space="0" w:color="auto"/>
            </w:tcBorders>
          </w:tcPr>
          <w:p w14:paraId="55B02593"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&lt;0.001</w:t>
            </w:r>
          </w:p>
        </w:tc>
      </w:tr>
      <w:tr w:rsidR="00A0358C" w:rsidRPr="00B24ED3" w14:paraId="6BC59FEF" w14:textId="77777777" w:rsidTr="00BC57F6">
        <w:trPr>
          <w:jc w:val="center"/>
        </w:trPr>
        <w:tc>
          <w:tcPr>
            <w:tcW w:w="1883" w:type="dxa"/>
          </w:tcPr>
          <w:p w14:paraId="13BFCF70"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Light</w:t>
            </w:r>
          </w:p>
        </w:tc>
        <w:tc>
          <w:tcPr>
            <w:tcW w:w="1658" w:type="dxa"/>
          </w:tcPr>
          <w:p w14:paraId="4085B24F"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1</w:t>
            </w:r>
          </w:p>
        </w:tc>
        <w:tc>
          <w:tcPr>
            <w:tcW w:w="1658" w:type="dxa"/>
          </w:tcPr>
          <w:p w14:paraId="64166A7F"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 xml:space="preserve"> 675.3</w:t>
            </w:r>
          </w:p>
        </w:tc>
        <w:tc>
          <w:tcPr>
            <w:tcW w:w="1658" w:type="dxa"/>
          </w:tcPr>
          <w:p w14:paraId="4B007642"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&lt;0.001</w:t>
            </w:r>
          </w:p>
        </w:tc>
      </w:tr>
      <w:tr w:rsidR="00A0358C" w:rsidRPr="00B24ED3" w14:paraId="4C0D618D" w14:textId="77777777" w:rsidTr="00BC57F6">
        <w:trPr>
          <w:jc w:val="center"/>
        </w:trPr>
        <w:tc>
          <w:tcPr>
            <w:tcW w:w="1883" w:type="dxa"/>
          </w:tcPr>
          <w:p w14:paraId="17958B7D"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Time</w:t>
            </w:r>
          </w:p>
        </w:tc>
        <w:tc>
          <w:tcPr>
            <w:tcW w:w="1658" w:type="dxa"/>
          </w:tcPr>
          <w:p w14:paraId="5F14F108"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3</w:t>
            </w:r>
          </w:p>
        </w:tc>
        <w:tc>
          <w:tcPr>
            <w:tcW w:w="1658" w:type="dxa"/>
          </w:tcPr>
          <w:p w14:paraId="416FA9B5"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1502</w:t>
            </w:r>
          </w:p>
        </w:tc>
        <w:tc>
          <w:tcPr>
            <w:tcW w:w="1658" w:type="dxa"/>
          </w:tcPr>
          <w:p w14:paraId="73CE4A82"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&lt;0.001</w:t>
            </w:r>
          </w:p>
        </w:tc>
      </w:tr>
      <w:tr w:rsidR="00A0358C" w:rsidRPr="00B24ED3" w14:paraId="20592A61" w14:textId="77777777" w:rsidTr="00BC57F6">
        <w:trPr>
          <w:jc w:val="center"/>
        </w:trPr>
        <w:tc>
          <w:tcPr>
            <w:tcW w:w="1883" w:type="dxa"/>
          </w:tcPr>
          <w:p w14:paraId="38642FAC"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Species*Light</w:t>
            </w:r>
          </w:p>
        </w:tc>
        <w:tc>
          <w:tcPr>
            <w:tcW w:w="1658" w:type="dxa"/>
          </w:tcPr>
          <w:p w14:paraId="76859DF7"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2</w:t>
            </w:r>
          </w:p>
        </w:tc>
        <w:tc>
          <w:tcPr>
            <w:tcW w:w="1658" w:type="dxa"/>
          </w:tcPr>
          <w:p w14:paraId="7F0A0DAE"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 xml:space="preserve"> 144.8</w:t>
            </w:r>
          </w:p>
        </w:tc>
        <w:tc>
          <w:tcPr>
            <w:tcW w:w="1658" w:type="dxa"/>
          </w:tcPr>
          <w:p w14:paraId="3FBBBD47"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&lt;0.001</w:t>
            </w:r>
          </w:p>
        </w:tc>
      </w:tr>
      <w:tr w:rsidR="00A0358C" w:rsidRPr="00B24ED3" w14:paraId="5058C24D" w14:textId="77777777" w:rsidTr="00BC57F6">
        <w:trPr>
          <w:jc w:val="center"/>
        </w:trPr>
        <w:tc>
          <w:tcPr>
            <w:tcW w:w="1883" w:type="dxa"/>
          </w:tcPr>
          <w:p w14:paraId="17BBA00F"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Species*Time</w:t>
            </w:r>
          </w:p>
        </w:tc>
        <w:tc>
          <w:tcPr>
            <w:tcW w:w="1658" w:type="dxa"/>
          </w:tcPr>
          <w:p w14:paraId="13F82A9B"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6</w:t>
            </w:r>
          </w:p>
        </w:tc>
        <w:tc>
          <w:tcPr>
            <w:tcW w:w="1658" w:type="dxa"/>
          </w:tcPr>
          <w:p w14:paraId="328736E7"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 xml:space="preserve"> 363.0</w:t>
            </w:r>
          </w:p>
        </w:tc>
        <w:tc>
          <w:tcPr>
            <w:tcW w:w="1658" w:type="dxa"/>
          </w:tcPr>
          <w:p w14:paraId="08521769"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&lt;0.001</w:t>
            </w:r>
          </w:p>
        </w:tc>
      </w:tr>
      <w:tr w:rsidR="00A0358C" w:rsidRPr="00B24ED3" w14:paraId="03A6FF3F" w14:textId="77777777" w:rsidTr="00BC57F6">
        <w:trPr>
          <w:jc w:val="center"/>
        </w:trPr>
        <w:tc>
          <w:tcPr>
            <w:tcW w:w="1883" w:type="dxa"/>
          </w:tcPr>
          <w:p w14:paraId="7822F5C9"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Light*Time</w:t>
            </w:r>
          </w:p>
        </w:tc>
        <w:tc>
          <w:tcPr>
            <w:tcW w:w="1658" w:type="dxa"/>
          </w:tcPr>
          <w:p w14:paraId="703C1CD9"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3</w:t>
            </w:r>
          </w:p>
        </w:tc>
        <w:tc>
          <w:tcPr>
            <w:tcW w:w="1658" w:type="dxa"/>
          </w:tcPr>
          <w:p w14:paraId="4D2BA259"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 xml:space="preserve"> 106.4</w:t>
            </w:r>
          </w:p>
        </w:tc>
        <w:tc>
          <w:tcPr>
            <w:tcW w:w="1658" w:type="dxa"/>
          </w:tcPr>
          <w:p w14:paraId="1E00115E"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&lt;0.001</w:t>
            </w:r>
          </w:p>
        </w:tc>
      </w:tr>
      <w:tr w:rsidR="00A0358C" w:rsidRPr="00B24ED3" w14:paraId="22BBD55F" w14:textId="77777777" w:rsidTr="00BC57F6">
        <w:trPr>
          <w:jc w:val="center"/>
        </w:trPr>
        <w:tc>
          <w:tcPr>
            <w:tcW w:w="1883" w:type="dxa"/>
          </w:tcPr>
          <w:p w14:paraId="389ABAED"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Species*Light*Time</w:t>
            </w:r>
          </w:p>
        </w:tc>
        <w:tc>
          <w:tcPr>
            <w:tcW w:w="1658" w:type="dxa"/>
          </w:tcPr>
          <w:p w14:paraId="2301E1ED"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6</w:t>
            </w:r>
          </w:p>
        </w:tc>
        <w:tc>
          <w:tcPr>
            <w:tcW w:w="1658" w:type="dxa"/>
          </w:tcPr>
          <w:p w14:paraId="1A45140C"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 xml:space="preserve">   26.26</w:t>
            </w:r>
          </w:p>
        </w:tc>
        <w:tc>
          <w:tcPr>
            <w:tcW w:w="1658" w:type="dxa"/>
          </w:tcPr>
          <w:p w14:paraId="671EC6C1"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&lt;0.001</w:t>
            </w:r>
          </w:p>
        </w:tc>
      </w:tr>
      <w:tr w:rsidR="00A0358C" w:rsidRPr="00B24ED3" w14:paraId="43494E2B" w14:textId="77777777" w:rsidTr="00BC57F6">
        <w:trPr>
          <w:jc w:val="center"/>
        </w:trPr>
        <w:tc>
          <w:tcPr>
            <w:tcW w:w="1883" w:type="dxa"/>
            <w:tcBorders>
              <w:bottom w:val="single" w:sz="4" w:space="0" w:color="auto"/>
            </w:tcBorders>
          </w:tcPr>
          <w:p w14:paraId="1AF56FA3"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Total</w:t>
            </w:r>
          </w:p>
        </w:tc>
        <w:tc>
          <w:tcPr>
            <w:tcW w:w="1658" w:type="dxa"/>
            <w:tcBorders>
              <w:bottom w:val="single" w:sz="4" w:space="0" w:color="auto"/>
            </w:tcBorders>
          </w:tcPr>
          <w:p w14:paraId="54C876B0" w14:textId="77777777" w:rsidR="00A0358C" w:rsidRPr="00B24ED3" w:rsidRDefault="00A0358C" w:rsidP="00BC0869">
            <w:pPr>
              <w:jc w:val="both"/>
              <w:rPr>
                <w:rFonts w:ascii="Times New Roman" w:hAnsi="Times New Roman" w:cs="Times New Roman"/>
                <w:sz w:val="24"/>
                <w:szCs w:val="24"/>
              </w:rPr>
            </w:pPr>
            <w:r w:rsidRPr="00B24ED3">
              <w:rPr>
                <w:rFonts w:ascii="Times New Roman" w:hAnsi="Times New Roman" w:cs="Times New Roman"/>
                <w:sz w:val="24"/>
                <w:szCs w:val="24"/>
              </w:rPr>
              <w:t>119</w:t>
            </w:r>
          </w:p>
        </w:tc>
        <w:tc>
          <w:tcPr>
            <w:tcW w:w="1658" w:type="dxa"/>
            <w:tcBorders>
              <w:bottom w:val="single" w:sz="4" w:space="0" w:color="auto"/>
            </w:tcBorders>
          </w:tcPr>
          <w:p w14:paraId="297E19CD" w14:textId="77777777" w:rsidR="00A0358C" w:rsidRPr="00B24ED3" w:rsidRDefault="00A0358C" w:rsidP="00BC0869">
            <w:pPr>
              <w:jc w:val="both"/>
              <w:rPr>
                <w:rFonts w:ascii="Times New Roman" w:hAnsi="Times New Roman" w:cs="Times New Roman"/>
                <w:sz w:val="24"/>
                <w:szCs w:val="24"/>
              </w:rPr>
            </w:pPr>
          </w:p>
        </w:tc>
        <w:tc>
          <w:tcPr>
            <w:tcW w:w="1658" w:type="dxa"/>
            <w:tcBorders>
              <w:bottom w:val="single" w:sz="4" w:space="0" w:color="auto"/>
            </w:tcBorders>
          </w:tcPr>
          <w:p w14:paraId="65B09B79" w14:textId="77777777" w:rsidR="00A0358C" w:rsidRPr="00B24ED3" w:rsidRDefault="00A0358C" w:rsidP="00BC0869">
            <w:pPr>
              <w:jc w:val="both"/>
              <w:rPr>
                <w:rFonts w:ascii="Times New Roman" w:hAnsi="Times New Roman" w:cs="Times New Roman"/>
                <w:sz w:val="24"/>
                <w:szCs w:val="24"/>
              </w:rPr>
            </w:pPr>
          </w:p>
        </w:tc>
      </w:tr>
    </w:tbl>
    <w:p w14:paraId="6E489FF6" w14:textId="77777777" w:rsidR="00A0358C" w:rsidRPr="00B24ED3" w:rsidRDefault="00A0358C" w:rsidP="00BC0869">
      <w:pPr>
        <w:spacing w:after="0" w:line="240" w:lineRule="auto"/>
        <w:jc w:val="both"/>
        <w:rPr>
          <w:rFonts w:ascii="Times New Roman" w:hAnsi="Times New Roman" w:cs="Times New Roman"/>
          <w:b/>
          <w:sz w:val="24"/>
          <w:szCs w:val="24"/>
          <w:lang w:val="en-GB"/>
        </w:rPr>
      </w:pPr>
    </w:p>
    <w:p w14:paraId="732D801F" w14:textId="77777777" w:rsidR="00A0358C" w:rsidRPr="00B24ED3" w:rsidRDefault="00A0358C" w:rsidP="00BC0869">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br w:type="page"/>
      </w:r>
    </w:p>
    <w:p w14:paraId="33992ADC" w14:textId="77777777" w:rsidR="00A0358C" w:rsidRPr="00B24ED3" w:rsidRDefault="00A0358C" w:rsidP="009C68F0">
      <w:pPr>
        <w:pStyle w:val="Heading3"/>
        <w:rPr>
          <w:color w:val="auto"/>
        </w:rPr>
      </w:pPr>
      <w:bookmarkStart w:id="55" w:name="_Toc291253446"/>
      <w:bookmarkStart w:id="56" w:name="_Toc305758979"/>
      <w:r w:rsidRPr="00B24ED3">
        <w:rPr>
          <w:color w:val="auto"/>
        </w:rPr>
        <w:lastRenderedPageBreak/>
        <w:t>2.6 Figures</w:t>
      </w:r>
      <w:bookmarkEnd w:id="55"/>
      <w:bookmarkEnd w:id="56"/>
    </w:p>
    <w:p w14:paraId="160E0EAB"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34557A4F"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drawing>
          <wp:inline distT="0" distB="0" distL="0" distR="0" wp14:anchorId="075D8EF3" wp14:editId="2B41C13E">
            <wp:extent cx="6102944" cy="4470400"/>
            <wp:effectExtent l="0" t="0" r="0" b="0"/>
            <wp:docPr id="7" name="Picture 7" descr="Macintosh HD:Users:duncancameron:Documents:Publications - Orchids &amp; MHP:Sameera paper 1:Fi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uncancameron:Documents:Publications - Orchids &amp; MHP:Sameera paper 1:Fig 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02944" cy="4470400"/>
                    </a:xfrm>
                    <a:prstGeom prst="rect">
                      <a:avLst/>
                    </a:prstGeom>
                    <a:noFill/>
                    <a:ln>
                      <a:noFill/>
                    </a:ln>
                  </pic:spPr>
                </pic:pic>
              </a:graphicData>
            </a:graphic>
          </wp:inline>
        </w:drawing>
      </w:r>
    </w:p>
    <w:p w14:paraId="4E41E76A"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5157A89F" w14:textId="77777777" w:rsidR="00A0358C" w:rsidRPr="00B24ED3" w:rsidRDefault="00A0358C" w:rsidP="00BC0869">
      <w:pPr>
        <w:pStyle w:val="Heading5"/>
        <w:spacing w:before="0" w:line="480" w:lineRule="auto"/>
        <w:rPr>
          <w:rFonts w:cs="Times New Roman"/>
          <w:color w:val="auto"/>
        </w:rPr>
      </w:pPr>
      <w:bookmarkStart w:id="57" w:name="_Toc291253447"/>
      <w:bookmarkStart w:id="58" w:name="_Toc305758980"/>
      <w:r w:rsidRPr="00B24ED3">
        <w:rPr>
          <w:rFonts w:cs="Times New Roman"/>
          <w:b/>
          <w:color w:val="auto"/>
        </w:rPr>
        <w:t xml:space="preserve">Figure </w:t>
      </w:r>
      <w:r w:rsidR="00BC57F6" w:rsidRPr="00B24ED3">
        <w:rPr>
          <w:rFonts w:cs="Times New Roman"/>
          <w:b/>
          <w:color w:val="auto"/>
        </w:rPr>
        <w:t>2.</w:t>
      </w:r>
      <w:r w:rsidRPr="00B24ED3">
        <w:rPr>
          <w:rFonts w:cs="Times New Roman"/>
          <w:b/>
          <w:color w:val="auto"/>
        </w:rPr>
        <w:t>1</w:t>
      </w:r>
      <w:r w:rsidRPr="00B24ED3">
        <w:rPr>
          <w:rFonts w:cs="Times New Roman"/>
          <w:color w:val="auto"/>
        </w:rPr>
        <w:t xml:space="preserve"> Effect of light and carbon supply on the asymbiotic and symbiotic </w:t>
      </w:r>
      <w:r w:rsidRPr="00B24ED3">
        <w:rPr>
          <w:rFonts w:cs="Times New Roman"/>
          <w:i/>
          <w:color w:val="auto"/>
        </w:rPr>
        <w:t>Goodyera repens</w:t>
      </w:r>
      <w:r w:rsidRPr="00B24ED3">
        <w:rPr>
          <w:rFonts w:cs="Times New Roman"/>
          <w:color w:val="auto"/>
        </w:rPr>
        <w:t xml:space="preserve"> (a), </w:t>
      </w:r>
      <w:r w:rsidRPr="00B24ED3">
        <w:rPr>
          <w:rFonts w:cs="Times New Roman"/>
          <w:i/>
          <w:color w:val="auto"/>
        </w:rPr>
        <w:t xml:space="preserve">Dactylorhiza fuchsii </w:t>
      </w:r>
      <w:r w:rsidRPr="00B24ED3">
        <w:rPr>
          <w:rFonts w:cs="Times New Roman"/>
          <w:color w:val="auto"/>
        </w:rPr>
        <w:t xml:space="preserve">(b), </w:t>
      </w:r>
      <w:r w:rsidRPr="00B24ED3">
        <w:rPr>
          <w:rFonts w:cs="Times New Roman"/>
          <w:i/>
          <w:color w:val="auto"/>
        </w:rPr>
        <w:t>Orchis mascula</w:t>
      </w:r>
      <w:r w:rsidRPr="00B24ED3">
        <w:rPr>
          <w:rFonts w:cs="Times New Roman"/>
          <w:color w:val="auto"/>
        </w:rPr>
        <w:t xml:space="preserve"> (c) and </w:t>
      </w:r>
      <w:r w:rsidRPr="00B24ED3">
        <w:rPr>
          <w:rFonts w:cs="Times New Roman"/>
          <w:i/>
          <w:iCs/>
          <w:color w:val="auto"/>
        </w:rPr>
        <w:t>Encyclia phoenicea</w:t>
      </w:r>
      <w:r w:rsidRPr="00B24ED3">
        <w:rPr>
          <w:rFonts w:cs="Times New Roman"/>
          <w:color w:val="auto"/>
        </w:rPr>
        <w:t xml:space="preserve"> (d) </w:t>
      </w:r>
      <w:r w:rsidR="00B13E7D" w:rsidRPr="00B24ED3">
        <w:rPr>
          <w:rFonts w:cs="Times New Roman"/>
          <w:color w:val="auto"/>
        </w:rPr>
        <w:t>seedling</w:t>
      </w:r>
      <w:r w:rsidRPr="00B24ED3">
        <w:rPr>
          <w:rFonts w:cs="Times New Roman"/>
          <w:color w:val="auto"/>
        </w:rPr>
        <w:t xml:space="preserve"> volume. Error bars represent one standard error of treatment means. Within each graph, differences between mean volumes at 56 days were resolved using 2-way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2).</w:t>
      </w:r>
      <w:bookmarkEnd w:id="57"/>
      <w:bookmarkEnd w:id="58"/>
    </w:p>
    <w:p w14:paraId="2AECB0CF" w14:textId="77777777" w:rsidR="00A0358C" w:rsidRPr="00B24ED3" w:rsidRDefault="00A0358C" w:rsidP="00BC0869">
      <w:pPr>
        <w:spacing w:after="0" w:line="48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br w:type="page"/>
      </w:r>
    </w:p>
    <w:p w14:paraId="5547AEE5" w14:textId="717E4823" w:rsidR="00A0358C" w:rsidRPr="00B24ED3" w:rsidRDefault="001543EB" w:rsidP="00B454C0">
      <w:pPr>
        <w:spacing w:after="0" w:line="480" w:lineRule="auto"/>
        <w:jc w:val="center"/>
        <w:rPr>
          <w:rFonts w:ascii="Times New Roman" w:hAnsi="Times New Roman" w:cs="Times New Roman"/>
          <w:b/>
          <w:sz w:val="24"/>
          <w:szCs w:val="24"/>
          <w:lang w:val="en-GB"/>
        </w:rPr>
      </w:pPr>
      <w:r w:rsidRPr="00B24ED3">
        <w:rPr>
          <w:rFonts w:ascii="Times New Roman" w:hAnsi="Times New Roman" w:cs="Times New Roman"/>
          <w:b/>
          <w:noProof/>
          <w:sz w:val="24"/>
          <w:szCs w:val="24"/>
        </w:rPr>
        <w:lastRenderedPageBreak/>
        <mc:AlternateContent>
          <mc:Choice Requires="wps">
            <w:drawing>
              <wp:anchor distT="0" distB="0" distL="114300" distR="114300" simplePos="0" relativeHeight="251707392" behindDoc="0" locked="0" layoutInCell="1" allowOverlap="1" wp14:anchorId="149F2D82" wp14:editId="180ACD9A">
                <wp:simplePos x="0" y="0"/>
                <wp:positionH relativeFrom="column">
                  <wp:posOffset>4008755</wp:posOffset>
                </wp:positionH>
                <wp:positionV relativeFrom="paragraph">
                  <wp:posOffset>2470150</wp:posOffset>
                </wp:positionV>
                <wp:extent cx="209550" cy="228600"/>
                <wp:effectExtent l="0" t="0" r="0" b="0"/>
                <wp:wrapNone/>
                <wp:docPr id="8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F5EE62" w14:textId="77777777" w:rsidR="00C813C5" w:rsidRPr="001C24CF" w:rsidRDefault="00C813C5" w:rsidP="00D22D3D">
                            <w:pPr>
                              <w:rPr>
                                <w:sz w:val="16"/>
                                <w:szCs w:val="16"/>
                              </w:rPr>
                            </w:pPr>
                            <w:r>
                              <w:rPr>
                                <w:sz w:val="16"/>
                                <w:szCs w:val="16"/>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33" type="#_x0000_t202" style="position:absolute;left:0;text-align:left;margin-left:315.65pt;margin-top:194.5pt;width:16.5pt;height:1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i9NoUCAAAXBQAADgAAAGRycy9lMm9Eb2MueG1srFTbjtsgEH2v1H9AvGd9WediK85qL01VaXuR&#10;dvsBBHCMioECib2t+u8dcJKm21aqqvoBAzMcZuacYXk1dBLtuXVCqxpnFylGXFHNhNrW+OPjerLA&#10;yHmiGJFa8Ro/cYevVi9fLHtT8Vy3WjJuEYAoV/Wmxq33pkoSR1veEXehDVdgbLTtiIel3SbMkh7Q&#10;O5nkaTpLem2ZsZpy52D3bjTiVcRvGk79+6Zx3CNZY4jNx9HGcRPGZLUk1dYS0wp6CIP8QxQdEQou&#10;PUHdEU/QzopfoDpBrXa68RdUd4luGkF5zAGyydJn2Ty0xPCYCxTHmVOZ3P+Dpe/2HywSrMaLS4wU&#10;6YCjRz54dKMHdFmG+vTGVeD2YMDRD7APPMdcnbnX9JNDSt+2RG35tbW6bzlhEF8WTiZnR0ccF0A2&#10;/VvN4B6y8zoCDY3tQvGgHAjQgaenEzchFgqbeVpOp2ChYMrzxSyN3CWkOh421vnXXHcoTGpsgfoI&#10;Tvb3zodgSHV0CXc5LQVbCynjwm43t9KiPQGZrOMX43/mJlVwVjocGxHHHYgR7gi2EG2k/WuZ5UV6&#10;k5eT9WwxnxRNMZ2U83QxSbPyppylRVncrb+FALOiagVjXN0LxY8SzIq/o/jQDKN4oghRX+Nymk9H&#10;hv6YZBq/3yXZCQ8dKUUHkjg5kSrw+koxSJtUngg5zpOfw49Vhhoc/7EqUQWB+FECftgMUXDzo7g2&#10;mj2BLKwG2oBheE1g0mr7BaMeOrPG7vOOWI6RfKNAWmVWFKGV46KYznNY2HPL5txCFAWoGnuMxumt&#10;H9t/Z6zYtnDTKGalr0GOjYhSCbodozqIGLov5nR4KUJ7n6+j14/3bPUdAAD//wMAUEsDBBQABgAI&#10;AAAAIQBGeR2j4AAAAAsBAAAPAAAAZHJzL2Rvd25yZXYueG1sTI/BbsIwDIbvk/YOkZF2mUYKLQG6&#10;umibtGlXGA+QtqGtaJyqCbS8/bzTONr+9Pv7s91kO3E1g28dISzmEQhDpataqhGOP58vGxA+aKp0&#10;58gg3IyHXf74kOm0ciPtzfUQasEh5FON0ITQp1L6sjFW+7nrDfHt5AarA49DLatBjxxuO7mMIiWt&#10;bok/NLo3H40pz4eLRTh9j8+r7Vh8heN6n6h33a4Ld0N8mk1vryCCmcI/DH/6rA45OxXuQpUXHYKK&#10;FzGjCPFmy6WYUCrhTYGQLFcRyDyT9x3yXwAAAP//AwBQSwECLQAUAAYACAAAACEA5JnDwPsAAADh&#10;AQAAEwAAAAAAAAAAAAAAAAAAAAAAW0NvbnRlbnRfVHlwZXNdLnhtbFBLAQItABQABgAIAAAAIQAj&#10;smrh1wAAAJQBAAALAAAAAAAAAAAAAAAAACwBAABfcmVscy8ucmVsc1BLAQItABQABgAIAAAAIQCs&#10;mL02hQIAABcFAAAOAAAAAAAAAAAAAAAAACwCAABkcnMvZTJvRG9jLnhtbFBLAQItABQABgAIAAAA&#10;IQBGeR2j4AAAAAsBAAAPAAAAAAAAAAAAAAAAAN0EAABkcnMvZG93bnJldi54bWxQSwUGAAAAAAQA&#10;BADzAAAA6gUAAAAA&#10;" stroked="f">
                <v:textbox>
                  <w:txbxContent>
                    <w:p w14:paraId="1EF5EE62" w14:textId="77777777" w:rsidR="00C813C5" w:rsidRPr="001C24CF" w:rsidRDefault="00C813C5" w:rsidP="00D22D3D">
                      <w:pPr>
                        <w:rPr>
                          <w:sz w:val="16"/>
                          <w:szCs w:val="16"/>
                        </w:rPr>
                      </w:pPr>
                      <w:r>
                        <w:rPr>
                          <w:sz w:val="16"/>
                          <w:szCs w:val="16"/>
                        </w:rPr>
                        <w:t>e</w:t>
                      </w:r>
                    </w:p>
                  </w:txbxContent>
                </v:textbox>
              </v:shape>
            </w:pict>
          </mc:Fallback>
        </mc:AlternateContent>
      </w:r>
      <w:r w:rsidRPr="00B24ED3">
        <w:rPr>
          <w:rFonts w:ascii="Times New Roman" w:hAnsi="Times New Roman" w:cs="Times New Roman"/>
          <w:b/>
          <w:noProof/>
          <w:sz w:val="24"/>
          <w:szCs w:val="24"/>
        </w:rPr>
        <mc:AlternateContent>
          <mc:Choice Requires="wps">
            <w:drawing>
              <wp:anchor distT="0" distB="0" distL="114300" distR="114300" simplePos="0" relativeHeight="251705344" behindDoc="0" locked="0" layoutInCell="1" allowOverlap="1" wp14:anchorId="39A1A0BB" wp14:editId="4CBA3B2B">
                <wp:simplePos x="0" y="0"/>
                <wp:positionH relativeFrom="column">
                  <wp:posOffset>2154555</wp:posOffset>
                </wp:positionH>
                <wp:positionV relativeFrom="paragraph">
                  <wp:posOffset>958850</wp:posOffset>
                </wp:positionV>
                <wp:extent cx="234950" cy="215900"/>
                <wp:effectExtent l="0" t="0" r="0" b="12700"/>
                <wp:wrapNone/>
                <wp:docPr id="8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938E23" w14:textId="77777777" w:rsidR="00C813C5" w:rsidRPr="001C24CF" w:rsidRDefault="00C813C5">
                            <w:pPr>
                              <w:rPr>
                                <w:sz w:val="18"/>
                                <w:szCs w:val="18"/>
                              </w:rPr>
                            </w:pPr>
                            <w:r w:rsidRPr="001C24CF">
                              <w:rPr>
                                <w:sz w:val="18"/>
                                <w:szCs w:val="1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34" type="#_x0000_t202" style="position:absolute;left:0;text-align:left;margin-left:169.65pt;margin-top:75.5pt;width:18.5pt;height:1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DNOIUCAAAXBQAADgAAAGRycy9lMm9Eb2MueG1srFTbjtsgEH2v1H9AvCe+rHOxtc5qL01VaXuR&#10;dvsBBHCMisEFEntb9d87QJKm21aqqvoBAzMcZuac4fJq7CTac2OFVjXOpilGXFHNhNrW+OPjerLE&#10;yDqiGJFa8Ro/cYuvVi9fXA59xXPdasm4QQCibDX0NW6d66sksbTlHbFT3XMFxkabjjhYmm3CDBkA&#10;vZNJnqbzZNCG9UZTbi3s3kUjXgX8puHUvW8ayx2SNYbYXBhNGDd+TFaXpNoa0reCHsIg/xBFR4SC&#10;S09Qd8QRtDPiF6hOUKOtbtyU6i7RTSMoDzlANln6LJuHlvQ85ALFsf2pTPb/wdJ3+w8GCVbjZY6R&#10;Ih1w9MhHh270iC4Wvj5Dbytwe+jB0Y2wDzyHXG1/r+kni5S+bYna8mtj9NBywiC+zJ9Mzo5GHOtB&#10;NsNbzeAesnM6AI2N6XzxoBwI0IGnpxM3PhYKm/lFUc7AQsGUZ7MyDdwlpDoe7o11r7nukJ/U2AD1&#10;AZzs763zwZDq6OLvsloKthZShoXZbm6lQXsCMlmHL8T/zE0q76y0PxYR4w7ECHd4m4820P61zPIi&#10;vcnLyXq+XEyKpphNykW6nKRZeVPO06Is7tbffIBZUbWCMa7uheJHCWbF31F8aIYoniBCNNS4nOWz&#10;yNAfk0zD97skO+GgI6XoQBInJ1J5Xl8pBmmTyhEh4zz5OfxQZajB8R+qElTgiY8ScONmjII7imuj&#10;2RPIwmigDRiG1wQmrTZfMBqgM2tsP++I4RjJNwqkVWZF4Vs5LIrZIoeFObdszi1EUYCqscMoTm9d&#10;bP9db8S2hZuimJW+Bjk2IkjF6zZGdRAxdF/I6fBS+PY+XwevH+/Z6jsAAAD//wMAUEsDBBQABgAI&#10;AAAAIQDw/qpA3gAAAAsBAAAPAAAAZHJzL2Rvd25yZXYueG1sTI/BTsMwEETvSPyDtZW4IOqUkKQN&#10;cSpAAnFt6QdsYjeJGq+j2G3Sv2c50ePOPM3OFNvZ9uJiRt85UrBaRiAM1U531Cg4/Hw+rUH4gKSx&#10;d2QUXI2HbXl/V2Cu3UQ7c9mHRnAI+RwVtCEMuZS+bo1Fv3SDIfaObrQY+BwbqUecONz28jmKUmmx&#10;I/7Q4mA+WlOf9mer4Pg9PSabqfoKh2z3kr5jl1XuqtTDYn57BRHMHP5h+KvP1aHkTpU7k/aiVxDH&#10;m5hRNpIVj2IizlJWKlbWSQSyLOTthvIXAAD//wMAUEsBAi0AFAAGAAgAAAAhAOSZw8D7AAAA4QEA&#10;ABMAAAAAAAAAAAAAAAAAAAAAAFtDb250ZW50X1R5cGVzXS54bWxQSwECLQAUAAYACAAAACEAI7Jq&#10;4dcAAACUAQAACwAAAAAAAAAAAAAAAAAsAQAAX3JlbHMvLnJlbHNQSwECLQAUAAYACAAAACEAgwDN&#10;OIUCAAAXBQAADgAAAAAAAAAAAAAAAAAsAgAAZHJzL2Uyb0RvYy54bWxQSwECLQAUAAYACAAAACEA&#10;8P6qQN4AAAALAQAADwAAAAAAAAAAAAAAAADdBAAAZHJzL2Rvd25yZXYueG1sUEsFBgAAAAAEAAQA&#10;8wAAAOgFAAAAAA==&#10;" stroked="f">
                <v:textbox>
                  <w:txbxContent>
                    <w:p w14:paraId="78938E23" w14:textId="77777777" w:rsidR="00C813C5" w:rsidRPr="001C24CF" w:rsidRDefault="00C813C5">
                      <w:pPr>
                        <w:rPr>
                          <w:sz w:val="18"/>
                          <w:szCs w:val="18"/>
                        </w:rPr>
                      </w:pPr>
                      <w:r w:rsidRPr="001C24CF">
                        <w:rPr>
                          <w:sz w:val="18"/>
                          <w:szCs w:val="18"/>
                        </w:rPr>
                        <w:t>c</w:t>
                      </w:r>
                    </w:p>
                  </w:txbxContent>
                </v:textbox>
              </v:shape>
            </w:pict>
          </mc:Fallback>
        </mc:AlternateContent>
      </w:r>
      <w:r w:rsidRPr="00B24ED3">
        <w:rPr>
          <w:rFonts w:ascii="Times New Roman" w:hAnsi="Times New Roman" w:cs="Times New Roman"/>
          <w:b/>
          <w:noProof/>
          <w:sz w:val="24"/>
          <w:szCs w:val="24"/>
        </w:rPr>
        <mc:AlternateContent>
          <mc:Choice Requires="wps">
            <w:drawing>
              <wp:anchor distT="0" distB="0" distL="114300" distR="114300" simplePos="0" relativeHeight="251706368" behindDoc="0" locked="0" layoutInCell="1" allowOverlap="1" wp14:anchorId="089FEADF" wp14:editId="7FF2025B">
                <wp:simplePos x="0" y="0"/>
                <wp:positionH relativeFrom="column">
                  <wp:posOffset>3392805</wp:posOffset>
                </wp:positionH>
                <wp:positionV relativeFrom="paragraph">
                  <wp:posOffset>1485900</wp:posOffset>
                </wp:positionV>
                <wp:extent cx="209550" cy="228600"/>
                <wp:effectExtent l="0" t="0" r="0" b="0"/>
                <wp:wrapNone/>
                <wp:docPr id="8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FCBE60" w14:textId="77777777" w:rsidR="00C813C5" w:rsidRPr="001C24CF" w:rsidRDefault="00C813C5">
                            <w:pPr>
                              <w:rPr>
                                <w:sz w:val="16"/>
                                <w:szCs w:val="16"/>
                              </w:rPr>
                            </w:pPr>
                            <w:r w:rsidRPr="001C24CF">
                              <w:rPr>
                                <w:sz w:val="16"/>
                                <w:szCs w:val="1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35" type="#_x0000_t202" style="position:absolute;left:0;text-align:left;margin-left:267.15pt;margin-top:117pt;width:16.5pt;height:1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Z5mYYCAAAXBQAADgAAAGRycy9lMm9Eb2MueG1srFRtb9sgEP4+af8B8T31y5w0tuJUTbtMk7oX&#10;qd0PIIBjNAwMSOyu2n/fgZMs6zZpmuYPGLjj4e6e51hcDZ1Ee26d0KrG2UWKEVdUM6G2Nf70sJ7M&#10;MXKeKEakVrzGj9zhq+XLF4veVDzXrZaMWwQgylW9qXHrvamSxNGWd8RdaMMVGBttO+JhabcJs6QH&#10;9E4meZrOkl5bZqym3DnYvR2NeBnxm4ZT/6FpHPdI1hhi83G0cdyEMVkuSLW1xLSCHsIg/xBFR4SC&#10;S09Qt8QTtLPiF6hOUKudbvwF1V2im0ZQHnOAbLL0WTb3LTE85gLFceZUJvf/YOn7/UeLBKvxPMNI&#10;kQ44euCDRys9oFfzUJ/euArc7g04+gH2geeYqzN3mn52SOmblqgtv7ZW9y0nDOLLwsnk7OiI4wLI&#10;pn+nGdxDdl5HoKGxXSgelAMBOvD0eOImxEJhM0/L6RQsFEx5Pp+lkbuEVMfDxjr/husOhUmNLVAf&#10;wcn+zvkQDKmOLuEup6VgayFlXNjt5kZatCcgk3X8YvzP3KQKzkqHYyPiuAMxwh3BFqKNtD+VWV6k&#10;q7ycrGfzy0nRFNNJeZnOJ2lWrspZWpTF7fpbCDArqlYwxtWdUPwowaz4O4oPzTCKJ4oQ9TUup/l0&#10;ZOiPSabx+12SnfDQkVJ0IImTE6kCr68Vg7RJ5YmQ4zz5OfxYZajB8R+rElUQiB8l4IfNEAVXHsW1&#10;0ewRZGE10AYMw2sCk1bbrxj10Jk1dl92xHKM5FsF0iqzogitHBfF9DKHhT23bM4tRFGAqrHHaJze&#10;+LH9d8aKbQs3jWJW+hrk2IgolaDbMaqDiKH7Yk6HlyK09/k6ev14z5bfAQAA//8DAFBLAwQUAAYA&#10;CAAAACEAL1JNmN4AAAALAQAADwAAAGRycy9kb3ducmV2LnhtbEyPy07DMBBF90j8gzVIbBC1aV5t&#10;iFMBEohtSz/ASaZJRDyOYrdJ/55hBcu5c3QfxW6xg7jg5HtHGp5WCgRS7ZqeWg3Hr/fHDQgfDDVm&#10;cIQaruhhV97eFCZv3Ex7vBxCK9iEfG40dCGMuZS+7tAav3IjEv9ObrIm8Dm1spnMzOZ2kGulUmlN&#10;T5zQmRHfOqy/D2er4fQ5PyTbufoIx2wfp6+mzyp31fr+bnl5BhFwCX8w/Nbn6lByp8qdqfFi0JBE&#10;ccSohnUU8ygmkjRjpWIlUwpkWcj/G8ofAAAA//8DAFBLAQItABQABgAIAAAAIQDkmcPA+wAAAOEB&#10;AAATAAAAAAAAAAAAAAAAAAAAAABbQ29udGVudF9UeXBlc10ueG1sUEsBAi0AFAAGAAgAAAAhACOy&#10;auHXAAAAlAEAAAsAAAAAAAAAAAAAAAAALAEAAF9yZWxzLy5yZWxzUEsBAi0AFAAGAAgAAAAhAAMG&#10;eZmGAgAAFwUAAA4AAAAAAAAAAAAAAAAALAIAAGRycy9lMm9Eb2MueG1sUEsBAi0AFAAGAAgAAAAh&#10;AC9STZjeAAAACwEAAA8AAAAAAAAAAAAAAAAA3gQAAGRycy9kb3ducmV2LnhtbFBLBQYAAAAABAAE&#10;APMAAADpBQAAAAA=&#10;" stroked="f">
                <v:textbox>
                  <w:txbxContent>
                    <w:p w14:paraId="34FCBE60" w14:textId="77777777" w:rsidR="00C813C5" w:rsidRPr="001C24CF" w:rsidRDefault="00C813C5">
                      <w:pPr>
                        <w:rPr>
                          <w:sz w:val="16"/>
                          <w:szCs w:val="16"/>
                        </w:rPr>
                      </w:pPr>
                      <w:r w:rsidRPr="001C24CF">
                        <w:rPr>
                          <w:sz w:val="16"/>
                          <w:szCs w:val="16"/>
                        </w:rPr>
                        <w:t>d</w:t>
                      </w:r>
                    </w:p>
                  </w:txbxContent>
                </v:textbox>
              </v:shape>
            </w:pict>
          </mc:Fallback>
        </mc:AlternateContent>
      </w:r>
      <w:r w:rsidRPr="00B24ED3">
        <w:rPr>
          <w:rFonts w:ascii="Times New Roman" w:hAnsi="Times New Roman" w:cs="Times New Roman"/>
          <w:b/>
          <w:noProof/>
          <w:sz w:val="24"/>
          <w:szCs w:val="24"/>
        </w:rPr>
        <mc:AlternateContent>
          <mc:Choice Requires="wps">
            <w:drawing>
              <wp:anchor distT="0" distB="0" distL="114300" distR="114300" simplePos="0" relativeHeight="251704320" behindDoc="0" locked="0" layoutInCell="1" allowOverlap="1" wp14:anchorId="7A0224AE" wp14:editId="2348BE02">
                <wp:simplePos x="0" y="0"/>
                <wp:positionH relativeFrom="column">
                  <wp:posOffset>2776855</wp:posOffset>
                </wp:positionH>
                <wp:positionV relativeFrom="paragraph">
                  <wp:posOffset>463550</wp:posOffset>
                </wp:positionV>
                <wp:extent cx="190500" cy="209550"/>
                <wp:effectExtent l="0" t="0" r="12700" b="0"/>
                <wp:wrapNone/>
                <wp:docPr id="7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3C1D31" w14:textId="77777777" w:rsidR="00C813C5" w:rsidRPr="001C24CF" w:rsidRDefault="00C813C5">
                            <w:pPr>
                              <w:rPr>
                                <w:sz w:val="16"/>
                                <w:szCs w:val="16"/>
                              </w:rPr>
                            </w:pPr>
                            <w:r w:rsidRPr="001C24CF">
                              <w:rPr>
                                <w:sz w:val="16"/>
                                <w:szCs w:val="16"/>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6" type="#_x0000_t202" style="position:absolute;left:0;text-align:left;margin-left:218.65pt;margin-top:36.5pt;width:15pt;height:1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0sKoYCAAAYBQAADgAAAGRycy9lMm9Eb2MueG1srFTbjtsgEH2v1H9AvGd9qZ3EVpzVJttUlbYX&#10;abcfQAyOUTFQILG3Vf+9A06y6baVqqp+wMAMh5k5Z1hcD51AB2YsV7LCyVWMEZO1olzuKvzpYTOZ&#10;Y2QdkZQIJVmFH5nF18uXLxa9LlmqWiUoMwhApC17XeHWOV1Gka1b1hF7pTSTYGyU6YiDpdlF1JAe&#10;0DsRpXE8jXplqDaqZtbC7u1oxMuA3zSsdh+axjKHRIUhNhdGE8atH6PlgpQ7Q3TL62MY5B+i6AiX&#10;cOkZ6pY4gvaG/wLV8dooqxp3VasuUk3DaxZygGyS+Fk29y3RLOQCxbH6XCb7/2Dr94ePBnFa4VmB&#10;kSQdcPTABodWakCvpr4+vbYluN1rcHQD7APPIVer71T92SKp1i2RO3ZjjOpbRijEl/iT0cXREcd6&#10;kG3/TlG4h+ydCkBDYzpfPCgHAnTg6fHMjY+l9lcWcR6DpQZTGhd5HriLSHk6rI11b5jqkJ9U2AD1&#10;AZwc7qzzwZDy5OLvskpwuuFChIXZbdfCoAMBmWzCF+J/5iakd5bKHxsRxx2IEe7wNh9toP1bkaRZ&#10;vEqLyWY6n02yJssnxSyeT+KkWBXTOCuy2813H2CSlS2nlMk7LtlJgkn2dxQfm2EUTxAh6itc5Gk+&#10;MvTHJOPw/S7JjjvoSMG7Cs/PTqT0vL6WFNImpSNcjPPo5/BDlaEGp3+oSlCBJ36UgBu2QxBcEhj0&#10;Etkq+gi6MAp4A4rhOYFJq8xXjHpozQrbL3tiGEbirQRtFUmW+V4OiyyfpbAwl5btpYXIGqAq7DAa&#10;p2s39v9eG75r4aZRzVLdgB4bHrTyFNVRxdB+IanjU+H7+3IdvJ4etOUPAAAA//8DAFBLAwQUAAYA&#10;CAAAACEAFuwh5d0AAAAKAQAADwAAAGRycy9kb3ducmV2LnhtbEyPwU7DMAyG70i8Q2QkLogl0NJC&#10;aToBEmjXjT2A23htRZNUTbZ2b493gqPtT7+/v1wvdhAnmkLvnYaHlQJBrvGmd62G/ffn/TOIENEZ&#10;HLwjDWcKsK6ur0osjJ/dlk672AoOcaFADV2MYyFlaDqyGFZ+JMe3g58sRh6nVpoJZw63g3xUKpMW&#10;e8cfOhzpo6PmZ3e0Gg6b+e7pZa6/4j7fptk79nntz1rf3ixvryAiLfEPhos+q0PFTrU/OhPEoCFN&#10;8oRRDXnCnRhIs8uiZlJlCmRVyv8Vql8AAAD//wMAUEsBAi0AFAAGAAgAAAAhAOSZw8D7AAAA4QEA&#10;ABMAAAAAAAAAAAAAAAAAAAAAAFtDb250ZW50X1R5cGVzXS54bWxQSwECLQAUAAYACAAAACEAI7Jq&#10;4dcAAACUAQAACwAAAAAAAAAAAAAAAAAsAQAAX3JlbHMvLnJlbHNQSwECLQAUAAYACAAAACEAlJ0s&#10;KoYCAAAYBQAADgAAAAAAAAAAAAAAAAAsAgAAZHJzL2Uyb0RvYy54bWxQSwECLQAUAAYACAAAACEA&#10;Fuwh5d0AAAAKAQAADwAAAAAAAAAAAAAAAADeBAAAZHJzL2Rvd25yZXYueG1sUEsFBgAAAAAEAAQA&#10;8wAAAOgFAAAAAA==&#10;" stroked="f">
                <v:textbox>
                  <w:txbxContent>
                    <w:p w14:paraId="733C1D31" w14:textId="77777777" w:rsidR="00C813C5" w:rsidRPr="001C24CF" w:rsidRDefault="00C813C5">
                      <w:pPr>
                        <w:rPr>
                          <w:sz w:val="16"/>
                          <w:szCs w:val="16"/>
                        </w:rPr>
                      </w:pPr>
                      <w:r w:rsidRPr="001C24CF">
                        <w:rPr>
                          <w:sz w:val="16"/>
                          <w:szCs w:val="16"/>
                        </w:rPr>
                        <w:t>b</w:t>
                      </w:r>
                    </w:p>
                  </w:txbxContent>
                </v:textbox>
              </v:shape>
            </w:pict>
          </mc:Fallback>
        </mc:AlternateContent>
      </w:r>
      <w:r w:rsidRPr="00B24ED3">
        <w:rPr>
          <w:rFonts w:ascii="Times New Roman" w:hAnsi="Times New Roman" w:cs="Times New Roman"/>
          <w:b/>
          <w:noProof/>
          <w:sz w:val="24"/>
          <w:szCs w:val="24"/>
        </w:rPr>
        <mc:AlternateContent>
          <mc:Choice Requires="wps">
            <w:drawing>
              <wp:anchor distT="0" distB="0" distL="114300" distR="114300" simplePos="0" relativeHeight="251703296" behindDoc="0" locked="0" layoutInCell="1" allowOverlap="1" wp14:anchorId="3F4625D7" wp14:editId="4F1CF87D">
                <wp:simplePos x="0" y="0"/>
                <wp:positionH relativeFrom="column">
                  <wp:posOffset>1564005</wp:posOffset>
                </wp:positionH>
                <wp:positionV relativeFrom="paragraph">
                  <wp:posOffset>139700</wp:posOffset>
                </wp:positionV>
                <wp:extent cx="184150" cy="222250"/>
                <wp:effectExtent l="0" t="0" r="0" b="6350"/>
                <wp:wrapNone/>
                <wp:docPr id="5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22496A" w14:textId="77777777" w:rsidR="00C813C5" w:rsidRDefault="00C813C5">
                            <w:r w:rsidRPr="001C1AA8">
                              <w:rPr>
                                <w:sz w:val="16"/>
                                <w:szCs w:val="16"/>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7" type="#_x0000_t202" style="position:absolute;left:0;text-align:left;margin-left:123.15pt;margin-top:11pt;width:14.5pt;height:1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00cIICAAAYBQAADgAAAGRycy9lMm9Eb2MueG1srFTZjtsgFH2v1H9AvGe81J6JrTijWZqq0nSR&#10;ZvoBBHCMioECiT2t+u+94CST6SJVVf1gg+/l3OWcy+Jy7CXaceuEVg3OzlKMuKKaCbVp8KeH1WyO&#10;kfNEMSK14g1+5A5fLl++WAym5rnutGTcIgBRrh5MgzvvTZ0kjna8J+5MG67A2GrbEw9bu0mYJQOg&#10;9zLJ0/Q8GbRlxmrKnYO/t5MRLyN+23LqP7St4x7JBkNuPr5tfK/DO1kuSL2xxHSC7tMg/5BFT4SC&#10;oEeoW+IJ2lrxC1QvqNVOt/6M6j7RbSsojzVANVn6UzX3HTE81gLNcebYJvf/YOn73UeLBGtwmWGk&#10;SA8cPfDRo2s9oldl6M9gXA1u9wYc/Qj/gedYqzN3mn52SOmbjqgNv7JWDx0nDPLLwsnk5OiE4wLI&#10;eninGcQhW68j0NjaPjQP2oEAHXh6PHITcqEh5LzISrBQMOXwwDpEIPXhsLHOv+G6R2HRYAvUR3Cy&#10;u3N+cj24hFhOS8FWQsq4sZv1jbRoR0Amq/js0Z+5SRWclQ7HJsTpD+QIMYItZBtp/1ZleZFe59Vs&#10;dT6/mBVtUc6qi3Q+S7PqujpPi6q4XX0PCWZF3QnGuLoTih8kmBV/R/F+GCbxRBGiocFVmZcTQ38s&#10;Mo3P74rshYeJlKJv8PzoROrA62vFoGxSeyLktE6epx8JgR4cvrErUQWB+EkCflyPUXBZ1EiQyFqz&#10;R9CF1cAbUAzXCSw6bb9iNMBoNth92RLLMZJvFWiryooizHLcFOVFDht7almfWoiiANVgj9G0vPHT&#10;/G+NFZsOIk1qVvoK9NiKqJWnrPYqhvGLRe2vijDfp/vo9XShLX8AAAD//wMAUEsDBBQABgAIAAAA&#10;IQBS6Jxm3QAAAAkBAAAPAAAAZHJzL2Rvd25yZXYueG1sTI9BT4NAEIXvJv6HzZh4MXYRCyiyNGqi&#10;8draHzDAFIjsLGG3hf57x5O9zcx7efO9YrPYQZ1o8r1jAw+rCBRx7ZqeWwP774/7J1A+IDc4OCYD&#10;Z/KwKa+vCswbN/OWTrvQKglhn6OBLoQx19rXHVn0KzcSi3Zwk8Ug69TqZsJZwu2g4yhKtcWe5UOH&#10;I713VP/sjtbA4Wu+S57n6jPss+06fcM+q9zZmNub5fUFVKAl/JvhD1/QoRSmyh258WowEK/TR7HK&#10;EEsnMcRZIofKQJJFoMtCXzYofwEAAP//AwBQSwECLQAUAAYACAAAACEA5JnDwPsAAADhAQAAEwAA&#10;AAAAAAAAAAAAAAAAAAAAW0NvbnRlbnRfVHlwZXNdLnhtbFBLAQItABQABgAIAAAAIQAjsmrh1wAA&#10;AJQBAAALAAAAAAAAAAAAAAAAACwBAABfcmVscy8ucmVsc1BLAQItABQABgAIAAAAIQBSbTRwggIA&#10;ABgFAAAOAAAAAAAAAAAAAAAAACwCAABkcnMvZTJvRG9jLnhtbFBLAQItABQABgAIAAAAIQBS6Jxm&#10;3QAAAAkBAAAPAAAAAAAAAAAAAAAAANoEAABkcnMvZG93bnJldi54bWxQSwUGAAAAAAQABADzAAAA&#10;5AUAAAAA&#10;" stroked="f">
                <v:textbox>
                  <w:txbxContent>
                    <w:p w14:paraId="7622496A" w14:textId="77777777" w:rsidR="00C813C5" w:rsidRDefault="00C813C5">
                      <w:r w:rsidRPr="001C1AA8">
                        <w:rPr>
                          <w:sz w:val="16"/>
                          <w:szCs w:val="16"/>
                        </w:rPr>
                        <w:t>a</w:t>
                      </w:r>
                    </w:p>
                  </w:txbxContent>
                </v:textbox>
              </v:shape>
            </w:pict>
          </mc:Fallback>
        </mc:AlternateContent>
      </w:r>
      <w:r w:rsidR="00A0358C" w:rsidRPr="00B24ED3">
        <w:rPr>
          <w:rFonts w:ascii="Times New Roman" w:hAnsi="Times New Roman" w:cs="Times New Roman"/>
          <w:b/>
          <w:noProof/>
          <w:sz w:val="24"/>
          <w:szCs w:val="24"/>
        </w:rPr>
        <w:drawing>
          <wp:inline distT="0" distB="0" distL="0" distR="0" wp14:anchorId="0126820D" wp14:editId="3D57D123">
            <wp:extent cx="4902200" cy="3213640"/>
            <wp:effectExtent l="0" t="0" r="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jpg"/>
                    <pic:cNvPicPr/>
                  </pic:nvPicPr>
                  <pic:blipFill>
                    <a:blip r:embed="rId14">
                      <a:extLst>
                        <a:ext uri="{28A0092B-C50C-407E-A947-70E740481C1C}">
                          <a14:useLocalDpi xmlns:a14="http://schemas.microsoft.com/office/drawing/2010/main" val="0"/>
                        </a:ext>
                      </a:extLst>
                    </a:blip>
                    <a:stretch>
                      <a:fillRect/>
                    </a:stretch>
                  </pic:blipFill>
                  <pic:spPr>
                    <a:xfrm>
                      <a:off x="0" y="0"/>
                      <a:ext cx="4903381" cy="3214415"/>
                    </a:xfrm>
                    <a:prstGeom prst="rect">
                      <a:avLst/>
                    </a:prstGeom>
                  </pic:spPr>
                </pic:pic>
              </a:graphicData>
            </a:graphic>
          </wp:inline>
        </w:drawing>
      </w:r>
    </w:p>
    <w:p w14:paraId="3A0D5BC9" w14:textId="77777777" w:rsidR="00A0358C" w:rsidRPr="00B24ED3" w:rsidRDefault="00A0358C" w:rsidP="00BC0869">
      <w:pPr>
        <w:pStyle w:val="Heading5"/>
        <w:spacing w:before="0" w:line="480" w:lineRule="auto"/>
        <w:rPr>
          <w:rFonts w:cs="Times New Roman"/>
          <w:color w:val="auto"/>
        </w:rPr>
      </w:pPr>
      <w:bookmarkStart w:id="59" w:name="_Toc291253448"/>
      <w:bookmarkStart w:id="60" w:name="_Toc305758981"/>
      <w:r w:rsidRPr="00B24ED3">
        <w:rPr>
          <w:rFonts w:cs="Times New Roman"/>
          <w:b/>
          <w:color w:val="auto"/>
        </w:rPr>
        <w:t xml:space="preserve">Figure </w:t>
      </w:r>
      <w:r w:rsidR="00BC57F6" w:rsidRPr="00B24ED3">
        <w:rPr>
          <w:rFonts w:cs="Times New Roman"/>
          <w:b/>
          <w:color w:val="auto"/>
        </w:rPr>
        <w:t>2.</w:t>
      </w:r>
      <w:r w:rsidRPr="00B24ED3">
        <w:rPr>
          <w:rFonts w:cs="Times New Roman"/>
          <w:b/>
          <w:color w:val="auto"/>
        </w:rPr>
        <w:t>2</w:t>
      </w:r>
      <w:r w:rsidRPr="00B24ED3">
        <w:rPr>
          <w:rFonts w:cs="Times New Roman"/>
          <w:color w:val="auto"/>
        </w:rPr>
        <w:t xml:space="preserve"> Effect of light on the growth of the fungal symbiont without the orchid protocorm over an 8 day period. Error bars represent one standard error of treatment means. Differences between mean colony diameter at 2, 4, 6 and 8 days were resolved using 3-way ANOVA (Table 3).</w:t>
      </w:r>
      <w:bookmarkEnd w:id="59"/>
      <w:bookmarkEnd w:id="60"/>
    </w:p>
    <w:p w14:paraId="2D870AA2" w14:textId="77777777" w:rsidR="00A0358C" w:rsidRPr="00B24ED3" w:rsidRDefault="00A0358C" w:rsidP="004F6605">
      <w:pPr>
        <w:spacing w:after="0" w:line="48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br w:type="page"/>
      </w:r>
    </w:p>
    <w:p w14:paraId="30AFAFCF" w14:textId="77777777" w:rsidR="00A0358C" w:rsidRPr="00B24ED3" w:rsidRDefault="003205FE" w:rsidP="009C68F0">
      <w:pPr>
        <w:pStyle w:val="Heading2"/>
        <w:rPr>
          <w:color w:val="auto"/>
        </w:rPr>
      </w:pPr>
      <w:bookmarkStart w:id="61" w:name="_Toc305758982"/>
      <w:r w:rsidRPr="00B24ED3">
        <w:rPr>
          <w:color w:val="auto"/>
        </w:rPr>
        <w:lastRenderedPageBreak/>
        <w:t>Chapter 3: Allocation of carbon</w:t>
      </w:r>
      <w:r w:rsidR="00A0358C" w:rsidRPr="00B24ED3">
        <w:rPr>
          <w:color w:val="auto"/>
        </w:rPr>
        <w:t xml:space="preserve"> and </w:t>
      </w:r>
      <w:r w:rsidR="00E66F21" w:rsidRPr="00B24ED3">
        <w:rPr>
          <w:color w:val="auto"/>
        </w:rPr>
        <w:t>nitrogen</w:t>
      </w:r>
      <w:r w:rsidR="00A0358C" w:rsidRPr="00B24ED3">
        <w:rPr>
          <w:color w:val="auto"/>
        </w:rPr>
        <w:t xml:space="preserve"> to juvenile orchids from three species (two terrestrial and one epiphytic species) in the light and dark</w:t>
      </w:r>
      <w:bookmarkEnd w:id="61"/>
    </w:p>
    <w:p w14:paraId="5EF87290"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7C4FDA65" w14:textId="77777777" w:rsidR="00A0358C" w:rsidRPr="00B24ED3" w:rsidRDefault="00A0358C" w:rsidP="009C68F0">
      <w:pPr>
        <w:pStyle w:val="Heading3"/>
        <w:rPr>
          <w:color w:val="auto"/>
        </w:rPr>
      </w:pPr>
      <w:bookmarkStart w:id="62" w:name="_Toc305758983"/>
      <w:r w:rsidRPr="00B24ED3">
        <w:rPr>
          <w:color w:val="auto"/>
        </w:rPr>
        <w:t>3.1 Introduction</w:t>
      </w:r>
      <w:bookmarkEnd w:id="62"/>
      <w:r w:rsidRPr="00B24ED3">
        <w:rPr>
          <w:color w:val="auto"/>
        </w:rPr>
        <w:t xml:space="preserve"> </w:t>
      </w:r>
    </w:p>
    <w:p w14:paraId="1E7A5DF6" w14:textId="77777777" w:rsidR="00A0358C" w:rsidRPr="00B24ED3" w:rsidRDefault="00A0358C" w:rsidP="00BC0869">
      <w:pPr>
        <w:autoSpaceDE w:val="0"/>
        <w:autoSpaceDN w:val="0"/>
        <w:adjustRightInd w:val="0"/>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Orchid seeds consist only of undifferentiated tissues with no endosperm or cotyledon. An individual orchid plant produces millions of these tiny seeds with limited reserves of necessary nutrients and carbon (C). This leaves the orchid dependent on mycorrhizal fungi for the provision of C and mineral nutrients sources necessary for germination and growth to the protocorm (seedling) life stage  (Rasmussen, 1995; Dixon </w:t>
      </w:r>
      <w:r w:rsidR="00810E8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2003; Arditti and Ghani, 2000). Once the orchid has accrued sufficient resources from the fungus, it will produce green shoots and may develop a mutualistic symbiosis with its fungal symbiont, returning C invest in the earliest life stages (Cameron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2006; 2008).  In addition to these initially mycoheterotrophic plants, fully mycoheterotrophic orchid species depend on their mycorrhizal partner for their C supply throughout their lives (Leake, 1994; Smith and Read, 1997; Merckx and Freudenstein, 2010). </w:t>
      </w:r>
    </w:p>
    <w:p w14:paraId="57737737" w14:textId="77777777" w:rsidR="00A0358C" w:rsidRPr="00B24ED3" w:rsidRDefault="00405FAD" w:rsidP="00BC0869">
      <w:pPr>
        <w:autoSpaceDE w:val="0"/>
        <w:autoSpaceDN w:val="0"/>
        <w:adjustRightInd w:val="0"/>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In C</w:t>
      </w:r>
      <w:r w:rsidR="00A0358C" w:rsidRPr="00B24ED3">
        <w:rPr>
          <w:rFonts w:ascii="Times New Roman" w:hAnsi="Times New Roman" w:cs="Times New Roman"/>
          <w:sz w:val="24"/>
          <w:szCs w:val="24"/>
          <w:lang w:val="en-GB"/>
        </w:rPr>
        <w:t xml:space="preserve">hapter two I investigated orchid responses to light and their requirements for exogenous C heterotrophically or via mycorrhizal fungi for three terrestrial orchid species and one tropical epiphyte in vitro during germination and establishment. Chapter two revealed that the terrestrial species are generally more dependent on their mycorrhizal fungi for early growth than the epiphyte; moreover exogenous sucrose was not an equivalent replacement for the mycorrhizal partner in terms of orchid growth and development. The presence of both mycorrhizal and exogenous sucrose in the dark increased the growth of epiphytic species. Exposure to light inhibited growth, whereas mycorrhiza encouraged </w:t>
      </w:r>
      <w:r w:rsidR="00A0358C" w:rsidRPr="00B24ED3">
        <w:rPr>
          <w:rFonts w:ascii="Times New Roman" w:hAnsi="Times New Roman" w:cs="Times New Roman"/>
          <w:sz w:val="24"/>
          <w:szCs w:val="24"/>
          <w:lang w:val="en-GB"/>
        </w:rPr>
        <w:lastRenderedPageBreak/>
        <w:t xml:space="preserve">growth, even in the light for </w:t>
      </w:r>
      <w:r w:rsidR="00A0358C" w:rsidRPr="00B24ED3">
        <w:rPr>
          <w:rFonts w:ascii="Times New Roman" w:hAnsi="Times New Roman" w:cs="Times New Roman"/>
          <w:i/>
          <w:iCs/>
          <w:sz w:val="24"/>
          <w:szCs w:val="24"/>
          <w:lang w:val="en-GB"/>
        </w:rPr>
        <w:t>Encyclia phoenicea</w:t>
      </w:r>
      <w:r w:rsidR="00A0358C" w:rsidRPr="00B24ED3">
        <w:rPr>
          <w:rFonts w:ascii="Times New Roman" w:hAnsi="Times New Roman" w:cs="Times New Roman"/>
          <w:sz w:val="24"/>
          <w:szCs w:val="24"/>
          <w:lang w:val="en-GB"/>
        </w:rPr>
        <w:t xml:space="preserve">. However, for </w:t>
      </w:r>
      <w:r w:rsidR="00A0358C" w:rsidRPr="00B24ED3">
        <w:rPr>
          <w:rFonts w:ascii="Times New Roman" w:hAnsi="Times New Roman" w:cs="Times New Roman"/>
          <w:i/>
          <w:iCs/>
          <w:sz w:val="24"/>
          <w:szCs w:val="24"/>
          <w:lang w:val="en-GB"/>
        </w:rPr>
        <w:t>Orchis mascula</w:t>
      </w:r>
      <w:r w:rsidR="00A0358C" w:rsidRPr="00B24ED3">
        <w:rPr>
          <w:rFonts w:ascii="Times New Roman" w:hAnsi="Times New Roman" w:cs="Times New Roman"/>
          <w:sz w:val="24"/>
          <w:szCs w:val="24"/>
          <w:lang w:val="en-GB"/>
        </w:rPr>
        <w:t>, growth rates achieved in the dark were never reached in the light, even in the presence of the mycorrhizal fungus.</w:t>
      </w:r>
    </w:p>
    <w:p w14:paraId="03B15273" w14:textId="77777777" w:rsidR="00A0358C" w:rsidRPr="00B24ED3" w:rsidRDefault="00A0358C" w:rsidP="00BC0869">
      <w:pPr>
        <w:autoSpaceDE w:val="0"/>
        <w:autoSpaceDN w:val="0"/>
        <w:adjustRightInd w:val="0"/>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A number of studies have estimated that 10% of all plant species are mycoheterotrophic at some point in their life depending on fungi for C at a range of stages throughout their life cycle (Leake and Cameron, 2010). Despite the prevalence of this trophic strategy, many questions remain regarding the fundamental biology of the symbiosis; for example, the metabolic basis of mycoheterotrophy is still unknown, and little is known of dependence on fungal partners to obtain nutrients in the adult stage. Some insights however, have been gained through the measurement natural abundance isotopic enrichments revealing that mycoheterotrophic plants, such as orchids, have high enrichment of tissues in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and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and also elevated tissue concentrations of tissue nitrogen (N) suggesting that C and N are co-transported from fungus-to-plant (Arditti, 1992; Leake, 1994; 2004; Cameron </w:t>
      </w:r>
      <w:r w:rsidR="000443AB" w:rsidRPr="00B24ED3">
        <w:rPr>
          <w:rFonts w:ascii="Times New Roman" w:hAnsi="Times New Roman" w:cs="Times New Roman"/>
          <w:i/>
          <w:sz w:val="24"/>
          <w:szCs w:val="24"/>
          <w:lang w:val="en-GB"/>
        </w:rPr>
        <w:t>et al</w:t>
      </w:r>
      <w:r w:rsidR="00405FAD" w:rsidRPr="00B24ED3">
        <w:rPr>
          <w:rFonts w:ascii="Times New Roman" w:hAnsi="Times New Roman" w:cs="Times New Roman"/>
          <w:sz w:val="24"/>
          <w:szCs w:val="24"/>
          <w:lang w:val="en-GB"/>
        </w:rPr>
        <w:t xml:space="preserve">. 2006,2008; </w:t>
      </w:r>
      <w:r w:rsidRPr="00B24ED3">
        <w:rPr>
          <w:rFonts w:ascii="Times New Roman" w:hAnsi="Times New Roman" w:cs="Times New Roman"/>
          <w:sz w:val="24"/>
          <w:szCs w:val="24"/>
          <w:lang w:val="en-GB"/>
        </w:rPr>
        <w:t>Gebauer and Meyer, 2003; Cameron and Bolin, 2010). However, the effects of light and th</w:t>
      </w:r>
      <w:r w:rsidR="00D63CD4" w:rsidRPr="00B24ED3">
        <w:rPr>
          <w:rFonts w:ascii="Times New Roman" w:hAnsi="Times New Roman" w:cs="Times New Roman"/>
          <w:sz w:val="24"/>
          <w:szCs w:val="24"/>
          <w:lang w:val="en-GB"/>
        </w:rPr>
        <w:t>us the onset of photosynthesis o</w:t>
      </w:r>
      <w:r w:rsidRPr="00B24ED3">
        <w:rPr>
          <w:rFonts w:ascii="Times New Roman" w:hAnsi="Times New Roman" w:cs="Times New Roman"/>
          <w:sz w:val="24"/>
          <w:szCs w:val="24"/>
          <w:lang w:val="en-GB"/>
        </w:rPr>
        <w:t xml:space="preserve">n mycorrhizal transport of C and N to the host plant are unknown. </w:t>
      </w:r>
      <w:r w:rsidR="00D63CD4" w:rsidRPr="00B24ED3">
        <w:rPr>
          <w:rFonts w:ascii="Times New Roman" w:hAnsi="Times New Roman" w:cs="Times New Roman"/>
          <w:sz w:val="24"/>
          <w:szCs w:val="24"/>
          <w:lang w:val="en-GB"/>
        </w:rPr>
        <w:t>Understanding the mechanistic basis for the differences in orchid seedling growth induced by irradiance in terrestrial and epiphytic species (demonstrated in Chapter 2) was the focus of chapter 3. Here, I investigated the prediction that</w:t>
      </w:r>
      <w:r w:rsidRPr="00B24ED3">
        <w:rPr>
          <w:rFonts w:ascii="Times New Roman" w:hAnsi="Times New Roman" w:cs="Times New Roman"/>
          <w:sz w:val="24"/>
          <w:szCs w:val="24"/>
          <w:lang w:val="en-GB"/>
        </w:rPr>
        <w:t xml:space="preserve"> the transport of C and nutrients from-fungus-to-plant </w:t>
      </w:r>
      <w:r w:rsidR="00D63CD4" w:rsidRPr="00B24ED3">
        <w:rPr>
          <w:rFonts w:ascii="Times New Roman" w:hAnsi="Times New Roman" w:cs="Times New Roman"/>
          <w:sz w:val="24"/>
          <w:szCs w:val="24"/>
          <w:lang w:val="en-GB"/>
        </w:rPr>
        <w:t>was influenced by irradiance u</w:t>
      </w:r>
      <w:r w:rsidRPr="00B24ED3">
        <w:rPr>
          <w:rFonts w:ascii="Times New Roman" w:hAnsi="Times New Roman" w:cs="Times New Roman"/>
          <w:sz w:val="24"/>
          <w:szCs w:val="24"/>
          <w:lang w:val="en-GB"/>
        </w:rPr>
        <w:t xml:space="preserve">sing agar-based microcosms coupled to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and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C isotope tracers</w:t>
      </w:r>
      <w:r w:rsidR="00D63CD4" w:rsidRPr="00B24ED3">
        <w:rPr>
          <w:rFonts w:ascii="Times New Roman" w:hAnsi="Times New Roman" w:cs="Times New Roman"/>
          <w:sz w:val="24"/>
          <w:szCs w:val="24"/>
          <w:lang w:val="en-GB"/>
        </w:rPr>
        <w:t xml:space="preserve"> to resolve</w:t>
      </w:r>
      <w:r w:rsidRPr="00B24ED3">
        <w:rPr>
          <w:rFonts w:ascii="Times New Roman" w:hAnsi="Times New Roman" w:cs="Times New Roman"/>
          <w:sz w:val="24"/>
          <w:szCs w:val="24"/>
          <w:lang w:val="en-GB"/>
        </w:rPr>
        <w:t xml:space="preserve"> the dynamics of C and N transport from fungus-to-plant.</w:t>
      </w:r>
    </w:p>
    <w:p w14:paraId="44B4B49C" w14:textId="77777777" w:rsidR="00BC0869" w:rsidRPr="00B24ED3" w:rsidRDefault="00BC0869" w:rsidP="00BC0869">
      <w:pPr>
        <w:autoSpaceDE w:val="0"/>
        <w:autoSpaceDN w:val="0"/>
        <w:adjustRightInd w:val="0"/>
        <w:spacing w:after="0" w:line="480" w:lineRule="auto"/>
        <w:jc w:val="both"/>
        <w:rPr>
          <w:rFonts w:ascii="Times New Roman" w:hAnsi="Times New Roman" w:cs="Times New Roman"/>
          <w:sz w:val="24"/>
          <w:szCs w:val="24"/>
          <w:lang w:val="en-GB"/>
        </w:rPr>
      </w:pPr>
    </w:p>
    <w:p w14:paraId="63818C4D" w14:textId="77777777" w:rsidR="00A0358C" w:rsidRPr="00B24ED3" w:rsidRDefault="00A0358C" w:rsidP="00BC0869">
      <w:pPr>
        <w:pStyle w:val="Heading3"/>
        <w:rPr>
          <w:color w:val="auto"/>
        </w:rPr>
      </w:pPr>
      <w:bookmarkStart w:id="63" w:name="_Toc305758984"/>
      <w:r w:rsidRPr="00B24ED3">
        <w:rPr>
          <w:color w:val="auto"/>
        </w:rPr>
        <w:lastRenderedPageBreak/>
        <w:t>3.2 Hypotheses</w:t>
      </w:r>
      <w:bookmarkEnd w:id="63"/>
    </w:p>
    <w:p w14:paraId="7BF058AF" w14:textId="77777777"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The fungal mycelia of the orchid can acquire considerable amounts of C and N from an amino acid and </w:t>
      </w:r>
      <w:r w:rsidR="00D63CD4" w:rsidRPr="00B24ED3">
        <w:rPr>
          <w:rFonts w:ascii="Times New Roman" w:hAnsi="Times New Roman" w:cs="Times New Roman"/>
          <w:sz w:val="24"/>
          <w:szCs w:val="24"/>
          <w:lang w:val="en-GB"/>
        </w:rPr>
        <w:t xml:space="preserve">N </w:t>
      </w:r>
      <w:r w:rsidRPr="00B24ED3">
        <w:rPr>
          <w:rFonts w:ascii="Times New Roman" w:hAnsi="Times New Roman" w:cs="Times New Roman"/>
          <w:sz w:val="24"/>
          <w:szCs w:val="24"/>
          <w:lang w:val="en-GB"/>
        </w:rPr>
        <w:t xml:space="preserve">ammonium nitrate and the fungus facilitates transport of these elements to the plant.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and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N enrichment of plant tissue cultures can be enhanced by small amounts of organic nutrients.</w:t>
      </w:r>
      <w:r w:rsidRPr="00B24ED3">
        <w:rPr>
          <w:rFonts w:ascii="Times New Roman" w:hAnsi="Times New Roman" w:cs="Times New Roman"/>
          <w:sz w:val="24"/>
          <w:szCs w:val="24"/>
          <w:lang w:val="en-GB"/>
        </w:rPr>
        <w:t xml:space="preserve"> The measurements of the assimilation and transport of amino acids as organic sources of C and N or ammonium nitrate as inorganic sources of N with or without sources of C by fungal mycelia and accumulation in orchid plant tissues will indicate a preference for organic compounds as sources of C and N over ammonium nitrate. Mycorrhizal fungi will differ in uptake and transfer of C to terrestrial and epiphytic orchids with light having a significant effect on C accumulation from the fungus in both groups.</w:t>
      </w:r>
    </w:p>
    <w:p w14:paraId="4E87354C" w14:textId="77777777" w:rsidR="00A0358C" w:rsidRPr="00B24ED3" w:rsidRDefault="00A0358C" w:rsidP="00BC0869">
      <w:pPr>
        <w:autoSpaceDE w:val="0"/>
        <w:autoSpaceDN w:val="0"/>
        <w:adjustRightInd w:val="0"/>
        <w:spacing w:after="0" w:line="480" w:lineRule="auto"/>
        <w:jc w:val="both"/>
        <w:rPr>
          <w:rFonts w:ascii="Times New Roman" w:hAnsi="Times New Roman" w:cs="Times New Roman"/>
          <w:bCs/>
          <w:sz w:val="24"/>
          <w:szCs w:val="24"/>
          <w:lang w:val="en-GB"/>
        </w:rPr>
      </w:pPr>
    </w:p>
    <w:p w14:paraId="34148B0A" w14:textId="77777777" w:rsidR="00A0358C" w:rsidRPr="00B24ED3" w:rsidRDefault="00A0358C" w:rsidP="00BC0869">
      <w:pPr>
        <w:pStyle w:val="Heading3"/>
        <w:rPr>
          <w:color w:val="auto"/>
        </w:rPr>
      </w:pPr>
      <w:bookmarkStart w:id="64" w:name="_Toc305758985"/>
      <w:r w:rsidRPr="00B24ED3">
        <w:rPr>
          <w:color w:val="auto"/>
        </w:rPr>
        <w:t>3.3 Materials and methods</w:t>
      </w:r>
      <w:bookmarkEnd w:id="64"/>
    </w:p>
    <w:p w14:paraId="1326BDBA" w14:textId="11C351C4" w:rsidR="00BC0869" w:rsidRPr="00B24ED3" w:rsidRDefault="00A0358C" w:rsidP="00BC0869">
      <w:pPr>
        <w:autoSpaceDE w:val="0"/>
        <w:autoSpaceDN w:val="0"/>
        <w:adjustRightInd w:val="0"/>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bCs/>
          <w:sz w:val="24"/>
          <w:szCs w:val="24"/>
          <w:lang w:val="en-GB"/>
        </w:rPr>
        <w:t xml:space="preserve">Two </w:t>
      </w:r>
      <w:r w:rsidRPr="00B24ED3">
        <w:rPr>
          <w:rFonts w:ascii="Times New Roman" w:hAnsi="Times New Roman" w:cs="Times New Roman"/>
          <w:sz w:val="24"/>
          <w:szCs w:val="24"/>
          <w:lang w:val="en-GB"/>
        </w:rPr>
        <w:t>terrestrial</w:t>
      </w:r>
      <w:r w:rsidRPr="00B24ED3">
        <w:rPr>
          <w:rFonts w:ascii="Times New Roman" w:hAnsi="Times New Roman" w:cs="Times New Roman"/>
          <w:bCs/>
          <w:sz w:val="24"/>
          <w:szCs w:val="24"/>
          <w:lang w:val="en-GB"/>
        </w:rPr>
        <w:t xml:space="preserve"> orchid species were selected, </w:t>
      </w:r>
      <w:r w:rsidRPr="00B24ED3">
        <w:rPr>
          <w:rFonts w:ascii="Times New Roman" w:hAnsi="Times New Roman" w:cs="Times New Roman"/>
          <w:bCs/>
          <w:i/>
          <w:sz w:val="24"/>
          <w:szCs w:val="24"/>
          <w:lang w:val="en-GB"/>
        </w:rPr>
        <w:t>Goodyera repens</w:t>
      </w:r>
      <w:r w:rsidRPr="00B24ED3">
        <w:rPr>
          <w:rFonts w:ascii="Times New Roman" w:hAnsi="Times New Roman" w:cs="Times New Roman"/>
          <w:bCs/>
          <w:sz w:val="24"/>
          <w:szCs w:val="24"/>
          <w:lang w:val="en-GB"/>
        </w:rPr>
        <w:t xml:space="preserve"> and </w:t>
      </w:r>
      <w:r w:rsidRPr="00B24ED3">
        <w:rPr>
          <w:rFonts w:ascii="Times New Roman" w:hAnsi="Times New Roman" w:cs="Times New Roman"/>
          <w:bCs/>
          <w:i/>
          <w:sz w:val="24"/>
          <w:szCs w:val="24"/>
          <w:lang w:val="en-GB"/>
        </w:rPr>
        <w:t>Dactylorhiza fuchsii</w:t>
      </w:r>
      <w:r w:rsidRPr="00B24ED3">
        <w:rPr>
          <w:rFonts w:ascii="Times New Roman" w:hAnsi="Times New Roman" w:cs="Times New Roman"/>
          <w:bCs/>
          <w:sz w:val="24"/>
          <w:szCs w:val="24"/>
          <w:lang w:val="en-GB"/>
        </w:rPr>
        <w:t xml:space="preserve"> and one epiphytic orchid, </w:t>
      </w:r>
      <w:r w:rsidRPr="00B24ED3">
        <w:rPr>
          <w:rFonts w:ascii="Times New Roman" w:hAnsi="Times New Roman" w:cs="Times New Roman"/>
          <w:bCs/>
          <w:i/>
          <w:sz w:val="24"/>
          <w:szCs w:val="24"/>
          <w:lang w:val="en-GB"/>
        </w:rPr>
        <w:t>Encyclia phoenicea</w:t>
      </w:r>
      <w:r w:rsidRPr="00B24ED3">
        <w:rPr>
          <w:rFonts w:ascii="Times New Roman" w:hAnsi="Times New Roman" w:cs="Times New Roman"/>
          <w:bCs/>
          <w:sz w:val="24"/>
          <w:szCs w:val="24"/>
          <w:lang w:val="en-GB"/>
        </w:rPr>
        <w:t>. After two</w:t>
      </w:r>
      <w:r w:rsidR="00D63CD4" w:rsidRPr="00B24ED3">
        <w:rPr>
          <w:rFonts w:ascii="Times New Roman" w:hAnsi="Times New Roman" w:cs="Times New Roman"/>
          <w:bCs/>
          <w:sz w:val="24"/>
          <w:szCs w:val="24"/>
          <w:lang w:val="en-GB"/>
        </w:rPr>
        <w:t xml:space="preserve"> months of germination, the </w:t>
      </w:r>
      <w:r w:rsidRPr="00B24ED3">
        <w:rPr>
          <w:rFonts w:ascii="Times New Roman" w:hAnsi="Times New Roman" w:cs="Times New Roman"/>
          <w:bCs/>
          <w:sz w:val="24"/>
          <w:szCs w:val="24"/>
          <w:lang w:val="en-GB"/>
        </w:rPr>
        <w:t xml:space="preserve">terrestrial orchid as described in chapter two, one hundred </w:t>
      </w:r>
      <w:r w:rsidRPr="00B24ED3">
        <w:rPr>
          <w:rFonts w:ascii="Times New Roman" w:hAnsi="Times New Roman" w:cs="Times New Roman"/>
          <w:sz w:val="24"/>
          <w:szCs w:val="24"/>
          <w:lang w:val="en-GB"/>
        </w:rPr>
        <w:t xml:space="preserve">and twenty </w:t>
      </w:r>
      <w:r w:rsidRPr="00B24ED3">
        <w:rPr>
          <w:rFonts w:ascii="Times New Roman" w:hAnsi="Times New Roman" w:cs="Times New Roman"/>
          <w:bCs/>
          <w:sz w:val="24"/>
          <w:szCs w:val="24"/>
          <w:lang w:val="en-GB"/>
        </w:rPr>
        <w:t xml:space="preserve">seeds with their mycorrhizal fungi were selected for transfer to new petri dishes five seeds for each petri dishes </w:t>
      </w:r>
      <w:r w:rsidRPr="00B24ED3">
        <w:rPr>
          <w:rFonts w:ascii="Times New Roman" w:hAnsi="Times New Roman" w:cs="Times New Roman"/>
          <w:sz w:val="24"/>
          <w:szCs w:val="24"/>
          <w:lang w:val="en-GB"/>
        </w:rPr>
        <w:t>in a UV-sterilised laminar flow (Holten model-TL 2448)</w:t>
      </w:r>
      <w:r w:rsidRPr="00B24ED3">
        <w:rPr>
          <w:rFonts w:ascii="Times New Roman" w:hAnsi="Times New Roman" w:cs="Times New Roman"/>
          <w:bCs/>
          <w:sz w:val="24"/>
          <w:szCs w:val="24"/>
          <w:lang w:val="en-GB"/>
        </w:rPr>
        <w:t xml:space="preserve"> on the media which contained plant agar (Duchefa) at a concentration of 12g L</w:t>
      </w:r>
      <w:r w:rsidRPr="00B24ED3">
        <w:rPr>
          <w:rFonts w:ascii="Times New Roman" w:hAnsi="Times New Roman" w:cs="Times New Roman"/>
          <w:bCs/>
          <w:sz w:val="24"/>
          <w:szCs w:val="24"/>
          <w:vertAlign w:val="superscript"/>
          <w:lang w:val="en-GB"/>
        </w:rPr>
        <w:t>-1</w:t>
      </w:r>
      <w:r w:rsidRPr="00B24ED3">
        <w:rPr>
          <w:rFonts w:ascii="Times New Roman" w:hAnsi="Times New Roman" w:cs="Times New Roman"/>
          <w:bCs/>
          <w:sz w:val="24"/>
          <w:szCs w:val="24"/>
          <w:lang w:val="en-GB"/>
        </w:rPr>
        <w:t xml:space="preserve"> and quarter strength Rorison's nutrient solutions and the same number of epiphytic orchid seeds were grown on media which contained plant agar (Duchefa) at a concentration of 12g L</w:t>
      </w:r>
      <w:r w:rsidRPr="00B24ED3">
        <w:rPr>
          <w:rFonts w:ascii="Times New Roman" w:hAnsi="Times New Roman" w:cs="Times New Roman"/>
          <w:bCs/>
          <w:sz w:val="24"/>
          <w:szCs w:val="24"/>
          <w:vertAlign w:val="superscript"/>
          <w:lang w:val="en-GB"/>
        </w:rPr>
        <w:t>-1</w:t>
      </w:r>
      <w:r w:rsidRPr="00B24ED3">
        <w:rPr>
          <w:rFonts w:ascii="Times New Roman" w:hAnsi="Times New Roman" w:cs="Times New Roman"/>
          <w:bCs/>
          <w:sz w:val="24"/>
          <w:szCs w:val="24"/>
          <w:lang w:val="en-GB"/>
        </w:rPr>
        <w:t xml:space="preserve"> with added Knudson’s C nutrient agar.  The pH of the media was adjusted to 5.5 prior to autoclaving for 45 minutes at 121</w:t>
      </w:r>
      <w:r w:rsidRPr="00B24ED3">
        <w:rPr>
          <w:rFonts w:ascii="Times New Roman" w:hAnsi="Times New Roman" w:cs="Times New Roman"/>
          <w:bCs/>
          <w:sz w:val="24"/>
          <w:szCs w:val="24"/>
          <w:vertAlign w:val="superscript"/>
          <w:lang w:val="en-GB"/>
        </w:rPr>
        <w:t>o</w:t>
      </w:r>
      <w:r w:rsidRPr="00B24ED3">
        <w:rPr>
          <w:rFonts w:ascii="Times New Roman" w:hAnsi="Times New Roman" w:cs="Times New Roman"/>
          <w:bCs/>
          <w:sz w:val="24"/>
          <w:szCs w:val="24"/>
          <w:lang w:val="en-GB"/>
        </w:rPr>
        <w:t xml:space="preserve">C. Protocorms were left to grow for four months with their fungal partners, in the dark or in the light. </w:t>
      </w:r>
      <w:r w:rsidRPr="00B24ED3">
        <w:rPr>
          <w:rFonts w:ascii="Times New Roman" w:hAnsi="Times New Roman" w:cs="Times New Roman"/>
          <w:sz w:val="24"/>
          <w:szCs w:val="24"/>
          <w:lang w:val="en-GB"/>
        </w:rPr>
        <w:t xml:space="preserve">Sixty plates were prepared for each of the three species in 9cm diameter three </w:t>
      </w:r>
      <w:r w:rsidRPr="00B24ED3">
        <w:rPr>
          <w:rFonts w:ascii="Times New Roman" w:hAnsi="Times New Roman" w:cs="Times New Roman"/>
          <w:sz w:val="24"/>
          <w:szCs w:val="24"/>
          <w:lang w:val="en-GB"/>
        </w:rPr>
        <w:lastRenderedPageBreak/>
        <w:t>compartment Petri dishes (Figure 3.1</w:t>
      </w:r>
      <w:r w:rsidR="00B24ED3" w:rsidRPr="00B24ED3">
        <w:rPr>
          <w:rFonts w:ascii="Times New Roman" w:hAnsi="Times New Roman" w:cs="Times New Roman"/>
          <w:sz w:val="24"/>
          <w:szCs w:val="24"/>
          <w:lang w:val="en-GB"/>
        </w:rPr>
        <w:t xml:space="preserve"> [Page</w:t>
      </w:r>
      <w:r w:rsidR="006A2605" w:rsidRPr="00B24ED3">
        <w:rPr>
          <w:rFonts w:ascii="Times New Roman" w:hAnsi="Times New Roman" w:cs="Times New Roman"/>
          <w:sz w:val="24"/>
          <w:szCs w:val="24"/>
          <w:lang w:val="en-GB"/>
        </w:rPr>
        <w:t>70]</w:t>
      </w:r>
      <w:r w:rsidRPr="00B24ED3">
        <w:rPr>
          <w:rFonts w:ascii="Times New Roman" w:hAnsi="Times New Roman" w:cs="Times New Roman"/>
          <w:sz w:val="24"/>
          <w:szCs w:val="24"/>
          <w:lang w:val="en-GB"/>
        </w:rPr>
        <w:t xml:space="preserve"> and see supplementary Figure </w:t>
      </w:r>
      <w:r w:rsidR="00E73792" w:rsidRPr="00B24ED3">
        <w:rPr>
          <w:rFonts w:ascii="Times New Roman" w:hAnsi="Times New Roman" w:cs="Times New Roman"/>
          <w:sz w:val="24"/>
          <w:szCs w:val="24"/>
          <w:lang w:val="en-GB"/>
        </w:rPr>
        <w:t>A2.1</w:t>
      </w:r>
      <w:r w:rsidR="00B24ED3" w:rsidRPr="00B24ED3">
        <w:rPr>
          <w:rFonts w:ascii="Times New Roman" w:hAnsi="Times New Roman" w:cs="Times New Roman"/>
          <w:sz w:val="24"/>
          <w:szCs w:val="24"/>
          <w:lang w:val="en-GB"/>
        </w:rPr>
        <w:t xml:space="preserve"> [Page</w:t>
      </w:r>
      <w:r w:rsidR="00BC6F15" w:rsidRPr="00B24ED3">
        <w:rPr>
          <w:rFonts w:ascii="Times New Roman" w:hAnsi="Times New Roman" w:cs="Times New Roman"/>
          <w:sz w:val="24"/>
          <w:szCs w:val="24"/>
          <w:lang w:val="en-GB"/>
        </w:rPr>
        <w:t>143</w:t>
      </w:r>
      <w:r w:rsidR="006A2605" w:rsidRPr="00B24ED3">
        <w:rPr>
          <w:rFonts w:ascii="Times New Roman" w:hAnsi="Times New Roman" w:cs="Times New Roman"/>
          <w:sz w:val="24"/>
          <w:szCs w:val="24"/>
          <w:lang w:val="en-GB"/>
        </w:rPr>
        <w:t>]</w:t>
      </w:r>
      <w:r w:rsidR="00E73792" w:rsidRPr="00B24ED3">
        <w:rPr>
          <w:rFonts w:ascii="Times New Roman" w:hAnsi="Times New Roman" w:cs="Times New Roman"/>
          <w:sz w:val="24"/>
          <w:szCs w:val="24"/>
          <w:lang w:val="en-GB"/>
        </w:rPr>
        <w:t xml:space="preserve"> in the appendix</w:t>
      </w:r>
      <w:r w:rsidRPr="00B24ED3">
        <w:rPr>
          <w:rFonts w:ascii="Times New Roman" w:hAnsi="Times New Roman" w:cs="Times New Roman"/>
          <w:sz w:val="24"/>
          <w:szCs w:val="24"/>
          <w:lang w:val="en-GB"/>
        </w:rPr>
        <w:t>). The first compartment contained 12g L</w:t>
      </w:r>
      <w:r w:rsidRPr="00B24ED3">
        <w:rPr>
          <w:rFonts w:ascii="Times New Roman" w:hAnsi="Times New Roman" w:cs="Times New Roman"/>
          <w:sz w:val="24"/>
          <w:szCs w:val="24"/>
          <w:vertAlign w:val="superscript"/>
          <w:lang w:val="en-GB"/>
        </w:rPr>
        <w:t>-1</w:t>
      </w:r>
      <w:r w:rsidR="00E73792" w:rsidRPr="00B24ED3">
        <w:rPr>
          <w:rFonts w:ascii="Times New Roman" w:hAnsi="Times New Roman" w:cs="Times New Roman"/>
          <w:sz w:val="24"/>
          <w:szCs w:val="24"/>
          <w:lang w:val="en-GB"/>
        </w:rPr>
        <w:t xml:space="preserve"> plant agar</w:t>
      </w:r>
      <w:r w:rsidRPr="00B24ED3">
        <w:rPr>
          <w:rFonts w:ascii="Times New Roman" w:hAnsi="Times New Roman" w:cs="Times New Roman"/>
          <w:sz w:val="24"/>
          <w:szCs w:val="24"/>
          <w:lang w:val="en-GB"/>
        </w:rPr>
        <w:t xml:space="preserve"> incorporating a </w:t>
      </w:r>
      <w:r w:rsidR="00E73792" w:rsidRPr="00B24ED3">
        <w:rPr>
          <w:rFonts w:ascii="Times New Roman" w:hAnsi="Times New Roman" w:cs="Times New Roman"/>
          <w:bCs/>
          <w:sz w:val="24"/>
          <w:szCs w:val="24"/>
          <w:lang w:val="en-GB"/>
        </w:rPr>
        <w:t>quarter-</w:t>
      </w:r>
      <w:r w:rsidRPr="00B24ED3">
        <w:rPr>
          <w:rFonts w:ascii="Times New Roman" w:hAnsi="Times New Roman" w:cs="Times New Roman"/>
          <w:bCs/>
          <w:sz w:val="24"/>
          <w:szCs w:val="24"/>
          <w:lang w:val="en-GB"/>
        </w:rPr>
        <w:t xml:space="preserve">strength Rorison's nutrient solutions with C and N sources </w:t>
      </w:r>
      <w:r w:rsidRPr="00B24ED3">
        <w:rPr>
          <w:rFonts w:ascii="Times New Roman" w:hAnsi="Times New Roman" w:cs="Times New Roman"/>
          <w:sz w:val="24"/>
          <w:szCs w:val="24"/>
          <w:lang w:val="en-GB"/>
        </w:rPr>
        <w:t xml:space="preserve">supplied as double stable isotopes labelled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and </w:t>
      </w:r>
      <w:r w:rsidRPr="00B24ED3">
        <w:rPr>
          <w:rFonts w:ascii="Times New Roman" w:hAnsi="Times New Roman" w:cs="Times New Roman"/>
          <w:sz w:val="24"/>
          <w:szCs w:val="24"/>
          <w:vertAlign w:val="superscript"/>
          <w:lang w:val="en-GB"/>
        </w:rPr>
        <w:t>15</w:t>
      </w:r>
      <w:r w:rsidR="00D63CD4" w:rsidRPr="00B24ED3">
        <w:rPr>
          <w:rFonts w:ascii="Times New Roman" w:hAnsi="Times New Roman" w:cs="Times New Roman"/>
          <w:sz w:val="24"/>
          <w:szCs w:val="24"/>
          <w:lang w:val="en-GB"/>
        </w:rPr>
        <w:t xml:space="preserve">N </w:t>
      </w:r>
      <w:r w:rsidRPr="00B24ED3">
        <w:rPr>
          <w:rFonts w:ascii="Times New Roman" w:hAnsi="Times New Roman" w:cs="Times New Roman"/>
          <w:sz w:val="24"/>
          <w:szCs w:val="24"/>
          <w:lang w:val="en-GB"/>
        </w:rPr>
        <w:t>amino acid mixture</w:t>
      </w:r>
      <w:r w:rsidR="00D63CD4" w:rsidRPr="00B24ED3">
        <w:rPr>
          <w:rFonts w:ascii="Times New Roman" w:hAnsi="Times New Roman" w:cs="Times New Roman"/>
          <w:sz w:val="24"/>
          <w:szCs w:val="24"/>
          <w:lang w:val="en-GB"/>
        </w:rPr>
        <w:t xml:space="preserve"> (99 atom % enriched in </w:t>
      </w:r>
      <w:r w:rsidR="00D63CD4" w:rsidRPr="00B24ED3">
        <w:rPr>
          <w:rFonts w:ascii="Times New Roman" w:hAnsi="Times New Roman" w:cs="Times New Roman"/>
          <w:sz w:val="24"/>
          <w:szCs w:val="24"/>
          <w:vertAlign w:val="superscript"/>
          <w:lang w:val="en-GB"/>
        </w:rPr>
        <w:t>13</w:t>
      </w:r>
      <w:r w:rsidR="00D63CD4" w:rsidRPr="00B24ED3">
        <w:rPr>
          <w:rFonts w:ascii="Times New Roman" w:hAnsi="Times New Roman" w:cs="Times New Roman"/>
          <w:sz w:val="24"/>
          <w:szCs w:val="24"/>
          <w:lang w:val="en-GB"/>
        </w:rPr>
        <w:t xml:space="preserve">C and </w:t>
      </w:r>
      <w:r w:rsidR="00D63CD4" w:rsidRPr="00B24ED3">
        <w:rPr>
          <w:rFonts w:ascii="Times New Roman" w:hAnsi="Times New Roman" w:cs="Times New Roman"/>
          <w:sz w:val="24"/>
          <w:szCs w:val="24"/>
          <w:vertAlign w:val="superscript"/>
          <w:lang w:val="en-GB"/>
        </w:rPr>
        <w:t>15</w:t>
      </w:r>
      <w:r w:rsidR="00D63CD4" w:rsidRPr="00B24ED3">
        <w:rPr>
          <w:rFonts w:ascii="Times New Roman" w:hAnsi="Times New Roman" w:cs="Times New Roman"/>
          <w:sz w:val="24"/>
          <w:szCs w:val="24"/>
          <w:lang w:val="en-GB"/>
        </w:rPr>
        <w:t>N</w:t>
      </w:r>
      <w:r w:rsidR="00EF6519" w:rsidRPr="00B24ED3">
        <w:rPr>
          <w:rFonts w:ascii="Times New Roman" w:hAnsi="Times New Roman" w:cs="Times New Roman"/>
          <w:sz w:val="24"/>
          <w:szCs w:val="24"/>
          <w:lang w:val="en-GB"/>
        </w:rPr>
        <w:t>, see supplementary table A2.1</w:t>
      </w:r>
      <w:r w:rsidR="00B24ED3" w:rsidRPr="00B24ED3">
        <w:rPr>
          <w:rFonts w:ascii="Times New Roman" w:hAnsi="Times New Roman" w:cs="Times New Roman"/>
          <w:sz w:val="24"/>
          <w:szCs w:val="24"/>
          <w:lang w:val="en-GB"/>
        </w:rPr>
        <w:t xml:space="preserve"> [Page</w:t>
      </w:r>
      <w:r w:rsidR="00BC6F15" w:rsidRPr="00B24ED3">
        <w:rPr>
          <w:rFonts w:ascii="Times New Roman" w:hAnsi="Times New Roman" w:cs="Times New Roman"/>
          <w:sz w:val="24"/>
          <w:szCs w:val="24"/>
          <w:lang w:val="en-GB"/>
        </w:rPr>
        <w:t>]</w:t>
      </w:r>
      <w:r w:rsidR="00EF6519" w:rsidRPr="00B24ED3">
        <w:rPr>
          <w:rFonts w:ascii="Times New Roman" w:hAnsi="Times New Roman" w:cs="Times New Roman"/>
          <w:sz w:val="24"/>
          <w:szCs w:val="24"/>
          <w:lang w:val="en-GB"/>
        </w:rPr>
        <w:t xml:space="preserve"> for the chemical composition of the mixture</w:t>
      </w:r>
      <w:r w:rsidR="00D63CD4" w:rsidRPr="00B24ED3">
        <w:rPr>
          <w:rFonts w:ascii="Times New Roman" w:hAnsi="Times New Roman" w:cs="Times New Roman"/>
          <w:sz w:val="24"/>
          <w:szCs w:val="24"/>
          <w:lang w:val="en-GB"/>
        </w:rPr>
        <w:t>)</w:t>
      </w:r>
      <w:r w:rsidRPr="00B24ED3">
        <w:rPr>
          <w:rFonts w:ascii="Times New Roman" w:hAnsi="Times New Roman" w:cs="Times New Roman"/>
          <w:sz w:val="24"/>
          <w:szCs w:val="24"/>
          <w:lang w:val="en-GB"/>
        </w:rPr>
        <w:t xml:space="preserve">, which acted as organic source or stable isotope labelled N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ammonium nitrate </w:t>
      </w:r>
      <w:r w:rsidR="00D63CD4" w:rsidRPr="00B24ED3">
        <w:rPr>
          <w:rFonts w:ascii="Times New Roman" w:hAnsi="Times New Roman" w:cs="Times New Roman"/>
          <w:sz w:val="24"/>
          <w:szCs w:val="24"/>
          <w:lang w:val="en-GB"/>
        </w:rPr>
        <w:t xml:space="preserve">(99 atom % enriched in </w:t>
      </w:r>
      <w:r w:rsidR="00D63CD4" w:rsidRPr="00B24ED3">
        <w:rPr>
          <w:rFonts w:ascii="Times New Roman" w:hAnsi="Times New Roman" w:cs="Times New Roman"/>
          <w:sz w:val="24"/>
          <w:szCs w:val="24"/>
          <w:vertAlign w:val="superscript"/>
          <w:lang w:val="en-GB"/>
        </w:rPr>
        <w:t>15</w:t>
      </w:r>
      <w:r w:rsidR="00D63CD4" w:rsidRPr="00B24ED3">
        <w:rPr>
          <w:rFonts w:ascii="Times New Roman" w:hAnsi="Times New Roman" w:cs="Times New Roman"/>
          <w:sz w:val="24"/>
          <w:szCs w:val="24"/>
          <w:lang w:val="en-GB"/>
        </w:rPr>
        <w:t xml:space="preserve">N), </w:t>
      </w:r>
      <w:r w:rsidRPr="00B24ED3">
        <w:rPr>
          <w:rFonts w:ascii="Times New Roman" w:hAnsi="Times New Roman" w:cs="Times New Roman"/>
          <w:sz w:val="24"/>
          <w:szCs w:val="24"/>
          <w:lang w:val="en-GB"/>
        </w:rPr>
        <w:t xml:space="preserve">integrated with labelled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glucose </w:t>
      </w:r>
      <w:r w:rsidR="00D63CD4" w:rsidRPr="00B24ED3">
        <w:rPr>
          <w:rFonts w:ascii="Times New Roman" w:hAnsi="Times New Roman" w:cs="Times New Roman"/>
          <w:sz w:val="24"/>
          <w:szCs w:val="24"/>
          <w:lang w:val="en-GB"/>
        </w:rPr>
        <w:t xml:space="preserve">(99 atom % enriched in </w:t>
      </w:r>
      <w:r w:rsidR="00D63CD4" w:rsidRPr="00B24ED3">
        <w:rPr>
          <w:rFonts w:ascii="Times New Roman" w:hAnsi="Times New Roman" w:cs="Times New Roman"/>
          <w:sz w:val="24"/>
          <w:szCs w:val="24"/>
          <w:vertAlign w:val="superscript"/>
          <w:lang w:val="en-GB"/>
        </w:rPr>
        <w:t>13</w:t>
      </w:r>
      <w:r w:rsidR="00D63CD4" w:rsidRPr="00B24ED3">
        <w:rPr>
          <w:rFonts w:ascii="Times New Roman" w:hAnsi="Times New Roman" w:cs="Times New Roman"/>
          <w:sz w:val="24"/>
          <w:szCs w:val="24"/>
          <w:lang w:val="en-GB"/>
        </w:rPr>
        <w:t xml:space="preserve">C), </w:t>
      </w:r>
      <w:r w:rsidRPr="00B24ED3">
        <w:rPr>
          <w:rFonts w:ascii="Times New Roman" w:hAnsi="Times New Roman" w:cs="Times New Roman"/>
          <w:sz w:val="24"/>
          <w:szCs w:val="24"/>
          <w:lang w:val="en-GB"/>
        </w:rPr>
        <w:t>at a concentration of 1g L</w:t>
      </w:r>
      <w:r w:rsidRPr="00B24ED3">
        <w:rPr>
          <w:rFonts w:ascii="Times New Roman" w:hAnsi="Times New Roman" w:cs="Times New Roman"/>
          <w:sz w:val="24"/>
          <w:szCs w:val="24"/>
          <w:vertAlign w:val="superscript"/>
          <w:lang w:val="en-GB"/>
        </w:rPr>
        <w:t xml:space="preserve">-1 </w:t>
      </w:r>
      <w:r w:rsidRPr="00B24ED3">
        <w:rPr>
          <w:rFonts w:ascii="Times New Roman" w:hAnsi="Times New Roman" w:cs="Times New Roman"/>
          <w:sz w:val="24"/>
          <w:szCs w:val="24"/>
          <w:lang w:val="en-GB"/>
        </w:rPr>
        <w:t xml:space="preserve">or without glucose were provided for estimating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and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N</w:t>
      </w:r>
      <w:r w:rsidRPr="00B24ED3">
        <w:rPr>
          <w:rFonts w:ascii="Times New Roman" w:hAnsi="Times New Roman" w:cs="Times New Roman"/>
          <w:bCs/>
          <w:sz w:val="24"/>
          <w:szCs w:val="24"/>
          <w:lang w:val="en-GB"/>
        </w:rPr>
        <w:t xml:space="preserve"> enrichment </w:t>
      </w:r>
      <w:r w:rsidRPr="00B24ED3">
        <w:rPr>
          <w:rFonts w:ascii="Times New Roman" w:hAnsi="Times New Roman" w:cs="Times New Roman"/>
          <w:sz w:val="24"/>
          <w:szCs w:val="24"/>
          <w:lang w:val="en-GB"/>
        </w:rPr>
        <w:t xml:space="preserve">in vitro. </w:t>
      </w:r>
      <w:r w:rsidR="00EF6519" w:rsidRPr="00B24ED3">
        <w:rPr>
          <w:rFonts w:ascii="Times New Roman" w:hAnsi="Times New Roman" w:cs="Times New Roman"/>
          <w:sz w:val="24"/>
          <w:szCs w:val="24"/>
          <w:lang w:val="en-GB"/>
        </w:rPr>
        <w:t>All labelled microcosms contained the sa</w:t>
      </w:r>
      <w:r w:rsidR="007D356D" w:rsidRPr="00B24ED3">
        <w:rPr>
          <w:rFonts w:ascii="Times New Roman" w:hAnsi="Times New Roman" w:cs="Times New Roman"/>
          <w:sz w:val="24"/>
          <w:szCs w:val="24"/>
          <w:lang w:val="en-GB"/>
        </w:rPr>
        <w:t>me amount of N and</w:t>
      </w:r>
      <w:r w:rsidR="00EF6519" w:rsidRPr="00B24ED3">
        <w:rPr>
          <w:rFonts w:ascii="Times New Roman" w:hAnsi="Times New Roman" w:cs="Times New Roman"/>
          <w:sz w:val="24"/>
          <w:szCs w:val="24"/>
          <w:lang w:val="en-GB"/>
        </w:rPr>
        <w:t xml:space="preserve"> </w:t>
      </w:r>
      <w:r w:rsidR="00EF6519" w:rsidRPr="00B24ED3">
        <w:rPr>
          <w:rFonts w:ascii="Times New Roman" w:hAnsi="Times New Roman" w:cs="Times New Roman"/>
          <w:sz w:val="24"/>
          <w:szCs w:val="24"/>
          <w:vertAlign w:val="superscript"/>
          <w:lang w:val="en-GB"/>
        </w:rPr>
        <w:t>15</w:t>
      </w:r>
      <w:r w:rsidR="00EF6519" w:rsidRPr="00B24ED3">
        <w:rPr>
          <w:rFonts w:ascii="Times New Roman" w:hAnsi="Times New Roman" w:cs="Times New Roman"/>
          <w:sz w:val="24"/>
          <w:szCs w:val="24"/>
          <w:lang w:val="en-GB"/>
        </w:rPr>
        <w:t xml:space="preserve">N (and of C and </w:t>
      </w:r>
      <w:r w:rsidR="00EF6519" w:rsidRPr="00B24ED3">
        <w:rPr>
          <w:rFonts w:ascii="Times New Roman" w:hAnsi="Times New Roman" w:cs="Times New Roman"/>
          <w:sz w:val="24"/>
          <w:szCs w:val="24"/>
          <w:vertAlign w:val="superscript"/>
          <w:lang w:val="en-GB"/>
        </w:rPr>
        <w:t>13</w:t>
      </w:r>
      <w:r w:rsidR="00EF6519" w:rsidRPr="00B24ED3">
        <w:rPr>
          <w:rFonts w:ascii="Times New Roman" w:hAnsi="Times New Roman" w:cs="Times New Roman"/>
          <w:sz w:val="24"/>
          <w:szCs w:val="24"/>
          <w:lang w:val="en-GB"/>
        </w:rPr>
        <w:t xml:space="preserve">C where added), irrespective of the chemical form in which the isotopes were supplied (see table 3.1 for the amounts of C and N added). </w:t>
      </w:r>
      <w:r w:rsidRPr="00B24ED3">
        <w:rPr>
          <w:rFonts w:ascii="Times New Roman" w:hAnsi="Times New Roman" w:cs="Times New Roman"/>
          <w:sz w:val="24"/>
          <w:szCs w:val="24"/>
          <w:lang w:val="en-GB"/>
        </w:rPr>
        <w:t xml:space="preserve">In the other thirty petri dishes C and N were supplied as unlabelled </w:t>
      </w:r>
      <w:r w:rsidRPr="00B24ED3">
        <w:rPr>
          <w:rFonts w:ascii="Times New Roman" w:hAnsi="Times New Roman" w:cs="Times New Roman"/>
          <w:sz w:val="24"/>
          <w:szCs w:val="24"/>
          <w:vertAlign w:val="superscript"/>
          <w:lang w:val="en-GB"/>
        </w:rPr>
        <w:t>12</w:t>
      </w:r>
      <w:r w:rsidRPr="00B24ED3">
        <w:rPr>
          <w:rFonts w:ascii="Times New Roman" w:hAnsi="Times New Roman" w:cs="Times New Roman"/>
          <w:sz w:val="24"/>
          <w:szCs w:val="24"/>
          <w:lang w:val="en-GB"/>
        </w:rPr>
        <w:t xml:space="preserve">C and </w:t>
      </w:r>
      <w:r w:rsidRPr="00B24ED3">
        <w:rPr>
          <w:rFonts w:ascii="Times New Roman" w:hAnsi="Times New Roman" w:cs="Times New Roman"/>
          <w:sz w:val="24"/>
          <w:szCs w:val="24"/>
          <w:vertAlign w:val="superscript"/>
          <w:lang w:val="en-GB"/>
        </w:rPr>
        <w:t>14</w:t>
      </w:r>
      <w:r w:rsidRPr="00B24ED3">
        <w:rPr>
          <w:rFonts w:ascii="Times New Roman" w:hAnsi="Times New Roman" w:cs="Times New Roman"/>
          <w:sz w:val="24"/>
          <w:szCs w:val="24"/>
          <w:lang w:val="en-GB"/>
        </w:rPr>
        <w:t xml:space="preserve">N amino acids mixture or </w:t>
      </w:r>
      <w:r w:rsidRPr="00B24ED3">
        <w:rPr>
          <w:rFonts w:ascii="Times New Roman" w:hAnsi="Times New Roman" w:cs="Times New Roman"/>
          <w:sz w:val="24"/>
          <w:szCs w:val="24"/>
          <w:vertAlign w:val="superscript"/>
          <w:lang w:val="en-GB"/>
        </w:rPr>
        <w:t>14</w:t>
      </w:r>
      <w:r w:rsidRPr="00B24ED3">
        <w:rPr>
          <w:rFonts w:ascii="Times New Roman" w:hAnsi="Times New Roman" w:cs="Times New Roman"/>
          <w:sz w:val="24"/>
          <w:szCs w:val="24"/>
          <w:lang w:val="en-GB"/>
        </w:rPr>
        <w:t xml:space="preserve">N ammonium nitrate with added </w:t>
      </w:r>
      <w:r w:rsidRPr="00B24ED3">
        <w:rPr>
          <w:rFonts w:ascii="Times New Roman" w:hAnsi="Times New Roman" w:cs="Times New Roman"/>
          <w:sz w:val="24"/>
          <w:szCs w:val="24"/>
          <w:vertAlign w:val="superscript"/>
          <w:lang w:val="en-GB"/>
        </w:rPr>
        <w:t>12</w:t>
      </w:r>
      <w:r w:rsidRPr="00B24ED3">
        <w:rPr>
          <w:rFonts w:ascii="Times New Roman" w:hAnsi="Times New Roman" w:cs="Times New Roman"/>
          <w:sz w:val="24"/>
          <w:szCs w:val="24"/>
          <w:lang w:val="en-GB"/>
        </w:rPr>
        <w:t>C glucose or no glucose. Th</w:t>
      </w:r>
      <w:r w:rsidR="001B59F8" w:rsidRPr="00B24ED3">
        <w:rPr>
          <w:rFonts w:ascii="Times New Roman" w:hAnsi="Times New Roman" w:cs="Times New Roman"/>
          <w:sz w:val="24"/>
          <w:szCs w:val="24"/>
          <w:lang w:val="en-GB"/>
        </w:rPr>
        <w:t>e solutions of ammonium nitrate</w:t>
      </w:r>
      <w:r w:rsidRPr="00B24ED3">
        <w:rPr>
          <w:rFonts w:ascii="Times New Roman" w:hAnsi="Times New Roman" w:cs="Times New Roman"/>
          <w:sz w:val="24"/>
          <w:szCs w:val="24"/>
          <w:lang w:val="en-GB"/>
        </w:rPr>
        <w:t xml:space="preserve"> were sterilized in the agar in an autoclave, while the amino acids mixture was filtered sterilized using a 0.2 µm pore membrane (Nalgene, syringe filter, modified acrylic housing) and were then added to autoclaved agar. The pH of the media was adjusted to 5.5 prior to autoclaving for 45 minutes at 121</w:t>
      </w:r>
      <w:r w:rsidRPr="00B24ED3">
        <w:rPr>
          <w:rFonts w:ascii="Times New Roman" w:hAnsi="Times New Roman" w:cs="Times New Roman"/>
          <w:sz w:val="24"/>
          <w:szCs w:val="24"/>
          <w:vertAlign w:val="superscript"/>
          <w:lang w:val="en-GB"/>
        </w:rPr>
        <w:t>o</w:t>
      </w:r>
      <w:r w:rsidRPr="00B24ED3">
        <w:rPr>
          <w:rFonts w:ascii="Times New Roman" w:hAnsi="Times New Roman" w:cs="Times New Roman"/>
          <w:sz w:val="24"/>
          <w:szCs w:val="24"/>
          <w:lang w:val="en-GB"/>
        </w:rPr>
        <w:t>C.</w:t>
      </w:r>
    </w:p>
    <w:p w14:paraId="504939CC" w14:textId="77777777" w:rsidR="00BC0869" w:rsidRPr="00B24ED3" w:rsidRDefault="00A0358C" w:rsidP="00BC0869">
      <w:pPr>
        <w:spacing w:after="0" w:line="480" w:lineRule="auto"/>
        <w:ind w:firstLine="720"/>
        <w:jc w:val="both"/>
        <w:rPr>
          <w:rFonts w:ascii="Times New Roman" w:hAnsi="Times New Roman" w:cs="Times New Roman"/>
          <w:iCs/>
          <w:sz w:val="24"/>
          <w:szCs w:val="24"/>
          <w:lang w:val="en-GB"/>
        </w:rPr>
      </w:pPr>
      <w:r w:rsidRPr="00B24ED3">
        <w:rPr>
          <w:rFonts w:ascii="Times New Roman" w:hAnsi="Times New Roman" w:cs="Times New Roman"/>
          <w:bCs/>
          <w:sz w:val="24"/>
          <w:szCs w:val="24"/>
          <w:lang w:val="en-GB"/>
        </w:rPr>
        <w:t>All seedlings were approximately the same size to provide uniform material for the study.</w:t>
      </w:r>
      <w:r w:rsidRPr="00B24ED3">
        <w:rPr>
          <w:rFonts w:ascii="Times New Roman" w:hAnsi="Times New Roman" w:cs="Times New Roman"/>
          <w:sz w:val="24"/>
          <w:szCs w:val="24"/>
          <w:lang w:val="en-GB"/>
        </w:rPr>
        <w:t xml:space="preserve"> The seedlings were grown in the compartment containing only </w:t>
      </w:r>
      <w:r w:rsidRPr="00B24ED3">
        <w:rPr>
          <w:rFonts w:ascii="Times New Roman" w:hAnsi="Times New Roman" w:cs="Times New Roman"/>
          <w:bCs/>
          <w:sz w:val="24"/>
          <w:szCs w:val="24"/>
          <w:lang w:val="en-GB"/>
        </w:rPr>
        <w:t>plant agar (Duchefa) at a concentration of 12g L</w:t>
      </w:r>
      <w:r w:rsidRPr="00B24ED3">
        <w:rPr>
          <w:rFonts w:ascii="Times New Roman" w:hAnsi="Times New Roman" w:cs="Times New Roman"/>
          <w:bCs/>
          <w:sz w:val="24"/>
          <w:szCs w:val="24"/>
          <w:vertAlign w:val="superscript"/>
          <w:lang w:val="en-GB"/>
        </w:rPr>
        <w:t>-1</w:t>
      </w:r>
      <w:r w:rsidRPr="00B24ED3">
        <w:rPr>
          <w:rFonts w:ascii="Times New Roman" w:hAnsi="Times New Roman" w:cs="Times New Roman"/>
          <w:bCs/>
          <w:sz w:val="24"/>
          <w:szCs w:val="24"/>
          <w:lang w:val="en-GB"/>
        </w:rPr>
        <w:t xml:space="preserve"> with access to </w:t>
      </w:r>
      <w:r w:rsidRPr="00B24ED3">
        <w:rPr>
          <w:rFonts w:ascii="Times New Roman" w:hAnsi="Times New Roman" w:cs="Times New Roman"/>
          <w:sz w:val="24"/>
          <w:szCs w:val="24"/>
          <w:lang w:val="en-GB"/>
        </w:rPr>
        <w:t xml:space="preserve">C and N compounds in the second compartment. </w:t>
      </w:r>
      <w:r w:rsidRPr="00B24ED3">
        <w:rPr>
          <w:rFonts w:ascii="Times New Roman" w:hAnsi="Times New Roman" w:cs="Times New Roman"/>
          <w:iCs/>
          <w:sz w:val="24"/>
          <w:szCs w:val="24"/>
          <w:lang w:val="en-GB"/>
        </w:rPr>
        <w:t xml:space="preserve">The third compartment contained plant agar which was </w:t>
      </w:r>
      <w:r w:rsidRPr="00B24ED3">
        <w:rPr>
          <w:rFonts w:ascii="Times New Roman" w:hAnsi="Times New Roman" w:cs="Times New Roman"/>
          <w:sz w:val="24"/>
          <w:szCs w:val="24"/>
          <w:lang w:val="en-GB"/>
        </w:rPr>
        <w:t xml:space="preserve">cut off two sides to provide a hydrophobic barrier to prevent passive diffusion of nutrients from the second compartment </w:t>
      </w:r>
      <w:r w:rsidRPr="00B24ED3">
        <w:rPr>
          <w:rFonts w:ascii="Times New Roman" w:hAnsi="Times New Roman" w:cs="Times New Roman"/>
          <w:sz w:val="24"/>
          <w:szCs w:val="24"/>
          <w:lang w:val="en-GB"/>
        </w:rPr>
        <w:lastRenderedPageBreak/>
        <w:t xml:space="preserve">that contained C and N sources into the part of dish containing the plant </w:t>
      </w:r>
      <w:r w:rsidRPr="00B24ED3">
        <w:rPr>
          <w:rFonts w:ascii="Times New Roman" w:hAnsi="Times New Roman" w:cs="Times New Roman"/>
          <w:iCs/>
          <w:sz w:val="24"/>
          <w:szCs w:val="24"/>
          <w:lang w:val="en-GB"/>
        </w:rPr>
        <w:t xml:space="preserve">or prevent access the hyphae of fungi to the nutrients compartment </w:t>
      </w:r>
      <w:r w:rsidRPr="00B24ED3">
        <w:rPr>
          <w:rFonts w:ascii="Times New Roman" w:hAnsi="Times New Roman" w:cs="Times New Roman"/>
          <w:sz w:val="24"/>
          <w:szCs w:val="24"/>
          <w:shd w:val="clear" w:color="auto" w:fill="FFFFFF"/>
          <w:lang w:val="en-GB"/>
        </w:rPr>
        <w:t>as a basis for comparison</w:t>
      </w:r>
      <w:r w:rsidRPr="00B24ED3">
        <w:rPr>
          <w:rFonts w:ascii="Times New Roman" w:hAnsi="Times New Roman" w:cs="Times New Roman"/>
          <w:iCs/>
          <w:sz w:val="24"/>
          <w:szCs w:val="24"/>
          <w:lang w:val="en-GB"/>
        </w:rPr>
        <w:t xml:space="preserve"> (Table 3.1). </w:t>
      </w:r>
    </w:p>
    <w:p w14:paraId="243B2DEA" w14:textId="77777777"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The plates were immediately wrapped in Parafilm to avoid contamination. Thirty petri dishes were covered by aluminium foil and incubated in the dark in polyethylene bags and then protected in a controlled growth chamber at 18</w:t>
      </w:r>
      <w:r w:rsidRPr="00B24ED3">
        <w:rPr>
          <w:rFonts w:ascii="Times New Roman" w:hAnsi="Times New Roman" w:cs="Times New Roman"/>
          <w:sz w:val="24"/>
          <w:szCs w:val="24"/>
          <w:vertAlign w:val="superscript"/>
          <w:lang w:val="en-GB"/>
        </w:rPr>
        <w:t xml:space="preserve"> o</w:t>
      </w:r>
      <w:r w:rsidRPr="00B24ED3">
        <w:rPr>
          <w:rFonts w:ascii="Times New Roman" w:hAnsi="Times New Roman" w:cs="Times New Roman"/>
          <w:sz w:val="24"/>
          <w:szCs w:val="24"/>
          <w:lang w:val="en-GB"/>
        </w:rPr>
        <w:t>C for two months during which time an extensive hyphal network extended to colonize the Petri dish. The remainder were exposed to the light in a controlled chamber provided at a photon flux density, 150 μmol m</w:t>
      </w:r>
      <w:r w:rsidRPr="00B24ED3">
        <w:rPr>
          <w:rFonts w:ascii="Times New Roman" w:hAnsi="Times New Roman" w:cs="Times New Roman"/>
          <w:sz w:val="24"/>
          <w:szCs w:val="24"/>
          <w:vertAlign w:val="superscript"/>
          <w:lang w:val="en-GB"/>
        </w:rPr>
        <w:t>-2</w:t>
      </w:r>
      <w:r w:rsidRPr="00B24ED3">
        <w:rPr>
          <w:rFonts w:ascii="Times New Roman" w:hAnsi="Times New Roman" w:cs="Times New Roman"/>
          <w:sz w:val="24"/>
          <w:szCs w:val="24"/>
          <w:lang w:val="en-GB"/>
        </w:rPr>
        <w:t xml:space="preserve"> s</w:t>
      </w:r>
      <w:r w:rsidRPr="00B24ED3">
        <w:rPr>
          <w:rFonts w:ascii="Times New Roman" w:hAnsi="Times New Roman" w:cs="Times New Roman"/>
          <w:sz w:val="24"/>
          <w:szCs w:val="24"/>
          <w:vertAlign w:val="superscript"/>
          <w:lang w:val="en-GB"/>
        </w:rPr>
        <w:t xml:space="preserve">-1 </w:t>
      </w:r>
      <w:r w:rsidRPr="00B24ED3">
        <w:rPr>
          <w:rFonts w:ascii="Times New Roman" w:hAnsi="Times New Roman" w:cs="Times New Roman"/>
          <w:sz w:val="24"/>
          <w:szCs w:val="24"/>
          <w:lang w:val="en-GB"/>
        </w:rPr>
        <w:t>with 85%</w:t>
      </w:r>
      <w:r w:rsidRPr="00B24ED3">
        <w:rPr>
          <w:rFonts w:ascii="Times New Roman" w:eastAsia="Times New Roman" w:hAnsi="Times New Roman" w:cs="Times New Roman"/>
          <w:sz w:val="24"/>
          <w:szCs w:val="24"/>
          <w:lang w:val="en-GB"/>
        </w:rPr>
        <w:t xml:space="preserve"> </w:t>
      </w:r>
      <w:r w:rsidRPr="00B24ED3">
        <w:rPr>
          <w:rFonts w:ascii="Times New Roman" w:hAnsi="Times New Roman" w:cs="Times New Roman"/>
          <w:sz w:val="24"/>
          <w:szCs w:val="24"/>
          <w:lang w:val="en-GB"/>
        </w:rPr>
        <w:t xml:space="preserve">relative humidity until harvesting after two months. There were five replicate plates for each treatment. </w:t>
      </w:r>
      <w:r w:rsidR="00DA2DBE"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 xml:space="preserve"> was cut at the root-shoot junction. For </w:t>
      </w:r>
      <w:r w:rsidR="00DA2DBE" w:rsidRPr="00B24ED3">
        <w:rPr>
          <w:rFonts w:ascii="Times New Roman" w:hAnsi="Times New Roman" w:cs="Times New Roman"/>
          <w:i/>
          <w:sz w:val="24"/>
          <w:szCs w:val="24"/>
          <w:lang w:val="en-GB"/>
        </w:rPr>
        <w:t xml:space="preserve">D. fuchsii </w:t>
      </w:r>
      <w:r w:rsidRPr="00B24ED3">
        <w:rPr>
          <w:rFonts w:ascii="Times New Roman" w:hAnsi="Times New Roman" w:cs="Times New Roman"/>
          <w:sz w:val="24"/>
          <w:szCs w:val="24"/>
          <w:lang w:val="en-GB"/>
        </w:rPr>
        <w:t xml:space="preserve">and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 xml:space="preserve">the </w:t>
      </w:r>
      <w:r w:rsidRPr="00B24ED3">
        <w:rPr>
          <w:rStyle w:val="hps"/>
          <w:rFonts w:ascii="Times New Roman" w:hAnsi="Times New Roman" w:cs="Times New Roman"/>
          <w:sz w:val="24"/>
          <w:szCs w:val="24"/>
          <w:lang w:val="en-GB"/>
        </w:rPr>
        <w:t>whole</w:t>
      </w:r>
      <w:r w:rsidRPr="00B24ED3">
        <w:rPr>
          <w:rFonts w:ascii="Times New Roman" w:hAnsi="Times New Roman" w:cs="Times New Roman"/>
          <w:sz w:val="24"/>
          <w:szCs w:val="24"/>
          <w:lang w:val="en-GB"/>
        </w:rPr>
        <w:t xml:space="preserve"> plant was measured. After measuring the fresh weight of each individually plant, the samples were put in 1.5ml eppendorf </w:t>
      </w:r>
      <w:r w:rsidR="00EF6519" w:rsidRPr="00B24ED3">
        <w:rPr>
          <w:rFonts w:ascii="Times New Roman" w:hAnsi="Times New Roman" w:cs="Times New Roman"/>
          <w:sz w:val="24"/>
          <w:szCs w:val="24"/>
          <w:lang w:val="en-GB"/>
        </w:rPr>
        <w:t>tubes, which</w:t>
      </w:r>
      <w:r w:rsidRPr="00B24ED3">
        <w:rPr>
          <w:rFonts w:ascii="Times New Roman" w:hAnsi="Times New Roman" w:cs="Times New Roman"/>
          <w:sz w:val="24"/>
          <w:szCs w:val="24"/>
          <w:lang w:val="en-GB"/>
        </w:rPr>
        <w:t xml:space="preserve"> were immediately placed in a freezer for two days. The lid of each tube was later quickly opened</w:t>
      </w:r>
      <w:r w:rsidR="00EF6519" w:rsidRPr="00B24ED3">
        <w:rPr>
          <w:rFonts w:ascii="Times New Roman" w:hAnsi="Times New Roman" w:cs="Times New Roman"/>
          <w:sz w:val="24"/>
          <w:szCs w:val="24"/>
          <w:lang w:val="en-GB"/>
        </w:rPr>
        <w:t>, covered</w:t>
      </w:r>
      <w:r w:rsidRPr="00B24ED3">
        <w:rPr>
          <w:rFonts w:ascii="Times New Roman" w:hAnsi="Times New Roman" w:cs="Times New Roman"/>
          <w:sz w:val="24"/>
          <w:szCs w:val="24"/>
          <w:lang w:val="en-GB"/>
        </w:rPr>
        <w:t xml:space="preserve"> with parafilm, and holes punctured in this before lyophilisation for </w:t>
      </w:r>
      <w:r w:rsidR="00EF6519" w:rsidRPr="00B24ED3">
        <w:rPr>
          <w:rFonts w:ascii="Times New Roman" w:hAnsi="Times New Roman" w:cs="Times New Roman"/>
          <w:sz w:val="24"/>
          <w:szCs w:val="24"/>
          <w:lang w:val="en-GB"/>
        </w:rPr>
        <w:t>approximately</w:t>
      </w:r>
      <w:r w:rsidRPr="00B24ED3">
        <w:rPr>
          <w:rFonts w:ascii="Times New Roman" w:hAnsi="Times New Roman" w:cs="Times New Roman"/>
          <w:sz w:val="24"/>
          <w:szCs w:val="24"/>
          <w:lang w:val="en-GB"/>
        </w:rPr>
        <w:t xml:space="preserve"> five days. The dry weight of all samples were measured and the samples placed into tin cups. The element isotope ratios were analysed in orchid plant tissues by isotope ratio mass spectrometry (IRMS).  </w:t>
      </w:r>
      <w:r w:rsidR="00A76FFD" w:rsidRPr="00B24ED3">
        <w:rPr>
          <w:rFonts w:ascii="Times New Roman" w:hAnsi="Times New Roman" w:cs="Times New Roman"/>
          <w:sz w:val="24"/>
          <w:szCs w:val="24"/>
          <w:lang w:val="en-GB"/>
        </w:rPr>
        <w:t xml:space="preserve">Three technical replicates for each biological replicates and every 50 samples and poplar leaf standard of know </w:t>
      </w:r>
      <w:r w:rsidR="00A76FFD" w:rsidRPr="00B24ED3">
        <w:rPr>
          <w:rFonts w:ascii="Times New Roman" w:hAnsi="Times New Roman" w:cs="Times New Roman"/>
          <w:sz w:val="24"/>
          <w:szCs w:val="24"/>
          <w:vertAlign w:val="superscript"/>
          <w:lang w:val="en-GB"/>
        </w:rPr>
        <w:t>13</w:t>
      </w:r>
      <w:r w:rsidR="00A76FFD" w:rsidRPr="00B24ED3">
        <w:rPr>
          <w:rFonts w:ascii="Times New Roman" w:hAnsi="Times New Roman" w:cs="Times New Roman"/>
          <w:sz w:val="24"/>
          <w:szCs w:val="24"/>
          <w:lang w:val="en-GB"/>
        </w:rPr>
        <w:t xml:space="preserve">C and </w:t>
      </w:r>
      <w:r w:rsidR="00A76FFD" w:rsidRPr="00B24ED3">
        <w:rPr>
          <w:rFonts w:ascii="Times New Roman" w:hAnsi="Times New Roman" w:cs="Times New Roman"/>
          <w:sz w:val="24"/>
          <w:szCs w:val="24"/>
          <w:vertAlign w:val="superscript"/>
          <w:lang w:val="en-GB"/>
        </w:rPr>
        <w:t>15</w:t>
      </w:r>
      <w:r w:rsidR="00A76FFD" w:rsidRPr="00B24ED3">
        <w:rPr>
          <w:rFonts w:ascii="Times New Roman" w:hAnsi="Times New Roman" w:cs="Times New Roman"/>
          <w:sz w:val="24"/>
          <w:szCs w:val="24"/>
          <w:lang w:val="en-GB"/>
        </w:rPr>
        <w:t>N content was analysed as a control for machine drift. All values were subsequently corrected for any drift detected. Enrichment was recorded as atom % to 4 decimal places.</w:t>
      </w:r>
    </w:p>
    <w:p w14:paraId="0D5D2594" w14:textId="77777777" w:rsidR="006B31E7" w:rsidRPr="00B24ED3" w:rsidRDefault="006B31E7" w:rsidP="00BC0869">
      <w:pPr>
        <w:spacing w:after="0" w:line="480" w:lineRule="auto"/>
        <w:jc w:val="both"/>
        <w:rPr>
          <w:rFonts w:ascii="Times New Roman" w:hAnsi="Times New Roman" w:cs="Times New Roman"/>
          <w:sz w:val="24"/>
          <w:szCs w:val="24"/>
          <w:lang w:val="en-GB"/>
        </w:rPr>
      </w:pPr>
    </w:p>
    <w:p w14:paraId="497761C0" w14:textId="77777777" w:rsidR="00613637" w:rsidRPr="00B24ED3" w:rsidRDefault="006B31E7" w:rsidP="00BC0869">
      <w:pPr>
        <w:spacing w:after="0" w:line="480" w:lineRule="auto"/>
        <w:jc w:val="both"/>
        <w:rPr>
          <w:rFonts w:ascii="Times New Roman" w:eastAsia="Times New Roman" w:hAnsi="Times New Roman" w:cs="Times New Roman"/>
          <w:sz w:val="24"/>
          <w:szCs w:val="24"/>
          <w:lang w:val="en-GB"/>
        </w:rPr>
      </w:pPr>
      <w:r w:rsidRPr="00B24ED3">
        <w:rPr>
          <w:rFonts w:ascii="Times New Roman" w:hAnsi="Times New Roman" w:cs="Times New Roman"/>
          <w:sz w:val="24"/>
          <w:szCs w:val="24"/>
          <w:lang w:val="en-GB"/>
        </w:rPr>
        <w:tab/>
      </w:r>
      <w:r w:rsidR="00613637" w:rsidRPr="00B24ED3">
        <w:rPr>
          <w:rFonts w:ascii="Times New Roman" w:eastAsia="Times New Roman" w:hAnsi="Times New Roman" w:cs="Times New Roman"/>
          <w:sz w:val="24"/>
          <w:szCs w:val="24"/>
        </w:rPr>
        <w:t xml:space="preserve">Differences between mean </w:t>
      </w:r>
      <w:r w:rsidRPr="00B24ED3">
        <w:rPr>
          <w:rFonts w:ascii="Times New Roman" w:eastAsia="Times New Roman" w:hAnsi="Times New Roman" w:cs="Times New Roman"/>
          <w:sz w:val="24"/>
          <w:szCs w:val="24"/>
        </w:rPr>
        <w:t>biomass and isotope enrichment</w:t>
      </w:r>
      <w:r w:rsidR="00613637" w:rsidRPr="00B24ED3">
        <w:rPr>
          <w:rFonts w:ascii="Times New Roman" w:eastAsia="Times New Roman" w:hAnsi="Times New Roman" w:cs="Times New Roman"/>
          <w:sz w:val="24"/>
          <w:szCs w:val="24"/>
        </w:rPr>
        <w:t xml:space="preserve"> </w:t>
      </w:r>
      <w:r w:rsidRPr="00B24ED3">
        <w:rPr>
          <w:rFonts w:ascii="Times New Roman" w:eastAsia="Times New Roman" w:hAnsi="Times New Roman" w:cs="Times New Roman"/>
          <w:sz w:val="24"/>
          <w:szCs w:val="24"/>
        </w:rPr>
        <w:t>as a function of Connection to the label, labeled substrate type or irradiance (Light or Dark) were</w:t>
      </w:r>
      <w:r w:rsidR="00613637" w:rsidRPr="00B24ED3">
        <w:rPr>
          <w:rFonts w:ascii="Times New Roman" w:eastAsia="Times New Roman" w:hAnsi="Times New Roman" w:cs="Times New Roman"/>
          <w:sz w:val="24"/>
          <w:szCs w:val="24"/>
        </w:rPr>
        <w:t xml:space="preserve"> resolved </w:t>
      </w:r>
      <w:r w:rsidR="00613637" w:rsidRPr="00B24ED3">
        <w:rPr>
          <w:rFonts w:ascii="Times New Roman" w:eastAsia="Times New Roman" w:hAnsi="Times New Roman" w:cs="Times New Roman"/>
          <w:sz w:val="24"/>
          <w:szCs w:val="24"/>
        </w:rPr>
        <w:lastRenderedPageBreak/>
        <w:t>using 3-way ANOVA</w:t>
      </w:r>
      <w:r w:rsidRPr="00B24ED3">
        <w:rPr>
          <w:rFonts w:ascii="Times New Roman" w:eastAsia="Times New Roman" w:hAnsi="Times New Roman" w:cs="Times New Roman"/>
          <w:sz w:val="24"/>
          <w:szCs w:val="24"/>
        </w:rPr>
        <w:t xml:space="preserve">. </w:t>
      </w:r>
      <w:r w:rsidR="00613637" w:rsidRPr="00B24ED3">
        <w:rPr>
          <w:rFonts w:ascii="Times New Roman" w:hAnsi="Times New Roman" w:cs="Times New Roman"/>
          <w:sz w:val="24"/>
          <w:szCs w:val="24"/>
          <w:lang w:val="en-GB"/>
        </w:rPr>
        <w:t xml:space="preserve">Data met the </w:t>
      </w:r>
      <w:r w:rsidR="00613637" w:rsidRPr="00B24ED3">
        <w:rPr>
          <w:rFonts w:ascii="Times New Roman" w:eastAsia="Times New Roman" w:hAnsi="Times New Roman" w:cs="Times New Roman"/>
          <w:sz w:val="24"/>
          <w:szCs w:val="24"/>
          <w:lang w:val="en-GB"/>
        </w:rPr>
        <w:t xml:space="preserve">ANOVA assumptions of a centred </w:t>
      </w:r>
      <w:r w:rsidR="00613637" w:rsidRPr="00B24ED3">
        <w:rPr>
          <w:rFonts w:ascii="Times New Roman" w:eastAsia="Times New Roman" w:hAnsi="Times New Roman" w:cs="Times New Roman"/>
          <w:bCs/>
          <w:sz w:val="24"/>
          <w:szCs w:val="24"/>
        </w:rPr>
        <w:t>Gaussian</w:t>
      </w:r>
      <w:r w:rsidR="00613637" w:rsidRPr="00B24ED3">
        <w:rPr>
          <w:rFonts w:ascii="Times New Roman" w:eastAsia="Times New Roman" w:hAnsi="Times New Roman" w:cs="Times New Roman"/>
          <w:sz w:val="24"/>
          <w:szCs w:val="24"/>
          <w:lang w:val="en-GB"/>
        </w:rPr>
        <w:t xml:space="preserve"> distribution and homogeneity of variance so were untransformed.</w:t>
      </w:r>
    </w:p>
    <w:p w14:paraId="03EDEB6E" w14:textId="77777777" w:rsidR="00613637" w:rsidRPr="00B24ED3" w:rsidRDefault="00613637" w:rsidP="00BC0869">
      <w:pPr>
        <w:spacing w:after="0" w:line="480" w:lineRule="auto"/>
        <w:jc w:val="both"/>
        <w:rPr>
          <w:rFonts w:ascii="Times New Roman" w:hAnsi="Times New Roman" w:cs="Times New Roman"/>
          <w:sz w:val="24"/>
          <w:szCs w:val="24"/>
          <w:lang w:val="en-GB"/>
        </w:rPr>
      </w:pPr>
    </w:p>
    <w:p w14:paraId="596D84EB" w14:textId="77777777" w:rsidR="00A0358C" w:rsidRPr="00B24ED3" w:rsidRDefault="00A0358C" w:rsidP="00BC0869">
      <w:pPr>
        <w:pStyle w:val="Heading3"/>
        <w:rPr>
          <w:color w:val="auto"/>
        </w:rPr>
      </w:pPr>
      <w:bookmarkStart w:id="65" w:name="_Toc305758986"/>
      <w:r w:rsidRPr="00B24ED3">
        <w:rPr>
          <w:color w:val="auto"/>
        </w:rPr>
        <w:t>3.4 Results</w:t>
      </w:r>
      <w:bookmarkEnd w:id="65"/>
    </w:p>
    <w:p w14:paraId="599120C8" w14:textId="77777777" w:rsidR="00A0358C" w:rsidRPr="00B24ED3" w:rsidRDefault="00A0358C" w:rsidP="00BC0869">
      <w:pPr>
        <w:pStyle w:val="Heading4"/>
        <w:rPr>
          <w:color w:val="auto"/>
        </w:rPr>
      </w:pPr>
      <w:bookmarkStart w:id="66" w:name="_Toc305758987"/>
      <w:r w:rsidRPr="00B24ED3">
        <w:rPr>
          <w:color w:val="auto"/>
        </w:rPr>
        <w:t>3.4.1 Biomass of juvenile orchid shoots</w:t>
      </w:r>
      <w:bookmarkEnd w:id="66"/>
    </w:p>
    <w:p w14:paraId="2FA38AB3" w14:textId="7E04817D" w:rsidR="00A0358C" w:rsidRPr="00B24ED3" w:rsidRDefault="00A0358C" w:rsidP="00BC0869">
      <w:pPr>
        <w:spacing w:after="0" w:line="480" w:lineRule="auto"/>
        <w:ind w:firstLine="720"/>
        <w:jc w:val="both"/>
        <w:rPr>
          <w:rFonts w:ascii="Times New Roman" w:hAnsi="Times New Roman" w:cs="Times New Roman"/>
          <w:bCs/>
          <w:sz w:val="24"/>
          <w:szCs w:val="24"/>
          <w:lang w:val="en-GB"/>
        </w:rPr>
      </w:pPr>
      <w:r w:rsidRPr="00B24ED3">
        <w:rPr>
          <w:rFonts w:ascii="Times New Roman" w:hAnsi="Times New Roman" w:cs="Times New Roman"/>
          <w:bCs/>
          <w:sz w:val="24"/>
          <w:szCs w:val="24"/>
          <w:lang w:val="en-GB"/>
        </w:rPr>
        <w:t xml:space="preserve">The biomass of shoots of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plants disconnected from the isotopically labelled C and N sources was significantly lower than those with their connections intact when grown in the light however there was no significant difference between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shoot biomass of connected and disconnected from the isotopically labelled C and N sources when grown in the dark (Figure 3.2</w:t>
      </w:r>
      <w:r w:rsidR="003616FC">
        <w:rPr>
          <w:rFonts w:ascii="Times New Roman" w:hAnsi="Times New Roman" w:cs="Times New Roman"/>
          <w:bCs/>
          <w:sz w:val="24"/>
          <w:szCs w:val="24"/>
          <w:lang w:val="en-GB"/>
        </w:rPr>
        <w:t xml:space="preserve"> [Page 71]</w:t>
      </w:r>
      <w:r w:rsidRPr="00B24ED3">
        <w:rPr>
          <w:rFonts w:ascii="Times New Roman" w:hAnsi="Times New Roman" w:cs="Times New Roman"/>
          <w:bCs/>
          <w:sz w:val="24"/>
          <w:szCs w:val="24"/>
          <w:lang w:val="en-GB"/>
        </w:rPr>
        <w:t>, Table 3.2</w:t>
      </w:r>
      <w:r w:rsidR="003616FC">
        <w:rPr>
          <w:rFonts w:ascii="Times New Roman" w:hAnsi="Times New Roman" w:cs="Times New Roman"/>
          <w:bCs/>
          <w:sz w:val="24"/>
          <w:szCs w:val="24"/>
          <w:lang w:val="en-GB"/>
        </w:rPr>
        <w:t xml:space="preserve"> [Page 63]</w:t>
      </w:r>
      <w:r w:rsidRPr="00B24ED3">
        <w:rPr>
          <w:rFonts w:ascii="Times New Roman" w:hAnsi="Times New Roman" w:cs="Times New Roman"/>
          <w:bCs/>
          <w:sz w:val="24"/>
          <w:szCs w:val="24"/>
          <w:lang w:val="en-GB"/>
        </w:rPr>
        <w:t xml:space="preserve">). The type of N source (ammonium or amino acids) and supply of carbohydrate (glucose) did not significantly affect shoot biomass of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i/>
          <w:sz w:val="24"/>
          <w:szCs w:val="24"/>
          <w:lang w:val="en-GB"/>
        </w:rPr>
        <w:t xml:space="preserve"> </w:t>
      </w:r>
      <w:r w:rsidRPr="00B24ED3">
        <w:rPr>
          <w:rFonts w:ascii="Times New Roman" w:hAnsi="Times New Roman" w:cs="Times New Roman"/>
          <w:bCs/>
          <w:sz w:val="24"/>
          <w:szCs w:val="24"/>
          <w:lang w:val="en-GB"/>
        </w:rPr>
        <w:t xml:space="preserve">when grown either in the light or dark. </w:t>
      </w:r>
    </w:p>
    <w:p w14:paraId="300CBA0A" w14:textId="0987AE87" w:rsidR="00A0358C" w:rsidRPr="00B24ED3" w:rsidRDefault="00A0358C" w:rsidP="00BC0869">
      <w:pPr>
        <w:spacing w:after="0" w:line="480" w:lineRule="auto"/>
        <w:ind w:firstLine="720"/>
        <w:jc w:val="both"/>
        <w:rPr>
          <w:rFonts w:ascii="Times New Roman" w:hAnsi="Times New Roman" w:cs="Times New Roman"/>
          <w:bCs/>
          <w:sz w:val="24"/>
          <w:szCs w:val="24"/>
          <w:lang w:val="en-GB"/>
        </w:rPr>
      </w:pPr>
      <w:r w:rsidRPr="00B24ED3">
        <w:rPr>
          <w:rFonts w:ascii="Times New Roman" w:hAnsi="Times New Roman" w:cs="Times New Roman"/>
          <w:bCs/>
          <w:sz w:val="24"/>
          <w:szCs w:val="24"/>
          <w:lang w:val="en-GB"/>
        </w:rPr>
        <w:t xml:space="preserve">The biomass of shoots of </w:t>
      </w:r>
      <w:r w:rsidR="00DA2DBE" w:rsidRPr="00B24ED3">
        <w:rPr>
          <w:rFonts w:ascii="Times New Roman" w:hAnsi="Times New Roman" w:cs="Times New Roman"/>
          <w:bCs/>
          <w:i/>
          <w:sz w:val="24"/>
          <w:szCs w:val="24"/>
          <w:lang w:val="en-GB"/>
        </w:rPr>
        <w:t xml:space="preserve">D. fuchsii </w:t>
      </w:r>
      <w:r w:rsidRPr="00B24ED3">
        <w:rPr>
          <w:rFonts w:ascii="Times New Roman" w:hAnsi="Times New Roman" w:cs="Times New Roman"/>
          <w:bCs/>
          <w:sz w:val="24"/>
          <w:szCs w:val="24"/>
          <w:lang w:val="en-GB"/>
        </w:rPr>
        <w:t>plants connected with the isotopically labelled C and N sources via their fungal partners was significantly different from those disconnected from the labelled sources (Figure 3.3</w:t>
      </w:r>
      <w:r w:rsidR="003616FC">
        <w:rPr>
          <w:rFonts w:ascii="Times New Roman" w:hAnsi="Times New Roman" w:cs="Times New Roman"/>
          <w:bCs/>
          <w:sz w:val="24"/>
          <w:szCs w:val="24"/>
          <w:lang w:val="en-GB"/>
        </w:rPr>
        <w:t xml:space="preserve"> [Page 72]</w:t>
      </w:r>
      <w:r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2 [Page 63]</w:t>
      </w:r>
      <w:r w:rsidRPr="00B24ED3">
        <w:rPr>
          <w:rFonts w:ascii="Times New Roman" w:hAnsi="Times New Roman" w:cs="Times New Roman"/>
          <w:bCs/>
          <w:sz w:val="24"/>
          <w:szCs w:val="24"/>
          <w:lang w:val="en-GB"/>
        </w:rPr>
        <w:t xml:space="preserve">). When connected to the labelled N and C sources, </w:t>
      </w:r>
      <w:r w:rsidR="00DA2DBE" w:rsidRPr="00B24ED3">
        <w:rPr>
          <w:rFonts w:ascii="Times New Roman" w:hAnsi="Times New Roman" w:cs="Times New Roman"/>
          <w:bCs/>
          <w:i/>
          <w:sz w:val="24"/>
          <w:szCs w:val="24"/>
          <w:lang w:val="en-GB"/>
        </w:rPr>
        <w:t xml:space="preserve">D. fuchsii </w:t>
      </w:r>
      <w:r w:rsidRPr="00B24ED3">
        <w:rPr>
          <w:rFonts w:ascii="Times New Roman" w:hAnsi="Times New Roman" w:cs="Times New Roman"/>
          <w:bCs/>
          <w:sz w:val="24"/>
          <w:szCs w:val="24"/>
          <w:lang w:val="en-GB"/>
        </w:rPr>
        <w:t xml:space="preserve">plants grown in the light </w:t>
      </w:r>
      <w:r w:rsidR="00347443" w:rsidRPr="00B24ED3">
        <w:rPr>
          <w:rFonts w:ascii="Times New Roman" w:hAnsi="Times New Roman" w:cs="Times New Roman"/>
          <w:bCs/>
          <w:sz w:val="24"/>
          <w:szCs w:val="24"/>
          <w:lang w:val="en-GB"/>
        </w:rPr>
        <w:t>achieved a</w:t>
      </w:r>
      <w:r w:rsidRPr="00B24ED3">
        <w:rPr>
          <w:rFonts w:ascii="Times New Roman" w:hAnsi="Times New Roman" w:cs="Times New Roman"/>
          <w:bCs/>
          <w:sz w:val="24"/>
          <w:szCs w:val="24"/>
          <w:lang w:val="en-GB"/>
        </w:rPr>
        <w:t xml:space="preserve"> significantly higher biomass than those grown in the dark while there was no significant difference in the biomass of </w:t>
      </w:r>
      <w:r w:rsidR="00DA2DBE" w:rsidRPr="00B24ED3">
        <w:rPr>
          <w:rFonts w:ascii="Times New Roman" w:hAnsi="Times New Roman" w:cs="Times New Roman"/>
          <w:bCs/>
          <w:i/>
          <w:sz w:val="24"/>
          <w:szCs w:val="24"/>
          <w:lang w:val="en-GB"/>
        </w:rPr>
        <w:t xml:space="preserve">D. fuchsii </w:t>
      </w:r>
      <w:r w:rsidRPr="00B24ED3">
        <w:rPr>
          <w:rFonts w:ascii="Times New Roman" w:hAnsi="Times New Roman" w:cs="Times New Roman"/>
          <w:bCs/>
          <w:sz w:val="24"/>
          <w:szCs w:val="24"/>
          <w:lang w:val="en-GB"/>
        </w:rPr>
        <w:t>shoots in the light compared to the dark when disconnected from the labelled C and N sources (Figure 3.3</w:t>
      </w:r>
      <w:r w:rsidR="003616FC">
        <w:rPr>
          <w:rFonts w:ascii="Times New Roman" w:hAnsi="Times New Roman" w:cs="Times New Roman"/>
          <w:bCs/>
          <w:sz w:val="24"/>
          <w:szCs w:val="24"/>
          <w:lang w:val="en-GB"/>
        </w:rPr>
        <w:t xml:space="preserve"> [Page 72]</w:t>
      </w:r>
      <w:r w:rsidRPr="00B24ED3">
        <w:rPr>
          <w:rFonts w:ascii="Times New Roman" w:hAnsi="Times New Roman" w:cs="Times New Roman"/>
          <w:bCs/>
          <w:sz w:val="24"/>
          <w:szCs w:val="24"/>
          <w:lang w:val="en-GB"/>
        </w:rPr>
        <w:t>, Table 3.2</w:t>
      </w:r>
      <w:r w:rsidR="003616FC">
        <w:rPr>
          <w:rFonts w:ascii="Times New Roman" w:hAnsi="Times New Roman" w:cs="Times New Roman"/>
          <w:bCs/>
          <w:sz w:val="24"/>
          <w:szCs w:val="24"/>
          <w:lang w:val="en-GB"/>
        </w:rPr>
        <w:t xml:space="preserve"> [Page 63]</w:t>
      </w:r>
      <w:r w:rsidRPr="00B24ED3">
        <w:rPr>
          <w:rFonts w:ascii="Times New Roman" w:hAnsi="Times New Roman" w:cs="Times New Roman"/>
          <w:bCs/>
          <w:sz w:val="24"/>
          <w:szCs w:val="24"/>
          <w:lang w:val="en-GB"/>
        </w:rPr>
        <w:t xml:space="preserve">). The C and N sources (ammonium, amino acids and carbohydrate) did not significantly affect </w:t>
      </w:r>
      <w:r w:rsidR="00DA2DBE" w:rsidRPr="00B24ED3">
        <w:rPr>
          <w:rFonts w:ascii="Times New Roman" w:hAnsi="Times New Roman" w:cs="Times New Roman"/>
          <w:bCs/>
          <w:i/>
          <w:sz w:val="24"/>
          <w:szCs w:val="24"/>
          <w:lang w:val="en-GB"/>
        </w:rPr>
        <w:t xml:space="preserve">D. fuchsii </w:t>
      </w:r>
      <w:r w:rsidRPr="00B24ED3">
        <w:rPr>
          <w:rFonts w:ascii="Times New Roman" w:hAnsi="Times New Roman" w:cs="Times New Roman"/>
          <w:bCs/>
          <w:sz w:val="24"/>
          <w:szCs w:val="24"/>
          <w:lang w:val="en-GB"/>
        </w:rPr>
        <w:t xml:space="preserve">shoot biomass apart from the amino acid treatment grown in the dark where shoot biomass was significantly greater than plants grown with ammonium or ammonium and glucose </w:t>
      </w:r>
      <w:r w:rsidR="003616FC" w:rsidRPr="00B24ED3">
        <w:rPr>
          <w:rFonts w:ascii="Times New Roman" w:hAnsi="Times New Roman" w:cs="Times New Roman"/>
          <w:bCs/>
          <w:sz w:val="24"/>
          <w:szCs w:val="24"/>
          <w:lang w:val="en-GB"/>
        </w:rPr>
        <w:t>(Figure 3.3</w:t>
      </w:r>
      <w:r w:rsidR="003616FC">
        <w:rPr>
          <w:rFonts w:ascii="Times New Roman" w:hAnsi="Times New Roman" w:cs="Times New Roman"/>
          <w:bCs/>
          <w:sz w:val="24"/>
          <w:szCs w:val="24"/>
          <w:lang w:val="en-GB"/>
        </w:rPr>
        <w:t xml:space="preserve"> [Page 72]</w:t>
      </w:r>
      <w:r w:rsidR="003616FC" w:rsidRPr="00B24ED3">
        <w:rPr>
          <w:rFonts w:ascii="Times New Roman" w:hAnsi="Times New Roman" w:cs="Times New Roman"/>
          <w:bCs/>
          <w:sz w:val="24"/>
          <w:szCs w:val="24"/>
          <w:lang w:val="en-GB"/>
        </w:rPr>
        <w:t>, Table 3.2</w:t>
      </w:r>
      <w:r w:rsidR="003616FC">
        <w:rPr>
          <w:rFonts w:ascii="Times New Roman" w:hAnsi="Times New Roman" w:cs="Times New Roman"/>
          <w:bCs/>
          <w:sz w:val="24"/>
          <w:szCs w:val="24"/>
          <w:lang w:val="en-GB"/>
        </w:rPr>
        <w:t xml:space="preserve"> [Page 63]</w:t>
      </w:r>
      <w:r w:rsidR="003616FC" w:rsidRPr="00B24ED3">
        <w:rPr>
          <w:rFonts w:ascii="Times New Roman" w:hAnsi="Times New Roman" w:cs="Times New Roman"/>
          <w:bCs/>
          <w:sz w:val="24"/>
          <w:szCs w:val="24"/>
          <w:lang w:val="en-GB"/>
        </w:rPr>
        <w:t>)</w:t>
      </w:r>
      <w:r w:rsidRPr="00B24ED3">
        <w:rPr>
          <w:rFonts w:ascii="Times New Roman" w:hAnsi="Times New Roman" w:cs="Times New Roman"/>
          <w:bCs/>
          <w:sz w:val="24"/>
          <w:szCs w:val="24"/>
          <w:lang w:val="en-GB"/>
        </w:rPr>
        <w:t xml:space="preserve">. </w:t>
      </w:r>
    </w:p>
    <w:p w14:paraId="7349D045" w14:textId="72DE16A6"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lastRenderedPageBreak/>
        <w:t xml:space="preserve">The biomass of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sz w:val="24"/>
          <w:szCs w:val="24"/>
          <w:lang w:val="en-GB"/>
        </w:rPr>
        <w:t xml:space="preserve"> shoots grown with different sources of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and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labelled inorganic and organic compounds was significantly affected by the light environment </w:t>
      </w:r>
      <w:r w:rsidR="00013965" w:rsidRPr="00B24ED3">
        <w:rPr>
          <w:rFonts w:ascii="Times New Roman" w:hAnsi="Times New Roman" w:cs="Times New Roman"/>
          <w:sz w:val="24"/>
          <w:szCs w:val="24"/>
          <w:lang w:val="en-GB"/>
        </w:rPr>
        <w:t>with the ammonium, ammonium + sugar and the amino acid</w:t>
      </w:r>
      <w:r w:rsidRPr="00B24ED3">
        <w:rPr>
          <w:rFonts w:ascii="Times New Roman" w:hAnsi="Times New Roman" w:cs="Times New Roman"/>
          <w:bCs/>
          <w:sz w:val="24"/>
          <w:szCs w:val="24"/>
          <w:lang w:val="en-GB"/>
        </w:rPr>
        <w:t xml:space="preserve"> </w:t>
      </w:r>
      <w:r w:rsidR="00013965" w:rsidRPr="00B24ED3">
        <w:rPr>
          <w:rFonts w:ascii="Times New Roman" w:hAnsi="Times New Roman" w:cs="Times New Roman"/>
          <w:bCs/>
          <w:sz w:val="24"/>
          <w:szCs w:val="24"/>
          <w:lang w:val="en-GB"/>
        </w:rPr>
        <w:t xml:space="preserve">treated plants being 226%, 141% and 253% bigger respectively in the light when compared with the dark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4 [Page 73]</w:t>
      </w:r>
      <w:r w:rsidR="003616FC" w:rsidRPr="00B24ED3">
        <w:rPr>
          <w:rFonts w:ascii="Times New Roman" w:hAnsi="Times New Roman" w:cs="Times New Roman"/>
          <w:bCs/>
          <w:sz w:val="24"/>
          <w:szCs w:val="24"/>
          <w:lang w:val="en-GB"/>
        </w:rPr>
        <w:t>, Table 3.2</w:t>
      </w:r>
      <w:r w:rsidR="003616FC">
        <w:rPr>
          <w:rFonts w:ascii="Times New Roman" w:hAnsi="Times New Roman" w:cs="Times New Roman"/>
          <w:bCs/>
          <w:sz w:val="24"/>
          <w:szCs w:val="24"/>
          <w:lang w:val="en-GB"/>
        </w:rPr>
        <w:t xml:space="preserve"> [Page 63]</w:t>
      </w:r>
      <w:r w:rsidR="003616FC" w:rsidRPr="00B24ED3">
        <w:rPr>
          <w:rFonts w:ascii="Times New Roman" w:hAnsi="Times New Roman" w:cs="Times New Roman"/>
          <w:bCs/>
          <w:sz w:val="24"/>
          <w:szCs w:val="24"/>
          <w:lang w:val="en-GB"/>
        </w:rPr>
        <w:t>)</w:t>
      </w:r>
      <w:r w:rsidRPr="00B24ED3">
        <w:rPr>
          <w:rFonts w:ascii="Times New Roman" w:hAnsi="Times New Roman" w:cs="Times New Roman"/>
          <w:sz w:val="24"/>
          <w:szCs w:val="24"/>
          <w:lang w:val="en-GB"/>
        </w:rPr>
        <w:t>. This result was different from two terrestrial species. There were significant difference</w:t>
      </w:r>
      <w:r w:rsidR="00347443" w:rsidRPr="00B24ED3">
        <w:rPr>
          <w:rFonts w:ascii="Times New Roman" w:hAnsi="Times New Roman" w:cs="Times New Roman"/>
          <w:sz w:val="24"/>
          <w:szCs w:val="24"/>
          <w:lang w:val="en-GB"/>
        </w:rPr>
        <w:t>s</w:t>
      </w:r>
      <w:r w:rsidRPr="00B24ED3">
        <w:rPr>
          <w:rFonts w:ascii="Times New Roman" w:hAnsi="Times New Roman" w:cs="Times New Roman"/>
          <w:sz w:val="24"/>
          <w:szCs w:val="24"/>
          <w:lang w:val="en-GB"/>
        </w:rPr>
        <w:t xml:space="preserve"> between biomass in the shoots of </w:t>
      </w:r>
      <w:r w:rsidRPr="00B24ED3">
        <w:rPr>
          <w:rFonts w:ascii="Times New Roman" w:hAnsi="Times New Roman" w:cs="Times New Roman"/>
          <w:i/>
          <w:sz w:val="24"/>
          <w:szCs w:val="24"/>
          <w:lang w:val="en-GB"/>
        </w:rPr>
        <w:t>E phoenicea</w:t>
      </w:r>
      <w:r w:rsidRPr="00B24ED3">
        <w:rPr>
          <w:rFonts w:ascii="Times New Roman" w:hAnsi="Times New Roman" w:cs="Times New Roman"/>
          <w:sz w:val="24"/>
          <w:szCs w:val="24"/>
          <w:lang w:val="en-GB"/>
        </w:rPr>
        <w:t xml:space="preserve"> grown with amino acids in the light and with highest biomass, it was significantly high than in the dark,</w:t>
      </w:r>
      <w:r w:rsidRPr="00B24ED3">
        <w:rPr>
          <w:rFonts w:ascii="Times New Roman" w:hAnsi="Times New Roman" w:cs="Times New Roman"/>
          <w:bCs/>
          <w:sz w:val="24"/>
          <w:szCs w:val="24"/>
          <w:lang w:val="en-GB"/>
        </w:rPr>
        <w:t xml:space="preserve">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4 [Page 73]</w:t>
      </w:r>
      <w:r w:rsidR="003616FC" w:rsidRPr="00B24ED3">
        <w:rPr>
          <w:rFonts w:ascii="Times New Roman" w:hAnsi="Times New Roman" w:cs="Times New Roman"/>
          <w:bCs/>
          <w:sz w:val="24"/>
          <w:szCs w:val="24"/>
          <w:lang w:val="en-GB"/>
        </w:rPr>
        <w:t>, Table 3.2</w:t>
      </w:r>
      <w:r w:rsidR="003616FC">
        <w:rPr>
          <w:rFonts w:ascii="Times New Roman" w:hAnsi="Times New Roman" w:cs="Times New Roman"/>
          <w:bCs/>
          <w:sz w:val="24"/>
          <w:szCs w:val="24"/>
          <w:lang w:val="en-GB"/>
        </w:rPr>
        <w:t xml:space="preserve"> [Page 63]</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 xml:space="preserve">. </w:t>
      </w:r>
      <w:r w:rsidRPr="00B24ED3">
        <w:rPr>
          <w:rFonts w:ascii="Times New Roman" w:hAnsi="Times New Roman" w:cs="Times New Roman"/>
          <w:sz w:val="24"/>
          <w:szCs w:val="24"/>
          <w:lang w:val="en-GB"/>
        </w:rPr>
        <w:t xml:space="preserve">There </w:t>
      </w:r>
      <w:r w:rsidR="00B7102B" w:rsidRPr="00B24ED3">
        <w:rPr>
          <w:rFonts w:ascii="Times New Roman" w:hAnsi="Times New Roman" w:cs="Times New Roman"/>
          <w:sz w:val="24"/>
          <w:szCs w:val="24"/>
          <w:lang w:val="en-GB"/>
        </w:rPr>
        <w:t>was</w:t>
      </w:r>
      <w:r w:rsidRPr="00B24ED3">
        <w:rPr>
          <w:rFonts w:ascii="Times New Roman" w:hAnsi="Times New Roman" w:cs="Times New Roman"/>
          <w:sz w:val="24"/>
          <w:szCs w:val="24"/>
          <w:lang w:val="en-GB"/>
        </w:rPr>
        <w:t xml:space="preserve"> no significant difference in </w:t>
      </w:r>
      <w:r w:rsidR="00B7102B" w:rsidRPr="00B24ED3">
        <w:rPr>
          <w:rFonts w:ascii="Times New Roman" w:hAnsi="Times New Roman" w:cs="Times New Roman"/>
          <w:sz w:val="24"/>
          <w:szCs w:val="24"/>
          <w:lang w:val="en-GB"/>
        </w:rPr>
        <w:t>biomass</w:t>
      </w:r>
      <w:r w:rsidR="00013965" w:rsidRPr="00B24ED3">
        <w:rPr>
          <w:rFonts w:ascii="Times New Roman" w:hAnsi="Times New Roman" w:cs="Times New Roman"/>
          <w:sz w:val="24"/>
          <w:szCs w:val="24"/>
          <w:lang w:val="en-GB"/>
        </w:rPr>
        <w:t xml:space="preserve"> </w:t>
      </w:r>
      <w:r w:rsidRPr="00B24ED3">
        <w:rPr>
          <w:rFonts w:ascii="Times New Roman" w:hAnsi="Times New Roman" w:cs="Times New Roman"/>
          <w:sz w:val="24"/>
          <w:szCs w:val="24"/>
          <w:lang w:val="en-GB"/>
        </w:rPr>
        <w:t xml:space="preserve">in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 xml:space="preserve">shoots in the dark. Generally the biomass of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shoots was higher in the light than in the dark with shoots plants supplied with access to ammonium nitrate compounds,</w:t>
      </w:r>
      <w:r w:rsidRPr="00B24ED3">
        <w:rPr>
          <w:rFonts w:ascii="Times New Roman" w:hAnsi="Times New Roman" w:cs="Times New Roman"/>
          <w:bCs/>
          <w:sz w:val="24"/>
          <w:szCs w:val="24"/>
          <w:lang w:val="en-GB"/>
        </w:rPr>
        <w:t xml:space="preserve">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4 [Page 73]</w:t>
      </w:r>
      <w:r w:rsidR="003616FC" w:rsidRPr="00B24ED3">
        <w:rPr>
          <w:rFonts w:ascii="Times New Roman" w:hAnsi="Times New Roman" w:cs="Times New Roman"/>
          <w:bCs/>
          <w:sz w:val="24"/>
          <w:szCs w:val="24"/>
          <w:lang w:val="en-GB"/>
        </w:rPr>
        <w:t>, Table 3.2</w:t>
      </w:r>
      <w:r w:rsidR="003616FC">
        <w:rPr>
          <w:rFonts w:ascii="Times New Roman" w:hAnsi="Times New Roman" w:cs="Times New Roman"/>
          <w:bCs/>
          <w:sz w:val="24"/>
          <w:szCs w:val="24"/>
          <w:lang w:val="en-GB"/>
        </w:rPr>
        <w:t xml:space="preserve"> [Page 63]</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w:t>
      </w:r>
    </w:p>
    <w:p w14:paraId="71C7E192" w14:textId="77777777" w:rsidR="00BC0869" w:rsidRPr="00B24ED3" w:rsidRDefault="00BC0869" w:rsidP="00BC0869">
      <w:pPr>
        <w:spacing w:after="0" w:line="480" w:lineRule="auto"/>
        <w:jc w:val="both"/>
        <w:rPr>
          <w:rFonts w:ascii="Times New Roman" w:hAnsi="Times New Roman" w:cs="Times New Roman"/>
          <w:sz w:val="24"/>
          <w:szCs w:val="24"/>
          <w:lang w:val="en-GB"/>
        </w:rPr>
      </w:pPr>
    </w:p>
    <w:p w14:paraId="1C259DA5" w14:textId="77777777" w:rsidR="00A0358C" w:rsidRPr="00B24ED3" w:rsidRDefault="00A0358C" w:rsidP="00BC0869">
      <w:pPr>
        <w:pStyle w:val="Heading4"/>
        <w:rPr>
          <w:color w:val="auto"/>
        </w:rPr>
      </w:pPr>
      <w:bookmarkStart w:id="67" w:name="_Toc305758988"/>
      <w:r w:rsidRPr="00B24ED3">
        <w:rPr>
          <w:color w:val="auto"/>
        </w:rPr>
        <w:t xml:space="preserve">3.4.2 Mass and tissue </w:t>
      </w:r>
      <w:r w:rsidR="00B7102B" w:rsidRPr="00B24ED3">
        <w:rPr>
          <w:color w:val="auto"/>
          <w:vertAlign w:val="superscript"/>
        </w:rPr>
        <w:t>15</w:t>
      </w:r>
      <w:r w:rsidR="00B7102B" w:rsidRPr="00B24ED3">
        <w:rPr>
          <w:color w:val="auto"/>
        </w:rPr>
        <w:t xml:space="preserve">N and </w:t>
      </w:r>
      <w:r w:rsidR="00B7102B" w:rsidRPr="00B24ED3">
        <w:rPr>
          <w:color w:val="auto"/>
          <w:vertAlign w:val="superscript"/>
        </w:rPr>
        <w:t>13</w:t>
      </w:r>
      <w:r w:rsidR="00B7102B" w:rsidRPr="00B24ED3">
        <w:rPr>
          <w:color w:val="auto"/>
        </w:rPr>
        <w:t xml:space="preserve">C </w:t>
      </w:r>
      <w:r w:rsidRPr="00B24ED3">
        <w:rPr>
          <w:color w:val="auto"/>
        </w:rPr>
        <w:t>concentration and content of juvenile orchid shoots</w:t>
      </w:r>
      <w:bookmarkEnd w:id="67"/>
    </w:p>
    <w:p w14:paraId="6A1D834D" w14:textId="6F6F9800" w:rsidR="00BC0869" w:rsidRPr="00B24ED3" w:rsidRDefault="00A0358C" w:rsidP="00B7102B">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bCs/>
          <w:sz w:val="24"/>
          <w:szCs w:val="24"/>
          <w:lang w:val="en-GB"/>
        </w:rPr>
        <w:t xml:space="preserve">Unsurprisingly, juvenile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i/>
          <w:sz w:val="24"/>
          <w:szCs w:val="24"/>
          <w:lang w:val="en-GB"/>
        </w:rPr>
        <w:t xml:space="preserve"> </w:t>
      </w:r>
      <w:r w:rsidRPr="00B24ED3">
        <w:rPr>
          <w:rFonts w:ascii="Times New Roman" w:hAnsi="Times New Roman" w:cs="Times New Roman"/>
          <w:bCs/>
          <w:sz w:val="24"/>
          <w:szCs w:val="24"/>
          <w:lang w:val="en-GB"/>
        </w:rPr>
        <w:t xml:space="preserve">shoots did not assimilate significant amounts (in terms of either mass or tissue concentration) of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when disconnected from the labelled source and little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enrichment was seen plants supplied only with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N-labelled ammonium either in the light or the dark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5 [Page 74]</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3 [Page 64]</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 xml:space="preserve">. </w:t>
      </w:r>
      <w:r w:rsidRPr="00B24ED3">
        <w:rPr>
          <w:rFonts w:ascii="Times New Roman" w:hAnsi="Times New Roman" w:cs="Times New Roman"/>
          <w:bCs/>
          <w:sz w:val="24"/>
          <w:szCs w:val="24"/>
          <w:lang w:val="en-GB"/>
        </w:rPr>
        <w:t xml:space="preserve">The total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C delivered to the shoots with fungal partners accessing amino acids was 33.17ug, greater than ammonium nitrate plus glucose treatment which only transferred 26.88 ug in the light</w:t>
      </w:r>
      <w:r w:rsidR="002C295E" w:rsidRPr="00B24ED3">
        <w:rPr>
          <w:rFonts w:ascii="Times New Roman" w:hAnsi="Times New Roman" w:cs="Times New Roman"/>
          <w:bCs/>
          <w:sz w:val="24"/>
          <w:szCs w:val="24"/>
          <w:lang w:val="en-GB"/>
        </w:rPr>
        <w:t>, although this difference was not significant</w:t>
      </w:r>
      <w:r w:rsidRPr="00B24ED3">
        <w:rPr>
          <w:rFonts w:ascii="Times New Roman" w:hAnsi="Times New Roman" w:cs="Times New Roman"/>
          <w:bCs/>
          <w:sz w:val="24"/>
          <w:szCs w:val="24"/>
          <w:lang w:val="en-GB"/>
        </w:rPr>
        <w:t xml:space="preserve">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5 [Page 74]</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3 [Page 64]</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 xml:space="preserve">. </w:t>
      </w:r>
      <w:r w:rsidRPr="00B24ED3">
        <w:rPr>
          <w:rFonts w:ascii="Times New Roman" w:hAnsi="Times New Roman" w:cs="Times New Roman"/>
          <w:bCs/>
          <w:sz w:val="24"/>
          <w:szCs w:val="24"/>
          <w:lang w:val="en-GB"/>
        </w:rPr>
        <w:t xml:space="preserve">There was a significantly greater mass of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detected in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shoots of plants supplied with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C-labelled amino acids in the light compared with those grown in darkness. However, </w:t>
      </w:r>
      <w:r w:rsidRPr="00B24ED3">
        <w:rPr>
          <w:rFonts w:ascii="Times New Roman" w:hAnsi="Times New Roman" w:cs="Times New Roman"/>
          <w:bCs/>
          <w:sz w:val="24"/>
          <w:szCs w:val="24"/>
          <w:lang w:val="en-GB"/>
        </w:rPr>
        <w:lastRenderedPageBreak/>
        <w:t xml:space="preserve">this was not recorded for plants supplied with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C-labelled glucose and ammonium nitrate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5 [Page 74]</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3 [Page 64]</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w:t>
      </w:r>
    </w:p>
    <w:p w14:paraId="0943224D" w14:textId="2D0DE7F7"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bCs/>
          <w:sz w:val="24"/>
          <w:szCs w:val="24"/>
          <w:lang w:val="en-GB"/>
        </w:rPr>
        <w:t>The concentration of the isotopes in shoot tissues revealed a different relationship, with no significant difference in the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content of shoots irrespective of whether plants were grown in the light or dark or supplied with ammonium nitrate and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C-labelled glucose or amino acids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6 [Page 75]</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4 [Page 65]</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w:t>
      </w:r>
    </w:p>
    <w:p w14:paraId="6F87AB14" w14:textId="5D176E33" w:rsidR="00A0358C" w:rsidRPr="00B24ED3" w:rsidRDefault="00A0358C" w:rsidP="00BC0869">
      <w:pPr>
        <w:spacing w:after="0" w:line="480" w:lineRule="auto"/>
        <w:ind w:firstLine="720"/>
        <w:jc w:val="both"/>
        <w:rPr>
          <w:rFonts w:ascii="Times New Roman" w:hAnsi="Times New Roman" w:cs="Times New Roman"/>
          <w:bCs/>
          <w:sz w:val="24"/>
          <w:szCs w:val="24"/>
          <w:lang w:val="en-GB"/>
        </w:rPr>
      </w:pPr>
      <w:r w:rsidRPr="00B24ED3">
        <w:rPr>
          <w:rFonts w:ascii="Times New Roman" w:hAnsi="Times New Roman" w:cs="Times New Roman"/>
          <w:bCs/>
          <w:sz w:val="24"/>
          <w:szCs w:val="24"/>
          <w:lang w:val="en-GB"/>
        </w:rPr>
        <w:t xml:space="preserve">The juvenile </w:t>
      </w:r>
      <w:r w:rsidR="00DA2DBE" w:rsidRPr="00B24ED3">
        <w:rPr>
          <w:rFonts w:ascii="Times New Roman" w:hAnsi="Times New Roman" w:cs="Times New Roman"/>
          <w:bCs/>
          <w:i/>
          <w:sz w:val="24"/>
          <w:szCs w:val="24"/>
          <w:lang w:val="en-GB"/>
        </w:rPr>
        <w:t xml:space="preserve">D. fuchsii </w:t>
      </w:r>
      <w:r w:rsidRPr="00B24ED3">
        <w:rPr>
          <w:rFonts w:ascii="Times New Roman" w:hAnsi="Times New Roman" w:cs="Times New Roman"/>
          <w:bCs/>
          <w:sz w:val="24"/>
          <w:szCs w:val="24"/>
          <w:lang w:val="en-GB"/>
        </w:rPr>
        <w:t xml:space="preserve">shoots did not assimilate significant amounts of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when disconnected from the labelled source. The total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delivered to the shoots with fungal partners accessing amino acids was 16.66 ug in the light, significantly greater than in the dark which only transferred 15.26 ug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10 [Page 79]</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3 [Page 64]</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 xml:space="preserve">. </w:t>
      </w:r>
      <w:r w:rsidRPr="00B24ED3">
        <w:rPr>
          <w:rFonts w:ascii="Times New Roman" w:hAnsi="Times New Roman" w:cs="Times New Roman"/>
          <w:bCs/>
          <w:sz w:val="24"/>
          <w:szCs w:val="24"/>
          <w:lang w:val="en-GB"/>
        </w:rPr>
        <w:t xml:space="preserve">There was a significantly greater mass of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detected in </w:t>
      </w:r>
      <w:r w:rsidR="00DA2DBE" w:rsidRPr="00B24ED3">
        <w:rPr>
          <w:rFonts w:ascii="Times New Roman" w:hAnsi="Times New Roman" w:cs="Times New Roman"/>
          <w:bCs/>
          <w:i/>
          <w:sz w:val="24"/>
          <w:szCs w:val="24"/>
          <w:lang w:val="en-GB"/>
        </w:rPr>
        <w:t xml:space="preserve">D. fuchsii </w:t>
      </w:r>
      <w:r w:rsidRPr="00B24ED3">
        <w:rPr>
          <w:rFonts w:ascii="Times New Roman" w:hAnsi="Times New Roman" w:cs="Times New Roman"/>
          <w:bCs/>
          <w:sz w:val="24"/>
          <w:szCs w:val="24"/>
          <w:lang w:val="en-GB"/>
        </w:rPr>
        <w:t xml:space="preserve">shoots of plants supplied with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C-labelled amino acids compared with those supplied with ammonium nitrate plus sugar 12.76 ug grown in light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10 [Page 76]</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3 [Page 64]</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w:t>
      </w:r>
    </w:p>
    <w:p w14:paraId="42BB0691" w14:textId="62ADAC54" w:rsidR="00A0358C" w:rsidRPr="00B24ED3" w:rsidRDefault="00A0358C" w:rsidP="00BC0869">
      <w:pPr>
        <w:spacing w:after="0" w:line="480" w:lineRule="auto"/>
        <w:jc w:val="both"/>
        <w:rPr>
          <w:rFonts w:ascii="Times New Roman" w:hAnsi="Times New Roman" w:cs="Times New Roman"/>
          <w:bCs/>
          <w:sz w:val="24"/>
          <w:szCs w:val="24"/>
          <w:lang w:val="en-GB"/>
        </w:rPr>
      </w:pPr>
      <w:r w:rsidRPr="00B24ED3">
        <w:rPr>
          <w:rFonts w:ascii="Times New Roman" w:hAnsi="Times New Roman" w:cs="Times New Roman"/>
          <w:bCs/>
          <w:sz w:val="24"/>
          <w:szCs w:val="24"/>
          <w:lang w:val="en-GB"/>
        </w:rPr>
        <w:t xml:space="preserve">The concentration of the isotopes in shoot tissues of </w:t>
      </w:r>
      <w:r w:rsidR="00DA2DBE" w:rsidRPr="00B24ED3">
        <w:rPr>
          <w:rFonts w:ascii="Times New Roman" w:hAnsi="Times New Roman" w:cs="Times New Roman"/>
          <w:bCs/>
          <w:i/>
          <w:sz w:val="24"/>
          <w:szCs w:val="24"/>
          <w:lang w:val="en-GB"/>
        </w:rPr>
        <w:t xml:space="preserve">D. fuchsii </w:t>
      </w:r>
      <w:r w:rsidRPr="00B24ED3">
        <w:rPr>
          <w:rFonts w:ascii="Times New Roman" w:hAnsi="Times New Roman" w:cs="Times New Roman"/>
          <w:bCs/>
          <w:sz w:val="24"/>
          <w:szCs w:val="24"/>
          <w:lang w:val="en-GB"/>
        </w:rPr>
        <w:t>had significant difference in the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content of shoots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8 [Page 77]</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4 [Page 65]</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 xml:space="preserve">. </w:t>
      </w:r>
      <w:r w:rsidRPr="00B24ED3">
        <w:rPr>
          <w:rFonts w:ascii="Times New Roman" w:hAnsi="Times New Roman" w:cs="Times New Roman"/>
          <w:bCs/>
          <w:sz w:val="24"/>
          <w:szCs w:val="24"/>
          <w:lang w:val="en-GB"/>
        </w:rPr>
        <w:t xml:space="preserve">Generally the total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content of </w:t>
      </w:r>
      <w:r w:rsidR="00DA2DBE" w:rsidRPr="00B24ED3">
        <w:rPr>
          <w:rFonts w:ascii="Times New Roman" w:hAnsi="Times New Roman" w:cs="Times New Roman"/>
          <w:bCs/>
          <w:i/>
          <w:sz w:val="24"/>
          <w:szCs w:val="24"/>
          <w:lang w:val="en-GB"/>
        </w:rPr>
        <w:t xml:space="preserve">D. fuchsii </w:t>
      </w:r>
      <w:r w:rsidRPr="00B24ED3">
        <w:rPr>
          <w:rFonts w:ascii="Times New Roman" w:hAnsi="Times New Roman" w:cs="Times New Roman"/>
          <w:bCs/>
          <w:sz w:val="24"/>
          <w:szCs w:val="24"/>
          <w:lang w:val="en-GB"/>
        </w:rPr>
        <w:t xml:space="preserve">shoots was higher in the dark than in the light with amino acids. Moreover, </w:t>
      </w:r>
      <w:r w:rsidR="00DA2DBE" w:rsidRPr="00B24ED3">
        <w:rPr>
          <w:rFonts w:ascii="Times New Roman" w:hAnsi="Times New Roman" w:cs="Times New Roman"/>
          <w:bCs/>
          <w:i/>
          <w:sz w:val="24"/>
          <w:szCs w:val="24"/>
          <w:lang w:val="en-GB"/>
        </w:rPr>
        <w:t xml:space="preserve">D. fuchsii </w:t>
      </w:r>
      <w:r w:rsidRPr="00B24ED3">
        <w:rPr>
          <w:rFonts w:ascii="Times New Roman" w:hAnsi="Times New Roman" w:cs="Times New Roman"/>
          <w:bCs/>
          <w:sz w:val="24"/>
          <w:szCs w:val="24"/>
          <w:lang w:val="en-GB"/>
        </w:rPr>
        <w:t xml:space="preserve">plants supplied with glucose assimilate significantly more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C from the labelled ammonium nitrate than plants without glucose.</w:t>
      </w:r>
    </w:p>
    <w:p w14:paraId="1BF7BC86" w14:textId="3699CDAE" w:rsidR="00BC0869"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The total of shoots of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 xml:space="preserve">plants connected to the isotopically labelled C and N sources was significantly higher in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enrichment than those with disconnection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9[Page 78]</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3 [Page 64]</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 xml:space="preserve">. </w:t>
      </w:r>
      <w:r w:rsidRPr="00B24ED3">
        <w:rPr>
          <w:rFonts w:ascii="Times New Roman" w:hAnsi="Times New Roman" w:cs="Times New Roman"/>
          <w:sz w:val="24"/>
          <w:szCs w:val="24"/>
          <w:lang w:val="en-GB"/>
        </w:rPr>
        <w:t xml:space="preserve">In addition, plants grown in the light achieved significantly higher mass than those grown in the dark with amino acids and ammonium nitrate plus sugar organic and inorganic compounds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9[Page 78]</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 xml:space="preserve">3 [Page </w:t>
      </w:r>
      <w:r w:rsidR="003616FC">
        <w:rPr>
          <w:rFonts w:ascii="Times New Roman" w:hAnsi="Times New Roman" w:cs="Times New Roman"/>
          <w:bCs/>
          <w:sz w:val="24"/>
          <w:szCs w:val="24"/>
          <w:lang w:val="en-GB"/>
        </w:rPr>
        <w:lastRenderedPageBreak/>
        <w:t>64]</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 xml:space="preserve">. </w:t>
      </w:r>
      <w:r w:rsidRPr="00B24ED3">
        <w:rPr>
          <w:rFonts w:ascii="Times New Roman" w:hAnsi="Times New Roman" w:cs="Times New Roman"/>
          <w:sz w:val="24"/>
          <w:szCs w:val="24"/>
          <w:lang w:val="en-GB"/>
        </w:rPr>
        <w:t xml:space="preserve">The same result with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 xml:space="preserve">shoots did not assimilate significant amounts (in terms of either mass or tissue concentration) of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when disconnected from the labelled source. The total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founded in the shoots with fungal partners accessing ammonium nitrate plus glucose was 26.21ug, significantly greater than amino acids treatment, which only transferred 20.32 ug in the light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9[Page 78]</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3 [Page 64]</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w:t>
      </w:r>
    </w:p>
    <w:p w14:paraId="0A081DFA" w14:textId="52155C0B" w:rsidR="00BC0869"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The concentration of the isotopes in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shoot tissues had a significant difference in the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content of shoots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10 [Page 79]</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4 [Page 65]</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 xml:space="preserve">. </w:t>
      </w:r>
      <w:r w:rsidRPr="00B24ED3">
        <w:rPr>
          <w:rFonts w:ascii="Times New Roman" w:hAnsi="Times New Roman" w:cs="Times New Roman"/>
          <w:sz w:val="24"/>
          <w:szCs w:val="24"/>
          <w:lang w:val="en-GB"/>
        </w:rPr>
        <w:t xml:space="preserve">The concentration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content of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 xml:space="preserve">shoots was lower in the light than in the dark with shoots plants supplied with access to C compounds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10 [Page 79]</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4 [Page 65]</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 xml:space="preserve">. </w:t>
      </w:r>
      <w:r w:rsidRPr="00B24ED3">
        <w:rPr>
          <w:rFonts w:ascii="Times New Roman" w:hAnsi="Times New Roman" w:cs="Times New Roman"/>
          <w:sz w:val="24"/>
          <w:szCs w:val="24"/>
          <w:lang w:val="en-GB"/>
        </w:rPr>
        <w:t xml:space="preserve">The concentration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content of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 xml:space="preserve">shoots was highest with amino acids in the dark. Moreover,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 xml:space="preserve">plants supplied with glucose assimilate significantly more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from the labelled ammonium nitrate than plants without glucose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10 [Page 79]</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4 [Page 65]</w:t>
      </w:r>
      <w:r w:rsidR="003616FC" w:rsidRPr="00B24ED3">
        <w:rPr>
          <w:rFonts w:ascii="Times New Roman" w:hAnsi="Times New Roman" w:cs="Times New Roman"/>
          <w:bCs/>
          <w:sz w:val="24"/>
          <w:szCs w:val="24"/>
          <w:lang w:val="en-GB"/>
        </w:rPr>
        <w:t>)</w:t>
      </w:r>
      <w:r w:rsidR="003616FC" w:rsidRPr="00B24ED3">
        <w:rPr>
          <w:rFonts w:ascii="Times New Roman" w:hAnsi="Times New Roman" w:cs="Times New Roman"/>
          <w:sz w:val="24"/>
          <w:szCs w:val="24"/>
          <w:lang w:val="en-GB"/>
        </w:rPr>
        <w:t>.</w:t>
      </w:r>
    </w:p>
    <w:p w14:paraId="7472A342" w14:textId="3ADA6265" w:rsidR="00A0358C" w:rsidRPr="00B24ED3" w:rsidRDefault="00A0358C" w:rsidP="00BC0869">
      <w:pPr>
        <w:spacing w:after="0" w:line="480" w:lineRule="auto"/>
        <w:ind w:firstLine="720"/>
        <w:jc w:val="both"/>
        <w:rPr>
          <w:rFonts w:ascii="Times New Roman" w:hAnsi="Times New Roman" w:cs="Times New Roman"/>
          <w:bCs/>
          <w:sz w:val="24"/>
          <w:szCs w:val="24"/>
          <w:lang w:val="en-GB"/>
        </w:rPr>
      </w:pPr>
      <w:r w:rsidRPr="00B24ED3">
        <w:rPr>
          <w:rFonts w:ascii="Times New Roman" w:hAnsi="Times New Roman" w:cs="Times New Roman"/>
          <w:bCs/>
          <w:sz w:val="24"/>
          <w:szCs w:val="24"/>
          <w:lang w:val="en-GB"/>
        </w:rPr>
        <w:t xml:space="preserve">The total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found in the shoots of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i/>
          <w:sz w:val="24"/>
          <w:szCs w:val="24"/>
          <w:lang w:val="en-GB"/>
        </w:rPr>
        <w:t xml:space="preserve"> </w:t>
      </w:r>
      <w:r w:rsidRPr="00B24ED3">
        <w:rPr>
          <w:rFonts w:ascii="Times New Roman" w:hAnsi="Times New Roman" w:cs="Times New Roman"/>
          <w:bCs/>
          <w:sz w:val="24"/>
          <w:szCs w:val="24"/>
          <w:lang w:val="en-GB"/>
        </w:rPr>
        <w:t xml:space="preserve">was not significantly affected by the N sources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11 [Page 80]</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5 [Page 66]</w:t>
      </w:r>
      <w:r w:rsidR="003616FC" w:rsidRPr="00B24ED3">
        <w:rPr>
          <w:rFonts w:ascii="Times New Roman" w:hAnsi="Times New Roman" w:cs="Times New Roman"/>
          <w:bCs/>
          <w:sz w:val="24"/>
          <w:szCs w:val="24"/>
          <w:lang w:val="en-GB"/>
        </w:rPr>
        <w:t>)</w:t>
      </w:r>
      <w:r w:rsidR="003616FC">
        <w:rPr>
          <w:rFonts w:ascii="Times New Roman" w:hAnsi="Times New Roman" w:cs="Times New Roman"/>
          <w:sz w:val="24"/>
          <w:szCs w:val="24"/>
          <w:lang w:val="en-GB"/>
        </w:rPr>
        <w:t xml:space="preserve">, </w:t>
      </w:r>
      <w:r w:rsidRPr="00B24ED3">
        <w:rPr>
          <w:rFonts w:ascii="Times New Roman" w:hAnsi="Times New Roman" w:cs="Times New Roman"/>
          <w:bCs/>
          <w:sz w:val="24"/>
          <w:szCs w:val="24"/>
          <w:lang w:val="en-GB"/>
        </w:rPr>
        <w:t xml:space="preserve">and there was no significant interaction between N source and  light on total 15N in the shoots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11 [Page 80]</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5 [Page 66]</w:t>
      </w:r>
      <w:r w:rsidR="003616FC" w:rsidRPr="00B24ED3">
        <w:rPr>
          <w:rFonts w:ascii="Times New Roman" w:hAnsi="Times New Roman" w:cs="Times New Roman"/>
          <w:bCs/>
          <w:sz w:val="24"/>
          <w:szCs w:val="24"/>
          <w:lang w:val="en-GB"/>
        </w:rPr>
        <w:t>)</w:t>
      </w:r>
      <w:r w:rsidRPr="00B24ED3">
        <w:rPr>
          <w:rFonts w:ascii="Times New Roman" w:hAnsi="Times New Roman" w:cs="Times New Roman"/>
          <w:bCs/>
          <w:sz w:val="24"/>
          <w:szCs w:val="24"/>
          <w:lang w:val="en-GB"/>
        </w:rPr>
        <w:t xml:space="preserve">.  Generally the total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content of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shoots was higher in the light than in the dark with plants supplied with a N compounds, but only significantly so in plants supplied with </w:t>
      </w:r>
      <w:r w:rsidRPr="003616FC">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N-labelled amino acids</w:t>
      </w:r>
      <w:r w:rsidR="003616FC">
        <w:rPr>
          <w:rFonts w:ascii="Times New Roman" w:hAnsi="Times New Roman" w:cs="Times New Roman"/>
          <w:bCs/>
          <w:sz w:val="24"/>
          <w:szCs w:val="24"/>
          <w:lang w:val="en-GB"/>
        </w:rPr>
        <w:t xml:space="preserve"> </w:t>
      </w:r>
      <w:r w:rsidRPr="00B24ED3">
        <w:rPr>
          <w:rFonts w:ascii="Times New Roman" w:hAnsi="Times New Roman" w:cs="Times New Roman"/>
          <w:bCs/>
          <w:sz w:val="24"/>
          <w:szCs w:val="24"/>
          <w:lang w:val="en-GB"/>
        </w:rPr>
        <w:t>(Figure 3.14</w:t>
      </w:r>
      <w:r w:rsidR="003616FC">
        <w:rPr>
          <w:rFonts w:ascii="Times New Roman" w:hAnsi="Times New Roman" w:cs="Times New Roman"/>
          <w:bCs/>
          <w:sz w:val="24"/>
          <w:szCs w:val="24"/>
          <w:lang w:val="en-GB"/>
        </w:rPr>
        <w:t xml:space="preserve"> [Page 83]</w:t>
      </w:r>
      <w:r w:rsidR="003616FC" w:rsidRPr="00B24ED3">
        <w:rPr>
          <w:rFonts w:ascii="Times New Roman" w:hAnsi="Times New Roman" w:cs="Times New Roman"/>
          <w:bCs/>
          <w:sz w:val="24"/>
          <w:szCs w:val="24"/>
          <w:lang w:val="en-GB"/>
        </w:rPr>
        <w:t xml:space="preserve">, </w:t>
      </w:r>
      <w:r w:rsidRPr="00B24ED3">
        <w:rPr>
          <w:rFonts w:ascii="Times New Roman" w:hAnsi="Times New Roman" w:cs="Times New Roman"/>
          <w:bCs/>
          <w:sz w:val="24"/>
          <w:szCs w:val="24"/>
          <w:lang w:val="en-GB"/>
        </w:rPr>
        <w:t xml:space="preserve"> Table 3.5</w:t>
      </w:r>
      <w:r w:rsidR="003616FC">
        <w:rPr>
          <w:rFonts w:ascii="Times New Roman" w:hAnsi="Times New Roman" w:cs="Times New Roman"/>
          <w:bCs/>
          <w:sz w:val="24"/>
          <w:szCs w:val="24"/>
          <w:lang w:val="en-GB"/>
        </w:rPr>
        <w:t xml:space="preserve"> [Page 66]</w:t>
      </w:r>
      <w:r w:rsidRPr="00B24ED3">
        <w:rPr>
          <w:rFonts w:ascii="Times New Roman" w:hAnsi="Times New Roman" w:cs="Times New Roman"/>
          <w:bCs/>
          <w:sz w:val="24"/>
          <w:szCs w:val="24"/>
          <w:lang w:val="en-GB"/>
        </w:rPr>
        <w:t xml:space="preserve">). Moreover,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plants supplied with glucose did not assimilate significantly more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from the labelled ammonium nitrate than plants without glucose </w:t>
      </w:r>
      <w:r w:rsidR="003616FC" w:rsidRPr="00B24ED3">
        <w:rPr>
          <w:rFonts w:ascii="Times New Roman" w:hAnsi="Times New Roman" w:cs="Times New Roman"/>
          <w:bCs/>
          <w:sz w:val="24"/>
          <w:szCs w:val="24"/>
          <w:lang w:val="en-GB"/>
        </w:rPr>
        <w:t xml:space="preserve"> (Figure 3.</w:t>
      </w:r>
      <w:r w:rsidR="003616FC">
        <w:rPr>
          <w:rFonts w:ascii="Times New Roman" w:hAnsi="Times New Roman" w:cs="Times New Roman"/>
          <w:bCs/>
          <w:sz w:val="24"/>
          <w:szCs w:val="24"/>
          <w:lang w:val="en-GB"/>
        </w:rPr>
        <w:t>11 [Page 80]</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5 [Page 66]</w:t>
      </w:r>
      <w:r w:rsidR="003616FC" w:rsidRPr="00B24ED3">
        <w:rPr>
          <w:rFonts w:ascii="Times New Roman" w:hAnsi="Times New Roman" w:cs="Times New Roman"/>
          <w:bCs/>
          <w:sz w:val="24"/>
          <w:szCs w:val="24"/>
          <w:lang w:val="en-GB"/>
        </w:rPr>
        <w:t>)</w:t>
      </w:r>
      <w:r w:rsidR="003616FC">
        <w:rPr>
          <w:rFonts w:ascii="Times New Roman" w:hAnsi="Times New Roman" w:cs="Times New Roman"/>
          <w:sz w:val="24"/>
          <w:szCs w:val="24"/>
          <w:lang w:val="en-GB"/>
        </w:rPr>
        <w:t>.</w:t>
      </w:r>
    </w:p>
    <w:p w14:paraId="6CEE17F4" w14:textId="03E6C0FA" w:rsidR="00A0358C" w:rsidRPr="00B24ED3" w:rsidRDefault="00A0358C" w:rsidP="00BC0869">
      <w:pPr>
        <w:spacing w:after="0" w:line="480" w:lineRule="auto"/>
        <w:jc w:val="both"/>
        <w:rPr>
          <w:rFonts w:ascii="Times New Roman" w:hAnsi="Times New Roman" w:cs="Times New Roman"/>
          <w:bCs/>
          <w:sz w:val="24"/>
          <w:szCs w:val="24"/>
          <w:lang w:val="en-GB"/>
        </w:rPr>
      </w:pPr>
      <w:r w:rsidRPr="00B24ED3">
        <w:rPr>
          <w:rFonts w:ascii="Times New Roman" w:hAnsi="Times New Roman" w:cs="Times New Roman"/>
          <w:bCs/>
          <w:sz w:val="24"/>
          <w:szCs w:val="24"/>
          <w:lang w:val="en-GB"/>
        </w:rPr>
        <w:lastRenderedPageBreak/>
        <w:t xml:space="preserve">Again, this trend was not mirrored in the concentration of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in shoots of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Plants grown in the light assimilated significantly more of the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from the ammonium nitrate and amino acids compared with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plants grown in the dark but there was no significant increase in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assimilation in plants supplied with glucose and ammonium nitrate </w:t>
      </w:r>
      <w:r w:rsidR="003616FC" w:rsidRPr="00B24ED3">
        <w:rPr>
          <w:rFonts w:ascii="Times New Roman" w:hAnsi="Times New Roman" w:cs="Times New Roman"/>
          <w:bCs/>
          <w:sz w:val="24"/>
          <w:szCs w:val="24"/>
          <w:lang w:val="en-GB"/>
        </w:rPr>
        <w:t>(Figure 3.</w:t>
      </w:r>
      <w:r w:rsidR="003616FC">
        <w:rPr>
          <w:rFonts w:ascii="Times New Roman" w:hAnsi="Times New Roman" w:cs="Times New Roman"/>
          <w:bCs/>
          <w:sz w:val="24"/>
          <w:szCs w:val="24"/>
          <w:lang w:val="en-GB"/>
        </w:rPr>
        <w:t>12 [Page 81]</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6 [Page 67]</w:t>
      </w:r>
      <w:r w:rsidR="003616FC" w:rsidRPr="00B24ED3">
        <w:rPr>
          <w:rFonts w:ascii="Times New Roman" w:hAnsi="Times New Roman" w:cs="Times New Roman"/>
          <w:bCs/>
          <w:sz w:val="24"/>
          <w:szCs w:val="24"/>
          <w:lang w:val="en-GB"/>
        </w:rPr>
        <w:t>)</w:t>
      </w:r>
      <w:r w:rsidR="003616FC">
        <w:rPr>
          <w:rFonts w:ascii="Times New Roman" w:hAnsi="Times New Roman" w:cs="Times New Roman"/>
          <w:sz w:val="24"/>
          <w:szCs w:val="24"/>
          <w:lang w:val="en-GB"/>
        </w:rPr>
        <w:t>.</w:t>
      </w:r>
    </w:p>
    <w:p w14:paraId="0519EAF3" w14:textId="6D1CD8F5" w:rsidR="00A0358C" w:rsidRPr="00B24ED3" w:rsidRDefault="00A0358C" w:rsidP="00BC0869">
      <w:pPr>
        <w:spacing w:after="0" w:line="480" w:lineRule="auto"/>
        <w:ind w:firstLine="720"/>
        <w:jc w:val="both"/>
        <w:rPr>
          <w:rFonts w:ascii="Times New Roman" w:hAnsi="Times New Roman" w:cs="Times New Roman"/>
          <w:bCs/>
          <w:sz w:val="24"/>
          <w:szCs w:val="24"/>
          <w:lang w:val="en-GB"/>
        </w:rPr>
      </w:pPr>
      <w:r w:rsidRPr="00B24ED3">
        <w:rPr>
          <w:rFonts w:ascii="Times New Roman" w:hAnsi="Times New Roman" w:cs="Times New Roman"/>
          <w:bCs/>
          <w:sz w:val="24"/>
          <w:szCs w:val="24"/>
          <w:lang w:val="en-GB"/>
        </w:rPr>
        <w:t xml:space="preserve">The mass of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in shoots of </w:t>
      </w:r>
      <w:r w:rsidR="00DA2DBE" w:rsidRPr="00B24ED3">
        <w:rPr>
          <w:rFonts w:ascii="Times New Roman" w:hAnsi="Times New Roman" w:cs="Times New Roman"/>
          <w:bCs/>
          <w:i/>
          <w:sz w:val="24"/>
          <w:szCs w:val="24"/>
          <w:lang w:val="en-GB"/>
        </w:rPr>
        <w:t xml:space="preserve">D. </w:t>
      </w:r>
      <w:r w:rsidR="00B7102B" w:rsidRPr="00B24ED3">
        <w:rPr>
          <w:rFonts w:ascii="Times New Roman" w:hAnsi="Times New Roman" w:cs="Times New Roman"/>
          <w:bCs/>
          <w:i/>
          <w:sz w:val="24"/>
          <w:szCs w:val="24"/>
          <w:lang w:val="en-GB"/>
        </w:rPr>
        <w:t xml:space="preserve">fuchsii </w:t>
      </w:r>
      <w:r w:rsidR="00B7102B" w:rsidRPr="00B24ED3">
        <w:rPr>
          <w:rFonts w:ascii="Times New Roman" w:hAnsi="Times New Roman" w:cs="Times New Roman"/>
          <w:bCs/>
          <w:sz w:val="24"/>
          <w:szCs w:val="24"/>
          <w:lang w:val="en-GB"/>
        </w:rPr>
        <w:t>grown</w:t>
      </w:r>
      <w:r w:rsidRPr="00B24ED3">
        <w:rPr>
          <w:rFonts w:ascii="Times New Roman" w:hAnsi="Times New Roman" w:cs="Times New Roman"/>
          <w:bCs/>
          <w:sz w:val="24"/>
          <w:szCs w:val="24"/>
          <w:lang w:val="en-GB"/>
        </w:rPr>
        <w:t xml:space="preserve"> in the light assimilated significantly more of the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from the ammonium nitrate and ammonium nitrate plus sugar compared with </w:t>
      </w:r>
      <w:r w:rsidR="00DA2DBE" w:rsidRPr="00B24ED3">
        <w:rPr>
          <w:rFonts w:ascii="Times New Roman" w:hAnsi="Times New Roman" w:cs="Times New Roman"/>
          <w:bCs/>
          <w:i/>
          <w:sz w:val="24"/>
          <w:szCs w:val="24"/>
          <w:lang w:val="en-GB"/>
        </w:rPr>
        <w:t xml:space="preserve">D. fuchsii </w:t>
      </w:r>
      <w:r w:rsidRPr="00B24ED3">
        <w:rPr>
          <w:rFonts w:ascii="Times New Roman" w:hAnsi="Times New Roman" w:cs="Times New Roman"/>
          <w:bCs/>
          <w:sz w:val="24"/>
          <w:szCs w:val="24"/>
          <w:lang w:val="en-GB"/>
        </w:rPr>
        <w:t>plants grown in the dark (Figure 3.13</w:t>
      </w:r>
      <w:r w:rsidR="003616FC">
        <w:rPr>
          <w:rFonts w:ascii="Times New Roman" w:hAnsi="Times New Roman" w:cs="Times New Roman"/>
          <w:bCs/>
          <w:sz w:val="24"/>
          <w:szCs w:val="24"/>
          <w:lang w:val="en-GB"/>
        </w:rPr>
        <w:t xml:space="preserve"> [Page 82]</w:t>
      </w:r>
      <w:r w:rsidR="003616FC" w:rsidRPr="00B24ED3">
        <w:rPr>
          <w:rFonts w:ascii="Times New Roman" w:hAnsi="Times New Roman" w:cs="Times New Roman"/>
          <w:bCs/>
          <w:sz w:val="24"/>
          <w:szCs w:val="24"/>
          <w:lang w:val="en-GB"/>
        </w:rPr>
        <w:t xml:space="preserve">, </w:t>
      </w:r>
      <w:r w:rsidRPr="00B24ED3">
        <w:rPr>
          <w:rFonts w:ascii="Times New Roman" w:hAnsi="Times New Roman" w:cs="Times New Roman"/>
          <w:bCs/>
          <w:sz w:val="24"/>
          <w:szCs w:val="24"/>
          <w:lang w:val="en-GB"/>
        </w:rPr>
        <w:t xml:space="preserve"> Table 3.5</w:t>
      </w:r>
      <w:r w:rsidR="003616FC">
        <w:rPr>
          <w:rFonts w:ascii="Times New Roman" w:hAnsi="Times New Roman" w:cs="Times New Roman"/>
          <w:bCs/>
          <w:sz w:val="24"/>
          <w:szCs w:val="24"/>
          <w:lang w:val="en-GB"/>
        </w:rPr>
        <w:t xml:space="preserve"> [Page 66]</w:t>
      </w:r>
      <w:r w:rsidRPr="00B24ED3">
        <w:rPr>
          <w:rFonts w:ascii="Times New Roman" w:hAnsi="Times New Roman" w:cs="Times New Roman"/>
          <w:bCs/>
          <w:sz w:val="24"/>
          <w:szCs w:val="24"/>
          <w:lang w:val="en-GB"/>
        </w:rPr>
        <w:t xml:space="preserve">) but there was no significant increase in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assimilation in plants supplied with glucose and ammonium nitrate in the light </w:t>
      </w:r>
      <w:r w:rsidR="003616FC" w:rsidRPr="00B24ED3">
        <w:rPr>
          <w:rFonts w:ascii="Times New Roman" w:hAnsi="Times New Roman" w:cs="Times New Roman"/>
          <w:bCs/>
          <w:sz w:val="24"/>
          <w:szCs w:val="24"/>
          <w:lang w:val="en-GB"/>
        </w:rPr>
        <w:t>(Figure 3.13</w:t>
      </w:r>
      <w:r w:rsidR="003616FC">
        <w:rPr>
          <w:rFonts w:ascii="Times New Roman" w:hAnsi="Times New Roman" w:cs="Times New Roman"/>
          <w:bCs/>
          <w:sz w:val="24"/>
          <w:szCs w:val="24"/>
          <w:lang w:val="en-GB"/>
        </w:rPr>
        <w:t xml:space="preserve"> [Page 82]</w:t>
      </w:r>
      <w:r w:rsidR="003616FC" w:rsidRPr="00B24ED3">
        <w:rPr>
          <w:rFonts w:ascii="Times New Roman" w:hAnsi="Times New Roman" w:cs="Times New Roman"/>
          <w:bCs/>
          <w:sz w:val="24"/>
          <w:szCs w:val="24"/>
          <w:lang w:val="en-GB"/>
        </w:rPr>
        <w:t>,  Table 3.5</w:t>
      </w:r>
      <w:r w:rsidR="003616FC">
        <w:rPr>
          <w:rFonts w:ascii="Times New Roman" w:hAnsi="Times New Roman" w:cs="Times New Roman"/>
          <w:bCs/>
          <w:sz w:val="24"/>
          <w:szCs w:val="24"/>
          <w:lang w:val="en-GB"/>
        </w:rPr>
        <w:t xml:space="preserve"> [Page 66]</w:t>
      </w:r>
      <w:r w:rsidR="003616FC" w:rsidRPr="00B24ED3">
        <w:rPr>
          <w:rFonts w:ascii="Times New Roman" w:hAnsi="Times New Roman" w:cs="Times New Roman"/>
          <w:bCs/>
          <w:sz w:val="24"/>
          <w:szCs w:val="24"/>
          <w:lang w:val="en-GB"/>
        </w:rPr>
        <w:t>)</w:t>
      </w:r>
      <w:r w:rsidRPr="00B24ED3">
        <w:rPr>
          <w:rFonts w:ascii="Times New Roman" w:hAnsi="Times New Roman" w:cs="Times New Roman"/>
          <w:bCs/>
          <w:sz w:val="24"/>
          <w:szCs w:val="24"/>
          <w:lang w:val="en-GB"/>
        </w:rPr>
        <w:t>. The amount</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transferred to the shoots with fungal partners accessing ammonium was 2.90ug, significantly greater than with glucose transferred 2.87ug in the light </w:t>
      </w:r>
      <w:r w:rsidR="003616FC" w:rsidRPr="00B24ED3">
        <w:rPr>
          <w:rFonts w:ascii="Times New Roman" w:hAnsi="Times New Roman" w:cs="Times New Roman"/>
          <w:bCs/>
          <w:sz w:val="24"/>
          <w:szCs w:val="24"/>
          <w:lang w:val="en-GB"/>
        </w:rPr>
        <w:t>(Figure 3.13</w:t>
      </w:r>
      <w:r w:rsidR="003616FC">
        <w:rPr>
          <w:rFonts w:ascii="Times New Roman" w:hAnsi="Times New Roman" w:cs="Times New Roman"/>
          <w:bCs/>
          <w:sz w:val="24"/>
          <w:szCs w:val="24"/>
          <w:lang w:val="en-GB"/>
        </w:rPr>
        <w:t xml:space="preserve"> [Page 82]</w:t>
      </w:r>
      <w:r w:rsidR="003616FC" w:rsidRPr="00B24ED3">
        <w:rPr>
          <w:rFonts w:ascii="Times New Roman" w:hAnsi="Times New Roman" w:cs="Times New Roman"/>
          <w:bCs/>
          <w:sz w:val="24"/>
          <w:szCs w:val="24"/>
          <w:lang w:val="en-GB"/>
        </w:rPr>
        <w:t>,  Table 3.5</w:t>
      </w:r>
      <w:r w:rsidR="003616FC">
        <w:rPr>
          <w:rFonts w:ascii="Times New Roman" w:hAnsi="Times New Roman" w:cs="Times New Roman"/>
          <w:bCs/>
          <w:sz w:val="24"/>
          <w:szCs w:val="24"/>
          <w:lang w:val="en-GB"/>
        </w:rPr>
        <w:t xml:space="preserve"> [Page 66]</w:t>
      </w:r>
      <w:r w:rsidR="003616FC" w:rsidRPr="00B24ED3">
        <w:rPr>
          <w:rFonts w:ascii="Times New Roman" w:hAnsi="Times New Roman" w:cs="Times New Roman"/>
          <w:bCs/>
          <w:sz w:val="24"/>
          <w:szCs w:val="24"/>
          <w:lang w:val="en-GB"/>
        </w:rPr>
        <w:t>)</w:t>
      </w:r>
      <w:r w:rsidR="003616FC">
        <w:rPr>
          <w:rFonts w:ascii="Times New Roman" w:hAnsi="Times New Roman" w:cs="Times New Roman"/>
          <w:bCs/>
          <w:sz w:val="24"/>
          <w:szCs w:val="24"/>
          <w:lang w:val="en-GB"/>
        </w:rPr>
        <w:t>.</w:t>
      </w:r>
    </w:p>
    <w:p w14:paraId="4E5710C4" w14:textId="097082C3" w:rsidR="00A0358C" w:rsidRPr="00B24ED3" w:rsidRDefault="00DA2DBE" w:rsidP="00BC0869">
      <w:pPr>
        <w:spacing w:after="0" w:line="480" w:lineRule="auto"/>
        <w:ind w:firstLine="720"/>
        <w:jc w:val="both"/>
        <w:rPr>
          <w:rFonts w:ascii="Times New Roman" w:hAnsi="Times New Roman" w:cs="Times New Roman"/>
          <w:bCs/>
          <w:sz w:val="24"/>
          <w:szCs w:val="24"/>
          <w:lang w:val="en-GB"/>
        </w:rPr>
      </w:pPr>
      <w:r w:rsidRPr="00B24ED3">
        <w:rPr>
          <w:rFonts w:ascii="Times New Roman" w:hAnsi="Times New Roman" w:cs="Times New Roman"/>
          <w:bCs/>
          <w:i/>
          <w:sz w:val="24"/>
          <w:szCs w:val="24"/>
          <w:lang w:val="en-GB"/>
        </w:rPr>
        <w:t xml:space="preserve">D. fuchsii </w:t>
      </w:r>
      <w:r w:rsidR="00A0358C" w:rsidRPr="00B24ED3">
        <w:rPr>
          <w:rFonts w:ascii="Times New Roman" w:hAnsi="Times New Roman" w:cs="Times New Roman"/>
          <w:bCs/>
          <w:sz w:val="24"/>
          <w:szCs w:val="24"/>
          <w:lang w:val="en-GB"/>
        </w:rPr>
        <w:t xml:space="preserve">shoots did not assimilate significant amounts of </w:t>
      </w:r>
      <w:r w:rsidR="00A0358C" w:rsidRPr="00B24ED3">
        <w:rPr>
          <w:rFonts w:ascii="Times New Roman" w:hAnsi="Times New Roman" w:cs="Times New Roman"/>
          <w:bCs/>
          <w:sz w:val="24"/>
          <w:szCs w:val="24"/>
          <w:vertAlign w:val="superscript"/>
          <w:lang w:val="en-GB"/>
        </w:rPr>
        <w:t>15</w:t>
      </w:r>
      <w:r w:rsidR="00A0358C" w:rsidRPr="00B24ED3">
        <w:rPr>
          <w:rFonts w:ascii="Times New Roman" w:hAnsi="Times New Roman" w:cs="Times New Roman"/>
          <w:bCs/>
          <w:sz w:val="24"/>
          <w:szCs w:val="24"/>
          <w:lang w:val="en-GB"/>
        </w:rPr>
        <w:t xml:space="preserve">N when connected from the labelled source of N </w:t>
      </w:r>
      <w:r w:rsidR="003616FC" w:rsidRPr="00B24ED3">
        <w:rPr>
          <w:rFonts w:ascii="Times New Roman" w:hAnsi="Times New Roman" w:cs="Times New Roman"/>
          <w:bCs/>
          <w:sz w:val="24"/>
          <w:szCs w:val="24"/>
          <w:lang w:val="en-GB"/>
        </w:rPr>
        <w:t>(Figure 3.1</w:t>
      </w:r>
      <w:r w:rsidR="003616FC">
        <w:rPr>
          <w:rFonts w:ascii="Times New Roman" w:hAnsi="Times New Roman" w:cs="Times New Roman"/>
          <w:bCs/>
          <w:sz w:val="24"/>
          <w:szCs w:val="24"/>
          <w:lang w:val="en-GB"/>
        </w:rPr>
        <w:t>4 [Page 83]</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6 [Page 67]</w:t>
      </w:r>
      <w:r w:rsidR="003616FC" w:rsidRPr="00B24ED3">
        <w:rPr>
          <w:rFonts w:ascii="Times New Roman" w:hAnsi="Times New Roman" w:cs="Times New Roman"/>
          <w:bCs/>
          <w:sz w:val="24"/>
          <w:szCs w:val="24"/>
          <w:lang w:val="en-GB"/>
        </w:rPr>
        <w:t xml:space="preserve">) </w:t>
      </w:r>
      <w:r w:rsidR="00A0358C" w:rsidRPr="00B24ED3">
        <w:rPr>
          <w:rFonts w:ascii="Times New Roman" w:hAnsi="Times New Roman" w:cs="Times New Roman"/>
          <w:bCs/>
          <w:sz w:val="24"/>
          <w:szCs w:val="24"/>
          <w:lang w:val="en-GB"/>
        </w:rPr>
        <w:t xml:space="preserve">There was a significantly greater concentration of </w:t>
      </w:r>
      <w:r w:rsidR="00A0358C" w:rsidRPr="00B24ED3">
        <w:rPr>
          <w:rFonts w:ascii="Times New Roman" w:hAnsi="Times New Roman" w:cs="Times New Roman"/>
          <w:bCs/>
          <w:sz w:val="24"/>
          <w:szCs w:val="24"/>
          <w:vertAlign w:val="superscript"/>
          <w:lang w:val="en-GB"/>
        </w:rPr>
        <w:t>15</w:t>
      </w:r>
      <w:r w:rsidR="00A0358C" w:rsidRPr="00B24ED3">
        <w:rPr>
          <w:rFonts w:ascii="Times New Roman" w:hAnsi="Times New Roman" w:cs="Times New Roman"/>
          <w:bCs/>
          <w:sz w:val="24"/>
          <w:szCs w:val="24"/>
          <w:lang w:val="en-GB"/>
        </w:rPr>
        <w:t xml:space="preserve">N detected in </w:t>
      </w:r>
      <w:r w:rsidRPr="00B24ED3">
        <w:rPr>
          <w:rFonts w:ascii="Times New Roman" w:hAnsi="Times New Roman" w:cs="Times New Roman"/>
          <w:bCs/>
          <w:i/>
          <w:sz w:val="24"/>
          <w:szCs w:val="24"/>
          <w:lang w:val="en-GB"/>
        </w:rPr>
        <w:t xml:space="preserve">D. fuchsii </w:t>
      </w:r>
      <w:r w:rsidR="00A0358C" w:rsidRPr="00B24ED3">
        <w:rPr>
          <w:rFonts w:ascii="Times New Roman" w:hAnsi="Times New Roman" w:cs="Times New Roman"/>
          <w:bCs/>
          <w:sz w:val="24"/>
          <w:szCs w:val="24"/>
          <w:lang w:val="en-GB"/>
        </w:rPr>
        <w:t xml:space="preserve">shoots of plants supplied with ammonium nitrate plus sugar in the light compared with those grown in darkness. Moreover, </w:t>
      </w:r>
      <w:r w:rsidRPr="00B24ED3">
        <w:rPr>
          <w:rFonts w:ascii="Times New Roman" w:hAnsi="Times New Roman" w:cs="Times New Roman"/>
          <w:bCs/>
          <w:i/>
          <w:sz w:val="24"/>
          <w:szCs w:val="24"/>
          <w:lang w:val="en-GB"/>
        </w:rPr>
        <w:t xml:space="preserve">D. fuchsii </w:t>
      </w:r>
      <w:r w:rsidR="00A0358C" w:rsidRPr="00B24ED3">
        <w:rPr>
          <w:rFonts w:ascii="Times New Roman" w:hAnsi="Times New Roman" w:cs="Times New Roman"/>
          <w:bCs/>
          <w:sz w:val="24"/>
          <w:szCs w:val="24"/>
          <w:lang w:val="en-GB"/>
        </w:rPr>
        <w:t xml:space="preserve">plants supplied with glucose did not assimilate significantly more </w:t>
      </w:r>
      <w:r w:rsidR="00A0358C" w:rsidRPr="00B24ED3">
        <w:rPr>
          <w:rFonts w:ascii="Times New Roman" w:hAnsi="Times New Roman" w:cs="Times New Roman"/>
          <w:bCs/>
          <w:sz w:val="24"/>
          <w:szCs w:val="24"/>
          <w:vertAlign w:val="superscript"/>
          <w:lang w:val="en-GB"/>
        </w:rPr>
        <w:t>15</w:t>
      </w:r>
      <w:r w:rsidR="00A0358C" w:rsidRPr="00B24ED3">
        <w:rPr>
          <w:rFonts w:ascii="Times New Roman" w:hAnsi="Times New Roman" w:cs="Times New Roman"/>
          <w:bCs/>
          <w:sz w:val="24"/>
          <w:szCs w:val="24"/>
          <w:lang w:val="en-GB"/>
        </w:rPr>
        <w:t>N from the labelled ammonium nitrate than plan</w:t>
      </w:r>
      <w:r w:rsidR="003616FC">
        <w:rPr>
          <w:rFonts w:ascii="Times New Roman" w:hAnsi="Times New Roman" w:cs="Times New Roman"/>
          <w:bCs/>
          <w:sz w:val="24"/>
          <w:szCs w:val="24"/>
          <w:lang w:val="en-GB"/>
        </w:rPr>
        <w:t xml:space="preserve">ts without glucose in the light </w:t>
      </w:r>
      <w:r w:rsidR="003616FC" w:rsidRPr="00B24ED3">
        <w:rPr>
          <w:rFonts w:ascii="Times New Roman" w:hAnsi="Times New Roman" w:cs="Times New Roman"/>
          <w:bCs/>
          <w:sz w:val="24"/>
          <w:szCs w:val="24"/>
          <w:lang w:val="en-GB"/>
        </w:rPr>
        <w:t>(Figure 3.1</w:t>
      </w:r>
      <w:r w:rsidR="003616FC">
        <w:rPr>
          <w:rFonts w:ascii="Times New Roman" w:hAnsi="Times New Roman" w:cs="Times New Roman"/>
          <w:bCs/>
          <w:sz w:val="24"/>
          <w:szCs w:val="24"/>
          <w:lang w:val="en-GB"/>
        </w:rPr>
        <w:t>4 [Page 83]</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6 [Page 67]</w:t>
      </w:r>
      <w:r w:rsidR="003616FC" w:rsidRPr="00B24ED3">
        <w:rPr>
          <w:rFonts w:ascii="Times New Roman" w:hAnsi="Times New Roman" w:cs="Times New Roman"/>
          <w:bCs/>
          <w:sz w:val="24"/>
          <w:szCs w:val="24"/>
          <w:lang w:val="en-GB"/>
        </w:rPr>
        <w:t>)</w:t>
      </w:r>
    </w:p>
    <w:p w14:paraId="7D2B1AA6" w14:textId="01A5990F"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The mass of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sz w:val="24"/>
          <w:szCs w:val="24"/>
          <w:lang w:val="en-GB"/>
        </w:rPr>
        <w:t xml:space="preserve"> grown with different sources of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N-labelled inorganic and organic </w:t>
      </w:r>
      <w:r w:rsidR="00B7102B" w:rsidRPr="00B24ED3">
        <w:rPr>
          <w:rFonts w:ascii="Times New Roman" w:hAnsi="Times New Roman" w:cs="Times New Roman"/>
          <w:sz w:val="24"/>
          <w:szCs w:val="24"/>
          <w:lang w:val="en-GB"/>
        </w:rPr>
        <w:t>compounds was</w:t>
      </w:r>
      <w:r w:rsidRPr="00B24ED3">
        <w:rPr>
          <w:rFonts w:ascii="Times New Roman" w:hAnsi="Times New Roman" w:cs="Times New Roman"/>
          <w:sz w:val="24"/>
          <w:szCs w:val="24"/>
          <w:lang w:val="en-GB"/>
        </w:rPr>
        <w:t xml:space="preserve">  significantly affected by  the light environment (either grown in the light or in total darkness)</w:t>
      </w:r>
      <w:r w:rsidR="003616FC">
        <w:rPr>
          <w:rFonts w:ascii="Times New Roman" w:hAnsi="Times New Roman" w:cs="Times New Roman"/>
          <w:bCs/>
          <w:sz w:val="24"/>
          <w:szCs w:val="24"/>
          <w:lang w:val="en-GB"/>
        </w:rPr>
        <w:t xml:space="preserve"> </w:t>
      </w:r>
      <w:r w:rsidR="003616FC" w:rsidRPr="00B24ED3">
        <w:rPr>
          <w:rFonts w:ascii="Times New Roman" w:hAnsi="Times New Roman" w:cs="Times New Roman"/>
          <w:bCs/>
          <w:sz w:val="24"/>
          <w:szCs w:val="24"/>
          <w:lang w:val="en-GB"/>
        </w:rPr>
        <w:t>(Figure 3.1</w:t>
      </w:r>
      <w:r w:rsidR="003616FC">
        <w:rPr>
          <w:rFonts w:ascii="Times New Roman" w:hAnsi="Times New Roman" w:cs="Times New Roman"/>
          <w:bCs/>
          <w:sz w:val="24"/>
          <w:szCs w:val="24"/>
          <w:lang w:val="en-GB"/>
        </w:rPr>
        <w:t>5 [Page 84]</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5 [Page 66]</w:t>
      </w:r>
      <w:r w:rsidR="003616FC" w:rsidRPr="00B24ED3">
        <w:rPr>
          <w:rFonts w:ascii="Times New Roman" w:hAnsi="Times New Roman" w:cs="Times New Roman"/>
          <w:bCs/>
          <w:sz w:val="24"/>
          <w:szCs w:val="24"/>
          <w:lang w:val="en-GB"/>
        </w:rPr>
        <w:t>)</w:t>
      </w:r>
      <w:r w:rsidR="003616FC">
        <w:rPr>
          <w:rFonts w:ascii="Times New Roman" w:hAnsi="Times New Roman" w:cs="Times New Roman"/>
          <w:bCs/>
          <w:sz w:val="24"/>
          <w:szCs w:val="24"/>
          <w:lang w:val="en-GB"/>
        </w:rPr>
        <w:t>.</w:t>
      </w:r>
      <w:r w:rsidR="003616FC" w:rsidRPr="00B24ED3">
        <w:rPr>
          <w:rFonts w:ascii="Times New Roman" w:hAnsi="Times New Roman" w:cs="Times New Roman"/>
          <w:bCs/>
          <w:sz w:val="24"/>
          <w:szCs w:val="24"/>
          <w:lang w:val="en-GB"/>
        </w:rPr>
        <w:t xml:space="preserve"> </w:t>
      </w:r>
      <w:r w:rsidRPr="00B24ED3">
        <w:rPr>
          <w:rFonts w:ascii="Times New Roman" w:hAnsi="Times New Roman" w:cs="Times New Roman"/>
          <w:sz w:val="24"/>
          <w:szCs w:val="24"/>
          <w:lang w:val="en-GB"/>
        </w:rPr>
        <w:t xml:space="preserve">There were </w:t>
      </w:r>
      <w:r w:rsidRPr="00B24ED3">
        <w:rPr>
          <w:rFonts w:ascii="Times New Roman" w:hAnsi="Times New Roman" w:cs="Times New Roman"/>
          <w:sz w:val="24"/>
          <w:szCs w:val="24"/>
          <w:lang w:val="en-GB"/>
        </w:rPr>
        <w:lastRenderedPageBreak/>
        <w:t>significant difference in</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enrichments in the shoots of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 xml:space="preserve">grown with amino acids in the light and with highest mass, it was significantly high than ammonium nitrate plus sugar. There were no significant difference in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enrichments in the shoots of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when disconnected to access to N compounds(either in the dark or in the light)</w:t>
      </w:r>
      <w:r w:rsidRPr="00B24ED3">
        <w:rPr>
          <w:rFonts w:ascii="Times New Roman" w:hAnsi="Times New Roman" w:cs="Times New Roman"/>
          <w:bCs/>
          <w:sz w:val="24"/>
          <w:szCs w:val="24"/>
          <w:lang w:val="en-GB"/>
        </w:rPr>
        <w:t xml:space="preserve"> </w:t>
      </w:r>
      <w:r w:rsidR="003616FC" w:rsidRPr="00B24ED3">
        <w:rPr>
          <w:rFonts w:ascii="Times New Roman" w:hAnsi="Times New Roman" w:cs="Times New Roman"/>
          <w:bCs/>
          <w:sz w:val="24"/>
          <w:szCs w:val="24"/>
          <w:lang w:val="en-GB"/>
        </w:rPr>
        <w:t>(Figure 3.1</w:t>
      </w:r>
      <w:r w:rsidR="003616FC">
        <w:rPr>
          <w:rFonts w:ascii="Times New Roman" w:hAnsi="Times New Roman" w:cs="Times New Roman"/>
          <w:bCs/>
          <w:sz w:val="24"/>
          <w:szCs w:val="24"/>
          <w:lang w:val="en-GB"/>
        </w:rPr>
        <w:t>5 [Page 84]</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5 [Page 66]</w:t>
      </w:r>
      <w:r w:rsidR="003616FC" w:rsidRPr="00B24ED3">
        <w:rPr>
          <w:rFonts w:ascii="Times New Roman" w:hAnsi="Times New Roman" w:cs="Times New Roman"/>
          <w:bCs/>
          <w:sz w:val="24"/>
          <w:szCs w:val="24"/>
          <w:lang w:val="en-GB"/>
        </w:rPr>
        <w:t>)</w:t>
      </w:r>
      <w:r w:rsidR="003616FC">
        <w:rPr>
          <w:rFonts w:ascii="Times New Roman" w:hAnsi="Times New Roman" w:cs="Times New Roman"/>
          <w:bCs/>
          <w:sz w:val="24"/>
          <w:szCs w:val="24"/>
          <w:lang w:val="en-GB"/>
        </w:rPr>
        <w:t>.</w:t>
      </w:r>
    </w:p>
    <w:p w14:paraId="79AA3E46" w14:textId="3950F6F3" w:rsidR="00A0358C" w:rsidRPr="00B24ED3" w:rsidRDefault="00A0358C" w:rsidP="00BC0869">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The concentration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found in the shoots of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was significantly affected by the N sources</w:t>
      </w:r>
      <w:r w:rsidR="003616FC">
        <w:rPr>
          <w:rFonts w:ascii="Times New Roman" w:hAnsi="Times New Roman" w:cs="Times New Roman"/>
          <w:sz w:val="24"/>
          <w:szCs w:val="24"/>
          <w:lang w:val="en-GB"/>
        </w:rPr>
        <w:t xml:space="preserve"> </w:t>
      </w:r>
      <w:r w:rsidR="003616FC" w:rsidRPr="00B24ED3">
        <w:rPr>
          <w:rFonts w:ascii="Times New Roman" w:hAnsi="Times New Roman" w:cs="Times New Roman"/>
          <w:bCs/>
          <w:sz w:val="24"/>
          <w:szCs w:val="24"/>
          <w:lang w:val="en-GB"/>
        </w:rPr>
        <w:t>(Figure 3.1</w:t>
      </w:r>
      <w:r w:rsidR="003616FC">
        <w:rPr>
          <w:rFonts w:ascii="Times New Roman" w:hAnsi="Times New Roman" w:cs="Times New Roman"/>
          <w:bCs/>
          <w:sz w:val="24"/>
          <w:szCs w:val="24"/>
          <w:lang w:val="en-GB"/>
        </w:rPr>
        <w:t>6 [Page 85]</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6 [Page 67]</w:t>
      </w:r>
      <w:r w:rsidR="003616FC" w:rsidRPr="00B24ED3">
        <w:rPr>
          <w:rFonts w:ascii="Times New Roman" w:hAnsi="Times New Roman" w:cs="Times New Roman"/>
          <w:bCs/>
          <w:sz w:val="24"/>
          <w:szCs w:val="24"/>
          <w:lang w:val="en-GB"/>
        </w:rPr>
        <w:t>)</w:t>
      </w:r>
      <w:r w:rsidR="003616FC">
        <w:rPr>
          <w:rFonts w:ascii="Times New Roman" w:hAnsi="Times New Roman" w:cs="Times New Roman"/>
          <w:bCs/>
          <w:sz w:val="24"/>
          <w:szCs w:val="24"/>
          <w:lang w:val="en-GB"/>
        </w:rPr>
        <w:t>,</w:t>
      </w:r>
      <w:r w:rsidR="003616FC" w:rsidRPr="00B24ED3">
        <w:rPr>
          <w:rFonts w:ascii="Times New Roman" w:hAnsi="Times New Roman" w:cs="Times New Roman"/>
          <w:bCs/>
          <w:sz w:val="24"/>
          <w:szCs w:val="24"/>
          <w:lang w:val="en-GB"/>
        </w:rPr>
        <w:t xml:space="preserve"> </w:t>
      </w:r>
      <w:r w:rsidRPr="00B24ED3">
        <w:rPr>
          <w:rFonts w:ascii="Times New Roman" w:hAnsi="Times New Roman" w:cs="Times New Roman"/>
          <w:sz w:val="24"/>
          <w:szCs w:val="24"/>
          <w:lang w:val="en-GB"/>
        </w:rPr>
        <w:t>and there was significant in</w:t>
      </w:r>
      <w:r w:rsidR="003616FC">
        <w:rPr>
          <w:rFonts w:ascii="Times New Roman" w:hAnsi="Times New Roman" w:cs="Times New Roman"/>
          <w:sz w:val="24"/>
          <w:szCs w:val="24"/>
          <w:lang w:val="en-GB"/>
        </w:rPr>
        <w:t xml:space="preserve">teraction between N source and </w:t>
      </w:r>
      <w:r w:rsidRPr="00B24ED3">
        <w:rPr>
          <w:rFonts w:ascii="Times New Roman" w:hAnsi="Times New Roman" w:cs="Times New Roman"/>
          <w:sz w:val="24"/>
          <w:szCs w:val="24"/>
          <w:lang w:val="en-GB"/>
        </w:rPr>
        <w:t xml:space="preserve">light on concentration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in the shoots </w:t>
      </w:r>
      <w:r w:rsidR="003616FC" w:rsidRPr="00B24ED3">
        <w:rPr>
          <w:rFonts w:ascii="Times New Roman" w:hAnsi="Times New Roman" w:cs="Times New Roman"/>
          <w:bCs/>
          <w:sz w:val="24"/>
          <w:szCs w:val="24"/>
          <w:lang w:val="en-GB"/>
        </w:rPr>
        <w:t>(Figure 3.1</w:t>
      </w:r>
      <w:r w:rsidR="003616FC">
        <w:rPr>
          <w:rFonts w:ascii="Times New Roman" w:hAnsi="Times New Roman" w:cs="Times New Roman"/>
          <w:bCs/>
          <w:sz w:val="24"/>
          <w:szCs w:val="24"/>
          <w:lang w:val="en-GB"/>
        </w:rPr>
        <w:t>6 [Page 85]</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6 [Page 67]</w:t>
      </w:r>
      <w:r w:rsidR="003616FC" w:rsidRPr="00B24ED3">
        <w:rPr>
          <w:rFonts w:ascii="Times New Roman" w:hAnsi="Times New Roman" w:cs="Times New Roman"/>
          <w:bCs/>
          <w:sz w:val="24"/>
          <w:szCs w:val="24"/>
          <w:lang w:val="en-GB"/>
        </w:rPr>
        <w:t>)</w:t>
      </w:r>
      <w:r w:rsidRPr="00B24ED3">
        <w:rPr>
          <w:rFonts w:ascii="Times New Roman" w:hAnsi="Times New Roman" w:cs="Times New Roman"/>
          <w:sz w:val="24"/>
          <w:szCs w:val="24"/>
          <w:lang w:val="en-GB"/>
        </w:rPr>
        <w:t>. The concentration</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content of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 xml:space="preserve">shoots was higher in the dark than in the light with shoots plants supplied with access to N compounds </w:t>
      </w:r>
      <w:r w:rsidR="003616FC" w:rsidRPr="00B24ED3">
        <w:rPr>
          <w:rFonts w:ascii="Times New Roman" w:hAnsi="Times New Roman" w:cs="Times New Roman"/>
          <w:bCs/>
          <w:sz w:val="24"/>
          <w:szCs w:val="24"/>
          <w:lang w:val="en-GB"/>
        </w:rPr>
        <w:t>(Figure 3.1</w:t>
      </w:r>
      <w:r w:rsidR="003616FC">
        <w:rPr>
          <w:rFonts w:ascii="Times New Roman" w:hAnsi="Times New Roman" w:cs="Times New Roman"/>
          <w:bCs/>
          <w:sz w:val="24"/>
          <w:szCs w:val="24"/>
          <w:lang w:val="en-GB"/>
        </w:rPr>
        <w:t>6 [Page 85]</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6 [Page 67]</w:t>
      </w:r>
      <w:r w:rsidR="003616FC" w:rsidRPr="00B24ED3">
        <w:rPr>
          <w:rFonts w:ascii="Times New Roman" w:hAnsi="Times New Roman" w:cs="Times New Roman"/>
          <w:bCs/>
          <w:sz w:val="24"/>
          <w:szCs w:val="24"/>
          <w:lang w:val="en-GB"/>
        </w:rPr>
        <w:t>)</w:t>
      </w:r>
      <w:r w:rsidR="003616FC">
        <w:rPr>
          <w:rFonts w:ascii="Times New Roman" w:hAnsi="Times New Roman" w:cs="Times New Roman"/>
          <w:bCs/>
          <w:sz w:val="24"/>
          <w:szCs w:val="24"/>
          <w:lang w:val="en-GB"/>
        </w:rPr>
        <w:t xml:space="preserve">. </w:t>
      </w:r>
      <w:r w:rsidRPr="00B24ED3">
        <w:rPr>
          <w:rFonts w:ascii="Times New Roman" w:hAnsi="Times New Roman" w:cs="Times New Roman"/>
          <w:sz w:val="24"/>
          <w:szCs w:val="24"/>
          <w:lang w:val="en-GB"/>
        </w:rPr>
        <w:t xml:space="preserve">Moreover,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 xml:space="preserve">plants supplied with glucose assimilate significantly more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N from the labelled ammonium nitrate than plants without glucose</w:t>
      </w:r>
      <w:r w:rsidR="00BC0869" w:rsidRPr="00B24ED3">
        <w:rPr>
          <w:rFonts w:ascii="Times New Roman" w:hAnsi="Times New Roman" w:cs="Times New Roman"/>
          <w:sz w:val="24"/>
          <w:szCs w:val="24"/>
          <w:lang w:val="en-GB"/>
        </w:rPr>
        <w:t xml:space="preserve"> </w:t>
      </w:r>
      <w:r w:rsidR="003616FC" w:rsidRPr="00B24ED3">
        <w:rPr>
          <w:rFonts w:ascii="Times New Roman" w:hAnsi="Times New Roman" w:cs="Times New Roman"/>
          <w:bCs/>
          <w:sz w:val="24"/>
          <w:szCs w:val="24"/>
          <w:lang w:val="en-GB"/>
        </w:rPr>
        <w:t>(Figure 3.1</w:t>
      </w:r>
      <w:r w:rsidR="003616FC">
        <w:rPr>
          <w:rFonts w:ascii="Times New Roman" w:hAnsi="Times New Roman" w:cs="Times New Roman"/>
          <w:bCs/>
          <w:sz w:val="24"/>
          <w:szCs w:val="24"/>
          <w:lang w:val="en-GB"/>
        </w:rPr>
        <w:t>6 [Page 85]</w:t>
      </w:r>
      <w:r w:rsidR="003616FC" w:rsidRPr="00B24ED3">
        <w:rPr>
          <w:rFonts w:ascii="Times New Roman" w:hAnsi="Times New Roman" w:cs="Times New Roman"/>
          <w:bCs/>
          <w:sz w:val="24"/>
          <w:szCs w:val="24"/>
          <w:lang w:val="en-GB"/>
        </w:rPr>
        <w:t>, Table 3.</w:t>
      </w:r>
      <w:r w:rsidR="003616FC">
        <w:rPr>
          <w:rFonts w:ascii="Times New Roman" w:hAnsi="Times New Roman" w:cs="Times New Roman"/>
          <w:bCs/>
          <w:sz w:val="24"/>
          <w:szCs w:val="24"/>
          <w:lang w:val="en-GB"/>
        </w:rPr>
        <w:t>6 [Page 67]</w:t>
      </w:r>
      <w:r w:rsidR="003616FC" w:rsidRPr="00B24ED3">
        <w:rPr>
          <w:rFonts w:ascii="Times New Roman" w:hAnsi="Times New Roman" w:cs="Times New Roman"/>
          <w:bCs/>
          <w:sz w:val="24"/>
          <w:szCs w:val="24"/>
          <w:lang w:val="en-GB"/>
        </w:rPr>
        <w:t>)</w:t>
      </w:r>
      <w:r w:rsidR="003616FC">
        <w:rPr>
          <w:rFonts w:ascii="Times New Roman" w:hAnsi="Times New Roman" w:cs="Times New Roman"/>
          <w:bCs/>
          <w:sz w:val="24"/>
          <w:szCs w:val="24"/>
          <w:lang w:val="en-GB"/>
        </w:rPr>
        <w:t>.</w:t>
      </w:r>
    </w:p>
    <w:p w14:paraId="1323F9E5" w14:textId="77777777" w:rsidR="00BC0869" w:rsidRPr="00B24ED3" w:rsidRDefault="00BC0869" w:rsidP="00BC0869">
      <w:pPr>
        <w:spacing w:after="0" w:line="480" w:lineRule="auto"/>
        <w:ind w:firstLine="720"/>
        <w:jc w:val="both"/>
        <w:rPr>
          <w:rFonts w:ascii="Times New Roman" w:hAnsi="Times New Roman" w:cs="Times New Roman"/>
          <w:sz w:val="24"/>
          <w:szCs w:val="24"/>
          <w:lang w:val="en-GB"/>
        </w:rPr>
      </w:pPr>
    </w:p>
    <w:p w14:paraId="66368069" w14:textId="77777777" w:rsidR="00A0358C" w:rsidRPr="00B24ED3" w:rsidRDefault="00A0358C" w:rsidP="00BC0869">
      <w:pPr>
        <w:pStyle w:val="Heading4"/>
        <w:rPr>
          <w:color w:val="auto"/>
        </w:rPr>
      </w:pPr>
      <w:bookmarkStart w:id="68" w:name="_Toc305758989"/>
      <w:r w:rsidRPr="00B24ED3">
        <w:rPr>
          <w:color w:val="auto"/>
        </w:rPr>
        <w:t xml:space="preserve">3.4.3  Biomass and </w:t>
      </w:r>
      <w:r w:rsidRPr="00B24ED3">
        <w:rPr>
          <w:color w:val="auto"/>
          <w:vertAlign w:val="superscript"/>
        </w:rPr>
        <w:t>15</w:t>
      </w:r>
      <w:r w:rsidRPr="00B24ED3">
        <w:rPr>
          <w:color w:val="auto"/>
        </w:rPr>
        <w:t xml:space="preserve">N and </w:t>
      </w:r>
      <w:r w:rsidRPr="00B24ED3">
        <w:rPr>
          <w:color w:val="auto"/>
          <w:vertAlign w:val="superscript"/>
        </w:rPr>
        <w:t>13</w:t>
      </w:r>
      <w:r w:rsidRPr="00B24ED3">
        <w:rPr>
          <w:color w:val="auto"/>
        </w:rPr>
        <w:t>C content of juvenile orchid roots</w:t>
      </w:r>
      <w:bookmarkEnd w:id="68"/>
    </w:p>
    <w:p w14:paraId="53E91B27" w14:textId="4787B4B6" w:rsidR="00BC0869" w:rsidRPr="00B24ED3" w:rsidRDefault="00A0358C" w:rsidP="005C4467">
      <w:pPr>
        <w:spacing w:after="0" w:line="480" w:lineRule="auto"/>
        <w:ind w:firstLine="720"/>
        <w:jc w:val="both"/>
        <w:rPr>
          <w:rFonts w:ascii="Times New Roman" w:hAnsi="Times New Roman" w:cs="Times New Roman"/>
          <w:bCs/>
          <w:sz w:val="24"/>
          <w:szCs w:val="24"/>
          <w:lang w:val="en-GB"/>
        </w:rPr>
      </w:pPr>
      <w:r w:rsidRPr="00B24ED3">
        <w:rPr>
          <w:rFonts w:ascii="Times New Roman" w:hAnsi="Times New Roman" w:cs="Times New Roman"/>
          <w:bCs/>
          <w:sz w:val="24"/>
          <w:szCs w:val="24"/>
          <w:lang w:val="en-GB"/>
        </w:rPr>
        <w:t xml:space="preserve">The biomass of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i/>
          <w:sz w:val="24"/>
          <w:szCs w:val="24"/>
          <w:lang w:val="en-GB"/>
        </w:rPr>
        <w:t xml:space="preserve"> </w:t>
      </w:r>
      <w:r w:rsidRPr="00B24ED3">
        <w:rPr>
          <w:rFonts w:ascii="Times New Roman" w:hAnsi="Times New Roman" w:cs="Times New Roman"/>
          <w:bCs/>
          <w:sz w:val="24"/>
          <w:szCs w:val="24"/>
          <w:lang w:val="en-GB"/>
        </w:rPr>
        <w:t xml:space="preserve">roots grown with different sources of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and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labelled inorganic and organic compounds was not significantly affected by the light environment (either grown in the light or in total darkness) </w:t>
      </w:r>
      <w:r w:rsidR="00C813C5" w:rsidRPr="00B24ED3">
        <w:rPr>
          <w:rFonts w:ascii="Times New Roman" w:hAnsi="Times New Roman" w:cs="Times New Roman"/>
          <w:bCs/>
          <w:sz w:val="24"/>
          <w:szCs w:val="24"/>
          <w:lang w:val="en-GB"/>
        </w:rPr>
        <w:t>(Figure 3.1</w:t>
      </w:r>
      <w:r w:rsidR="00C813C5">
        <w:rPr>
          <w:rFonts w:ascii="Times New Roman" w:hAnsi="Times New Roman" w:cs="Times New Roman"/>
          <w:bCs/>
          <w:sz w:val="24"/>
          <w:szCs w:val="24"/>
          <w:lang w:val="en-GB"/>
        </w:rPr>
        <w:t>7 [Page 86]</w:t>
      </w:r>
      <w:r w:rsidR="00C813C5" w:rsidRPr="00B24ED3">
        <w:rPr>
          <w:rFonts w:ascii="Times New Roman" w:hAnsi="Times New Roman" w:cs="Times New Roman"/>
          <w:bCs/>
          <w:sz w:val="24"/>
          <w:szCs w:val="24"/>
          <w:lang w:val="en-GB"/>
        </w:rPr>
        <w:t>, Table 3.</w:t>
      </w:r>
      <w:r w:rsidR="00C813C5">
        <w:rPr>
          <w:rFonts w:ascii="Times New Roman" w:hAnsi="Times New Roman" w:cs="Times New Roman"/>
          <w:bCs/>
          <w:sz w:val="24"/>
          <w:szCs w:val="24"/>
          <w:lang w:val="en-GB"/>
        </w:rPr>
        <w:t>7 [Page 68]</w:t>
      </w:r>
      <w:r w:rsidR="00C813C5" w:rsidRPr="00B24ED3">
        <w:rPr>
          <w:rFonts w:ascii="Times New Roman" w:hAnsi="Times New Roman" w:cs="Times New Roman"/>
          <w:bCs/>
          <w:sz w:val="24"/>
          <w:szCs w:val="24"/>
          <w:lang w:val="en-GB"/>
        </w:rPr>
        <w:t>)</w:t>
      </w:r>
      <w:r w:rsidR="00C813C5">
        <w:rPr>
          <w:rFonts w:ascii="Times New Roman" w:hAnsi="Times New Roman" w:cs="Times New Roman"/>
          <w:bCs/>
          <w:sz w:val="24"/>
          <w:szCs w:val="24"/>
          <w:lang w:val="en-GB"/>
        </w:rPr>
        <w:t>,</w:t>
      </w:r>
      <w:r w:rsidRPr="00B24ED3">
        <w:rPr>
          <w:rFonts w:ascii="Times New Roman" w:hAnsi="Times New Roman" w:cs="Times New Roman"/>
          <w:bCs/>
          <w:sz w:val="24"/>
          <w:szCs w:val="24"/>
          <w:lang w:val="en-GB"/>
        </w:rPr>
        <w:t xml:space="preserve">There were significant difference between the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and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enrichments in the roots of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grown with amino acids in the light and with highest biomass, it was significantly high than ammonium nitrate plus sugar. There were not significantly different in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and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enrichments in the roots of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in the dark. </w:t>
      </w:r>
    </w:p>
    <w:p w14:paraId="30C38D4C" w14:textId="77777777" w:rsidR="00BC0869" w:rsidRPr="00B24ED3" w:rsidRDefault="00BC0869" w:rsidP="005C4467">
      <w:pPr>
        <w:spacing w:after="0" w:line="480" w:lineRule="auto"/>
        <w:ind w:firstLine="720"/>
        <w:jc w:val="both"/>
        <w:rPr>
          <w:rFonts w:ascii="Times New Roman" w:hAnsi="Times New Roman" w:cs="Times New Roman"/>
          <w:bCs/>
          <w:i/>
          <w:sz w:val="24"/>
          <w:szCs w:val="24"/>
          <w:lang w:val="en-GB"/>
        </w:rPr>
      </w:pPr>
    </w:p>
    <w:p w14:paraId="59106630" w14:textId="77777777" w:rsidR="00A0358C" w:rsidRPr="00B24ED3" w:rsidRDefault="00A0358C" w:rsidP="00C842D2">
      <w:pPr>
        <w:pStyle w:val="Heading4"/>
        <w:rPr>
          <w:color w:val="auto"/>
        </w:rPr>
      </w:pPr>
      <w:bookmarkStart w:id="69" w:name="_Toc305758990"/>
      <w:r w:rsidRPr="00B24ED3">
        <w:rPr>
          <w:color w:val="auto"/>
        </w:rPr>
        <w:lastRenderedPageBreak/>
        <w:t xml:space="preserve">3.4.4  Mass and tissue concentration and </w:t>
      </w:r>
      <w:r w:rsidRPr="00B24ED3">
        <w:rPr>
          <w:color w:val="auto"/>
          <w:vertAlign w:val="superscript"/>
        </w:rPr>
        <w:t>15</w:t>
      </w:r>
      <w:r w:rsidRPr="00B24ED3">
        <w:rPr>
          <w:color w:val="auto"/>
        </w:rPr>
        <w:t xml:space="preserve">N and </w:t>
      </w:r>
      <w:r w:rsidRPr="00B24ED3">
        <w:rPr>
          <w:color w:val="auto"/>
          <w:vertAlign w:val="superscript"/>
        </w:rPr>
        <w:t>13</w:t>
      </w:r>
      <w:r w:rsidRPr="00B24ED3">
        <w:rPr>
          <w:color w:val="auto"/>
        </w:rPr>
        <w:t>C content of juvenile orchid roots</w:t>
      </w:r>
      <w:bookmarkEnd w:id="69"/>
    </w:p>
    <w:p w14:paraId="652D2783" w14:textId="13629200" w:rsidR="00A0358C" w:rsidRPr="00B24ED3" w:rsidRDefault="00A0358C" w:rsidP="005C4467">
      <w:pPr>
        <w:spacing w:after="0" w:line="480" w:lineRule="auto"/>
        <w:ind w:firstLine="720"/>
        <w:jc w:val="both"/>
        <w:rPr>
          <w:rFonts w:ascii="Times New Roman" w:hAnsi="Times New Roman" w:cs="Times New Roman"/>
          <w:bCs/>
          <w:i/>
          <w:sz w:val="24"/>
          <w:szCs w:val="24"/>
          <w:lang w:val="en-GB"/>
        </w:rPr>
      </w:pPr>
      <w:r w:rsidRPr="00B24ED3">
        <w:rPr>
          <w:rFonts w:ascii="Times New Roman" w:hAnsi="Times New Roman" w:cs="Times New Roman"/>
          <w:bCs/>
          <w:sz w:val="24"/>
          <w:szCs w:val="24"/>
          <w:lang w:val="en-GB"/>
        </w:rPr>
        <w:t xml:space="preserve">The mass of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in the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root with different </w:t>
      </w:r>
      <w:r w:rsidR="00347443" w:rsidRPr="00B24ED3">
        <w:rPr>
          <w:rFonts w:ascii="Times New Roman" w:hAnsi="Times New Roman" w:cs="Times New Roman"/>
          <w:bCs/>
          <w:sz w:val="24"/>
          <w:szCs w:val="24"/>
          <w:lang w:val="en-GB"/>
        </w:rPr>
        <w:t xml:space="preserve">labelled </w:t>
      </w:r>
      <w:r w:rsidRPr="00B24ED3">
        <w:rPr>
          <w:rFonts w:ascii="Times New Roman" w:hAnsi="Times New Roman" w:cs="Times New Roman"/>
          <w:bCs/>
          <w:sz w:val="24"/>
          <w:szCs w:val="24"/>
          <w:lang w:val="en-GB"/>
        </w:rPr>
        <w:t xml:space="preserve">sources of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was </w:t>
      </w:r>
      <w:r w:rsidR="005F2D07" w:rsidRPr="00B24ED3">
        <w:rPr>
          <w:rFonts w:ascii="Times New Roman" w:hAnsi="Times New Roman" w:cs="Times New Roman"/>
          <w:bCs/>
          <w:sz w:val="24"/>
          <w:szCs w:val="24"/>
          <w:lang w:val="en-GB"/>
        </w:rPr>
        <w:t>(Figure 3.1</w:t>
      </w:r>
      <w:r w:rsidR="005F2D07">
        <w:rPr>
          <w:rFonts w:ascii="Times New Roman" w:hAnsi="Times New Roman" w:cs="Times New Roman"/>
          <w:bCs/>
          <w:sz w:val="24"/>
          <w:szCs w:val="24"/>
          <w:lang w:val="en-GB"/>
        </w:rPr>
        <w:t>8</w:t>
      </w:r>
      <w:r w:rsidR="005F2D07">
        <w:rPr>
          <w:rFonts w:ascii="Times New Roman" w:hAnsi="Times New Roman" w:cs="Times New Roman"/>
          <w:bCs/>
          <w:sz w:val="24"/>
          <w:szCs w:val="24"/>
          <w:lang w:val="en-GB"/>
        </w:rPr>
        <w:t xml:space="preserve"> [Page 8</w:t>
      </w:r>
      <w:r w:rsidR="005F2D07">
        <w:rPr>
          <w:rFonts w:ascii="Times New Roman" w:hAnsi="Times New Roman" w:cs="Times New Roman"/>
          <w:bCs/>
          <w:sz w:val="24"/>
          <w:szCs w:val="24"/>
          <w:lang w:val="en-GB"/>
        </w:rPr>
        <w:t>7</w:t>
      </w:r>
      <w:r w:rsidR="005F2D07">
        <w:rPr>
          <w:rFonts w:ascii="Times New Roman" w:hAnsi="Times New Roman" w:cs="Times New Roman"/>
          <w:bCs/>
          <w:sz w:val="24"/>
          <w:szCs w:val="24"/>
          <w:lang w:val="en-GB"/>
        </w:rPr>
        <w:t>]</w:t>
      </w:r>
      <w:r w:rsidR="005F2D07" w:rsidRPr="00B24ED3">
        <w:rPr>
          <w:rFonts w:ascii="Times New Roman" w:hAnsi="Times New Roman" w:cs="Times New Roman"/>
          <w:bCs/>
          <w:sz w:val="24"/>
          <w:szCs w:val="24"/>
          <w:lang w:val="en-GB"/>
        </w:rPr>
        <w:t>, Table 3.</w:t>
      </w:r>
      <w:r w:rsidR="005F2D07">
        <w:rPr>
          <w:rFonts w:ascii="Times New Roman" w:hAnsi="Times New Roman" w:cs="Times New Roman"/>
          <w:bCs/>
          <w:sz w:val="24"/>
          <w:szCs w:val="24"/>
          <w:lang w:val="en-GB"/>
        </w:rPr>
        <w:t>7</w:t>
      </w:r>
      <w:r w:rsidR="005F2D07">
        <w:rPr>
          <w:rFonts w:ascii="Times New Roman" w:hAnsi="Times New Roman" w:cs="Times New Roman"/>
          <w:bCs/>
          <w:sz w:val="24"/>
          <w:szCs w:val="24"/>
          <w:lang w:val="en-GB"/>
        </w:rPr>
        <w:t xml:space="preserve"> [Page </w:t>
      </w:r>
      <w:r w:rsidR="005F2D07">
        <w:rPr>
          <w:rFonts w:ascii="Times New Roman" w:hAnsi="Times New Roman" w:cs="Times New Roman"/>
          <w:bCs/>
          <w:sz w:val="24"/>
          <w:szCs w:val="24"/>
          <w:lang w:val="en-GB"/>
        </w:rPr>
        <w:t>68</w:t>
      </w:r>
      <w:r w:rsidR="005F2D07">
        <w:rPr>
          <w:rFonts w:ascii="Times New Roman" w:hAnsi="Times New Roman" w:cs="Times New Roman"/>
          <w:bCs/>
          <w:sz w:val="24"/>
          <w:szCs w:val="24"/>
          <w:lang w:val="en-GB"/>
        </w:rPr>
        <w:t>]</w:t>
      </w:r>
      <w:r w:rsidR="005F2D07" w:rsidRPr="00B24ED3">
        <w:rPr>
          <w:rFonts w:ascii="Times New Roman" w:hAnsi="Times New Roman" w:cs="Times New Roman"/>
          <w:bCs/>
          <w:sz w:val="24"/>
          <w:szCs w:val="24"/>
          <w:lang w:val="en-GB"/>
        </w:rPr>
        <w:t>)</w:t>
      </w:r>
      <w:r w:rsidR="005F2D07">
        <w:rPr>
          <w:rFonts w:ascii="Times New Roman" w:hAnsi="Times New Roman" w:cs="Times New Roman"/>
          <w:bCs/>
          <w:sz w:val="24"/>
          <w:szCs w:val="24"/>
          <w:lang w:val="en-GB"/>
        </w:rPr>
        <w:t xml:space="preserve">.  </w:t>
      </w:r>
      <w:r w:rsidRPr="00B24ED3">
        <w:rPr>
          <w:rFonts w:ascii="Times New Roman" w:hAnsi="Times New Roman" w:cs="Times New Roman"/>
          <w:bCs/>
          <w:sz w:val="24"/>
          <w:szCs w:val="24"/>
          <w:lang w:val="en-GB"/>
        </w:rPr>
        <w:t xml:space="preserve">There were no significant difference between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enrichment in the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grown connection with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in the dark and also with ammonium nitrate in the light. Although there was significant difference between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enrichment with ammonium nitrate plus glucose in the light and amino acids in the light too. </w:t>
      </w:r>
    </w:p>
    <w:p w14:paraId="1051B1E5" w14:textId="7B721D55" w:rsidR="00A0358C" w:rsidRPr="00B24ED3" w:rsidRDefault="00A0358C" w:rsidP="005C4467">
      <w:pPr>
        <w:spacing w:after="0" w:line="480" w:lineRule="auto"/>
        <w:ind w:firstLine="720"/>
        <w:jc w:val="both"/>
        <w:rPr>
          <w:rFonts w:ascii="Times New Roman" w:hAnsi="Times New Roman" w:cs="Times New Roman"/>
          <w:bCs/>
          <w:sz w:val="24"/>
          <w:szCs w:val="24"/>
          <w:lang w:val="en-GB"/>
        </w:rPr>
      </w:pPr>
      <w:r w:rsidRPr="00B24ED3">
        <w:rPr>
          <w:rFonts w:ascii="Times New Roman" w:hAnsi="Times New Roman" w:cs="Times New Roman"/>
          <w:bCs/>
          <w:sz w:val="24"/>
          <w:szCs w:val="24"/>
          <w:lang w:val="en-GB"/>
        </w:rPr>
        <w:t xml:space="preserve">Both light and nutrient supply not significantly affected the concentration of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C (Figure 3.19</w:t>
      </w:r>
      <w:r w:rsidR="005F2D07">
        <w:rPr>
          <w:rFonts w:ascii="Times New Roman" w:hAnsi="Times New Roman" w:cs="Times New Roman"/>
          <w:bCs/>
          <w:sz w:val="24"/>
          <w:szCs w:val="24"/>
          <w:lang w:val="en-GB"/>
        </w:rPr>
        <w:t xml:space="preserve"> [Page 88]</w:t>
      </w:r>
      <w:r w:rsidRPr="00B24ED3">
        <w:rPr>
          <w:rFonts w:ascii="Times New Roman" w:hAnsi="Times New Roman" w:cs="Times New Roman"/>
          <w:bCs/>
          <w:sz w:val="24"/>
          <w:szCs w:val="24"/>
          <w:lang w:val="en-GB"/>
        </w:rPr>
        <w:t>, Table 3.7</w:t>
      </w:r>
      <w:r w:rsidR="005F2D07">
        <w:rPr>
          <w:rFonts w:ascii="Times New Roman" w:hAnsi="Times New Roman" w:cs="Times New Roman"/>
          <w:bCs/>
          <w:sz w:val="24"/>
          <w:szCs w:val="24"/>
          <w:lang w:val="en-GB"/>
        </w:rPr>
        <w:t xml:space="preserve"> </w:t>
      </w:r>
      <w:r w:rsidR="005F2D07">
        <w:rPr>
          <w:rFonts w:ascii="Times New Roman" w:hAnsi="Times New Roman" w:cs="Times New Roman"/>
          <w:bCs/>
          <w:sz w:val="24"/>
          <w:szCs w:val="24"/>
          <w:lang w:val="en-GB"/>
        </w:rPr>
        <w:t xml:space="preserve">[Page </w:t>
      </w:r>
      <w:r w:rsidR="005F2D07">
        <w:rPr>
          <w:rFonts w:ascii="Times New Roman" w:hAnsi="Times New Roman" w:cs="Times New Roman"/>
          <w:bCs/>
          <w:sz w:val="24"/>
          <w:szCs w:val="24"/>
          <w:lang w:val="en-GB"/>
        </w:rPr>
        <w:t>68</w:t>
      </w:r>
      <w:r w:rsidR="005F2D07">
        <w:rPr>
          <w:rFonts w:ascii="Times New Roman" w:hAnsi="Times New Roman" w:cs="Times New Roman"/>
          <w:bCs/>
          <w:sz w:val="24"/>
          <w:szCs w:val="24"/>
          <w:lang w:val="en-GB"/>
        </w:rPr>
        <w:t>]</w:t>
      </w:r>
      <w:r w:rsidR="005F2D07" w:rsidRPr="00B24ED3">
        <w:rPr>
          <w:rFonts w:ascii="Times New Roman" w:hAnsi="Times New Roman" w:cs="Times New Roman"/>
          <w:bCs/>
          <w:sz w:val="24"/>
          <w:szCs w:val="24"/>
          <w:lang w:val="en-GB"/>
        </w:rPr>
        <w:t>)</w:t>
      </w:r>
      <w:r w:rsidR="005F2D07">
        <w:rPr>
          <w:rFonts w:ascii="Times New Roman" w:hAnsi="Times New Roman" w:cs="Times New Roman"/>
          <w:bCs/>
          <w:sz w:val="24"/>
          <w:szCs w:val="24"/>
          <w:lang w:val="en-GB"/>
        </w:rPr>
        <w:t xml:space="preserve">.  </w:t>
      </w:r>
      <w:r w:rsidRPr="00B24ED3">
        <w:rPr>
          <w:rFonts w:ascii="Times New Roman" w:hAnsi="Times New Roman" w:cs="Times New Roman"/>
          <w:bCs/>
          <w:sz w:val="24"/>
          <w:szCs w:val="24"/>
          <w:lang w:val="en-GB"/>
        </w:rPr>
        <w:t xml:space="preserve">Roots of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that were connected by their mycorrhizal fungi with ammonium nitrate plus sugar experienced higher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concentration in the light whereas those with ammonium nitrate only showed lower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concentration in the dark and in the light with no significant difference in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that were severed with nutrients , even when cultured in darkness. The Seedlings of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cultured with amino acids had not significant effect w</w:t>
      </w:r>
      <w:r w:rsidR="005F2D07">
        <w:rPr>
          <w:rFonts w:ascii="Times New Roman" w:hAnsi="Times New Roman" w:cs="Times New Roman"/>
          <w:bCs/>
          <w:sz w:val="24"/>
          <w:szCs w:val="24"/>
          <w:lang w:val="en-GB"/>
        </w:rPr>
        <w:t>ith amino acids in the dark and</w:t>
      </w:r>
      <w:r w:rsidRPr="00B24ED3">
        <w:rPr>
          <w:rFonts w:ascii="Times New Roman" w:hAnsi="Times New Roman" w:cs="Times New Roman"/>
          <w:bCs/>
          <w:sz w:val="24"/>
          <w:szCs w:val="24"/>
          <w:lang w:val="en-GB"/>
        </w:rPr>
        <w:t xml:space="preserve"> in the light. </w:t>
      </w:r>
    </w:p>
    <w:p w14:paraId="292267D9" w14:textId="75301C8F" w:rsidR="00A0358C" w:rsidRPr="00B24ED3" w:rsidRDefault="00A0358C" w:rsidP="005C4467">
      <w:pPr>
        <w:spacing w:after="0" w:line="480" w:lineRule="auto"/>
        <w:ind w:firstLine="720"/>
        <w:jc w:val="both"/>
        <w:rPr>
          <w:rFonts w:ascii="Times New Roman" w:hAnsi="Times New Roman" w:cs="Times New Roman"/>
          <w:bCs/>
          <w:sz w:val="24"/>
          <w:szCs w:val="24"/>
          <w:lang w:val="en-GB"/>
        </w:rPr>
      </w:pPr>
      <w:r w:rsidRPr="00B24ED3">
        <w:rPr>
          <w:rFonts w:ascii="Times New Roman" w:hAnsi="Times New Roman" w:cs="Times New Roman"/>
          <w:bCs/>
          <w:sz w:val="24"/>
          <w:szCs w:val="24"/>
          <w:lang w:val="en-GB"/>
        </w:rPr>
        <w:t xml:space="preserve">There were not significantly increased in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roots mass of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N (Figure 3.20</w:t>
      </w:r>
      <w:r w:rsidR="005F2D07">
        <w:rPr>
          <w:rFonts w:ascii="Times New Roman" w:hAnsi="Times New Roman" w:cs="Times New Roman"/>
          <w:bCs/>
          <w:sz w:val="24"/>
          <w:szCs w:val="24"/>
          <w:lang w:val="en-GB"/>
        </w:rPr>
        <w:t xml:space="preserve"> [Page 89]</w:t>
      </w:r>
      <w:r w:rsidRPr="00B24ED3">
        <w:rPr>
          <w:rFonts w:ascii="Times New Roman" w:hAnsi="Times New Roman" w:cs="Times New Roman"/>
          <w:bCs/>
          <w:sz w:val="24"/>
          <w:szCs w:val="24"/>
          <w:lang w:val="en-GB"/>
        </w:rPr>
        <w:t>, Table 3.8</w:t>
      </w:r>
      <w:r w:rsidR="005F2D07">
        <w:rPr>
          <w:rFonts w:ascii="Times New Roman" w:hAnsi="Times New Roman" w:cs="Times New Roman"/>
          <w:bCs/>
          <w:sz w:val="24"/>
          <w:szCs w:val="24"/>
          <w:lang w:val="en-GB"/>
        </w:rPr>
        <w:t xml:space="preserve"> [Page 69]</w:t>
      </w:r>
      <w:r w:rsidRPr="00B24ED3">
        <w:rPr>
          <w:rFonts w:ascii="Times New Roman" w:hAnsi="Times New Roman" w:cs="Times New Roman"/>
          <w:bCs/>
          <w:sz w:val="24"/>
          <w:szCs w:val="24"/>
          <w:lang w:val="en-GB"/>
        </w:rPr>
        <w:t xml:space="preserve">). All of the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roots that were in contact with the cultured in the light had no significant difference, and also there were no significant difference in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mass in the darkness, whereas those that were supplied with nutrient compounds in the light were significantly difference on the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roots in the darkness.</w:t>
      </w:r>
    </w:p>
    <w:p w14:paraId="27F6B884" w14:textId="781FA720" w:rsidR="00A0358C" w:rsidRPr="00B24ED3" w:rsidRDefault="00A0358C" w:rsidP="005C4467">
      <w:pPr>
        <w:spacing w:after="0" w:line="480" w:lineRule="auto"/>
        <w:ind w:firstLine="720"/>
        <w:jc w:val="both"/>
        <w:rPr>
          <w:rFonts w:ascii="Times New Roman" w:hAnsi="Times New Roman" w:cs="Times New Roman"/>
          <w:bCs/>
          <w:sz w:val="24"/>
          <w:szCs w:val="24"/>
          <w:lang w:val="en-GB"/>
        </w:rPr>
      </w:pPr>
      <w:r w:rsidRPr="00B24ED3">
        <w:rPr>
          <w:rFonts w:ascii="Times New Roman" w:hAnsi="Times New Roman" w:cs="Times New Roman"/>
          <w:bCs/>
          <w:sz w:val="24"/>
          <w:szCs w:val="24"/>
          <w:lang w:val="en-GB"/>
        </w:rPr>
        <w:t xml:space="preserve">The concentration of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of </w:t>
      </w:r>
      <w:r w:rsidR="00DA2DBE"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roots was significantly affected by N sources (Figure 3.21</w:t>
      </w:r>
      <w:r w:rsidR="005F2D07">
        <w:rPr>
          <w:rFonts w:ascii="Times New Roman" w:hAnsi="Times New Roman" w:cs="Times New Roman"/>
          <w:bCs/>
          <w:sz w:val="24"/>
          <w:szCs w:val="24"/>
          <w:lang w:val="en-GB"/>
        </w:rPr>
        <w:t xml:space="preserve"> [Page 90]</w:t>
      </w:r>
      <w:r w:rsidRPr="00B24ED3">
        <w:rPr>
          <w:rFonts w:ascii="Times New Roman" w:hAnsi="Times New Roman" w:cs="Times New Roman"/>
          <w:bCs/>
          <w:sz w:val="24"/>
          <w:szCs w:val="24"/>
          <w:lang w:val="en-GB"/>
        </w:rPr>
        <w:t>, Table 3.8</w:t>
      </w:r>
      <w:r w:rsidR="005F2D07">
        <w:rPr>
          <w:rFonts w:ascii="Times New Roman" w:hAnsi="Times New Roman" w:cs="Times New Roman"/>
          <w:bCs/>
          <w:sz w:val="24"/>
          <w:szCs w:val="24"/>
          <w:lang w:val="en-GB"/>
        </w:rPr>
        <w:t xml:space="preserve"> [Page 69]),</w:t>
      </w:r>
      <w:r w:rsidRPr="00B24ED3">
        <w:rPr>
          <w:rFonts w:ascii="Times New Roman" w:hAnsi="Times New Roman" w:cs="Times New Roman"/>
          <w:bCs/>
          <w:sz w:val="24"/>
          <w:szCs w:val="24"/>
          <w:lang w:val="en-GB"/>
        </w:rPr>
        <w:t xml:space="preserve">  protocorms supplied with ammonium nitrate plus sugar in the dark had the highest enrichment of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followed by ammonium in the light. Lowest concentration of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N occurred in the dark with ammonium only.</w:t>
      </w:r>
      <w:r w:rsidR="009079CE" w:rsidRPr="00B24ED3">
        <w:rPr>
          <w:rFonts w:ascii="Times New Roman" w:hAnsi="Times New Roman" w:cs="Times New Roman"/>
          <w:bCs/>
          <w:sz w:val="24"/>
          <w:szCs w:val="24"/>
          <w:lang w:val="en-GB"/>
        </w:rPr>
        <w:t xml:space="preserve"> </w:t>
      </w:r>
    </w:p>
    <w:p w14:paraId="3F115AC6" w14:textId="77777777" w:rsidR="00B7102B" w:rsidRPr="00B24ED3" w:rsidRDefault="00B7102B" w:rsidP="005C4467">
      <w:pPr>
        <w:spacing w:after="0" w:line="480" w:lineRule="auto"/>
        <w:ind w:firstLine="720"/>
        <w:jc w:val="both"/>
        <w:rPr>
          <w:rFonts w:ascii="Times New Roman" w:hAnsi="Times New Roman" w:cs="Times New Roman"/>
          <w:bCs/>
          <w:sz w:val="24"/>
          <w:szCs w:val="24"/>
          <w:lang w:val="en-GB"/>
        </w:rPr>
      </w:pPr>
    </w:p>
    <w:p w14:paraId="17D427F6" w14:textId="77777777" w:rsidR="00B7102B" w:rsidRPr="00B24ED3" w:rsidRDefault="00B7102B" w:rsidP="00B7102B">
      <w:pPr>
        <w:pStyle w:val="Heading4"/>
        <w:rPr>
          <w:color w:val="auto"/>
        </w:rPr>
      </w:pPr>
      <w:bookmarkStart w:id="70" w:name="_Toc305758991"/>
      <w:r w:rsidRPr="00B24ED3">
        <w:rPr>
          <w:color w:val="auto"/>
        </w:rPr>
        <w:t xml:space="preserve">3.4.5  Relationship between </w:t>
      </w:r>
      <w:r w:rsidRPr="00B24ED3">
        <w:rPr>
          <w:color w:val="auto"/>
          <w:vertAlign w:val="superscript"/>
        </w:rPr>
        <w:t>15</w:t>
      </w:r>
      <w:r w:rsidRPr="00B24ED3">
        <w:rPr>
          <w:color w:val="auto"/>
        </w:rPr>
        <w:t xml:space="preserve">N and </w:t>
      </w:r>
      <w:r w:rsidRPr="00B24ED3">
        <w:rPr>
          <w:color w:val="auto"/>
          <w:vertAlign w:val="superscript"/>
        </w:rPr>
        <w:t>13</w:t>
      </w:r>
      <w:r w:rsidRPr="00B24ED3">
        <w:rPr>
          <w:color w:val="auto"/>
        </w:rPr>
        <w:t>C content of juvenile orchid shoots and roots</w:t>
      </w:r>
      <w:bookmarkEnd w:id="70"/>
    </w:p>
    <w:p w14:paraId="410DCD87" w14:textId="27B91114" w:rsidR="00C842D2" w:rsidRPr="00B24ED3" w:rsidRDefault="00C842D2" w:rsidP="00C842D2">
      <w:pPr>
        <w:spacing w:after="0" w:line="480" w:lineRule="auto"/>
        <w:jc w:val="both"/>
        <w:rPr>
          <w:rFonts w:ascii="Times New Roman" w:hAnsi="Times New Roman" w:cs="Times New Roman"/>
          <w:bCs/>
          <w:sz w:val="24"/>
          <w:szCs w:val="24"/>
        </w:rPr>
      </w:pPr>
      <w:r w:rsidRPr="00B24ED3">
        <w:rPr>
          <w:rFonts w:ascii="Times New Roman" w:hAnsi="Times New Roman" w:cs="Times New Roman"/>
          <w:bCs/>
          <w:sz w:val="24"/>
          <w:szCs w:val="24"/>
        </w:rPr>
        <w:tab/>
        <w:t xml:space="preserve">A regression analysis was undertaken to discover the relationship between the two isotopes, </w:t>
      </w:r>
      <w:r w:rsidRPr="00B24ED3">
        <w:rPr>
          <w:rFonts w:ascii="Times New Roman" w:hAnsi="Times New Roman" w:cs="Times New Roman"/>
          <w:bCs/>
          <w:sz w:val="24"/>
          <w:szCs w:val="24"/>
          <w:vertAlign w:val="superscript"/>
        </w:rPr>
        <w:t>13</w:t>
      </w:r>
      <w:r w:rsidRPr="00B24ED3">
        <w:rPr>
          <w:rFonts w:ascii="Times New Roman" w:hAnsi="Times New Roman" w:cs="Times New Roman"/>
          <w:bCs/>
          <w:sz w:val="24"/>
          <w:szCs w:val="24"/>
        </w:rPr>
        <w:t xml:space="preserve">C and </w:t>
      </w:r>
      <w:r w:rsidRPr="00B24ED3">
        <w:rPr>
          <w:rFonts w:ascii="Times New Roman" w:hAnsi="Times New Roman" w:cs="Times New Roman"/>
          <w:bCs/>
          <w:sz w:val="24"/>
          <w:szCs w:val="24"/>
          <w:vertAlign w:val="superscript"/>
        </w:rPr>
        <w:t>15</w:t>
      </w:r>
      <w:r w:rsidR="00B7102B" w:rsidRPr="00B24ED3">
        <w:rPr>
          <w:rFonts w:ascii="Times New Roman" w:hAnsi="Times New Roman" w:cs="Times New Roman"/>
          <w:bCs/>
          <w:sz w:val="24"/>
          <w:szCs w:val="24"/>
        </w:rPr>
        <w:t xml:space="preserve">N </w:t>
      </w:r>
      <w:r w:rsidRPr="00B24ED3">
        <w:rPr>
          <w:rFonts w:ascii="Times New Roman" w:hAnsi="Times New Roman" w:cs="Times New Roman"/>
          <w:bCs/>
          <w:sz w:val="24"/>
          <w:szCs w:val="24"/>
        </w:rPr>
        <w:t xml:space="preserve">in seedlings </w:t>
      </w:r>
      <w:r w:rsidR="00B7102B" w:rsidRPr="00B24ED3">
        <w:rPr>
          <w:rFonts w:ascii="Times New Roman" w:hAnsi="Times New Roman" w:cs="Times New Roman"/>
          <w:bCs/>
          <w:sz w:val="24"/>
          <w:szCs w:val="24"/>
        </w:rPr>
        <w:t>labeled</w:t>
      </w:r>
      <w:r w:rsidRPr="00B24ED3">
        <w:rPr>
          <w:rFonts w:ascii="Times New Roman" w:hAnsi="Times New Roman" w:cs="Times New Roman"/>
          <w:bCs/>
          <w:sz w:val="24"/>
          <w:szCs w:val="24"/>
        </w:rPr>
        <w:t xml:space="preserve"> </w:t>
      </w:r>
      <w:r w:rsidR="00B7102B" w:rsidRPr="00B24ED3">
        <w:rPr>
          <w:rFonts w:ascii="Times New Roman" w:hAnsi="Times New Roman" w:cs="Times New Roman"/>
          <w:bCs/>
          <w:sz w:val="24"/>
          <w:szCs w:val="24"/>
        </w:rPr>
        <w:t xml:space="preserve">with </w:t>
      </w:r>
      <w:r w:rsidR="00B7102B" w:rsidRPr="00B24ED3">
        <w:rPr>
          <w:rFonts w:ascii="Times New Roman" w:hAnsi="Times New Roman" w:cs="Times New Roman"/>
          <w:bCs/>
          <w:sz w:val="24"/>
          <w:szCs w:val="24"/>
          <w:vertAlign w:val="superscript"/>
        </w:rPr>
        <w:t>13</w:t>
      </w:r>
      <w:r w:rsidR="00B7102B" w:rsidRPr="00B24ED3">
        <w:rPr>
          <w:rFonts w:ascii="Times New Roman" w:hAnsi="Times New Roman" w:cs="Times New Roman"/>
          <w:bCs/>
          <w:sz w:val="24"/>
          <w:szCs w:val="24"/>
        </w:rPr>
        <w:t xml:space="preserve">C and </w:t>
      </w:r>
      <w:r w:rsidR="00B7102B" w:rsidRPr="00B24ED3">
        <w:rPr>
          <w:rFonts w:ascii="Times New Roman" w:hAnsi="Times New Roman" w:cs="Times New Roman"/>
          <w:bCs/>
          <w:sz w:val="24"/>
          <w:szCs w:val="24"/>
          <w:vertAlign w:val="superscript"/>
        </w:rPr>
        <w:t>15</w:t>
      </w:r>
      <w:r w:rsidR="00B7102B" w:rsidRPr="00B24ED3">
        <w:rPr>
          <w:rFonts w:ascii="Times New Roman" w:hAnsi="Times New Roman" w:cs="Times New Roman"/>
          <w:bCs/>
          <w:sz w:val="24"/>
          <w:szCs w:val="24"/>
        </w:rPr>
        <w:t xml:space="preserve">N </w:t>
      </w:r>
      <w:r w:rsidRPr="00B24ED3">
        <w:rPr>
          <w:rFonts w:ascii="Times New Roman" w:hAnsi="Times New Roman" w:cs="Times New Roman"/>
          <w:bCs/>
          <w:sz w:val="24"/>
          <w:szCs w:val="24"/>
        </w:rPr>
        <w:t xml:space="preserve">sources. The regression analysis showed a highly significant linear relationship between </w:t>
      </w:r>
      <w:r w:rsidRPr="00B24ED3">
        <w:rPr>
          <w:rFonts w:ascii="Times New Roman" w:hAnsi="Times New Roman" w:cs="Times New Roman"/>
          <w:bCs/>
          <w:sz w:val="24"/>
          <w:szCs w:val="24"/>
          <w:vertAlign w:val="superscript"/>
        </w:rPr>
        <w:t>13</w:t>
      </w:r>
      <w:r w:rsidRPr="00B24ED3">
        <w:rPr>
          <w:rFonts w:ascii="Times New Roman" w:hAnsi="Times New Roman" w:cs="Times New Roman"/>
          <w:bCs/>
          <w:sz w:val="24"/>
          <w:szCs w:val="24"/>
        </w:rPr>
        <w:t xml:space="preserve">C and </w:t>
      </w:r>
      <w:r w:rsidRPr="00B24ED3">
        <w:rPr>
          <w:rFonts w:ascii="Times New Roman" w:hAnsi="Times New Roman" w:cs="Times New Roman"/>
          <w:bCs/>
          <w:sz w:val="24"/>
          <w:szCs w:val="24"/>
          <w:vertAlign w:val="superscript"/>
        </w:rPr>
        <w:t>15</w:t>
      </w:r>
      <w:r w:rsidRPr="00B24ED3">
        <w:rPr>
          <w:rFonts w:ascii="Times New Roman" w:hAnsi="Times New Roman" w:cs="Times New Roman"/>
          <w:bCs/>
          <w:sz w:val="24"/>
          <w:szCs w:val="24"/>
        </w:rPr>
        <w:t>N uptake (R</w:t>
      </w:r>
      <w:r w:rsidRPr="00B24ED3">
        <w:rPr>
          <w:rFonts w:ascii="Times New Roman" w:hAnsi="Times New Roman" w:cs="Times New Roman"/>
          <w:bCs/>
          <w:sz w:val="24"/>
          <w:szCs w:val="24"/>
          <w:vertAlign w:val="superscript"/>
        </w:rPr>
        <w:t>2</w:t>
      </w:r>
      <w:r w:rsidR="00B7102B" w:rsidRPr="00B24ED3">
        <w:rPr>
          <w:rFonts w:ascii="Times New Roman" w:hAnsi="Times New Roman" w:cs="Times New Roman"/>
          <w:bCs/>
          <w:sz w:val="24"/>
          <w:szCs w:val="24"/>
        </w:rPr>
        <w:t xml:space="preserve"> = 0.907</w:t>
      </w:r>
      <w:r w:rsidRPr="00B24ED3">
        <w:rPr>
          <w:rFonts w:ascii="Times New Roman" w:hAnsi="Times New Roman" w:cs="Times New Roman"/>
          <w:bCs/>
          <w:sz w:val="24"/>
          <w:szCs w:val="24"/>
        </w:rPr>
        <w:t>, P&lt;001) (Figure 3.22</w:t>
      </w:r>
      <w:r w:rsidR="005F2D07">
        <w:rPr>
          <w:rFonts w:ascii="Times New Roman" w:hAnsi="Times New Roman" w:cs="Times New Roman"/>
          <w:bCs/>
          <w:sz w:val="24"/>
          <w:szCs w:val="24"/>
        </w:rPr>
        <w:t xml:space="preserve"> [Page 91]</w:t>
      </w:r>
      <w:r w:rsidRPr="00B24ED3">
        <w:rPr>
          <w:rFonts w:ascii="Times New Roman" w:hAnsi="Times New Roman" w:cs="Times New Roman"/>
          <w:bCs/>
          <w:sz w:val="24"/>
          <w:szCs w:val="24"/>
        </w:rPr>
        <w:t xml:space="preserve">) in </w:t>
      </w:r>
      <w:r w:rsidRPr="00B24ED3">
        <w:rPr>
          <w:rFonts w:ascii="Times New Roman" w:hAnsi="Times New Roman" w:cs="Times New Roman"/>
          <w:bCs/>
          <w:i/>
          <w:sz w:val="24"/>
          <w:szCs w:val="24"/>
        </w:rPr>
        <w:t xml:space="preserve">G. repens </w:t>
      </w:r>
      <w:r w:rsidRPr="00B24ED3">
        <w:rPr>
          <w:rFonts w:ascii="Times New Roman" w:hAnsi="Times New Roman" w:cs="Times New Roman"/>
          <w:bCs/>
          <w:sz w:val="24"/>
          <w:szCs w:val="24"/>
        </w:rPr>
        <w:t xml:space="preserve">seedlings. Moreover regression analysis confirmed a significant liner regression relationship with </w:t>
      </w:r>
      <w:r w:rsidRPr="00B24ED3">
        <w:rPr>
          <w:rFonts w:ascii="Times New Roman" w:hAnsi="Times New Roman" w:cs="Times New Roman"/>
          <w:bCs/>
          <w:i/>
          <w:sz w:val="24"/>
          <w:szCs w:val="24"/>
        </w:rPr>
        <w:t>D. fuchsii</w:t>
      </w:r>
      <w:r w:rsidRPr="00B24ED3">
        <w:rPr>
          <w:rFonts w:ascii="Times New Roman" w:hAnsi="Times New Roman" w:cs="Times New Roman"/>
          <w:bCs/>
          <w:sz w:val="24"/>
          <w:szCs w:val="24"/>
        </w:rPr>
        <w:t xml:space="preserve"> (R</w:t>
      </w:r>
      <w:r w:rsidRPr="00B24ED3">
        <w:rPr>
          <w:rFonts w:ascii="Times New Roman" w:hAnsi="Times New Roman" w:cs="Times New Roman"/>
          <w:bCs/>
          <w:sz w:val="24"/>
          <w:szCs w:val="24"/>
          <w:vertAlign w:val="superscript"/>
        </w:rPr>
        <w:t>2</w:t>
      </w:r>
      <w:r w:rsidR="00B7102B" w:rsidRPr="00B24ED3">
        <w:rPr>
          <w:rFonts w:ascii="Times New Roman" w:hAnsi="Times New Roman" w:cs="Times New Roman"/>
          <w:bCs/>
          <w:sz w:val="24"/>
          <w:szCs w:val="24"/>
        </w:rPr>
        <w:t xml:space="preserve"> = 0.840</w:t>
      </w:r>
      <w:r w:rsidRPr="00B24ED3">
        <w:rPr>
          <w:rFonts w:ascii="Times New Roman" w:hAnsi="Times New Roman" w:cs="Times New Roman"/>
          <w:bCs/>
          <w:sz w:val="24"/>
          <w:szCs w:val="24"/>
        </w:rPr>
        <w:t>, P&lt;001) (Figure 3.23</w:t>
      </w:r>
      <w:r w:rsidR="005F2D07">
        <w:rPr>
          <w:rFonts w:ascii="Times New Roman" w:hAnsi="Times New Roman" w:cs="Times New Roman"/>
          <w:bCs/>
          <w:sz w:val="24"/>
          <w:szCs w:val="24"/>
        </w:rPr>
        <w:t xml:space="preserve"> </w:t>
      </w:r>
      <w:r w:rsidR="005F2D07">
        <w:rPr>
          <w:rFonts w:ascii="Times New Roman" w:hAnsi="Times New Roman" w:cs="Times New Roman"/>
          <w:bCs/>
          <w:sz w:val="24"/>
          <w:szCs w:val="24"/>
        </w:rPr>
        <w:t>[Page 9</w:t>
      </w:r>
      <w:r w:rsidR="005F2D07">
        <w:rPr>
          <w:rFonts w:ascii="Times New Roman" w:hAnsi="Times New Roman" w:cs="Times New Roman"/>
          <w:bCs/>
          <w:sz w:val="24"/>
          <w:szCs w:val="24"/>
        </w:rPr>
        <w:t>2</w:t>
      </w:r>
      <w:r w:rsidR="005F2D07">
        <w:rPr>
          <w:rFonts w:ascii="Times New Roman" w:hAnsi="Times New Roman" w:cs="Times New Roman"/>
          <w:bCs/>
          <w:sz w:val="24"/>
          <w:szCs w:val="24"/>
        </w:rPr>
        <w:t>]</w:t>
      </w:r>
      <w:r w:rsidR="005F2D07" w:rsidRPr="00B24ED3">
        <w:rPr>
          <w:rFonts w:ascii="Times New Roman" w:hAnsi="Times New Roman" w:cs="Times New Roman"/>
          <w:bCs/>
          <w:sz w:val="24"/>
          <w:szCs w:val="24"/>
        </w:rPr>
        <w:t xml:space="preserve">) </w:t>
      </w:r>
      <w:r w:rsidRPr="00B24ED3">
        <w:rPr>
          <w:rFonts w:ascii="Times New Roman" w:hAnsi="Times New Roman" w:cs="Times New Roman"/>
          <w:bCs/>
          <w:sz w:val="24"/>
          <w:szCs w:val="24"/>
        </w:rPr>
        <w:t xml:space="preserve"> also </w:t>
      </w:r>
      <w:r w:rsidRPr="00B24ED3">
        <w:rPr>
          <w:rFonts w:ascii="Times New Roman" w:hAnsi="Times New Roman" w:cs="Times New Roman"/>
          <w:bCs/>
          <w:i/>
          <w:sz w:val="24"/>
          <w:szCs w:val="24"/>
        </w:rPr>
        <w:t>E. phoenicea</w:t>
      </w:r>
      <w:r w:rsidRPr="00B24ED3">
        <w:rPr>
          <w:rFonts w:ascii="Times New Roman" w:hAnsi="Times New Roman" w:cs="Times New Roman"/>
          <w:bCs/>
          <w:sz w:val="24"/>
          <w:szCs w:val="24"/>
        </w:rPr>
        <w:t xml:space="preserve"> presented a highly significant linear relationship between </w:t>
      </w:r>
      <w:r w:rsidRPr="00B24ED3">
        <w:rPr>
          <w:rFonts w:ascii="Times New Roman" w:hAnsi="Times New Roman" w:cs="Times New Roman"/>
          <w:bCs/>
          <w:sz w:val="24"/>
          <w:szCs w:val="24"/>
          <w:vertAlign w:val="superscript"/>
        </w:rPr>
        <w:t>13</w:t>
      </w:r>
      <w:r w:rsidRPr="00B24ED3">
        <w:rPr>
          <w:rFonts w:ascii="Times New Roman" w:hAnsi="Times New Roman" w:cs="Times New Roman"/>
          <w:bCs/>
          <w:sz w:val="24"/>
          <w:szCs w:val="24"/>
        </w:rPr>
        <w:t xml:space="preserve">C and </w:t>
      </w:r>
      <w:r w:rsidRPr="00B24ED3">
        <w:rPr>
          <w:rFonts w:ascii="Times New Roman" w:hAnsi="Times New Roman" w:cs="Times New Roman"/>
          <w:bCs/>
          <w:sz w:val="24"/>
          <w:szCs w:val="24"/>
          <w:vertAlign w:val="superscript"/>
        </w:rPr>
        <w:t>15</w:t>
      </w:r>
      <w:r w:rsidRPr="00B24ED3">
        <w:rPr>
          <w:rFonts w:ascii="Times New Roman" w:hAnsi="Times New Roman" w:cs="Times New Roman"/>
          <w:bCs/>
          <w:sz w:val="24"/>
          <w:szCs w:val="24"/>
        </w:rPr>
        <w:t>N carbon and nitrogen sources (R</w:t>
      </w:r>
      <w:r w:rsidRPr="00B24ED3">
        <w:rPr>
          <w:rFonts w:ascii="Times New Roman" w:hAnsi="Times New Roman" w:cs="Times New Roman"/>
          <w:bCs/>
          <w:sz w:val="24"/>
          <w:szCs w:val="24"/>
          <w:vertAlign w:val="superscript"/>
        </w:rPr>
        <w:t>2</w:t>
      </w:r>
      <w:r w:rsidR="00B7102B" w:rsidRPr="00B24ED3">
        <w:rPr>
          <w:rFonts w:ascii="Times New Roman" w:hAnsi="Times New Roman" w:cs="Times New Roman"/>
          <w:bCs/>
          <w:sz w:val="24"/>
          <w:szCs w:val="24"/>
        </w:rPr>
        <w:t xml:space="preserve"> = 0.846 </w:t>
      </w:r>
      <w:r w:rsidRPr="00B24ED3">
        <w:rPr>
          <w:rFonts w:ascii="Times New Roman" w:hAnsi="Times New Roman" w:cs="Times New Roman"/>
          <w:bCs/>
          <w:sz w:val="24"/>
          <w:szCs w:val="24"/>
        </w:rPr>
        <w:t>, P&lt;001)</w:t>
      </w:r>
      <w:r w:rsidR="005F2D07">
        <w:rPr>
          <w:rFonts w:ascii="Times New Roman" w:hAnsi="Times New Roman" w:cs="Times New Roman"/>
          <w:bCs/>
          <w:sz w:val="24"/>
          <w:szCs w:val="24"/>
        </w:rPr>
        <w:t xml:space="preserve"> (Figure 3.24 [Page 93</w:t>
      </w:r>
      <w:r w:rsidR="005F2D07">
        <w:rPr>
          <w:rFonts w:ascii="Times New Roman" w:hAnsi="Times New Roman" w:cs="Times New Roman"/>
          <w:bCs/>
          <w:sz w:val="24"/>
          <w:szCs w:val="24"/>
        </w:rPr>
        <w:t>]</w:t>
      </w:r>
      <w:r w:rsidR="005F2D07" w:rsidRPr="00B24ED3">
        <w:rPr>
          <w:rFonts w:ascii="Times New Roman" w:hAnsi="Times New Roman" w:cs="Times New Roman"/>
          <w:bCs/>
          <w:sz w:val="24"/>
          <w:szCs w:val="24"/>
        </w:rPr>
        <w:t>)</w:t>
      </w:r>
      <w:r w:rsidRPr="00B24ED3">
        <w:rPr>
          <w:rFonts w:ascii="Times New Roman" w:hAnsi="Times New Roman" w:cs="Times New Roman"/>
          <w:bCs/>
          <w:sz w:val="24"/>
          <w:szCs w:val="24"/>
        </w:rPr>
        <w:t xml:space="preserve">.  A strong </w:t>
      </w:r>
      <w:r w:rsidR="00B7102B" w:rsidRPr="00B24ED3">
        <w:rPr>
          <w:rFonts w:ascii="Times New Roman" w:hAnsi="Times New Roman" w:cs="Times New Roman"/>
          <w:bCs/>
          <w:sz w:val="24"/>
          <w:szCs w:val="24"/>
        </w:rPr>
        <w:t>linear</w:t>
      </w:r>
      <w:r w:rsidRPr="00B24ED3">
        <w:rPr>
          <w:rFonts w:ascii="Times New Roman" w:hAnsi="Times New Roman" w:cs="Times New Roman"/>
          <w:bCs/>
          <w:sz w:val="24"/>
          <w:szCs w:val="24"/>
        </w:rPr>
        <w:t xml:space="preserve"> relationship between </w:t>
      </w:r>
      <w:r w:rsidRPr="00B24ED3">
        <w:rPr>
          <w:rFonts w:ascii="Times New Roman" w:hAnsi="Times New Roman" w:cs="Times New Roman"/>
          <w:bCs/>
          <w:sz w:val="24"/>
          <w:szCs w:val="24"/>
          <w:vertAlign w:val="superscript"/>
        </w:rPr>
        <w:t>13</w:t>
      </w:r>
      <w:r w:rsidRPr="00B24ED3">
        <w:rPr>
          <w:rFonts w:ascii="Times New Roman" w:hAnsi="Times New Roman" w:cs="Times New Roman"/>
          <w:bCs/>
          <w:sz w:val="24"/>
          <w:szCs w:val="24"/>
        </w:rPr>
        <w:t xml:space="preserve">C and </w:t>
      </w:r>
      <w:r w:rsidRPr="00B24ED3">
        <w:rPr>
          <w:rFonts w:ascii="Times New Roman" w:hAnsi="Times New Roman" w:cs="Times New Roman"/>
          <w:bCs/>
          <w:sz w:val="24"/>
          <w:szCs w:val="24"/>
          <w:vertAlign w:val="superscript"/>
        </w:rPr>
        <w:t>15</w:t>
      </w:r>
      <w:r w:rsidR="00B7102B" w:rsidRPr="00B24ED3">
        <w:rPr>
          <w:rFonts w:ascii="Times New Roman" w:hAnsi="Times New Roman" w:cs="Times New Roman"/>
          <w:bCs/>
          <w:sz w:val="24"/>
          <w:szCs w:val="24"/>
        </w:rPr>
        <w:t xml:space="preserve">N </w:t>
      </w:r>
      <w:r w:rsidRPr="00B24ED3">
        <w:rPr>
          <w:rFonts w:ascii="Times New Roman" w:hAnsi="Times New Roman" w:cs="Times New Roman"/>
          <w:bCs/>
          <w:sz w:val="24"/>
          <w:szCs w:val="24"/>
        </w:rPr>
        <w:t xml:space="preserve">was seen in </w:t>
      </w:r>
      <w:r w:rsidRPr="00B24ED3">
        <w:rPr>
          <w:rFonts w:ascii="Times New Roman" w:hAnsi="Times New Roman" w:cs="Times New Roman"/>
          <w:bCs/>
          <w:i/>
          <w:sz w:val="24"/>
          <w:szCs w:val="24"/>
        </w:rPr>
        <w:t xml:space="preserve">G. repens </w:t>
      </w:r>
      <w:r w:rsidRPr="00B24ED3">
        <w:rPr>
          <w:rFonts w:ascii="Times New Roman" w:hAnsi="Times New Roman" w:cs="Times New Roman"/>
          <w:bCs/>
          <w:sz w:val="24"/>
          <w:szCs w:val="24"/>
        </w:rPr>
        <w:t>seedlings (R</w:t>
      </w:r>
      <w:r w:rsidRPr="00B24ED3">
        <w:rPr>
          <w:rFonts w:ascii="Times New Roman" w:hAnsi="Times New Roman" w:cs="Times New Roman"/>
          <w:bCs/>
          <w:sz w:val="24"/>
          <w:szCs w:val="24"/>
          <w:vertAlign w:val="superscript"/>
        </w:rPr>
        <w:t>2</w:t>
      </w:r>
      <w:r w:rsidR="00B7102B" w:rsidRPr="00B24ED3">
        <w:rPr>
          <w:rFonts w:ascii="Times New Roman" w:hAnsi="Times New Roman" w:cs="Times New Roman"/>
          <w:bCs/>
          <w:sz w:val="24"/>
          <w:szCs w:val="24"/>
        </w:rPr>
        <w:t xml:space="preserve"> = 0.907  </w:t>
      </w:r>
      <w:r w:rsidR="005F2D07">
        <w:rPr>
          <w:rFonts w:ascii="Times New Roman" w:hAnsi="Times New Roman" w:cs="Times New Roman"/>
          <w:bCs/>
          <w:sz w:val="24"/>
          <w:szCs w:val="24"/>
        </w:rPr>
        <w:t>, P&lt;001) (Figure 3.25 [Page 94</w:t>
      </w:r>
      <w:r w:rsidR="005F2D07">
        <w:rPr>
          <w:rFonts w:ascii="Times New Roman" w:hAnsi="Times New Roman" w:cs="Times New Roman"/>
          <w:bCs/>
          <w:sz w:val="24"/>
          <w:szCs w:val="24"/>
        </w:rPr>
        <w:t>]</w:t>
      </w:r>
      <w:r w:rsidR="005F2D07" w:rsidRPr="00B24ED3">
        <w:rPr>
          <w:rFonts w:ascii="Times New Roman" w:hAnsi="Times New Roman" w:cs="Times New Roman"/>
          <w:bCs/>
          <w:sz w:val="24"/>
          <w:szCs w:val="24"/>
        </w:rPr>
        <w:t>)</w:t>
      </w:r>
      <w:r w:rsidRPr="00B24ED3">
        <w:rPr>
          <w:rFonts w:ascii="Times New Roman" w:hAnsi="Times New Roman" w:cs="Times New Roman"/>
          <w:bCs/>
          <w:sz w:val="24"/>
          <w:szCs w:val="24"/>
        </w:rPr>
        <w:t>.</w:t>
      </w:r>
    </w:p>
    <w:p w14:paraId="4992809F" w14:textId="77777777" w:rsidR="00C842D2" w:rsidRPr="00B24ED3" w:rsidRDefault="00C842D2" w:rsidP="00C842D2">
      <w:pPr>
        <w:spacing w:after="0" w:line="480" w:lineRule="auto"/>
        <w:jc w:val="both"/>
        <w:rPr>
          <w:rFonts w:ascii="Times New Roman" w:hAnsi="Times New Roman" w:cs="Times New Roman"/>
          <w:bCs/>
          <w:sz w:val="24"/>
          <w:szCs w:val="24"/>
        </w:rPr>
      </w:pPr>
      <w:r w:rsidRPr="00B24ED3">
        <w:rPr>
          <w:rFonts w:ascii="Times New Roman" w:hAnsi="Times New Roman" w:cs="Times New Roman"/>
          <w:bCs/>
          <w:sz w:val="24"/>
          <w:szCs w:val="24"/>
        </w:rPr>
        <w:t xml:space="preserve">      In order to understand the relationship between the total carbon and nitrogen sources of </w:t>
      </w:r>
      <w:r w:rsidRPr="00B24ED3">
        <w:rPr>
          <w:rFonts w:ascii="Times New Roman" w:hAnsi="Times New Roman" w:cs="Times New Roman"/>
          <w:bCs/>
          <w:i/>
          <w:sz w:val="24"/>
          <w:szCs w:val="24"/>
        </w:rPr>
        <w:t>G.</w:t>
      </w:r>
      <w:r w:rsidRPr="00B24ED3">
        <w:rPr>
          <w:rFonts w:ascii="Times New Roman" w:hAnsi="Times New Roman" w:cs="Times New Roman"/>
          <w:bCs/>
          <w:sz w:val="24"/>
          <w:szCs w:val="24"/>
        </w:rPr>
        <w:t xml:space="preserve"> </w:t>
      </w:r>
      <w:r w:rsidRPr="00B24ED3">
        <w:rPr>
          <w:rFonts w:ascii="Times New Roman" w:hAnsi="Times New Roman" w:cs="Times New Roman"/>
          <w:bCs/>
          <w:i/>
          <w:sz w:val="24"/>
          <w:szCs w:val="24"/>
        </w:rPr>
        <w:t>repens</w:t>
      </w:r>
      <w:r w:rsidRPr="00B24ED3">
        <w:rPr>
          <w:rFonts w:ascii="Times New Roman" w:hAnsi="Times New Roman" w:cs="Times New Roman"/>
          <w:bCs/>
          <w:sz w:val="24"/>
          <w:szCs w:val="24"/>
        </w:rPr>
        <w:t xml:space="preserve">, the behavior of its shoots and roots in the light and dark was investigated. Figure 3.22, 3.23 and 3.24 show the regression analysis of </w:t>
      </w:r>
      <w:r w:rsidRPr="00B24ED3">
        <w:rPr>
          <w:rFonts w:ascii="Times New Roman" w:hAnsi="Times New Roman" w:cs="Times New Roman"/>
          <w:bCs/>
          <w:i/>
          <w:sz w:val="24"/>
          <w:szCs w:val="24"/>
        </w:rPr>
        <w:t>G. repens</w:t>
      </w:r>
      <w:r w:rsidRPr="00B24ED3">
        <w:rPr>
          <w:rFonts w:ascii="Times New Roman" w:hAnsi="Times New Roman" w:cs="Times New Roman"/>
          <w:bCs/>
          <w:sz w:val="24"/>
          <w:szCs w:val="24"/>
        </w:rPr>
        <w:t xml:space="preserve"> in the dark, light and both, respectively. A more significant relationship exists between the carbon and nitrogen compounds in the light (R</w:t>
      </w:r>
      <w:r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 0.9021) than in the dark (R</w:t>
      </w:r>
      <w:r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 0.8442). The higher intake of N and C compounds in the light suggest that </w:t>
      </w:r>
      <w:r w:rsidRPr="00B24ED3">
        <w:rPr>
          <w:rFonts w:ascii="Times New Roman" w:hAnsi="Times New Roman" w:cs="Times New Roman"/>
          <w:bCs/>
          <w:i/>
          <w:sz w:val="24"/>
          <w:szCs w:val="24"/>
        </w:rPr>
        <w:t xml:space="preserve">G. repens </w:t>
      </w:r>
      <w:r w:rsidRPr="00B24ED3">
        <w:rPr>
          <w:rFonts w:ascii="Times New Roman" w:hAnsi="Times New Roman" w:cs="Times New Roman"/>
          <w:bCs/>
          <w:sz w:val="24"/>
          <w:szCs w:val="24"/>
        </w:rPr>
        <w:t>shoots and roots expand broader and respond to light more than in the dark. In combination, a more significant relationship (R</w:t>
      </w:r>
      <w:r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 0.9078%) exists than the plant in the light only (R</w:t>
      </w:r>
      <w:r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 0.9021).</w:t>
      </w:r>
    </w:p>
    <w:p w14:paraId="145D1FAB" w14:textId="6AA28FC7" w:rsidR="00C842D2" w:rsidRPr="00B24ED3" w:rsidRDefault="00C842D2" w:rsidP="00C842D2">
      <w:pPr>
        <w:spacing w:after="0" w:line="480" w:lineRule="auto"/>
        <w:jc w:val="both"/>
        <w:rPr>
          <w:rFonts w:ascii="Times New Roman" w:hAnsi="Times New Roman" w:cs="Times New Roman"/>
          <w:bCs/>
          <w:sz w:val="24"/>
          <w:szCs w:val="24"/>
        </w:rPr>
      </w:pPr>
      <w:r w:rsidRPr="00B24ED3">
        <w:rPr>
          <w:rFonts w:ascii="Times New Roman" w:hAnsi="Times New Roman" w:cs="Times New Roman"/>
          <w:bCs/>
          <w:sz w:val="24"/>
          <w:szCs w:val="24"/>
        </w:rPr>
        <w:tab/>
        <w:t xml:space="preserve">As opposed to </w:t>
      </w:r>
      <w:r w:rsidRPr="00B24ED3">
        <w:rPr>
          <w:rFonts w:ascii="Times New Roman" w:hAnsi="Times New Roman" w:cs="Times New Roman"/>
          <w:bCs/>
          <w:i/>
          <w:sz w:val="24"/>
          <w:szCs w:val="24"/>
        </w:rPr>
        <w:t>G. repens</w:t>
      </w:r>
      <w:r w:rsidRPr="00B24ED3">
        <w:rPr>
          <w:rFonts w:ascii="Times New Roman" w:hAnsi="Times New Roman" w:cs="Times New Roman"/>
          <w:bCs/>
          <w:sz w:val="24"/>
          <w:szCs w:val="24"/>
        </w:rPr>
        <w:t xml:space="preserve">, </w:t>
      </w:r>
      <w:r w:rsidRPr="00B24ED3">
        <w:rPr>
          <w:rFonts w:ascii="Times New Roman" w:hAnsi="Times New Roman" w:cs="Times New Roman"/>
          <w:bCs/>
          <w:i/>
          <w:sz w:val="24"/>
          <w:szCs w:val="24"/>
        </w:rPr>
        <w:t>E. phoenicea</w:t>
      </w:r>
      <w:r w:rsidRPr="00B24ED3">
        <w:rPr>
          <w:rFonts w:ascii="Times New Roman" w:hAnsi="Times New Roman" w:cs="Times New Roman"/>
          <w:bCs/>
          <w:sz w:val="24"/>
          <w:szCs w:val="24"/>
        </w:rPr>
        <w:t xml:space="preserve"> shoots react differently to the uptake of C and N compounds in the light and dark and in both. In the dark, a highly significant relationship (R</w:t>
      </w:r>
      <w:r w:rsidRPr="00B24ED3">
        <w:rPr>
          <w:rFonts w:ascii="Times New Roman" w:hAnsi="Times New Roman" w:cs="Times New Roman"/>
          <w:bCs/>
          <w:sz w:val="24"/>
          <w:szCs w:val="24"/>
          <w:vertAlign w:val="superscript"/>
        </w:rPr>
        <w:t>2</w:t>
      </w:r>
      <w:r w:rsidR="00B7102B" w:rsidRPr="00B24ED3">
        <w:rPr>
          <w:rFonts w:ascii="Times New Roman" w:hAnsi="Times New Roman" w:cs="Times New Roman"/>
          <w:bCs/>
          <w:sz w:val="24"/>
          <w:szCs w:val="24"/>
        </w:rPr>
        <w:t xml:space="preserve"> = 0.938</w:t>
      </w:r>
      <w:r w:rsidRPr="00B24ED3">
        <w:rPr>
          <w:rFonts w:ascii="Times New Roman" w:hAnsi="Times New Roman" w:cs="Times New Roman"/>
          <w:bCs/>
          <w:sz w:val="24"/>
          <w:szCs w:val="24"/>
        </w:rPr>
        <w:t>) exist</w:t>
      </w:r>
      <w:r w:rsidR="00B7102B" w:rsidRPr="00B24ED3">
        <w:rPr>
          <w:rFonts w:ascii="Times New Roman" w:hAnsi="Times New Roman" w:cs="Times New Roman"/>
          <w:bCs/>
          <w:sz w:val="24"/>
          <w:szCs w:val="24"/>
        </w:rPr>
        <w:t>s</w:t>
      </w:r>
      <w:r w:rsidRPr="00B24ED3">
        <w:rPr>
          <w:rFonts w:ascii="Times New Roman" w:hAnsi="Times New Roman" w:cs="Times New Roman"/>
          <w:bCs/>
          <w:sz w:val="24"/>
          <w:szCs w:val="24"/>
        </w:rPr>
        <w:t xml:space="preserve"> between the uptake of carbon and nitrogen in the shoots of </w:t>
      </w:r>
      <w:r w:rsidRPr="00B24ED3">
        <w:rPr>
          <w:rFonts w:ascii="Times New Roman" w:hAnsi="Times New Roman" w:cs="Times New Roman"/>
          <w:bCs/>
          <w:i/>
          <w:sz w:val="24"/>
          <w:szCs w:val="24"/>
        </w:rPr>
        <w:t>E. phoenicea</w:t>
      </w:r>
      <w:r w:rsidRPr="00B24ED3">
        <w:rPr>
          <w:rFonts w:ascii="Times New Roman" w:hAnsi="Times New Roman" w:cs="Times New Roman"/>
          <w:bCs/>
          <w:sz w:val="24"/>
          <w:szCs w:val="24"/>
        </w:rPr>
        <w:t xml:space="preserve"> as against the uptake in the light (R</w:t>
      </w:r>
      <w:r w:rsidRPr="00B24ED3">
        <w:rPr>
          <w:rFonts w:ascii="Times New Roman" w:hAnsi="Times New Roman" w:cs="Times New Roman"/>
          <w:bCs/>
          <w:sz w:val="24"/>
          <w:szCs w:val="24"/>
          <w:vertAlign w:val="superscript"/>
        </w:rPr>
        <w:t>2</w:t>
      </w:r>
      <w:r w:rsidR="00B7102B" w:rsidRPr="00B24ED3">
        <w:rPr>
          <w:rFonts w:ascii="Times New Roman" w:hAnsi="Times New Roman" w:cs="Times New Roman"/>
          <w:bCs/>
          <w:sz w:val="24"/>
          <w:szCs w:val="24"/>
        </w:rPr>
        <w:t xml:space="preserve"> = 0.8856) </w:t>
      </w:r>
      <w:r w:rsidR="005F2D07">
        <w:rPr>
          <w:rFonts w:ascii="Times New Roman" w:hAnsi="Times New Roman" w:cs="Times New Roman"/>
          <w:bCs/>
          <w:sz w:val="24"/>
          <w:szCs w:val="24"/>
        </w:rPr>
        <w:t>(Figure. 3.2</w:t>
      </w:r>
      <w:r w:rsidRPr="00B24ED3">
        <w:rPr>
          <w:rFonts w:ascii="Times New Roman" w:hAnsi="Times New Roman" w:cs="Times New Roman"/>
          <w:bCs/>
          <w:sz w:val="24"/>
          <w:szCs w:val="24"/>
        </w:rPr>
        <w:t xml:space="preserve">5 </w:t>
      </w:r>
      <w:r w:rsidR="005F2D07">
        <w:rPr>
          <w:rFonts w:ascii="Times New Roman" w:hAnsi="Times New Roman" w:cs="Times New Roman"/>
          <w:bCs/>
          <w:sz w:val="24"/>
          <w:szCs w:val="24"/>
        </w:rPr>
        <w:t xml:space="preserve">[Page 94] </w:t>
      </w:r>
      <w:r w:rsidRPr="00B24ED3">
        <w:rPr>
          <w:rFonts w:ascii="Times New Roman" w:hAnsi="Times New Roman" w:cs="Times New Roman"/>
          <w:bCs/>
          <w:sz w:val="24"/>
          <w:szCs w:val="24"/>
        </w:rPr>
        <w:t>and 3.26</w:t>
      </w:r>
      <w:r w:rsidR="005F2D07">
        <w:rPr>
          <w:rFonts w:ascii="Times New Roman" w:hAnsi="Times New Roman" w:cs="Times New Roman"/>
          <w:bCs/>
          <w:sz w:val="24"/>
          <w:szCs w:val="24"/>
        </w:rPr>
        <w:t xml:space="preserve"> [Page 95]</w:t>
      </w:r>
      <w:r w:rsidRPr="00B24ED3">
        <w:rPr>
          <w:rFonts w:ascii="Times New Roman" w:hAnsi="Times New Roman" w:cs="Times New Roman"/>
          <w:bCs/>
          <w:sz w:val="24"/>
          <w:szCs w:val="24"/>
        </w:rPr>
        <w:t xml:space="preserve">). </w:t>
      </w:r>
      <w:r w:rsidRPr="00B24ED3">
        <w:rPr>
          <w:rFonts w:ascii="Times New Roman" w:hAnsi="Times New Roman" w:cs="Times New Roman"/>
          <w:bCs/>
          <w:sz w:val="24"/>
          <w:szCs w:val="24"/>
        </w:rPr>
        <w:lastRenderedPageBreak/>
        <w:t>When analysed together, as in (Figure. 3.27</w:t>
      </w:r>
      <w:r w:rsidR="005F2D07">
        <w:rPr>
          <w:rFonts w:ascii="Times New Roman" w:hAnsi="Times New Roman" w:cs="Times New Roman"/>
          <w:bCs/>
          <w:sz w:val="24"/>
          <w:szCs w:val="24"/>
        </w:rPr>
        <w:t xml:space="preserve"> [Page 96]</w:t>
      </w:r>
      <w:r w:rsidRPr="00B24ED3">
        <w:rPr>
          <w:rFonts w:ascii="Times New Roman" w:hAnsi="Times New Roman" w:cs="Times New Roman"/>
          <w:bCs/>
          <w:sz w:val="24"/>
          <w:szCs w:val="24"/>
        </w:rPr>
        <w:t>), the significance of the relationship between the C and N uptake is lowest (R</w:t>
      </w:r>
      <w:r w:rsidRPr="00B24ED3">
        <w:rPr>
          <w:rFonts w:ascii="Times New Roman" w:hAnsi="Times New Roman" w:cs="Times New Roman"/>
          <w:bCs/>
          <w:sz w:val="24"/>
          <w:szCs w:val="24"/>
          <w:vertAlign w:val="superscript"/>
        </w:rPr>
        <w:t>2</w:t>
      </w:r>
      <w:r w:rsidR="00B7102B" w:rsidRPr="00B24ED3">
        <w:rPr>
          <w:rFonts w:ascii="Times New Roman" w:hAnsi="Times New Roman" w:cs="Times New Roman"/>
          <w:bCs/>
          <w:sz w:val="24"/>
          <w:szCs w:val="24"/>
        </w:rPr>
        <w:t xml:space="preserve"> = 0.8402</w:t>
      </w:r>
      <w:r w:rsidRPr="00B24ED3">
        <w:rPr>
          <w:rFonts w:ascii="Times New Roman" w:hAnsi="Times New Roman" w:cs="Times New Roman"/>
          <w:bCs/>
          <w:sz w:val="24"/>
          <w:szCs w:val="24"/>
        </w:rPr>
        <w:t>) as compared to its behavior in the light or dark separately. This also contrasts the behavior observed in</w:t>
      </w:r>
      <w:r w:rsidRPr="00B24ED3">
        <w:rPr>
          <w:rFonts w:ascii="Times New Roman" w:hAnsi="Times New Roman" w:cs="Times New Roman"/>
          <w:bCs/>
          <w:i/>
          <w:sz w:val="24"/>
          <w:szCs w:val="24"/>
        </w:rPr>
        <w:t xml:space="preserve"> G. repens</w:t>
      </w:r>
      <w:r w:rsidRPr="00B24ED3">
        <w:rPr>
          <w:rFonts w:ascii="Times New Roman" w:hAnsi="Times New Roman" w:cs="Times New Roman"/>
          <w:bCs/>
          <w:sz w:val="24"/>
          <w:szCs w:val="24"/>
        </w:rPr>
        <w:t>, which is higher (R</w:t>
      </w:r>
      <w:r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=0.9078%) than when observed in light (R</w:t>
      </w:r>
      <w:r w:rsidRPr="00B24ED3">
        <w:rPr>
          <w:rFonts w:ascii="Times New Roman" w:hAnsi="Times New Roman" w:cs="Times New Roman"/>
          <w:bCs/>
          <w:sz w:val="24"/>
          <w:szCs w:val="24"/>
          <w:vertAlign w:val="superscript"/>
        </w:rPr>
        <w:t>2</w:t>
      </w:r>
      <w:r w:rsidR="00B7102B" w:rsidRPr="00B24ED3">
        <w:rPr>
          <w:rFonts w:ascii="Times New Roman" w:hAnsi="Times New Roman" w:cs="Times New Roman"/>
          <w:bCs/>
          <w:sz w:val="24"/>
          <w:szCs w:val="24"/>
        </w:rPr>
        <w:t xml:space="preserve"> =0.9021</w:t>
      </w:r>
      <w:r w:rsidRPr="00B24ED3">
        <w:rPr>
          <w:rFonts w:ascii="Times New Roman" w:hAnsi="Times New Roman" w:cs="Times New Roman"/>
          <w:bCs/>
          <w:sz w:val="24"/>
          <w:szCs w:val="24"/>
        </w:rPr>
        <w:t>) or dark (R</w:t>
      </w:r>
      <w:r w:rsidRPr="00B24ED3">
        <w:rPr>
          <w:rFonts w:ascii="Times New Roman" w:hAnsi="Times New Roman" w:cs="Times New Roman"/>
          <w:bCs/>
          <w:sz w:val="24"/>
          <w:szCs w:val="24"/>
          <w:vertAlign w:val="superscript"/>
        </w:rPr>
        <w:t>2</w:t>
      </w:r>
      <w:r w:rsidR="00B7102B" w:rsidRPr="00B24ED3">
        <w:rPr>
          <w:rFonts w:ascii="Times New Roman" w:hAnsi="Times New Roman" w:cs="Times New Roman"/>
          <w:bCs/>
          <w:sz w:val="24"/>
          <w:szCs w:val="24"/>
        </w:rPr>
        <w:t xml:space="preserve"> =0.8442</w:t>
      </w:r>
      <w:r w:rsidRPr="00B24ED3">
        <w:rPr>
          <w:rFonts w:ascii="Times New Roman" w:hAnsi="Times New Roman" w:cs="Times New Roman"/>
          <w:bCs/>
          <w:sz w:val="24"/>
          <w:szCs w:val="24"/>
        </w:rPr>
        <w:t>) separately.</w:t>
      </w:r>
    </w:p>
    <w:p w14:paraId="539496AC" w14:textId="7972A5CC" w:rsidR="00C842D2" w:rsidRPr="00B24ED3" w:rsidRDefault="00B7102B" w:rsidP="00C842D2">
      <w:pPr>
        <w:spacing w:after="0" w:line="480" w:lineRule="auto"/>
        <w:jc w:val="both"/>
        <w:rPr>
          <w:rFonts w:ascii="Times New Roman" w:hAnsi="Times New Roman" w:cs="Times New Roman"/>
          <w:bCs/>
          <w:sz w:val="24"/>
          <w:szCs w:val="24"/>
        </w:rPr>
      </w:pPr>
      <w:r w:rsidRPr="00B24ED3">
        <w:rPr>
          <w:rFonts w:ascii="Times New Roman" w:hAnsi="Times New Roman" w:cs="Times New Roman"/>
          <w:bCs/>
          <w:sz w:val="24"/>
          <w:szCs w:val="24"/>
        </w:rPr>
        <w:tab/>
        <w:t>Figure. 3</w:t>
      </w:r>
      <w:r w:rsidR="00A62399" w:rsidRPr="00B24ED3">
        <w:rPr>
          <w:rFonts w:ascii="Times New Roman" w:hAnsi="Times New Roman" w:cs="Times New Roman"/>
          <w:bCs/>
          <w:sz w:val="24"/>
          <w:szCs w:val="24"/>
        </w:rPr>
        <w:t>.</w:t>
      </w:r>
      <w:r w:rsidRPr="00B24ED3">
        <w:rPr>
          <w:rFonts w:ascii="Times New Roman" w:hAnsi="Times New Roman" w:cs="Times New Roman"/>
          <w:bCs/>
          <w:sz w:val="24"/>
          <w:szCs w:val="24"/>
        </w:rPr>
        <w:t xml:space="preserve">28, 3.29 and 3.30 </w:t>
      </w:r>
      <w:r w:rsidR="005F2D07">
        <w:rPr>
          <w:rFonts w:ascii="Times New Roman" w:hAnsi="Times New Roman" w:cs="Times New Roman"/>
          <w:bCs/>
          <w:sz w:val="24"/>
          <w:szCs w:val="24"/>
        </w:rPr>
        <w:t xml:space="preserve">[Pages 97, 98 and 99] </w:t>
      </w:r>
      <w:r w:rsidR="00C842D2" w:rsidRPr="00B24ED3">
        <w:rPr>
          <w:rFonts w:ascii="Times New Roman" w:hAnsi="Times New Roman" w:cs="Times New Roman"/>
          <w:bCs/>
          <w:sz w:val="24"/>
          <w:szCs w:val="24"/>
        </w:rPr>
        <w:t>show the regression analysis between the total uptake of carbon and nitrogen</w:t>
      </w:r>
      <w:r w:rsidR="00C842D2" w:rsidRPr="00B24ED3">
        <w:rPr>
          <w:rFonts w:ascii="Times New Roman" w:hAnsi="Times New Roman" w:cs="Times New Roman"/>
          <w:bCs/>
          <w:i/>
          <w:sz w:val="24"/>
          <w:szCs w:val="24"/>
        </w:rPr>
        <w:t xml:space="preserve"> D. fuchsii</w:t>
      </w:r>
      <w:r w:rsidR="00C842D2" w:rsidRPr="00B24ED3">
        <w:rPr>
          <w:rFonts w:ascii="Times New Roman" w:hAnsi="Times New Roman" w:cs="Times New Roman"/>
          <w:bCs/>
          <w:sz w:val="24"/>
          <w:szCs w:val="24"/>
        </w:rPr>
        <w:t>, in the dark, light and in both.  In the dark, the relationship is more significant (R</w:t>
      </w:r>
      <w:r w:rsidR="00C842D2"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=0.938</w:t>
      </w:r>
      <w:r w:rsidR="00C842D2" w:rsidRPr="00B24ED3">
        <w:rPr>
          <w:rFonts w:ascii="Times New Roman" w:hAnsi="Times New Roman" w:cs="Times New Roman"/>
          <w:bCs/>
          <w:sz w:val="24"/>
          <w:szCs w:val="24"/>
        </w:rPr>
        <w:t>) than in the light (R</w:t>
      </w:r>
      <w:r w:rsidR="00C842D2"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=0.7651</w:t>
      </w:r>
      <w:r w:rsidR="00C842D2" w:rsidRPr="00B24ED3">
        <w:rPr>
          <w:rFonts w:ascii="Times New Roman" w:hAnsi="Times New Roman" w:cs="Times New Roman"/>
          <w:bCs/>
          <w:sz w:val="24"/>
          <w:szCs w:val="24"/>
        </w:rPr>
        <w:t>). The relationship of C and N compounds in the shoots in light is considerably less and the least recorded in all three species. When compared in both, the significance (R</w:t>
      </w:r>
      <w:r w:rsidR="00C842D2"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=0.8462</w:t>
      </w:r>
      <w:r w:rsidR="00C842D2" w:rsidRPr="00B24ED3">
        <w:rPr>
          <w:rFonts w:ascii="Times New Roman" w:hAnsi="Times New Roman" w:cs="Times New Roman"/>
          <w:bCs/>
          <w:sz w:val="24"/>
          <w:szCs w:val="24"/>
        </w:rPr>
        <w:t xml:space="preserve">) is higher than when in the dark but lower than in the light. Higher values of the relationship were recorded in the light and </w:t>
      </w:r>
      <w:r w:rsidR="009079CE" w:rsidRPr="00B24ED3">
        <w:rPr>
          <w:rFonts w:ascii="Times New Roman" w:hAnsi="Times New Roman" w:cs="Times New Roman"/>
          <w:bCs/>
          <w:sz w:val="24"/>
          <w:szCs w:val="24"/>
        </w:rPr>
        <w:t>lower</w:t>
      </w:r>
      <w:r w:rsidR="00C842D2" w:rsidRPr="00B24ED3">
        <w:rPr>
          <w:rFonts w:ascii="Times New Roman" w:hAnsi="Times New Roman" w:cs="Times New Roman"/>
          <w:bCs/>
          <w:sz w:val="24"/>
          <w:szCs w:val="24"/>
        </w:rPr>
        <w:t xml:space="preserve"> values of the relationship were obtained in the dark.</w:t>
      </w:r>
    </w:p>
    <w:p w14:paraId="06651D21" w14:textId="77777777" w:rsidR="00C842D2" w:rsidRPr="00B24ED3" w:rsidRDefault="009079CE" w:rsidP="00C842D2">
      <w:pPr>
        <w:spacing w:after="0" w:line="480" w:lineRule="auto"/>
        <w:jc w:val="both"/>
        <w:rPr>
          <w:rFonts w:ascii="Times New Roman" w:hAnsi="Times New Roman" w:cs="Times New Roman"/>
          <w:bCs/>
          <w:sz w:val="24"/>
          <w:szCs w:val="24"/>
        </w:rPr>
      </w:pPr>
      <w:r w:rsidRPr="00B24ED3">
        <w:rPr>
          <w:rFonts w:ascii="Times New Roman" w:hAnsi="Times New Roman" w:cs="Times New Roman"/>
          <w:bCs/>
          <w:sz w:val="24"/>
          <w:szCs w:val="24"/>
        </w:rPr>
        <w:tab/>
      </w:r>
      <w:r w:rsidR="00C842D2" w:rsidRPr="00B24ED3">
        <w:rPr>
          <w:rFonts w:ascii="Times New Roman" w:hAnsi="Times New Roman" w:cs="Times New Roman"/>
          <w:bCs/>
          <w:sz w:val="24"/>
          <w:szCs w:val="24"/>
        </w:rPr>
        <w:t>The relationship between the carbon and nitrogen compounds in</w:t>
      </w:r>
      <w:r w:rsidR="00C842D2" w:rsidRPr="00B24ED3">
        <w:rPr>
          <w:rFonts w:ascii="Times New Roman" w:hAnsi="Times New Roman" w:cs="Times New Roman"/>
          <w:bCs/>
          <w:i/>
          <w:sz w:val="24"/>
          <w:szCs w:val="24"/>
        </w:rPr>
        <w:t xml:space="preserve"> D. fuchsii</w:t>
      </w:r>
      <w:r w:rsidR="00C842D2" w:rsidRPr="00B24ED3">
        <w:rPr>
          <w:rFonts w:ascii="Times New Roman" w:hAnsi="Times New Roman" w:cs="Times New Roman"/>
          <w:bCs/>
          <w:sz w:val="24"/>
          <w:szCs w:val="24"/>
        </w:rPr>
        <w:t xml:space="preserve">, when compared with </w:t>
      </w:r>
      <w:r w:rsidR="00C842D2" w:rsidRPr="00B24ED3">
        <w:rPr>
          <w:rFonts w:ascii="Times New Roman" w:hAnsi="Times New Roman" w:cs="Times New Roman"/>
          <w:bCs/>
          <w:i/>
          <w:sz w:val="24"/>
          <w:szCs w:val="24"/>
        </w:rPr>
        <w:t>G. repens</w:t>
      </w:r>
      <w:r w:rsidR="00C842D2" w:rsidRPr="00B24ED3">
        <w:rPr>
          <w:rFonts w:ascii="Times New Roman" w:hAnsi="Times New Roman" w:cs="Times New Roman"/>
          <w:bCs/>
          <w:sz w:val="24"/>
          <w:szCs w:val="24"/>
        </w:rPr>
        <w:t xml:space="preserve"> and</w:t>
      </w:r>
      <w:r w:rsidR="00C842D2" w:rsidRPr="00B24ED3">
        <w:rPr>
          <w:rFonts w:ascii="Times New Roman" w:hAnsi="Times New Roman" w:cs="Times New Roman"/>
          <w:bCs/>
          <w:i/>
          <w:sz w:val="24"/>
          <w:szCs w:val="24"/>
        </w:rPr>
        <w:t xml:space="preserve"> E. phoenicea</w:t>
      </w:r>
      <w:r w:rsidR="00C842D2" w:rsidRPr="00B24ED3">
        <w:rPr>
          <w:rFonts w:ascii="Times New Roman" w:hAnsi="Times New Roman" w:cs="Times New Roman"/>
          <w:bCs/>
          <w:sz w:val="24"/>
          <w:szCs w:val="24"/>
        </w:rPr>
        <w:t>, in the dark is the same with the latter (R</w:t>
      </w:r>
      <w:r w:rsidR="00C842D2"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=0.938</w:t>
      </w:r>
      <w:r w:rsidR="00C842D2" w:rsidRPr="00B24ED3">
        <w:rPr>
          <w:rFonts w:ascii="Times New Roman" w:hAnsi="Times New Roman" w:cs="Times New Roman"/>
          <w:bCs/>
          <w:sz w:val="24"/>
          <w:szCs w:val="24"/>
        </w:rPr>
        <w:t>) and higher than the former (R</w:t>
      </w:r>
      <w:r w:rsidR="00C842D2"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=0.8442</w:t>
      </w:r>
      <w:r w:rsidR="00C842D2" w:rsidRPr="00B24ED3">
        <w:rPr>
          <w:rFonts w:ascii="Times New Roman" w:hAnsi="Times New Roman" w:cs="Times New Roman"/>
          <w:bCs/>
          <w:sz w:val="24"/>
          <w:szCs w:val="24"/>
        </w:rPr>
        <w:t xml:space="preserve">). As earlier stated, </w:t>
      </w:r>
      <w:r w:rsidR="00C842D2" w:rsidRPr="00B24ED3">
        <w:rPr>
          <w:rFonts w:ascii="Times New Roman" w:hAnsi="Times New Roman" w:cs="Times New Roman"/>
          <w:bCs/>
          <w:i/>
          <w:sz w:val="24"/>
          <w:szCs w:val="24"/>
        </w:rPr>
        <w:t>D. fuchsia</w:t>
      </w:r>
      <w:r w:rsidR="00C842D2" w:rsidRPr="00B24ED3">
        <w:rPr>
          <w:rFonts w:ascii="Times New Roman" w:hAnsi="Times New Roman" w:cs="Times New Roman"/>
          <w:bCs/>
          <w:sz w:val="24"/>
          <w:szCs w:val="24"/>
        </w:rPr>
        <w:t xml:space="preserve"> recorded the least significant relationship between the C and N compounds in the light with (R</w:t>
      </w:r>
      <w:r w:rsidR="00C842D2" w:rsidRPr="00B24ED3">
        <w:rPr>
          <w:rFonts w:ascii="Times New Roman" w:hAnsi="Times New Roman" w:cs="Times New Roman"/>
          <w:bCs/>
          <w:sz w:val="24"/>
          <w:szCs w:val="24"/>
          <w:vertAlign w:val="superscript"/>
        </w:rPr>
        <w:t>2</w:t>
      </w:r>
      <w:r w:rsidR="00C842D2" w:rsidRPr="00B24ED3">
        <w:rPr>
          <w:rFonts w:ascii="Times New Roman" w:hAnsi="Times New Roman" w:cs="Times New Roman"/>
          <w:bCs/>
          <w:sz w:val="24"/>
          <w:szCs w:val="24"/>
        </w:rPr>
        <w:t xml:space="preserve"> = 0.7651%), </w:t>
      </w:r>
      <w:r w:rsidR="00C842D2" w:rsidRPr="00B24ED3">
        <w:rPr>
          <w:rFonts w:ascii="Times New Roman" w:hAnsi="Times New Roman" w:cs="Times New Roman"/>
          <w:bCs/>
          <w:i/>
          <w:sz w:val="24"/>
          <w:szCs w:val="24"/>
        </w:rPr>
        <w:t>G. repens</w:t>
      </w:r>
      <w:r w:rsidR="00C842D2" w:rsidRPr="00B24ED3">
        <w:rPr>
          <w:rFonts w:ascii="Times New Roman" w:hAnsi="Times New Roman" w:cs="Times New Roman"/>
          <w:bCs/>
          <w:sz w:val="24"/>
          <w:szCs w:val="24"/>
        </w:rPr>
        <w:t xml:space="preserve"> (R</w:t>
      </w:r>
      <w:r w:rsidR="00C842D2" w:rsidRPr="00B24ED3">
        <w:rPr>
          <w:rFonts w:ascii="Times New Roman" w:hAnsi="Times New Roman" w:cs="Times New Roman"/>
          <w:bCs/>
          <w:sz w:val="24"/>
          <w:szCs w:val="24"/>
          <w:vertAlign w:val="superscript"/>
        </w:rPr>
        <w:t>2</w:t>
      </w:r>
      <w:r w:rsidR="00C842D2" w:rsidRPr="00B24ED3">
        <w:rPr>
          <w:rFonts w:ascii="Times New Roman" w:hAnsi="Times New Roman" w:cs="Times New Roman"/>
          <w:bCs/>
          <w:sz w:val="24"/>
          <w:szCs w:val="24"/>
        </w:rPr>
        <w:t xml:space="preserve"> =0.9021) and in</w:t>
      </w:r>
      <w:r w:rsidR="00C842D2" w:rsidRPr="00B24ED3">
        <w:rPr>
          <w:rFonts w:ascii="Times New Roman" w:hAnsi="Times New Roman" w:cs="Times New Roman"/>
          <w:bCs/>
          <w:i/>
          <w:sz w:val="24"/>
          <w:szCs w:val="24"/>
        </w:rPr>
        <w:t xml:space="preserve"> E. phoenicea</w:t>
      </w:r>
      <w:r w:rsidR="00C842D2" w:rsidRPr="00B24ED3">
        <w:rPr>
          <w:rFonts w:ascii="Times New Roman" w:hAnsi="Times New Roman" w:cs="Times New Roman"/>
          <w:bCs/>
          <w:sz w:val="24"/>
          <w:szCs w:val="24"/>
        </w:rPr>
        <w:t xml:space="preserve">  (R</w:t>
      </w:r>
      <w:r w:rsidR="00C842D2" w:rsidRPr="00B24ED3">
        <w:rPr>
          <w:rFonts w:ascii="Times New Roman" w:hAnsi="Times New Roman" w:cs="Times New Roman"/>
          <w:bCs/>
          <w:sz w:val="24"/>
          <w:szCs w:val="24"/>
          <w:vertAlign w:val="superscript"/>
        </w:rPr>
        <w:t>2</w:t>
      </w:r>
      <w:r w:rsidR="00C842D2" w:rsidRPr="00B24ED3">
        <w:rPr>
          <w:rFonts w:ascii="Times New Roman" w:hAnsi="Times New Roman" w:cs="Times New Roman"/>
          <w:bCs/>
          <w:sz w:val="24"/>
          <w:szCs w:val="24"/>
        </w:rPr>
        <w:t xml:space="preserve"> =0.8856).</w:t>
      </w:r>
    </w:p>
    <w:p w14:paraId="701B29E4" w14:textId="77777777" w:rsidR="00C842D2" w:rsidRDefault="009079CE" w:rsidP="00C842D2">
      <w:pPr>
        <w:spacing w:after="0" w:line="480" w:lineRule="auto"/>
        <w:jc w:val="both"/>
        <w:rPr>
          <w:rFonts w:ascii="Times New Roman" w:hAnsi="Times New Roman" w:cs="Times New Roman"/>
          <w:bCs/>
          <w:sz w:val="24"/>
          <w:szCs w:val="24"/>
        </w:rPr>
      </w:pPr>
      <w:r w:rsidRPr="00B24ED3">
        <w:rPr>
          <w:rFonts w:ascii="Times New Roman" w:hAnsi="Times New Roman" w:cs="Times New Roman"/>
          <w:bCs/>
          <w:sz w:val="24"/>
          <w:szCs w:val="24"/>
        </w:rPr>
        <w:tab/>
      </w:r>
      <w:r w:rsidR="00C842D2" w:rsidRPr="00B24ED3">
        <w:rPr>
          <w:rFonts w:ascii="Times New Roman" w:hAnsi="Times New Roman" w:cs="Times New Roman"/>
          <w:bCs/>
          <w:sz w:val="24"/>
          <w:szCs w:val="24"/>
        </w:rPr>
        <w:t xml:space="preserve">The regression analysis when all species are analyzed in the light and dark together shows that a higher significant relationship exist in </w:t>
      </w:r>
      <w:r w:rsidR="00C842D2" w:rsidRPr="00B24ED3">
        <w:rPr>
          <w:rFonts w:ascii="Times New Roman" w:hAnsi="Times New Roman" w:cs="Times New Roman"/>
          <w:bCs/>
          <w:i/>
          <w:sz w:val="24"/>
          <w:szCs w:val="24"/>
        </w:rPr>
        <w:t>G. repens</w:t>
      </w:r>
      <w:r w:rsidR="00C842D2" w:rsidRPr="00B24ED3">
        <w:rPr>
          <w:rFonts w:ascii="Times New Roman" w:hAnsi="Times New Roman" w:cs="Times New Roman"/>
          <w:bCs/>
          <w:sz w:val="24"/>
          <w:szCs w:val="24"/>
        </w:rPr>
        <w:t xml:space="preserve"> (R</w:t>
      </w:r>
      <w:r w:rsidR="00C842D2" w:rsidRPr="00B24ED3">
        <w:rPr>
          <w:rFonts w:ascii="Times New Roman" w:hAnsi="Times New Roman" w:cs="Times New Roman"/>
          <w:bCs/>
          <w:sz w:val="24"/>
          <w:szCs w:val="24"/>
          <w:vertAlign w:val="superscript"/>
        </w:rPr>
        <w:t>2</w:t>
      </w:r>
      <w:r w:rsidR="00C842D2" w:rsidRPr="00B24ED3">
        <w:rPr>
          <w:rFonts w:ascii="Times New Roman" w:hAnsi="Times New Roman" w:cs="Times New Roman"/>
          <w:bCs/>
          <w:sz w:val="24"/>
          <w:szCs w:val="24"/>
        </w:rPr>
        <w:t xml:space="preserve"> = 0.9078), followed by in </w:t>
      </w:r>
      <w:r w:rsidR="00C842D2" w:rsidRPr="00B24ED3">
        <w:rPr>
          <w:rFonts w:ascii="Times New Roman" w:hAnsi="Times New Roman" w:cs="Times New Roman"/>
          <w:bCs/>
          <w:i/>
          <w:sz w:val="24"/>
          <w:szCs w:val="24"/>
        </w:rPr>
        <w:t xml:space="preserve">D. fuchsia </w:t>
      </w:r>
      <w:r w:rsidR="00C842D2" w:rsidRPr="00B24ED3">
        <w:rPr>
          <w:rFonts w:ascii="Times New Roman" w:hAnsi="Times New Roman" w:cs="Times New Roman"/>
          <w:bCs/>
          <w:sz w:val="24"/>
          <w:szCs w:val="24"/>
        </w:rPr>
        <w:t xml:space="preserve"> (R</w:t>
      </w:r>
      <w:r w:rsidR="00C842D2"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=0.8642) </w:t>
      </w:r>
      <w:r w:rsidR="00C842D2" w:rsidRPr="00B24ED3">
        <w:rPr>
          <w:rFonts w:ascii="Times New Roman" w:hAnsi="Times New Roman" w:cs="Times New Roman"/>
          <w:bCs/>
          <w:sz w:val="24"/>
          <w:szCs w:val="24"/>
        </w:rPr>
        <w:t xml:space="preserve">and the least, </w:t>
      </w:r>
      <w:r w:rsidR="00C842D2" w:rsidRPr="00B24ED3">
        <w:rPr>
          <w:rFonts w:ascii="Times New Roman" w:hAnsi="Times New Roman" w:cs="Times New Roman"/>
          <w:bCs/>
          <w:i/>
          <w:sz w:val="24"/>
          <w:szCs w:val="24"/>
        </w:rPr>
        <w:t>E. phoenicea</w:t>
      </w:r>
      <w:r w:rsidR="00C842D2" w:rsidRPr="00B24ED3">
        <w:rPr>
          <w:rFonts w:ascii="Times New Roman" w:hAnsi="Times New Roman" w:cs="Times New Roman"/>
          <w:bCs/>
          <w:sz w:val="24"/>
          <w:szCs w:val="24"/>
        </w:rPr>
        <w:t xml:space="preserve">  (R</w:t>
      </w:r>
      <w:r w:rsidR="00C842D2" w:rsidRPr="00B24ED3">
        <w:rPr>
          <w:rFonts w:ascii="Times New Roman" w:hAnsi="Times New Roman" w:cs="Times New Roman"/>
          <w:bCs/>
          <w:sz w:val="24"/>
          <w:szCs w:val="24"/>
          <w:vertAlign w:val="superscript"/>
        </w:rPr>
        <w:t>2</w:t>
      </w:r>
      <w:r w:rsidR="00C842D2" w:rsidRPr="00B24ED3">
        <w:rPr>
          <w:rFonts w:ascii="Times New Roman" w:hAnsi="Times New Roman" w:cs="Times New Roman"/>
          <w:bCs/>
          <w:sz w:val="24"/>
          <w:szCs w:val="24"/>
        </w:rPr>
        <w:t xml:space="preserve"> =0.8402).</w:t>
      </w:r>
    </w:p>
    <w:p w14:paraId="3E4F8184" w14:textId="77777777" w:rsidR="005F2D07" w:rsidRPr="00B24ED3" w:rsidRDefault="005F2D07" w:rsidP="00C842D2">
      <w:pPr>
        <w:spacing w:after="0" w:line="480" w:lineRule="auto"/>
        <w:jc w:val="both"/>
        <w:rPr>
          <w:rFonts w:ascii="Times New Roman" w:hAnsi="Times New Roman" w:cs="Times New Roman"/>
          <w:bCs/>
          <w:sz w:val="24"/>
          <w:szCs w:val="24"/>
        </w:rPr>
      </w:pPr>
    </w:p>
    <w:p w14:paraId="5D2304CA" w14:textId="77777777" w:rsidR="009079CE" w:rsidRPr="00B24ED3" w:rsidRDefault="009079CE" w:rsidP="009079CE">
      <w:pPr>
        <w:pStyle w:val="Heading4"/>
        <w:rPr>
          <w:color w:val="auto"/>
        </w:rPr>
      </w:pPr>
      <w:bookmarkStart w:id="71" w:name="_Toc305758992"/>
      <w:r w:rsidRPr="00B24ED3">
        <w:rPr>
          <w:color w:val="auto"/>
        </w:rPr>
        <w:t xml:space="preserve">3.4.6  Relationship between root and shoot </w:t>
      </w:r>
      <w:r w:rsidRPr="00B24ED3">
        <w:rPr>
          <w:color w:val="auto"/>
          <w:vertAlign w:val="superscript"/>
        </w:rPr>
        <w:t>15</w:t>
      </w:r>
      <w:r w:rsidRPr="00B24ED3">
        <w:rPr>
          <w:color w:val="auto"/>
        </w:rPr>
        <w:t xml:space="preserve">N and </w:t>
      </w:r>
      <w:r w:rsidRPr="00B24ED3">
        <w:rPr>
          <w:color w:val="auto"/>
          <w:vertAlign w:val="superscript"/>
        </w:rPr>
        <w:t>13</w:t>
      </w:r>
      <w:r w:rsidRPr="00B24ED3">
        <w:rPr>
          <w:color w:val="auto"/>
        </w:rPr>
        <w:t xml:space="preserve">C content of </w:t>
      </w:r>
      <w:r w:rsidR="003F6EC6" w:rsidRPr="00B24ED3">
        <w:rPr>
          <w:color w:val="auto"/>
        </w:rPr>
        <w:t>G. repens</w:t>
      </w:r>
      <w:bookmarkEnd w:id="71"/>
    </w:p>
    <w:p w14:paraId="237BA80E" w14:textId="0A11625A" w:rsidR="009079CE" w:rsidRPr="00B24ED3" w:rsidRDefault="003F6EC6" w:rsidP="00C842D2">
      <w:pPr>
        <w:spacing w:after="0" w:line="480" w:lineRule="auto"/>
        <w:jc w:val="both"/>
        <w:rPr>
          <w:rFonts w:ascii="Times New Roman" w:hAnsi="Times New Roman" w:cs="Times New Roman"/>
          <w:bCs/>
          <w:sz w:val="24"/>
          <w:szCs w:val="24"/>
        </w:rPr>
      </w:pPr>
      <w:r w:rsidRPr="00B24ED3">
        <w:rPr>
          <w:rFonts w:ascii="Times New Roman" w:hAnsi="Times New Roman" w:cs="Times New Roman"/>
          <w:bCs/>
          <w:sz w:val="24"/>
          <w:szCs w:val="24"/>
        </w:rPr>
        <w:tab/>
        <w:t xml:space="preserve">Comparing the uptake of </w:t>
      </w:r>
      <w:r w:rsidRPr="00B24ED3">
        <w:rPr>
          <w:rFonts w:ascii="Times New Roman" w:hAnsi="Times New Roman" w:cs="Times New Roman"/>
          <w:bCs/>
          <w:sz w:val="24"/>
          <w:szCs w:val="24"/>
          <w:vertAlign w:val="superscript"/>
        </w:rPr>
        <w:t>15</w:t>
      </w:r>
      <w:r w:rsidRPr="00B24ED3">
        <w:rPr>
          <w:rFonts w:ascii="Times New Roman" w:hAnsi="Times New Roman" w:cs="Times New Roman"/>
          <w:bCs/>
          <w:sz w:val="24"/>
          <w:szCs w:val="24"/>
        </w:rPr>
        <w:t xml:space="preserve">N and </w:t>
      </w:r>
      <w:r w:rsidRPr="00B24ED3">
        <w:rPr>
          <w:rFonts w:ascii="Times New Roman" w:hAnsi="Times New Roman" w:cs="Times New Roman"/>
          <w:bCs/>
          <w:sz w:val="24"/>
          <w:szCs w:val="24"/>
          <w:vertAlign w:val="superscript"/>
        </w:rPr>
        <w:t>13</w:t>
      </w:r>
      <w:r w:rsidRPr="00B24ED3">
        <w:rPr>
          <w:rFonts w:ascii="Times New Roman" w:hAnsi="Times New Roman" w:cs="Times New Roman"/>
          <w:bCs/>
          <w:sz w:val="24"/>
          <w:szCs w:val="24"/>
        </w:rPr>
        <w:t xml:space="preserve">C into roots can only be done in </w:t>
      </w:r>
      <w:r w:rsidRPr="00B24ED3">
        <w:rPr>
          <w:rFonts w:ascii="Times New Roman" w:hAnsi="Times New Roman" w:cs="Times New Roman"/>
          <w:bCs/>
          <w:i/>
          <w:sz w:val="24"/>
          <w:szCs w:val="24"/>
        </w:rPr>
        <w:t>G. repens</w:t>
      </w:r>
      <w:r w:rsidRPr="00B24ED3">
        <w:rPr>
          <w:rFonts w:ascii="Times New Roman" w:hAnsi="Times New Roman" w:cs="Times New Roman"/>
          <w:bCs/>
          <w:sz w:val="24"/>
          <w:szCs w:val="24"/>
        </w:rPr>
        <w:t xml:space="preserve"> as the other orchid species did not produce any easily discernable of root tissue over the course of </w:t>
      </w:r>
      <w:r w:rsidRPr="00B24ED3">
        <w:rPr>
          <w:rFonts w:ascii="Times New Roman" w:hAnsi="Times New Roman" w:cs="Times New Roman"/>
          <w:bCs/>
          <w:sz w:val="24"/>
          <w:szCs w:val="24"/>
        </w:rPr>
        <w:lastRenderedPageBreak/>
        <w:t xml:space="preserve">the experiment. In </w:t>
      </w:r>
      <w:r w:rsidRPr="00B24ED3">
        <w:rPr>
          <w:rFonts w:ascii="Times New Roman" w:hAnsi="Times New Roman" w:cs="Times New Roman"/>
          <w:bCs/>
          <w:i/>
          <w:sz w:val="24"/>
          <w:szCs w:val="24"/>
        </w:rPr>
        <w:t>G. repens</w:t>
      </w:r>
      <w:r w:rsidRPr="00B24ED3">
        <w:rPr>
          <w:rFonts w:ascii="Times New Roman" w:hAnsi="Times New Roman" w:cs="Times New Roman"/>
          <w:bCs/>
          <w:sz w:val="24"/>
          <w:szCs w:val="24"/>
        </w:rPr>
        <w:t xml:space="preserve"> there was no significant relationship between the </w:t>
      </w:r>
      <w:r w:rsidRPr="00B24ED3">
        <w:rPr>
          <w:rFonts w:ascii="Times New Roman" w:hAnsi="Times New Roman" w:cs="Times New Roman"/>
          <w:bCs/>
          <w:sz w:val="24"/>
          <w:szCs w:val="24"/>
          <w:vertAlign w:val="superscript"/>
        </w:rPr>
        <w:t>15</w:t>
      </w:r>
      <w:r w:rsidRPr="00B24ED3">
        <w:rPr>
          <w:rFonts w:ascii="Times New Roman" w:hAnsi="Times New Roman" w:cs="Times New Roman"/>
          <w:bCs/>
          <w:sz w:val="24"/>
          <w:szCs w:val="24"/>
        </w:rPr>
        <w:t>N enrichment of roots</w:t>
      </w:r>
      <w:r w:rsidR="00246E09" w:rsidRPr="00B24ED3">
        <w:rPr>
          <w:rFonts w:ascii="Times New Roman" w:hAnsi="Times New Roman" w:cs="Times New Roman"/>
          <w:bCs/>
          <w:sz w:val="24"/>
          <w:szCs w:val="24"/>
        </w:rPr>
        <w:t xml:space="preserve"> </w:t>
      </w:r>
      <w:r w:rsidRPr="00B24ED3">
        <w:rPr>
          <w:rFonts w:ascii="Times New Roman" w:hAnsi="Times New Roman" w:cs="Times New Roman"/>
          <w:bCs/>
          <w:sz w:val="24"/>
          <w:szCs w:val="24"/>
        </w:rPr>
        <w:t>and shoots</w:t>
      </w:r>
      <w:r w:rsidR="00246E09" w:rsidRPr="00B24ED3">
        <w:rPr>
          <w:rFonts w:ascii="Times New Roman" w:hAnsi="Times New Roman" w:cs="Times New Roman"/>
          <w:bCs/>
          <w:sz w:val="24"/>
          <w:szCs w:val="24"/>
        </w:rPr>
        <w:t xml:space="preserve"> (R</w:t>
      </w:r>
      <w:r w:rsidR="00246E09" w:rsidRPr="00B24ED3">
        <w:rPr>
          <w:rFonts w:ascii="Times New Roman" w:hAnsi="Times New Roman" w:cs="Times New Roman"/>
          <w:bCs/>
          <w:sz w:val="24"/>
          <w:szCs w:val="24"/>
          <w:vertAlign w:val="superscript"/>
        </w:rPr>
        <w:t>2</w:t>
      </w:r>
      <w:r w:rsidR="00246E09" w:rsidRPr="00B24ED3">
        <w:rPr>
          <w:rFonts w:ascii="Times New Roman" w:hAnsi="Times New Roman" w:cs="Times New Roman"/>
          <w:bCs/>
          <w:sz w:val="24"/>
          <w:szCs w:val="24"/>
        </w:rPr>
        <w:t xml:space="preserve"> = 0.0006, P=0.969)</w:t>
      </w:r>
      <w:r w:rsidRPr="00B24ED3">
        <w:rPr>
          <w:rFonts w:ascii="Times New Roman" w:hAnsi="Times New Roman" w:cs="Times New Roman"/>
          <w:bCs/>
          <w:sz w:val="24"/>
          <w:szCs w:val="24"/>
        </w:rPr>
        <w:t xml:space="preserve"> (</w:t>
      </w:r>
      <w:r w:rsidR="00716F92" w:rsidRPr="00B24ED3">
        <w:rPr>
          <w:rFonts w:ascii="Times New Roman" w:hAnsi="Times New Roman" w:cs="Times New Roman"/>
          <w:bCs/>
          <w:sz w:val="24"/>
          <w:szCs w:val="24"/>
        </w:rPr>
        <w:t>supplementary</w:t>
      </w:r>
      <w:r w:rsidRPr="00B24ED3">
        <w:rPr>
          <w:rFonts w:ascii="Times New Roman" w:hAnsi="Times New Roman" w:cs="Times New Roman"/>
          <w:bCs/>
          <w:sz w:val="24"/>
          <w:szCs w:val="24"/>
        </w:rPr>
        <w:t xml:space="preserve"> figure A2.2</w:t>
      </w:r>
      <w:r w:rsidR="00716F92" w:rsidRPr="00B24ED3">
        <w:rPr>
          <w:rFonts w:ascii="Times New Roman" w:hAnsi="Times New Roman" w:cs="Times New Roman"/>
          <w:bCs/>
          <w:sz w:val="24"/>
          <w:szCs w:val="24"/>
        </w:rPr>
        <w:t>a</w:t>
      </w:r>
      <w:r w:rsidR="005F2D07">
        <w:rPr>
          <w:rFonts w:ascii="Times New Roman" w:hAnsi="Times New Roman" w:cs="Times New Roman"/>
          <w:bCs/>
          <w:sz w:val="24"/>
          <w:szCs w:val="24"/>
        </w:rPr>
        <w:t xml:space="preserve"> [Page 142]</w:t>
      </w:r>
      <w:r w:rsidR="00716F92" w:rsidRPr="00B24ED3">
        <w:rPr>
          <w:rFonts w:ascii="Times New Roman" w:hAnsi="Times New Roman" w:cs="Times New Roman"/>
          <w:bCs/>
          <w:sz w:val="24"/>
          <w:szCs w:val="24"/>
        </w:rPr>
        <w:t xml:space="preserve">), there was however a significant linear relationship between significant relationship between the </w:t>
      </w:r>
      <w:r w:rsidR="00716F92" w:rsidRPr="00B24ED3">
        <w:rPr>
          <w:rFonts w:ascii="Times New Roman" w:hAnsi="Times New Roman" w:cs="Times New Roman"/>
          <w:bCs/>
          <w:sz w:val="24"/>
          <w:szCs w:val="24"/>
          <w:vertAlign w:val="superscript"/>
        </w:rPr>
        <w:t>13</w:t>
      </w:r>
      <w:r w:rsidR="00716F92" w:rsidRPr="00B24ED3">
        <w:rPr>
          <w:rFonts w:ascii="Times New Roman" w:hAnsi="Times New Roman" w:cs="Times New Roman"/>
          <w:bCs/>
          <w:sz w:val="24"/>
          <w:szCs w:val="24"/>
        </w:rPr>
        <w:t xml:space="preserve">C enrichment of roots and shoots </w:t>
      </w:r>
      <w:r w:rsidR="00246E09" w:rsidRPr="00B24ED3">
        <w:rPr>
          <w:rFonts w:ascii="Times New Roman" w:hAnsi="Times New Roman" w:cs="Times New Roman"/>
          <w:bCs/>
          <w:sz w:val="24"/>
          <w:szCs w:val="24"/>
        </w:rPr>
        <w:t>(R</w:t>
      </w:r>
      <w:r w:rsidR="00246E09" w:rsidRPr="00B24ED3">
        <w:rPr>
          <w:rFonts w:ascii="Times New Roman" w:hAnsi="Times New Roman" w:cs="Times New Roman"/>
          <w:bCs/>
          <w:sz w:val="24"/>
          <w:szCs w:val="24"/>
          <w:vertAlign w:val="superscript"/>
        </w:rPr>
        <w:t>2</w:t>
      </w:r>
      <w:r w:rsidR="00246E09" w:rsidRPr="00B24ED3">
        <w:rPr>
          <w:rFonts w:ascii="Times New Roman" w:hAnsi="Times New Roman" w:cs="Times New Roman"/>
          <w:bCs/>
          <w:sz w:val="24"/>
          <w:szCs w:val="24"/>
        </w:rPr>
        <w:t xml:space="preserve"> = 0.95, P=0.006) </w:t>
      </w:r>
      <w:r w:rsidR="00716F92" w:rsidRPr="00B24ED3">
        <w:rPr>
          <w:rFonts w:ascii="Times New Roman" w:hAnsi="Times New Roman" w:cs="Times New Roman"/>
          <w:bCs/>
          <w:sz w:val="24"/>
          <w:szCs w:val="24"/>
        </w:rPr>
        <w:t>(supplementary figure A2.2b</w:t>
      </w:r>
      <w:r w:rsidR="005F2D07">
        <w:rPr>
          <w:rFonts w:ascii="Times New Roman" w:hAnsi="Times New Roman" w:cs="Times New Roman"/>
          <w:bCs/>
          <w:sz w:val="24"/>
          <w:szCs w:val="24"/>
        </w:rPr>
        <w:t xml:space="preserve"> </w:t>
      </w:r>
      <w:r w:rsidR="005F2D07">
        <w:rPr>
          <w:rFonts w:ascii="Times New Roman" w:hAnsi="Times New Roman" w:cs="Times New Roman"/>
          <w:bCs/>
          <w:sz w:val="24"/>
          <w:szCs w:val="24"/>
        </w:rPr>
        <w:t>[Page 142]</w:t>
      </w:r>
      <w:r w:rsidR="005F2D07" w:rsidRPr="00B24ED3">
        <w:rPr>
          <w:rFonts w:ascii="Times New Roman" w:hAnsi="Times New Roman" w:cs="Times New Roman"/>
          <w:bCs/>
          <w:sz w:val="24"/>
          <w:szCs w:val="24"/>
        </w:rPr>
        <w:t>)</w:t>
      </w:r>
      <w:r w:rsidR="005F2D07">
        <w:rPr>
          <w:rFonts w:ascii="Times New Roman" w:hAnsi="Times New Roman" w:cs="Times New Roman"/>
          <w:bCs/>
          <w:sz w:val="24"/>
          <w:szCs w:val="24"/>
        </w:rPr>
        <w:t>.</w:t>
      </w:r>
    </w:p>
    <w:p w14:paraId="59EADF6D" w14:textId="77777777" w:rsidR="00716F92" w:rsidRPr="00B24ED3" w:rsidRDefault="00716F92" w:rsidP="00C842D2">
      <w:pPr>
        <w:spacing w:after="0" w:line="480" w:lineRule="auto"/>
        <w:jc w:val="both"/>
        <w:rPr>
          <w:rFonts w:ascii="Times New Roman" w:hAnsi="Times New Roman" w:cs="Times New Roman"/>
          <w:bCs/>
          <w:sz w:val="24"/>
          <w:szCs w:val="24"/>
        </w:rPr>
      </w:pPr>
    </w:p>
    <w:p w14:paraId="228A373C" w14:textId="77777777" w:rsidR="00716F92" w:rsidRPr="00B24ED3" w:rsidRDefault="00716F92" w:rsidP="00716F92">
      <w:pPr>
        <w:pStyle w:val="Heading4"/>
        <w:rPr>
          <w:color w:val="auto"/>
        </w:rPr>
      </w:pPr>
      <w:bookmarkStart w:id="72" w:name="_Toc305758993"/>
      <w:r w:rsidRPr="00B24ED3">
        <w:rPr>
          <w:color w:val="auto"/>
        </w:rPr>
        <w:t xml:space="preserve">3.4.7  Relationship between shoot </w:t>
      </w:r>
      <w:r w:rsidRPr="00B24ED3">
        <w:rPr>
          <w:color w:val="auto"/>
          <w:vertAlign w:val="superscript"/>
        </w:rPr>
        <w:t>15</w:t>
      </w:r>
      <w:r w:rsidRPr="00B24ED3">
        <w:rPr>
          <w:color w:val="auto"/>
        </w:rPr>
        <w:t xml:space="preserve">N and </w:t>
      </w:r>
      <w:r w:rsidRPr="00B24ED3">
        <w:rPr>
          <w:color w:val="auto"/>
          <w:vertAlign w:val="superscript"/>
        </w:rPr>
        <w:t>13</w:t>
      </w:r>
      <w:r w:rsidRPr="00B24ED3">
        <w:rPr>
          <w:color w:val="auto"/>
        </w:rPr>
        <w:t>C content and biomass</w:t>
      </w:r>
      <w:bookmarkEnd w:id="72"/>
    </w:p>
    <w:p w14:paraId="2B75BC16" w14:textId="57F6BA36" w:rsidR="00A0358C" w:rsidRPr="00B24ED3" w:rsidRDefault="00A62399" w:rsidP="00BC0869">
      <w:pPr>
        <w:spacing w:after="0" w:line="480" w:lineRule="auto"/>
        <w:jc w:val="both"/>
        <w:rPr>
          <w:rFonts w:ascii="Times New Roman" w:hAnsi="Times New Roman" w:cs="Times New Roman"/>
          <w:bCs/>
          <w:sz w:val="24"/>
          <w:szCs w:val="24"/>
        </w:rPr>
      </w:pPr>
      <w:r w:rsidRPr="00B24ED3">
        <w:rPr>
          <w:rFonts w:ascii="Times New Roman" w:hAnsi="Times New Roman" w:cs="Times New Roman"/>
          <w:bCs/>
          <w:sz w:val="24"/>
          <w:szCs w:val="24"/>
          <w:lang w:val="en-GB"/>
        </w:rPr>
        <w:tab/>
        <w:t xml:space="preserve">Figure 3.31 </w:t>
      </w:r>
      <w:r w:rsidR="005F2D07">
        <w:rPr>
          <w:rFonts w:ascii="Times New Roman" w:hAnsi="Times New Roman" w:cs="Times New Roman"/>
          <w:bCs/>
          <w:sz w:val="24"/>
          <w:szCs w:val="24"/>
          <w:lang w:val="en-GB"/>
        </w:rPr>
        <w:t xml:space="preserve">[Page 100] </w:t>
      </w:r>
      <w:r w:rsidR="00D96B29" w:rsidRPr="00B24ED3">
        <w:rPr>
          <w:rFonts w:ascii="Times New Roman" w:hAnsi="Times New Roman" w:cs="Times New Roman"/>
          <w:bCs/>
          <w:sz w:val="24"/>
          <w:szCs w:val="24"/>
          <w:lang w:val="en-GB"/>
        </w:rPr>
        <w:t>reveals that t</w:t>
      </w:r>
      <w:r w:rsidR="00716F92" w:rsidRPr="00B24ED3">
        <w:rPr>
          <w:rFonts w:ascii="Times New Roman" w:hAnsi="Times New Roman" w:cs="Times New Roman"/>
          <w:bCs/>
          <w:sz w:val="24"/>
          <w:szCs w:val="24"/>
          <w:lang w:val="en-GB"/>
        </w:rPr>
        <w:t xml:space="preserve">here was a significant positive linear relationship between biomass and </w:t>
      </w:r>
      <w:r w:rsidR="00716F92" w:rsidRPr="00B24ED3">
        <w:rPr>
          <w:rFonts w:ascii="Times New Roman" w:hAnsi="Times New Roman" w:cs="Times New Roman"/>
          <w:bCs/>
          <w:sz w:val="24"/>
          <w:szCs w:val="24"/>
          <w:vertAlign w:val="superscript"/>
          <w:lang w:val="en-GB"/>
        </w:rPr>
        <w:t>13</w:t>
      </w:r>
      <w:r w:rsidR="00716F92" w:rsidRPr="00B24ED3">
        <w:rPr>
          <w:rFonts w:ascii="Times New Roman" w:hAnsi="Times New Roman" w:cs="Times New Roman"/>
          <w:bCs/>
          <w:sz w:val="24"/>
          <w:szCs w:val="24"/>
          <w:lang w:val="en-GB"/>
        </w:rPr>
        <w:t xml:space="preserve">C content of both </w:t>
      </w:r>
      <w:r w:rsidR="00716F92" w:rsidRPr="00B24ED3">
        <w:rPr>
          <w:rFonts w:ascii="Times New Roman" w:hAnsi="Times New Roman" w:cs="Times New Roman"/>
          <w:bCs/>
          <w:i/>
          <w:sz w:val="24"/>
          <w:szCs w:val="24"/>
          <w:lang w:val="en-GB"/>
        </w:rPr>
        <w:t xml:space="preserve">D. fuchsii </w:t>
      </w:r>
      <w:r w:rsidR="00D8204A" w:rsidRPr="00B24ED3">
        <w:rPr>
          <w:rFonts w:ascii="Times New Roman" w:hAnsi="Times New Roman" w:cs="Times New Roman"/>
          <w:bCs/>
          <w:sz w:val="24"/>
          <w:szCs w:val="24"/>
        </w:rPr>
        <w:t>(Dark - R</w:t>
      </w:r>
      <w:r w:rsidR="00D8204A" w:rsidRPr="00B24ED3">
        <w:rPr>
          <w:rFonts w:ascii="Times New Roman" w:hAnsi="Times New Roman" w:cs="Times New Roman"/>
          <w:bCs/>
          <w:sz w:val="24"/>
          <w:szCs w:val="24"/>
          <w:vertAlign w:val="superscript"/>
        </w:rPr>
        <w:t>2</w:t>
      </w:r>
      <w:r w:rsidR="00D8204A" w:rsidRPr="00B24ED3">
        <w:rPr>
          <w:rFonts w:ascii="Times New Roman" w:hAnsi="Times New Roman" w:cs="Times New Roman"/>
          <w:bCs/>
          <w:sz w:val="24"/>
          <w:szCs w:val="24"/>
        </w:rPr>
        <w:t xml:space="preserve"> = 0.83, P=0.031; Light - R</w:t>
      </w:r>
      <w:r w:rsidR="00D8204A" w:rsidRPr="00B24ED3">
        <w:rPr>
          <w:rFonts w:ascii="Times New Roman" w:hAnsi="Times New Roman" w:cs="Times New Roman"/>
          <w:bCs/>
          <w:sz w:val="24"/>
          <w:szCs w:val="24"/>
          <w:vertAlign w:val="superscript"/>
        </w:rPr>
        <w:t>2</w:t>
      </w:r>
      <w:r w:rsidR="00D8204A" w:rsidRPr="00B24ED3">
        <w:rPr>
          <w:rFonts w:ascii="Times New Roman" w:hAnsi="Times New Roman" w:cs="Times New Roman"/>
          <w:bCs/>
          <w:sz w:val="24"/>
          <w:szCs w:val="24"/>
        </w:rPr>
        <w:t xml:space="preserve"> = 0.95, P=0.004)</w:t>
      </w:r>
      <w:r w:rsidR="00D8204A" w:rsidRPr="00B24ED3">
        <w:rPr>
          <w:rFonts w:ascii="Times New Roman" w:hAnsi="Times New Roman" w:cs="Times New Roman"/>
          <w:bCs/>
          <w:sz w:val="24"/>
          <w:szCs w:val="24"/>
          <w:lang w:val="en-GB"/>
        </w:rPr>
        <w:t xml:space="preserve"> </w:t>
      </w:r>
      <w:r w:rsidR="00716F92" w:rsidRPr="00B24ED3">
        <w:rPr>
          <w:rFonts w:ascii="Times New Roman" w:hAnsi="Times New Roman" w:cs="Times New Roman"/>
          <w:bCs/>
          <w:sz w:val="24"/>
          <w:szCs w:val="24"/>
          <w:lang w:val="en-GB"/>
        </w:rPr>
        <w:t>and</w:t>
      </w:r>
      <w:r w:rsidR="00716F92" w:rsidRPr="00B24ED3">
        <w:rPr>
          <w:rFonts w:ascii="Times New Roman" w:hAnsi="Times New Roman" w:cs="Times New Roman"/>
          <w:bCs/>
          <w:i/>
          <w:sz w:val="24"/>
          <w:szCs w:val="24"/>
          <w:lang w:val="en-GB"/>
        </w:rPr>
        <w:t xml:space="preserve"> E. phoenicea</w:t>
      </w:r>
      <w:r w:rsidR="00716F92" w:rsidRPr="00B24ED3">
        <w:rPr>
          <w:rFonts w:ascii="Times New Roman" w:hAnsi="Times New Roman" w:cs="Times New Roman"/>
          <w:bCs/>
          <w:sz w:val="24"/>
          <w:szCs w:val="24"/>
          <w:lang w:val="en-GB"/>
        </w:rPr>
        <w:t xml:space="preserve"> </w:t>
      </w:r>
      <w:r w:rsidR="00D8204A" w:rsidRPr="00B24ED3">
        <w:rPr>
          <w:rFonts w:ascii="Times New Roman" w:hAnsi="Times New Roman" w:cs="Times New Roman"/>
          <w:bCs/>
          <w:sz w:val="24"/>
          <w:szCs w:val="24"/>
        </w:rPr>
        <w:t>(Dark - R</w:t>
      </w:r>
      <w:r w:rsidR="00D8204A" w:rsidRPr="00B24ED3">
        <w:rPr>
          <w:rFonts w:ascii="Times New Roman" w:hAnsi="Times New Roman" w:cs="Times New Roman"/>
          <w:bCs/>
          <w:sz w:val="24"/>
          <w:szCs w:val="24"/>
          <w:vertAlign w:val="superscript"/>
        </w:rPr>
        <w:t>2</w:t>
      </w:r>
      <w:r w:rsidR="00D8204A" w:rsidRPr="00B24ED3">
        <w:rPr>
          <w:rFonts w:ascii="Times New Roman" w:hAnsi="Times New Roman" w:cs="Times New Roman"/>
          <w:bCs/>
          <w:sz w:val="24"/>
          <w:szCs w:val="24"/>
        </w:rPr>
        <w:t xml:space="preserve"> = 0.94, P=0.007; Light - R</w:t>
      </w:r>
      <w:r w:rsidR="00D8204A" w:rsidRPr="00B24ED3">
        <w:rPr>
          <w:rFonts w:ascii="Times New Roman" w:hAnsi="Times New Roman" w:cs="Times New Roman"/>
          <w:bCs/>
          <w:sz w:val="24"/>
          <w:szCs w:val="24"/>
          <w:vertAlign w:val="superscript"/>
        </w:rPr>
        <w:t>2</w:t>
      </w:r>
      <w:r w:rsidR="00D8204A" w:rsidRPr="00B24ED3">
        <w:rPr>
          <w:rFonts w:ascii="Times New Roman" w:hAnsi="Times New Roman" w:cs="Times New Roman"/>
          <w:bCs/>
          <w:sz w:val="24"/>
          <w:szCs w:val="24"/>
        </w:rPr>
        <w:t xml:space="preserve"> = 0.88, P=0.019)</w:t>
      </w:r>
      <w:r w:rsidR="00D8204A" w:rsidRPr="00B24ED3">
        <w:rPr>
          <w:rFonts w:ascii="Times New Roman" w:hAnsi="Times New Roman" w:cs="Times New Roman"/>
          <w:bCs/>
          <w:sz w:val="24"/>
          <w:szCs w:val="24"/>
          <w:lang w:val="en-GB"/>
        </w:rPr>
        <w:t xml:space="preserve"> </w:t>
      </w:r>
      <w:r w:rsidR="00716F92" w:rsidRPr="00B24ED3">
        <w:rPr>
          <w:rFonts w:ascii="Times New Roman" w:hAnsi="Times New Roman" w:cs="Times New Roman"/>
          <w:bCs/>
          <w:sz w:val="24"/>
          <w:szCs w:val="24"/>
          <w:lang w:val="en-GB"/>
        </w:rPr>
        <w:t>in</w:t>
      </w:r>
      <w:r w:rsidR="00D8204A" w:rsidRPr="00B24ED3">
        <w:rPr>
          <w:rFonts w:ascii="Times New Roman" w:hAnsi="Times New Roman" w:cs="Times New Roman"/>
          <w:bCs/>
          <w:sz w:val="24"/>
          <w:szCs w:val="24"/>
          <w:lang w:val="en-GB"/>
        </w:rPr>
        <w:t xml:space="preserve"> both</w:t>
      </w:r>
      <w:r w:rsidR="00716F92" w:rsidRPr="00B24ED3">
        <w:rPr>
          <w:rFonts w:ascii="Times New Roman" w:hAnsi="Times New Roman" w:cs="Times New Roman"/>
          <w:bCs/>
          <w:sz w:val="24"/>
          <w:szCs w:val="24"/>
          <w:lang w:val="en-GB"/>
        </w:rPr>
        <w:t xml:space="preserve"> the light and dark</w:t>
      </w:r>
      <w:r w:rsidR="00D8204A" w:rsidRPr="00B24ED3">
        <w:rPr>
          <w:rFonts w:ascii="Times New Roman" w:hAnsi="Times New Roman" w:cs="Times New Roman"/>
          <w:bCs/>
          <w:sz w:val="24"/>
          <w:szCs w:val="24"/>
          <w:lang w:val="en-GB"/>
        </w:rPr>
        <w:t>.</w:t>
      </w:r>
      <w:r w:rsidRPr="00B24ED3">
        <w:rPr>
          <w:rFonts w:ascii="Times New Roman" w:hAnsi="Times New Roman" w:cs="Times New Roman"/>
          <w:bCs/>
          <w:sz w:val="24"/>
          <w:szCs w:val="24"/>
          <w:lang w:val="en-GB"/>
        </w:rPr>
        <w:t xml:space="preserve"> In contrast there was no significant relationship between biomass and </w:t>
      </w:r>
      <w:r w:rsidRPr="00B24ED3">
        <w:rPr>
          <w:rFonts w:ascii="Times New Roman" w:hAnsi="Times New Roman" w:cs="Times New Roman"/>
          <w:bCs/>
          <w:sz w:val="24"/>
          <w:szCs w:val="24"/>
          <w:vertAlign w:val="superscript"/>
          <w:lang w:val="en-GB"/>
        </w:rPr>
        <w:t>13</w:t>
      </w:r>
      <w:r w:rsidRPr="00B24ED3">
        <w:rPr>
          <w:rFonts w:ascii="Times New Roman" w:hAnsi="Times New Roman" w:cs="Times New Roman"/>
          <w:bCs/>
          <w:sz w:val="24"/>
          <w:szCs w:val="24"/>
          <w:lang w:val="en-GB"/>
        </w:rPr>
        <w:t xml:space="preserve">C content in </w:t>
      </w:r>
      <w:r w:rsidRPr="00B24ED3">
        <w:rPr>
          <w:rFonts w:ascii="Times New Roman" w:hAnsi="Times New Roman" w:cs="Times New Roman"/>
          <w:bCs/>
          <w:i/>
          <w:sz w:val="24"/>
          <w:szCs w:val="24"/>
          <w:lang w:val="en-GB"/>
        </w:rPr>
        <w:t>G. repens</w:t>
      </w:r>
      <w:r w:rsidRPr="00B24ED3">
        <w:rPr>
          <w:rFonts w:ascii="Times New Roman" w:hAnsi="Times New Roman" w:cs="Times New Roman"/>
          <w:bCs/>
          <w:sz w:val="24"/>
          <w:szCs w:val="24"/>
          <w:lang w:val="en-GB"/>
        </w:rPr>
        <w:t xml:space="preserve"> either in the light or dark </w:t>
      </w:r>
      <w:r w:rsidRPr="00B24ED3">
        <w:rPr>
          <w:rFonts w:ascii="Times New Roman" w:hAnsi="Times New Roman" w:cs="Times New Roman"/>
          <w:bCs/>
          <w:sz w:val="24"/>
          <w:szCs w:val="24"/>
        </w:rPr>
        <w:t>(Dark - R</w:t>
      </w:r>
      <w:r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 0.70, P=0.077; Light - R</w:t>
      </w:r>
      <w:r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 0.003, P=0.931).</w:t>
      </w:r>
    </w:p>
    <w:p w14:paraId="5EBD4FD0" w14:textId="2F529595" w:rsidR="00D96B29" w:rsidRPr="00B24ED3" w:rsidRDefault="00D96B29" w:rsidP="00BC0869">
      <w:pPr>
        <w:spacing w:after="0" w:line="480" w:lineRule="auto"/>
        <w:jc w:val="both"/>
        <w:rPr>
          <w:rFonts w:ascii="Times New Roman" w:hAnsi="Times New Roman" w:cs="Times New Roman"/>
          <w:bCs/>
          <w:sz w:val="24"/>
          <w:szCs w:val="24"/>
          <w:lang w:val="en-GB"/>
        </w:rPr>
      </w:pPr>
      <w:r w:rsidRPr="00B24ED3">
        <w:rPr>
          <w:rFonts w:ascii="Times New Roman" w:hAnsi="Times New Roman" w:cs="Times New Roman"/>
          <w:bCs/>
          <w:sz w:val="24"/>
          <w:szCs w:val="24"/>
          <w:lang w:val="en-GB"/>
        </w:rPr>
        <w:tab/>
        <w:t xml:space="preserve">Figure 3.32 </w:t>
      </w:r>
      <w:r w:rsidR="005F2D07">
        <w:rPr>
          <w:rFonts w:ascii="Times New Roman" w:hAnsi="Times New Roman" w:cs="Times New Roman"/>
          <w:bCs/>
          <w:sz w:val="24"/>
          <w:szCs w:val="24"/>
          <w:lang w:val="en-GB"/>
        </w:rPr>
        <w:t xml:space="preserve">[Page 101] </w:t>
      </w:r>
      <w:r w:rsidRPr="00B24ED3">
        <w:rPr>
          <w:rFonts w:ascii="Times New Roman" w:hAnsi="Times New Roman" w:cs="Times New Roman"/>
          <w:bCs/>
          <w:sz w:val="24"/>
          <w:szCs w:val="24"/>
          <w:lang w:val="en-GB"/>
        </w:rPr>
        <w:t xml:space="preserve">also reveals that there was a significant positive linear relationship between biomass and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content of </w:t>
      </w:r>
      <w:r w:rsidRPr="00B24ED3">
        <w:rPr>
          <w:rFonts w:ascii="Times New Roman" w:hAnsi="Times New Roman" w:cs="Times New Roman"/>
          <w:bCs/>
          <w:i/>
          <w:sz w:val="24"/>
          <w:szCs w:val="24"/>
          <w:lang w:val="en-GB"/>
        </w:rPr>
        <w:t xml:space="preserve">D. fuchsii </w:t>
      </w:r>
      <w:r w:rsidRPr="00B24ED3">
        <w:rPr>
          <w:rFonts w:ascii="Times New Roman" w:hAnsi="Times New Roman" w:cs="Times New Roman"/>
          <w:bCs/>
          <w:sz w:val="24"/>
          <w:szCs w:val="24"/>
          <w:lang w:val="en-GB"/>
        </w:rPr>
        <w:t xml:space="preserve">in both the dark and light </w:t>
      </w:r>
      <w:r w:rsidRPr="00B24ED3">
        <w:rPr>
          <w:rFonts w:ascii="Times New Roman" w:hAnsi="Times New Roman" w:cs="Times New Roman"/>
          <w:bCs/>
          <w:sz w:val="24"/>
          <w:szCs w:val="24"/>
        </w:rPr>
        <w:t>(Dark - R</w:t>
      </w:r>
      <w:r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 0.92, P=0.009; Light - R</w:t>
      </w:r>
      <w:r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 0.85, P=0.026)</w:t>
      </w:r>
      <w:r w:rsidRPr="00B24ED3">
        <w:rPr>
          <w:rFonts w:ascii="Times New Roman" w:hAnsi="Times New Roman" w:cs="Times New Roman"/>
          <w:bCs/>
          <w:sz w:val="24"/>
          <w:szCs w:val="24"/>
          <w:lang w:val="en-GB"/>
        </w:rPr>
        <w:t xml:space="preserve">.  There was also a significant positive linear relationship between biomass and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content of </w:t>
      </w:r>
      <w:r w:rsidRPr="00B24ED3">
        <w:rPr>
          <w:rFonts w:ascii="Times New Roman" w:hAnsi="Times New Roman" w:cs="Times New Roman"/>
          <w:bCs/>
          <w:i/>
          <w:sz w:val="24"/>
          <w:szCs w:val="24"/>
          <w:lang w:val="en-GB"/>
        </w:rPr>
        <w:t xml:space="preserve">G. repens </w:t>
      </w:r>
      <w:r w:rsidRPr="00B24ED3">
        <w:rPr>
          <w:rFonts w:ascii="Times New Roman" w:hAnsi="Times New Roman" w:cs="Times New Roman"/>
          <w:bCs/>
          <w:sz w:val="24"/>
          <w:szCs w:val="24"/>
          <w:lang w:val="en-GB"/>
        </w:rPr>
        <w:t xml:space="preserve">in the dark </w:t>
      </w:r>
      <w:r w:rsidRPr="00B24ED3">
        <w:rPr>
          <w:rFonts w:ascii="Times New Roman" w:hAnsi="Times New Roman" w:cs="Times New Roman"/>
          <w:bCs/>
          <w:sz w:val="24"/>
          <w:szCs w:val="24"/>
        </w:rPr>
        <w:t>(R</w:t>
      </w:r>
      <w:r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 0.90, P=0.015) but not in the light (R</w:t>
      </w:r>
      <w:r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 0.17, P=0.492)</w:t>
      </w:r>
      <w:r w:rsidRPr="00B24ED3">
        <w:rPr>
          <w:rFonts w:ascii="Times New Roman" w:hAnsi="Times New Roman" w:cs="Times New Roman"/>
          <w:bCs/>
          <w:sz w:val="24"/>
          <w:szCs w:val="24"/>
          <w:lang w:val="en-GB"/>
        </w:rPr>
        <w:t xml:space="preserve">.  In contrast, there was a weaker but non-significant relationship between biomass and </w:t>
      </w:r>
      <w:r w:rsidRPr="00B24ED3">
        <w:rPr>
          <w:rFonts w:ascii="Times New Roman" w:hAnsi="Times New Roman" w:cs="Times New Roman"/>
          <w:bCs/>
          <w:sz w:val="24"/>
          <w:szCs w:val="24"/>
          <w:vertAlign w:val="superscript"/>
          <w:lang w:val="en-GB"/>
        </w:rPr>
        <w:t>15</w:t>
      </w:r>
      <w:r w:rsidRPr="00B24ED3">
        <w:rPr>
          <w:rFonts w:ascii="Times New Roman" w:hAnsi="Times New Roman" w:cs="Times New Roman"/>
          <w:bCs/>
          <w:sz w:val="24"/>
          <w:szCs w:val="24"/>
          <w:lang w:val="en-GB"/>
        </w:rPr>
        <w:t xml:space="preserve">N content of </w:t>
      </w:r>
      <w:r w:rsidRPr="00B24ED3">
        <w:rPr>
          <w:rFonts w:ascii="Times New Roman" w:hAnsi="Times New Roman" w:cs="Times New Roman"/>
          <w:bCs/>
          <w:i/>
          <w:sz w:val="24"/>
          <w:szCs w:val="24"/>
          <w:lang w:val="en-GB"/>
        </w:rPr>
        <w:t xml:space="preserve">E. phoenicea </w:t>
      </w:r>
      <w:r w:rsidRPr="00B24ED3">
        <w:rPr>
          <w:rFonts w:ascii="Times New Roman" w:hAnsi="Times New Roman" w:cs="Times New Roman"/>
          <w:bCs/>
          <w:sz w:val="24"/>
          <w:szCs w:val="24"/>
          <w:lang w:val="en-GB"/>
        </w:rPr>
        <w:t xml:space="preserve">in the dark </w:t>
      </w:r>
      <w:r w:rsidRPr="00B24ED3">
        <w:rPr>
          <w:rFonts w:ascii="Times New Roman" w:hAnsi="Times New Roman" w:cs="Times New Roman"/>
          <w:bCs/>
          <w:sz w:val="24"/>
          <w:szCs w:val="24"/>
        </w:rPr>
        <w:t>(R</w:t>
      </w:r>
      <w:r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 0.89, P=0.094) or in the light (R</w:t>
      </w:r>
      <w:r w:rsidRPr="00B24ED3">
        <w:rPr>
          <w:rFonts w:ascii="Times New Roman" w:hAnsi="Times New Roman" w:cs="Times New Roman"/>
          <w:bCs/>
          <w:sz w:val="24"/>
          <w:szCs w:val="24"/>
          <w:vertAlign w:val="superscript"/>
        </w:rPr>
        <w:t>2</w:t>
      </w:r>
      <w:r w:rsidRPr="00B24ED3">
        <w:rPr>
          <w:rFonts w:ascii="Times New Roman" w:hAnsi="Times New Roman" w:cs="Times New Roman"/>
          <w:bCs/>
          <w:sz w:val="24"/>
          <w:szCs w:val="24"/>
        </w:rPr>
        <w:t xml:space="preserve"> = 0.59, P=0.128)</w:t>
      </w:r>
      <w:r w:rsidRPr="00B24ED3">
        <w:rPr>
          <w:rFonts w:ascii="Times New Roman" w:hAnsi="Times New Roman" w:cs="Times New Roman"/>
          <w:bCs/>
          <w:sz w:val="24"/>
          <w:szCs w:val="24"/>
          <w:lang w:val="en-GB"/>
        </w:rPr>
        <w:t xml:space="preserve">.  </w:t>
      </w:r>
    </w:p>
    <w:p w14:paraId="1FABC4C4" w14:textId="77777777" w:rsidR="00716F92" w:rsidRPr="00B24ED3" w:rsidRDefault="00716F92" w:rsidP="00BC0869">
      <w:pPr>
        <w:spacing w:after="0" w:line="480" w:lineRule="auto"/>
        <w:jc w:val="both"/>
        <w:rPr>
          <w:rFonts w:ascii="Times New Roman" w:hAnsi="Times New Roman" w:cs="Times New Roman"/>
          <w:bCs/>
          <w:sz w:val="24"/>
          <w:szCs w:val="24"/>
          <w:lang w:val="en-GB"/>
        </w:rPr>
      </w:pPr>
    </w:p>
    <w:p w14:paraId="1BA863C1" w14:textId="77777777" w:rsidR="00410FE1" w:rsidRPr="00B24ED3" w:rsidRDefault="00410FE1" w:rsidP="00BC0869">
      <w:pPr>
        <w:spacing w:after="0" w:line="480" w:lineRule="auto"/>
        <w:jc w:val="both"/>
        <w:rPr>
          <w:rFonts w:ascii="Times New Roman" w:hAnsi="Times New Roman" w:cs="Times New Roman"/>
          <w:bCs/>
          <w:sz w:val="24"/>
          <w:szCs w:val="24"/>
          <w:lang w:val="en-GB"/>
        </w:rPr>
      </w:pPr>
    </w:p>
    <w:p w14:paraId="2607A0B5" w14:textId="77777777" w:rsidR="00A0358C" w:rsidRPr="00B24ED3" w:rsidRDefault="00A0358C" w:rsidP="00BC0869">
      <w:pPr>
        <w:pStyle w:val="Heading3"/>
        <w:rPr>
          <w:color w:val="auto"/>
        </w:rPr>
      </w:pPr>
      <w:bookmarkStart w:id="73" w:name="_Toc305758994"/>
      <w:r w:rsidRPr="00B24ED3">
        <w:rPr>
          <w:color w:val="auto"/>
        </w:rPr>
        <w:lastRenderedPageBreak/>
        <w:t>3.5 Discussion</w:t>
      </w:r>
      <w:bookmarkEnd w:id="73"/>
      <w:r w:rsidRPr="00B24ED3">
        <w:rPr>
          <w:color w:val="auto"/>
        </w:rPr>
        <w:t xml:space="preserve"> </w:t>
      </w:r>
    </w:p>
    <w:p w14:paraId="0DACFF12" w14:textId="77777777" w:rsidR="00B42A85" w:rsidRPr="00B24ED3" w:rsidRDefault="00A0358C" w:rsidP="005C4467">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In this chapter, I investigated the effects of light, C and nutrients on the growth and nutrition of orchids seedlings. In all orchid species, biomass was increased upon exposure to light but only after germination had been initiated beforehand.  </w:t>
      </w:r>
      <w:r w:rsidR="00B42A85" w:rsidRPr="00B24ED3">
        <w:rPr>
          <w:rFonts w:ascii="Times New Roman" w:hAnsi="Times New Roman" w:cs="Times New Roman"/>
          <w:sz w:val="24"/>
          <w:szCs w:val="24"/>
          <w:lang w:val="en-GB"/>
        </w:rPr>
        <w:t xml:space="preserve">In general, after germination and when connected to the resource patch, light increases the biomass accumulation of all orchid species studied. Light significantly enhanced the mass of </w:t>
      </w:r>
      <w:r w:rsidR="00B42A85" w:rsidRPr="00B24ED3">
        <w:rPr>
          <w:rFonts w:ascii="Times New Roman" w:hAnsi="Times New Roman" w:cs="Times New Roman"/>
          <w:sz w:val="24"/>
          <w:szCs w:val="24"/>
          <w:vertAlign w:val="superscript"/>
          <w:lang w:val="en-GB"/>
        </w:rPr>
        <w:t>13</w:t>
      </w:r>
      <w:r w:rsidR="00B42A85" w:rsidRPr="00B24ED3">
        <w:rPr>
          <w:rFonts w:ascii="Times New Roman" w:hAnsi="Times New Roman" w:cs="Times New Roman"/>
          <w:sz w:val="24"/>
          <w:szCs w:val="24"/>
          <w:lang w:val="en-GB"/>
        </w:rPr>
        <w:t xml:space="preserve">C taken up by all species but this is not a function of refixation of respired </w:t>
      </w:r>
      <w:r w:rsidR="00B42A85" w:rsidRPr="00B24ED3">
        <w:rPr>
          <w:rFonts w:ascii="Times New Roman" w:hAnsi="Times New Roman" w:cs="Times New Roman"/>
          <w:sz w:val="24"/>
          <w:szCs w:val="24"/>
          <w:vertAlign w:val="superscript"/>
          <w:lang w:val="en-GB"/>
        </w:rPr>
        <w:t>13</w:t>
      </w:r>
      <w:r w:rsidR="00B42A85" w:rsidRPr="00B24ED3">
        <w:rPr>
          <w:rFonts w:ascii="Times New Roman" w:hAnsi="Times New Roman" w:cs="Times New Roman"/>
          <w:sz w:val="24"/>
          <w:szCs w:val="24"/>
          <w:lang w:val="en-GB"/>
        </w:rPr>
        <w:t>CO</w:t>
      </w:r>
      <w:r w:rsidR="00B42A85" w:rsidRPr="00B24ED3">
        <w:rPr>
          <w:rFonts w:ascii="Times New Roman" w:hAnsi="Times New Roman" w:cs="Times New Roman"/>
          <w:sz w:val="24"/>
          <w:szCs w:val="24"/>
          <w:vertAlign w:val="subscript"/>
          <w:lang w:val="en-GB"/>
        </w:rPr>
        <w:t>2</w:t>
      </w:r>
      <w:r w:rsidR="00B42A85" w:rsidRPr="00B24ED3">
        <w:rPr>
          <w:rFonts w:ascii="Times New Roman" w:hAnsi="Times New Roman" w:cs="Times New Roman"/>
          <w:sz w:val="24"/>
          <w:szCs w:val="24"/>
          <w:lang w:val="en-GB"/>
        </w:rPr>
        <w:t xml:space="preserve"> for the fungal compartment as light did not influence </w:t>
      </w:r>
      <w:r w:rsidR="00B42A85" w:rsidRPr="00B24ED3">
        <w:rPr>
          <w:rFonts w:ascii="Times New Roman" w:hAnsi="Times New Roman" w:cs="Times New Roman"/>
          <w:sz w:val="24"/>
          <w:szCs w:val="24"/>
          <w:vertAlign w:val="superscript"/>
          <w:lang w:val="en-GB"/>
        </w:rPr>
        <w:t>13</w:t>
      </w:r>
      <w:r w:rsidR="00B42A85" w:rsidRPr="00B24ED3">
        <w:rPr>
          <w:rFonts w:ascii="Times New Roman" w:hAnsi="Times New Roman" w:cs="Times New Roman"/>
          <w:sz w:val="24"/>
          <w:szCs w:val="24"/>
          <w:lang w:val="en-GB"/>
        </w:rPr>
        <w:t xml:space="preserve">C content in plants disconnected from the labelled patch. The concentration of </w:t>
      </w:r>
      <w:r w:rsidR="00B42A85" w:rsidRPr="00B24ED3">
        <w:rPr>
          <w:rFonts w:ascii="Times New Roman" w:hAnsi="Times New Roman" w:cs="Times New Roman"/>
          <w:sz w:val="24"/>
          <w:szCs w:val="24"/>
          <w:vertAlign w:val="superscript"/>
          <w:lang w:val="en-GB"/>
        </w:rPr>
        <w:t>13</w:t>
      </w:r>
      <w:r w:rsidR="00B42A85" w:rsidRPr="00B24ED3">
        <w:rPr>
          <w:rFonts w:ascii="Times New Roman" w:hAnsi="Times New Roman" w:cs="Times New Roman"/>
          <w:sz w:val="24"/>
          <w:szCs w:val="24"/>
          <w:lang w:val="en-GB"/>
        </w:rPr>
        <w:t xml:space="preserve">C in plant tissues was not influenced by light however. In contrast, the effects of light on </w:t>
      </w:r>
      <w:r w:rsidR="00B42A85" w:rsidRPr="00B24ED3">
        <w:rPr>
          <w:rFonts w:ascii="Times New Roman" w:hAnsi="Times New Roman" w:cs="Times New Roman"/>
          <w:sz w:val="24"/>
          <w:szCs w:val="24"/>
          <w:vertAlign w:val="superscript"/>
          <w:lang w:val="en-GB"/>
        </w:rPr>
        <w:t>15</w:t>
      </w:r>
      <w:r w:rsidR="00B42A85" w:rsidRPr="00B24ED3">
        <w:rPr>
          <w:rFonts w:ascii="Times New Roman" w:hAnsi="Times New Roman" w:cs="Times New Roman"/>
          <w:sz w:val="24"/>
          <w:szCs w:val="24"/>
          <w:lang w:val="en-GB"/>
        </w:rPr>
        <w:t>N uptake were species specific.</w:t>
      </w:r>
      <w:r w:rsidR="00DE36E0" w:rsidRPr="00B24ED3">
        <w:rPr>
          <w:rFonts w:ascii="Times New Roman" w:hAnsi="Times New Roman" w:cs="Times New Roman"/>
          <w:sz w:val="24"/>
          <w:szCs w:val="24"/>
          <w:lang w:val="en-GB"/>
        </w:rPr>
        <w:t xml:space="preserve"> In contrast, there was no </w:t>
      </w:r>
      <w:r w:rsidR="00C3184B" w:rsidRPr="00B24ED3">
        <w:rPr>
          <w:rFonts w:ascii="Times New Roman" w:hAnsi="Times New Roman" w:cs="Times New Roman"/>
          <w:sz w:val="24"/>
          <w:szCs w:val="24"/>
          <w:lang w:val="en-GB"/>
        </w:rPr>
        <w:t>repeatable</w:t>
      </w:r>
      <w:r w:rsidR="00DE36E0" w:rsidRPr="00B24ED3">
        <w:rPr>
          <w:rFonts w:ascii="Times New Roman" w:hAnsi="Times New Roman" w:cs="Times New Roman"/>
          <w:sz w:val="24"/>
          <w:szCs w:val="24"/>
          <w:lang w:val="en-GB"/>
        </w:rPr>
        <w:t xml:space="preserve"> trend in </w:t>
      </w:r>
      <w:r w:rsidR="00C3184B" w:rsidRPr="00B24ED3">
        <w:rPr>
          <w:rFonts w:ascii="Times New Roman" w:hAnsi="Times New Roman" w:cs="Times New Roman"/>
          <w:sz w:val="24"/>
          <w:szCs w:val="24"/>
          <w:lang w:val="en-GB"/>
        </w:rPr>
        <w:t>the</w:t>
      </w:r>
      <w:r w:rsidR="00DE36E0" w:rsidRPr="00B24ED3">
        <w:rPr>
          <w:rFonts w:ascii="Times New Roman" w:hAnsi="Times New Roman" w:cs="Times New Roman"/>
          <w:sz w:val="24"/>
          <w:szCs w:val="24"/>
          <w:lang w:val="en-GB"/>
        </w:rPr>
        <w:t xml:space="preserve"> effects </w:t>
      </w:r>
      <w:r w:rsidR="00C3184B" w:rsidRPr="00B24ED3">
        <w:rPr>
          <w:rFonts w:ascii="Times New Roman" w:hAnsi="Times New Roman" w:cs="Times New Roman"/>
          <w:sz w:val="24"/>
          <w:szCs w:val="24"/>
          <w:lang w:val="en-GB"/>
        </w:rPr>
        <w:t xml:space="preserve">of light </w:t>
      </w:r>
      <w:r w:rsidR="00DE36E0" w:rsidRPr="00B24ED3">
        <w:rPr>
          <w:rFonts w:ascii="Times New Roman" w:hAnsi="Times New Roman" w:cs="Times New Roman"/>
          <w:sz w:val="24"/>
          <w:szCs w:val="24"/>
          <w:lang w:val="en-GB"/>
        </w:rPr>
        <w:t>on</w:t>
      </w:r>
      <w:r w:rsidR="00C3184B" w:rsidRPr="00B24ED3">
        <w:rPr>
          <w:rFonts w:ascii="Times New Roman" w:hAnsi="Times New Roman" w:cs="Times New Roman"/>
          <w:sz w:val="24"/>
          <w:szCs w:val="24"/>
          <w:lang w:val="en-GB"/>
        </w:rPr>
        <w:t xml:space="preserve"> the tissue</w:t>
      </w:r>
      <w:r w:rsidR="00DE36E0" w:rsidRPr="00B24ED3">
        <w:rPr>
          <w:rFonts w:ascii="Times New Roman" w:hAnsi="Times New Roman" w:cs="Times New Roman"/>
          <w:sz w:val="24"/>
          <w:szCs w:val="24"/>
          <w:lang w:val="en-GB"/>
        </w:rPr>
        <w:t xml:space="preserve"> concentration</w:t>
      </w:r>
      <w:r w:rsidR="00C3184B" w:rsidRPr="00B24ED3">
        <w:rPr>
          <w:rFonts w:ascii="Times New Roman" w:hAnsi="Times New Roman" w:cs="Times New Roman"/>
          <w:sz w:val="24"/>
          <w:szCs w:val="24"/>
          <w:lang w:val="en-GB"/>
        </w:rPr>
        <w:t>s</w:t>
      </w:r>
      <w:r w:rsidR="00DE36E0" w:rsidRPr="00B24ED3">
        <w:rPr>
          <w:rFonts w:ascii="Times New Roman" w:hAnsi="Times New Roman" w:cs="Times New Roman"/>
          <w:sz w:val="24"/>
          <w:szCs w:val="24"/>
          <w:lang w:val="en-GB"/>
        </w:rPr>
        <w:t xml:space="preserve"> of </w:t>
      </w:r>
      <w:r w:rsidR="00C3184B" w:rsidRPr="00B24ED3">
        <w:rPr>
          <w:rFonts w:ascii="Times New Roman" w:hAnsi="Times New Roman" w:cs="Times New Roman"/>
          <w:sz w:val="24"/>
          <w:szCs w:val="24"/>
          <w:lang w:val="en-GB"/>
        </w:rPr>
        <w:t xml:space="preserve">either of the isotopes, in most cases there was in fact little effect. </w:t>
      </w:r>
    </w:p>
    <w:p w14:paraId="40C21BAC" w14:textId="77777777" w:rsidR="00B42A85" w:rsidRPr="00B24ED3" w:rsidRDefault="00B42A85" w:rsidP="005C4467">
      <w:pPr>
        <w:spacing w:after="0" w:line="480" w:lineRule="auto"/>
        <w:ind w:firstLine="720"/>
        <w:jc w:val="both"/>
        <w:rPr>
          <w:rFonts w:ascii="Times New Roman" w:hAnsi="Times New Roman" w:cs="Times New Roman"/>
          <w:sz w:val="24"/>
          <w:szCs w:val="24"/>
          <w:lang w:val="en-GB"/>
        </w:rPr>
      </w:pPr>
    </w:p>
    <w:p w14:paraId="71AC6FEC" w14:textId="77777777" w:rsidR="00A0358C" w:rsidRPr="00B24ED3" w:rsidRDefault="00A0358C" w:rsidP="005C4467">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Unsurprisingly, the greatest increase in biomass upon exposure to light was achieved by the epiphytic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i/>
          <w:sz w:val="24"/>
          <w:szCs w:val="24"/>
          <w:lang w:val="en-GB"/>
        </w:rPr>
        <w:t xml:space="preserve"> </w:t>
      </w:r>
      <w:r w:rsidRPr="00B24ED3">
        <w:rPr>
          <w:rFonts w:ascii="Times New Roman" w:hAnsi="Times New Roman" w:cs="Times New Roman"/>
          <w:sz w:val="24"/>
          <w:szCs w:val="24"/>
          <w:lang w:val="en-GB"/>
        </w:rPr>
        <w:t xml:space="preserve">as protocorms of this species become green prior to shoot emergence, in direct contrast with the terrestrial species </w:t>
      </w:r>
      <w:r w:rsidR="00DA2DBE"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 xml:space="preserve"> and </w:t>
      </w:r>
      <w:r w:rsidRPr="00B24ED3">
        <w:rPr>
          <w:rFonts w:ascii="Times New Roman" w:hAnsi="Times New Roman" w:cs="Times New Roman"/>
          <w:i/>
          <w:sz w:val="24"/>
          <w:szCs w:val="24"/>
          <w:lang w:val="en-GB"/>
        </w:rPr>
        <w:t>D. fuchsii</w:t>
      </w:r>
      <w:r w:rsidRPr="00B24ED3">
        <w:rPr>
          <w:rFonts w:ascii="Times New Roman" w:hAnsi="Times New Roman" w:cs="Times New Roman"/>
          <w:sz w:val="24"/>
          <w:szCs w:val="24"/>
          <w:lang w:val="en-GB"/>
        </w:rPr>
        <w:t xml:space="preserve">, which only become photosynthetic upon the production of shoots (Stewart and Kane 2010; Martos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2012). However, disconnection of the fungus from the nutrient and/or carbohydrate resources led to significant reductions in growth of all species relative to plants connected to the supplies resources, clearly indicating the strong reliance of the young orchid plants on their mycorrhizal fungi for growth.  In light of this, the question remains as to the nature of the resources provided by the fungus in the early stages of growth; are the young orchid plants simply receiving nutrients from their mycorrhizas or are they still partially </w:t>
      </w:r>
      <w:r w:rsidRPr="00B24ED3">
        <w:rPr>
          <w:rFonts w:ascii="Times New Roman" w:hAnsi="Times New Roman" w:cs="Times New Roman"/>
          <w:sz w:val="24"/>
          <w:szCs w:val="24"/>
          <w:lang w:val="en-GB"/>
        </w:rPr>
        <w:lastRenderedPageBreak/>
        <w:t xml:space="preserve">heterotrophic, receiving substantial C subsidy? The dependence of orchids on mycorrhizal fungi can be substantially different from species to species especially at the earliest growth stages as terrestrial orchids remain mycorrhizal throughout their life cycle. Cameron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(2006; 2007; 2008) found that in adult orchids, mycorrhizas supply nutrients, especially N and phosphorus, in return for C. The study confirmed that C and N, obtained from an amino acid, was assimilated by the orchid mycorrhizal fungus and transferred to the adult orchid plant. In protocorms, it is presumably this pathway that supports heterotrophic growth.  The question remains, in what form does the C move from plant-to-fungus? Smith (1967) suggests that the C flux from the fungal partner to the orchid plant occurs via the fungal sugar trehalose, while Cameron (2006 </w:t>
      </w:r>
      <w:r w:rsidR="00810E8B" w:rsidRPr="00B24ED3">
        <w:rPr>
          <w:rFonts w:ascii="Times New Roman" w:hAnsi="Times New Roman" w:cs="Times New Roman"/>
          <w:sz w:val="24"/>
          <w:szCs w:val="24"/>
          <w:lang w:val="en-GB"/>
        </w:rPr>
        <w:t>and</w:t>
      </w:r>
      <w:r w:rsidRPr="00B24ED3">
        <w:rPr>
          <w:rFonts w:ascii="Times New Roman" w:hAnsi="Times New Roman" w:cs="Times New Roman"/>
          <w:sz w:val="24"/>
          <w:szCs w:val="24"/>
          <w:lang w:val="en-GB"/>
        </w:rPr>
        <w:t xml:space="preserve"> 2008) prefer an amino acid as the candidate transfer molecule. Using a co-labeling approach with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and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C-labelled substrates, I set out to resolve the fluxes of C and N from their fungus to the epiphytic and terrestrial orchids, investigate the effects of post-germination light exposure on the process and shed light on the transfer mechanisms involved.</w:t>
      </w:r>
    </w:p>
    <w:p w14:paraId="7F4E93C9" w14:textId="77777777" w:rsidR="00A0358C" w:rsidRPr="00B24ED3" w:rsidRDefault="00A0358C" w:rsidP="005C4467">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I investigated whether post germination increases in protocorm growth were associated with a concurrent reduction in the supply of C to the plant partner.  Surprisingly, the greatest amount of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transported from plant-to-fungus occurred in the light then in the dark in all three species. The epiphyte,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sz w:val="24"/>
          <w:szCs w:val="24"/>
          <w:lang w:val="en-GB"/>
        </w:rPr>
        <w:t xml:space="preserve">, becomes photosynthetic at an earlier stage in its life cycle than the two terrestrials and thus I hypothesized that the import of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would be suppressed by light as the plants switch from being principally heterotrophic to autotrophic (Leake </w:t>
      </w:r>
      <w:r w:rsidR="00810E8B" w:rsidRPr="00B24ED3">
        <w:rPr>
          <w:rFonts w:ascii="Times New Roman" w:hAnsi="Times New Roman" w:cs="Times New Roman"/>
          <w:sz w:val="24"/>
          <w:szCs w:val="24"/>
          <w:lang w:val="en-GB"/>
        </w:rPr>
        <w:t>and</w:t>
      </w:r>
      <w:r w:rsidRPr="00B24ED3">
        <w:rPr>
          <w:rFonts w:ascii="Times New Roman" w:hAnsi="Times New Roman" w:cs="Times New Roman"/>
          <w:sz w:val="24"/>
          <w:szCs w:val="24"/>
          <w:lang w:val="en-GB"/>
        </w:rPr>
        <w:t xml:space="preserve"> Cameron 2012).  In fact, the opposite trend was observed in terms of mass of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transferred, which, was actually greatest in the light, irrespective of whether the C source was from an amino acid or sugar. On face value, this seems counter intuitive but </w:t>
      </w:r>
      <w:r w:rsidRPr="00B24ED3">
        <w:rPr>
          <w:rFonts w:ascii="Times New Roman" w:hAnsi="Times New Roman" w:cs="Times New Roman"/>
          <w:sz w:val="24"/>
          <w:szCs w:val="24"/>
          <w:lang w:val="en-GB"/>
        </w:rPr>
        <w:lastRenderedPageBreak/>
        <w:t xml:space="preserve">must reflect increased metabolic C demand at the initial onset of plant photosynthesis before the becoming fully autotrophic. I can exclude simple re-fixation of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CO</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 xml:space="preserve"> respired by the fungus as plants disconnected from the isotopes did not become enriched in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on exposure to light (Alexander </w:t>
      </w:r>
      <w:r w:rsidR="000443AB" w:rsidRPr="00B24ED3">
        <w:rPr>
          <w:rFonts w:ascii="Times New Roman" w:hAnsi="Times New Roman" w:cs="Times New Roman"/>
          <w:i/>
          <w:sz w:val="24"/>
          <w:szCs w:val="24"/>
          <w:lang w:val="en-GB"/>
        </w:rPr>
        <w:t>et al</w:t>
      </w:r>
      <w:r w:rsidRPr="00B24ED3">
        <w:rPr>
          <w:rFonts w:ascii="Times New Roman" w:hAnsi="Times New Roman" w:cs="Times New Roman"/>
          <w:i/>
          <w:sz w:val="24"/>
          <w:szCs w:val="24"/>
          <w:lang w:val="en-GB"/>
        </w:rPr>
        <w:t>.</w:t>
      </w:r>
      <w:r w:rsidRPr="00B24ED3">
        <w:rPr>
          <w:rFonts w:ascii="Times New Roman" w:hAnsi="Times New Roman" w:cs="Times New Roman"/>
          <w:sz w:val="24"/>
          <w:szCs w:val="24"/>
          <w:lang w:val="en-GB"/>
        </w:rPr>
        <w:t xml:space="preserve"> 198</w:t>
      </w:r>
      <w:r w:rsidR="006B2656" w:rsidRPr="00B24ED3">
        <w:rPr>
          <w:rFonts w:ascii="Times New Roman" w:hAnsi="Times New Roman" w:cs="Times New Roman"/>
          <w:sz w:val="24"/>
          <w:szCs w:val="24"/>
          <w:lang w:val="en-GB"/>
        </w:rPr>
        <w:t>4</w:t>
      </w:r>
      <w:r w:rsidRPr="00B24ED3">
        <w:rPr>
          <w:rFonts w:ascii="Times New Roman" w:hAnsi="Times New Roman" w:cs="Times New Roman"/>
          <w:sz w:val="24"/>
          <w:szCs w:val="24"/>
          <w:lang w:val="en-GB"/>
        </w:rPr>
        <w:t xml:space="preserve">; Cameron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2006). The same trend was seen in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translocation, adding weight to Cameron’s hypothesis of co-transport of C and N via an amino acid (Cameron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2006; 2008; Leake </w:t>
      </w:r>
      <w:r w:rsidR="00810E8B" w:rsidRPr="00B24ED3">
        <w:rPr>
          <w:rFonts w:ascii="Times New Roman" w:hAnsi="Times New Roman" w:cs="Times New Roman"/>
          <w:sz w:val="24"/>
          <w:szCs w:val="24"/>
          <w:lang w:val="en-GB"/>
        </w:rPr>
        <w:t>and</w:t>
      </w:r>
      <w:r w:rsidRPr="00B24ED3">
        <w:rPr>
          <w:rFonts w:ascii="Times New Roman" w:hAnsi="Times New Roman" w:cs="Times New Roman"/>
          <w:sz w:val="24"/>
          <w:szCs w:val="24"/>
          <w:lang w:val="en-GB"/>
        </w:rPr>
        <w:t xml:space="preserve"> Cameron 2010). </w:t>
      </w:r>
    </w:p>
    <w:p w14:paraId="04888B52" w14:textId="77777777" w:rsidR="00410FE1" w:rsidRPr="00B24ED3" w:rsidRDefault="00A0358C" w:rsidP="005C4467">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While I consistently observed similarly enhanced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transfer to both terrestrial species upon exposure to light, the greatest increase in the mass of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transported to the protocorm upon illumination was seen in </w:t>
      </w:r>
      <w:r w:rsidR="00DA2DBE"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 xml:space="preserve"> in the presence amino acids. This therefore suggests that the plant is dependent on organic compounds, such as amino acids, assimilated from the supplied inorganic N and carbohydrate sources.   Here, both N and C were transported to the plant both in the light and dark.  The higher concentration of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enrichment in protocorms supplied with the amino acid source in the dark as opposed to sugar and mineral N indicates that the amino acids can essentially be used as a C source by the fungus, potentially as they can be taken up and transported intact (Cameron </w:t>
      </w:r>
      <w:r w:rsidR="000443AB" w:rsidRPr="00B24ED3">
        <w:rPr>
          <w:rFonts w:ascii="Times New Roman" w:hAnsi="Times New Roman" w:cs="Times New Roman"/>
          <w:i/>
          <w:sz w:val="24"/>
          <w:szCs w:val="24"/>
          <w:lang w:val="en-GB"/>
        </w:rPr>
        <w:t>et al</w:t>
      </w:r>
      <w:r w:rsidR="0021590D" w:rsidRPr="00B24ED3">
        <w:rPr>
          <w:rFonts w:ascii="Times New Roman" w:hAnsi="Times New Roman" w:cs="Times New Roman"/>
          <w:sz w:val="24"/>
          <w:szCs w:val="24"/>
          <w:lang w:val="en-GB"/>
        </w:rPr>
        <w:t xml:space="preserve">. 2006). Furthermore, the positive relationship between </w:t>
      </w:r>
      <w:r w:rsidR="0021590D" w:rsidRPr="00B24ED3">
        <w:rPr>
          <w:rFonts w:ascii="Times New Roman" w:hAnsi="Times New Roman" w:cs="Times New Roman"/>
          <w:sz w:val="24"/>
          <w:szCs w:val="24"/>
          <w:vertAlign w:val="superscript"/>
          <w:lang w:val="en-GB"/>
        </w:rPr>
        <w:t>13</w:t>
      </w:r>
      <w:r w:rsidR="0021590D" w:rsidRPr="00B24ED3">
        <w:rPr>
          <w:rFonts w:ascii="Times New Roman" w:hAnsi="Times New Roman" w:cs="Times New Roman"/>
          <w:sz w:val="24"/>
          <w:szCs w:val="24"/>
          <w:lang w:val="en-GB"/>
        </w:rPr>
        <w:t xml:space="preserve">C or </w:t>
      </w:r>
      <w:r w:rsidR="0021590D" w:rsidRPr="00B24ED3">
        <w:rPr>
          <w:rFonts w:ascii="Times New Roman" w:hAnsi="Times New Roman" w:cs="Times New Roman"/>
          <w:sz w:val="24"/>
          <w:szCs w:val="24"/>
          <w:vertAlign w:val="superscript"/>
          <w:lang w:val="en-GB"/>
        </w:rPr>
        <w:t>15</w:t>
      </w:r>
      <w:r w:rsidR="0021590D" w:rsidRPr="00B24ED3">
        <w:rPr>
          <w:rFonts w:ascii="Times New Roman" w:hAnsi="Times New Roman" w:cs="Times New Roman"/>
          <w:sz w:val="24"/>
          <w:szCs w:val="24"/>
          <w:lang w:val="en-GB"/>
        </w:rPr>
        <w:t xml:space="preserve">N uptake and biomass seen in most species suggests source-sink relations drive this process, the growth of the plant driving resource uptake. </w:t>
      </w:r>
    </w:p>
    <w:p w14:paraId="055581AA" w14:textId="77777777" w:rsidR="00A0358C" w:rsidRPr="00B24ED3" w:rsidRDefault="00A0358C" w:rsidP="005C4467">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Using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isotope tracers, I show that all species received substantial amounts of N from their mycorrhizal fungi. There is clear evidence that orchids species under study are particularly dependent upon their fungal partners for N nutrition. Orchid roots are very weakly adapted for nutrient absorption directly from the soil due to that coarse nature and restricted size, indicating that the fungal partner is the major pathway of nutrient transfer </w:t>
      </w:r>
      <w:r w:rsidRPr="00B24ED3">
        <w:rPr>
          <w:rFonts w:ascii="Times New Roman" w:hAnsi="Times New Roman" w:cs="Times New Roman"/>
          <w:sz w:val="24"/>
          <w:szCs w:val="24"/>
          <w:lang w:val="en-GB"/>
        </w:rPr>
        <w:lastRenderedPageBreak/>
        <w:t xml:space="preserve">from soil into the orchid plants (Leake, 1994). The higher amount of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in </w:t>
      </w:r>
      <w:r w:rsidR="00DA2DBE"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 xml:space="preserve"> and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sz w:val="24"/>
          <w:szCs w:val="24"/>
          <w:lang w:val="en-GB"/>
        </w:rPr>
        <w:t xml:space="preserve"> supplied with the amino acid source in the light indicates that amino acids are also used as a N source by the fungus. Previous work on </w:t>
      </w:r>
      <w:r w:rsidRPr="00B24ED3">
        <w:rPr>
          <w:rFonts w:ascii="Times New Roman" w:hAnsi="Times New Roman" w:cs="Times New Roman"/>
          <w:i/>
          <w:sz w:val="24"/>
          <w:szCs w:val="24"/>
          <w:lang w:val="en-GB"/>
        </w:rPr>
        <w:t>Catasetum fimbriatum</w:t>
      </w:r>
      <w:r w:rsidRPr="00B24ED3">
        <w:rPr>
          <w:rFonts w:ascii="Times New Roman" w:hAnsi="Times New Roman" w:cs="Times New Roman"/>
          <w:sz w:val="24"/>
          <w:szCs w:val="24"/>
          <w:lang w:val="en-GB"/>
        </w:rPr>
        <w:t xml:space="preserve"> by Majerowicz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(2000), who supplied organic and inorganic sources of N to orchid seedlings, reported that the highest growth rates of non-mycorrhizal plants occurred with amino acids, indicating these compounds are important natural sources of N for </w:t>
      </w:r>
      <w:r w:rsidRPr="00B24ED3">
        <w:rPr>
          <w:rFonts w:ascii="Times New Roman" w:hAnsi="Times New Roman" w:cs="Times New Roman"/>
          <w:i/>
          <w:sz w:val="24"/>
          <w:szCs w:val="24"/>
          <w:lang w:val="en-GB"/>
        </w:rPr>
        <w:t>C. fimbriatum</w:t>
      </w:r>
      <w:r w:rsidRPr="00B24ED3">
        <w:rPr>
          <w:rFonts w:ascii="Times New Roman" w:hAnsi="Times New Roman" w:cs="Times New Roman"/>
          <w:sz w:val="24"/>
          <w:szCs w:val="24"/>
          <w:lang w:val="en-GB"/>
        </w:rPr>
        <w:t xml:space="preserve">. These data are indicative that C and N are transported to the plant intact.  My work provides strong support for this hypothesis; my work shows strong linear relationships between the amount of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and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transported into shoots of </w:t>
      </w:r>
      <w:r w:rsidR="00DA2DBE"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 xml:space="preserve"> (R</w:t>
      </w:r>
      <w:r w:rsidRPr="00B24ED3">
        <w:rPr>
          <w:rFonts w:ascii="Times New Roman" w:hAnsi="Times New Roman" w:cs="Times New Roman"/>
          <w:sz w:val="24"/>
          <w:szCs w:val="24"/>
          <w:vertAlign w:val="superscript"/>
          <w:lang w:val="en-GB"/>
        </w:rPr>
        <w:t>2</w:t>
      </w:r>
      <w:r w:rsidRPr="00B24ED3">
        <w:rPr>
          <w:rFonts w:ascii="Times New Roman" w:hAnsi="Times New Roman" w:cs="Times New Roman"/>
          <w:sz w:val="24"/>
          <w:szCs w:val="24"/>
          <w:lang w:val="en-GB"/>
        </w:rPr>
        <w:t xml:space="preserve"> = 0.9, P&lt;0.001) when the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and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are provided in the separate agar compartments as amino acids or ammonium nitrate with or without glucose. Whereas the linear relationships between the transport of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and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into shoots of </w:t>
      </w:r>
      <w:r w:rsidR="00DA2DBE" w:rsidRPr="00B24ED3">
        <w:rPr>
          <w:rFonts w:ascii="Times New Roman" w:hAnsi="Times New Roman" w:cs="Times New Roman"/>
          <w:i/>
          <w:sz w:val="24"/>
          <w:szCs w:val="24"/>
          <w:lang w:val="en-GB"/>
        </w:rPr>
        <w:t xml:space="preserve">D. fuchsii </w:t>
      </w:r>
      <w:r w:rsidRPr="00B24ED3">
        <w:rPr>
          <w:rFonts w:ascii="Times New Roman" w:hAnsi="Times New Roman" w:cs="Times New Roman"/>
          <w:sz w:val="24"/>
          <w:szCs w:val="24"/>
          <w:lang w:val="en-GB"/>
        </w:rPr>
        <w:t>(R</w:t>
      </w:r>
      <w:r w:rsidRPr="00B24ED3">
        <w:rPr>
          <w:rFonts w:ascii="Times New Roman" w:hAnsi="Times New Roman" w:cs="Times New Roman"/>
          <w:sz w:val="24"/>
          <w:szCs w:val="24"/>
          <w:vertAlign w:val="superscript"/>
          <w:lang w:val="en-GB"/>
        </w:rPr>
        <w:t>2</w:t>
      </w:r>
      <w:r w:rsidRPr="00B24ED3">
        <w:rPr>
          <w:rFonts w:ascii="Times New Roman" w:hAnsi="Times New Roman" w:cs="Times New Roman"/>
          <w:sz w:val="24"/>
          <w:szCs w:val="24"/>
          <w:lang w:val="en-GB"/>
        </w:rPr>
        <w:t xml:space="preserve"> = 0.76%, P&lt;0.001) and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sz w:val="24"/>
          <w:szCs w:val="24"/>
          <w:lang w:val="en-GB"/>
        </w:rPr>
        <w:t xml:space="preserve">  (R</w:t>
      </w:r>
      <w:r w:rsidRPr="00B24ED3">
        <w:rPr>
          <w:rFonts w:ascii="Times New Roman" w:hAnsi="Times New Roman" w:cs="Times New Roman"/>
          <w:sz w:val="24"/>
          <w:szCs w:val="24"/>
          <w:vertAlign w:val="superscript"/>
          <w:lang w:val="en-GB"/>
        </w:rPr>
        <w:t>2</w:t>
      </w:r>
      <w:r w:rsidRPr="00B24ED3">
        <w:rPr>
          <w:rFonts w:ascii="Times New Roman" w:hAnsi="Times New Roman" w:cs="Times New Roman"/>
          <w:sz w:val="24"/>
          <w:szCs w:val="24"/>
          <w:lang w:val="en-GB"/>
        </w:rPr>
        <w:t xml:space="preserve"> = 0.75%, P&lt;0.001) were lower but still showed a highly linear positive relationship between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and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These findings provide evidence of co-transfer of C and N, strongly implicating an amino acid(s) as the transport compound. The results presented in this study therefore indicate the probable links between C and N metabolism in plants and fungi. </w:t>
      </w:r>
    </w:p>
    <w:p w14:paraId="3C5C0510" w14:textId="77777777" w:rsidR="00A0358C" w:rsidRPr="00B24ED3" w:rsidRDefault="00A0358C" w:rsidP="005C4467">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This study indicated that terrestrial and epiphytic protocorms are totally reliant on fungi for the provision of N. The higher concentration of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enrichment with amino acids in </w:t>
      </w:r>
      <w:r w:rsidR="00DA2DBE"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 xml:space="preserve"> shoots whereas the higher concentration of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enrichment with ammonium nitrate plus glucose in </w:t>
      </w:r>
      <w:r w:rsidR="00DA2DBE" w:rsidRPr="00B24ED3">
        <w:rPr>
          <w:rFonts w:ascii="Times New Roman" w:hAnsi="Times New Roman" w:cs="Times New Roman"/>
          <w:i/>
          <w:sz w:val="24"/>
          <w:szCs w:val="24"/>
          <w:lang w:val="en-GB"/>
        </w:rPr>
        <w:t xml:space="preserve">D. fuchsii </w:t>
      </w:r>
      <w:r w:rsidRPr="00B24ED3">
        <w:rPr>
          <w:rFonts w:ascii="Times New Roman" w:hAnsi="Times New Roman" w:cs="Times New Roman"/>
          <w:sz w:val="24"/>
          <w:szCs w:val="24"/>
          <w:lang w:val="en-GB"/>
        </w:rPr>
        <w:t xml:space="preserve">in the light. In contrast, the higher concentration of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enrichment in the tropical plants with ammonium nitrate plus glucose in the dark. The fungal partner then, clearly has a vital role in provisioning epiphytic species with N and C as seedlings </w:t>
      </w:r>
      <w:r w:rsidRPr="00B24ED3">
        <w:rPr>
          <w:rFonts w:ascii="Times New Roman" w:hAnsi="Times New Roman" w:cs="Times New Roman"/>
          <w:sz w:val="24"/>
          <w:szCs w:val="24"/>
          <w:lang w:val="en-GB"/>
        </w:rPr>
        <w:lastRenderedPageBreak/>
        <w:t xml:space="preserve">growing in the aerial environment, in contrast to the notion that this symbiosis may be less important in the epiphytic environment. </w:t>
      </w:r>
    </w:p>
    <w:p w14:paraId="313B1A65" w14:textId="77777777" w:rsidR="00A0358C" w:rsidRPr="00B24ED3" w:rsidRDefault="00A0358C" w:rsidP="005C4467">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Some studies have found that light can stimulate seedling establishment in the orchids species (Smith, 1973; Harvais, 1974). In contrast, my work in Chapter 2 showed that light inhibited the germination and development of terrestrials and only had no effect on epiphyte germination in the presence of the fungus.  I initially hypothesised that this could be a function of a negative effect on the physiology of the fungal symbiont; clearly the data presented above do not support this notion and hint at a more plant-based mechanism in regulating orchid seed germination, for example as a result of phytochrome signalling (Chapter 2).</w:t>
      </w:r>
    </w:p>
    <w:p w14:paraId="43705787" w14:textId="77777777" w:rsidR="00A0358C" w:rsidRPr="00B24ED3" w:rsidRDefault="00A0358C" w:rsidP="00BC0869">
      <w:pPr>
        <w:spacing w:after="0" w:line="480" w:lineRule="auto"/>
        <w:jc w:val="both"/>
        <w:rPr>
          <w:rFonts w:ascii="Times New Roman" w:hAnsi="Times New Roman" w:cs="Times New Roman"/>
          <w:b/>
          <w:i/>
          <w:sz w:val="24"/>
          <w:szCs w:val="24"/>
          <w:lang w:val="en-GB"/>
        </w:rPr>
      </w:pPr>
    </w:p>
    <w:p w14:paraId="47DAB0C8" w14:textId="77777777" w:rsidR="00A0358C" w:rsidRPr="00B24ED3" w:rsidRDefault="00A0358C" w:rsidP="00BC0869">
      <w:pPr>
        <w:pStyle w:val="Heading4"/>
        <w:rPr>
          <w:color w:val="auto"/>
        </w:rPr>
      </w:pPr>
      <w:bookmarkStart w:id="74" w:name="_Toc305758995"/>
      <w:r w:rsidRPr="00B24ED3">
        <w:rPr>
          <w:color w:val="auto"/>
        </w:rPr>
        <w:t>3.5.1 Conclusions</w:t>
      </w:r>
      <w:bookmarkEnd w:id="74"/>
    </w:p>
    <w:p w14:paraId="2BBCC139" w14:textId="77777777" w:rsidR="00A0358C" w:rsidRPr="00B24ED3" w:rsidRDefault="00A0358C" w:rsidP="005C4467">
      <w:pPr>
        <w:spacing w:after="0"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The important interaction between light and C and N supply in regulating growth allows us to understand the dynamics of relationship, as the assimilation and transfer of C and N influenced by light/dark treatments.  The question remains as to the status of the symbiosis, is this a mutualistic or parasitic association, even in earliest stages of autotrophy? Cameron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(2006) show that adult </w:t>
      </w:r>
      <w:r w:rsidR="00DA2DBE"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 xml:space="preserve"> plants are mutualistic as adults, supplying C in return for N (Cameron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2006; 2008) and P (Cameron </w:t>
      </w:r>
      <w:r w:rsidR="000443AB"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2007) however such evidence is lacking for </w:t>
      </w:r>
      <w:r w:rsidR="00DA2DBE" w:rsidRPr="00B24ED3">
        <w:rPr>
          <w:rFonts w:ascii="Times New Roman" w:hAnsi="Times New Roman" w:cs="Times New Roman"/>
          <w:i/>
          <w:sz w:val="24"/>
          <w:szCs w:val="24"/>
          <w:lang w:val="en-GB"/>
        </w:rPr>
        <w:t>E. phoenicea</w:t>
      </w:r>
      <w:r w:rsidRPr="00B24ED3">
        <w:rPr>
          <w:rFonts w:ascii="Times New Roman" w:hAnsi="Times New Roman" w:cs="Times New Roman"/>
          <w:sz w:val="24"/>
          <w:szCs w:val="24"/>
          <w:lang w:val="en-GB"/>
        </w:rPr>
        <w:t xml:space="preserve"> and </w:t>
      </w:r>
      <w:r w:rsidRPr="00B24ED3">
        <w:rPr>
          <w:rFonts w:ascii="Times New Roman" w:hAnsi="Times New Roman" w:cs="Times New Roman"/>
          <w:i/>
          <w:sz w:val="24"/>
          <w:szCs w:val="24"/>
          <w:lang w:val="en-GB"/>
        </w:rPr>
        <w:t>D. fuchsii</w:t>
      </w:r>
      <w:r w:rsidRPr="00B24ED3">
        <w:rPr>
          <w:rFonts w:ascii="Times New Roman" w:hAnsi="Times New Roman" w:cs="Times New Roman"/>
          <w:sz w:val="24"/>
          <w:szCs w:val="24"/>
          <w:lang w:val="en-GB"/>
        </w:rPr>
        <w:t>. In chapter 4, I will investigate the allocation of C to the mycorrhizal fungus in mature associations in order to resolve this key outstanding issue.</w:t>
      </w:r>
    </w:p>
    <w:p w14:paraId="034D7603"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br w:type="page"/>
      </w:r>
    </w:p>
    <w:p w14:paraId="4DB4FD72" w14:textId="77777777" w:rsidR="00A0358C" w:rsidRPr="00B24ED3" w:rsidRDefault="00F504BE" w:rsidP="004E3C3D">
      <w:pPr>
        <w:pStyle w:val="Heading3"/>
        <w:rPr>
          <w:color w:val="auto"/>
        </w:rPr>
      </w:pPr>
      <w:bookmarkStart w:id="75" w:name="_Toc305758996"/>
      <w:r w:rsidRPr="00B24ED3">
        <w:rPr>
          <w:color w:val="auto"/>
        </w:rPr>
        <w:lastRenderedPageBreak/>
        <w:t>3.6.1 Tables</w:t>
      </w:r>
      <w:bookmarkEnd w:id="75"/>
    </w:p>
    <w:p w14:paraId="336BECA3" w14:textId="77777777" w:rsidR="00A0358C" w:rsidRPr="00B24ED3" w:rsidRDefault="00A0358C" w:rsidP="005C4467">
      <w:pPr>
        <w:spacing w:after="0" w:line="240" w:lineRule="auto"/>
        <w:jc w:val="both"/>
        <w:rPr>
          <w:rFonts w:ascii="Times New Roman" w:hAnsi="Times New Roman" w:cs="Times New Roman"/>
          <w:bCs/>
          <w:sz w:val="24"/>
          <w:szCs w:val="24"/>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1417"/>
        <w:gridCol w:w="2126"/>
        <w:gridCol w:w="2127"/>
      </w:tblGrid>
      <w:tr w:rsidR="004E3C3D" w:rsidRPr="00B24ED3" w14:paraId="21547075" w14:textId="77777777" w:rsidTr="00C842D2">
        <w:trPr>
          <w:jc w:val="center"/>
        </w:trPr>
        <w:tc>
          <w:tcPr>
            <w:tcW w:w="8472" w:type="dxa"/>
            <w:gridSpan w:val="4"/>
            <w:tcBorders>
              <w:top w:val="single" w:sz="4" w:space="0" w:color="auto"/>
              <w:bottom w:val="single" w:sz="4" w:space="0" w:color="auto"/>
            </w:tcBorders>
          </w:tcPr>
          <w:p w14:paraId="4E61FB1C" w14:textId="77777777" w:rsidR="004E3C3D" w:rsidRPr="00B24ED3" w:rsidRDefault="004E3C3D" w:rsidP="004E3C3D">
            <w:pPr>
              <w:pStyle w:val="Heading5"/>
              <w:spacing w:before="0"/>
              <w:outlineLvl w:val="4"/>
              <w:rPr>
                <w:rFonts w:cs="Times New Roman"/>
                <w:color w:val="auto"/>
              </w:rPr>
            </w:pPr>
            <w:bookmarkStart w:id="76" w:name="_Toc305758997"/>
            <w:r w:rsidRPr="00B24ED3">
              <w:rPr>
                <w:rFonts w:cs="Times New Roman"/>
                <w:color w:val="auto"/>
              </w:rPr>
              <w:t xml:space="preserve">Table 3.1 Table C and N sources </w:t>
            </w:r>
            <w:r w:rsidRPr="00B24ED3">
              <w:rPr>
                <w:rFonts w:cs="Times New Roman"/>
                <w:color w:val="auto"/>
                <w:vertAlign w:val="superscript"/>
              </w:rPr>
              <w:t>13</w:t>
            </w:r>
            <w:r w:rsidRPr="00B24ED3">
              <w:rPr>
                <w:rFonts w:cs="Times New Roman"/>
                <w:color w:val="auto"/>
              </w:rPr>
              <w:t>C,</w:t>
            </w:r>
            <w:r w:rsidRPr="00B24ED3">
              <w:rPr>
                <w:rFonts w:cs="Times New Roman"/>
                <w:color w:val="auto"/>
                <w:vertAlign w:val="superscript"/>
              </w:rPr>
              <w:t>15</w:t>
            </w:r>
            <w:r w:rsidRPr="00B24ED3">
              <w:rPr>
                <w:rFonts w:cs="Times New Roman"/>
                <w:color w:val="auto"/>
              </w:rPr>
              <w:t xml:space="preserve">N, </w:t>
            </w:r>
            <w:r w:rsidRPr="00B24ED3">
              <w:rPr>
                <w:rFonts w:cs="Times New Roman"/>
                <w:color w:val="auto"/>
                <w:vertAlign w:val="superscript"/>
              </w:rPr>
              <w:t>12</w:t>
            </w:r>
            <w:r w:rsidRPr="00B24ED3">
              <w:rPr>
                <w:rFonts w:cs="Times New Roman"/>
                <w:color w:val="auto"/>
              </w:rPr>
              <w:t xml:space="preserve">C and </w:t>
            </w:r>
            <w:r w:rsidRPr="00B24ED3">
              <w:rPr>
                <w:rFonts w:cs="Times New Roman"/>
                <w:color w:val="auto"/>
                <w:vertAlign w:val="superscript"/>
              </w:rPr>
              <w:t>14</w:t>
            </w:r>
            <w:r w:rsidRPr="00B24ED3">
              <w:rPr>
                <w:rFonts w:cs="Times New Roman"/>
                <w:color w:val="auto"/>
              </w:rPr>
              <w:t>N quantities in the experiment</w:t>
            </w:r>
            <w:r w:rsidR="00E1689D" w:rsidRPr="00B24ED3">
              <w:rPr>
                <w:rFonts w:cs="Times New Roman"/>
                <w:color w:val="auto"/>
              </w:rPr>
              <w:t xml:space="preserve">. (NB: These values provide the same amount of nitrogen and carbon and </w:t>
            </w:r>
            <w:r w:rsidR="00E1689D" w:rsidRPr="00B24ED3">
              <w:rPr>
                <w:rFonts w:cs="Times New Roman"/>
                <w:color w:val="auto"/>
                <w:vertAlign w:val="superscript"/>
              </w:rPr>
              <w:t>15</w:t>
            </w:r>
            <w:r w:rsidR="00E1689D" w:rsidRPr="00B24ED3">
              <w:rPr>
                <w:rFonts w:cs="Times New Roman"/>
                <w:color w:val="auto"/>
              </w:rPr>
              <w:t xml:space="preserve">N-labelled nitrogen and </w:t>
            </w:r>
            <w:r w:rsidR="00E1689D" w:rsidRPr="00B24ED3">
              <w:rPr>
                <w:rFonts w:cs="Times New Roman"/>
                <w:color w:val="auto"/>
                <w:vertAlign w:val="superscript"/>
              </w:rPr>
              <w:t>13</w:t>
            </w:r>
            <w:r w:rsidR="00E1689D" w:rsidRPr="00B24ED3">
              <w:rPr>
                <w:rFonts w:cs="Times New Roman"/>
                <w:color w:val="auto"/>
              </w:rPr>
              <w:t>C-labelled carbon to each microcosm irrespective of the chemical form used).</w:t>
            </w:r>
            <w:bookmarkEnd w:id="76"/>
          </w:p>
          <w:p w14:paraId="1FEB4F78" w14:textId="77777777" w:rsidR="004E3C3D" w:rsidRPr="00B24ED3" w:rsidRDefault="004E3C3D" w:rsidP="005C4467">
            <w:pPr>
              <w:jc w:val="both"/>
              <w:rPr>
                <w:rFonts w:ascii="Times New Roman" w:hAnsi="Times New Roman" w:cs="Times New Roman"/>
                <w:bCs/>
                <w:sz w:val="24"/>
                <w:szCs w:val="24"/>
              </w:rPr>
            </w:pPr>
          </w:p>
        </w:tc>
      </w:tr>
      <w:tr w:rsidR="004E3C3D" w:rsidRPr="00B24ED3" w14:paraId="376E25B5" w14:textId="77777777" w:rsidTr="00C842D2">
        <w:trPr>
          <w:jc w:val="center"/>
        </w:trPr>
        <w:tc>
          <w:tcPr>
            <w:tcW w:w="2802" w:type="dxa"/>
            <w:tcBorders>
              <w:top w:val="single" w:sz="4" w:space="0" w:color="auto"/>
              <w:bottom w:val="single" w:sz="4" w:space="0" w:color="auto"/>
            </w:tcBorders>
          </w:tcPr>
          <w:p w14:paraId="3F6B0561" w14:textId="77777777" w:rsidR="00846AA2" w:rsidRPr="00B24ED3" w:rsidRDefault="004E3C3D" w:rsidP="004E3C3D">
            <w:pPr>
              <w:jc w:val="center"/>
              <w:rPr>
                <w:rFonts w:ascii="Times New Roman" w:hAnsi="Times New Roman" w:cs="Times New Roman"/>
                <w:bCs/>
                <w:sz w:val="24"/>
                <w:szCs w:val="24"/>
              </w:rPr>
            </w:pPr>
            <w:r w:rsidRPr="00B24ED3">
              <w:rPr>
                <w:rFonts w:ascii="Times New Roman" w:hAnsi="Times New Roman" w:cs="Times New Roman"/>
                <w:bCs/>
                <w:sz w:val="24"/>
                <w:szCs w:val="24"/>
              </w:rPr>
              <w:t xml:space="preserve">Carbon </w:t>
            </w:r>
            <w:r w:rsidR="00810E8B" w:rsidRPr="00B24ED3">
              <w:rPr>
                <w:rFonts w:ascii="Times New Roman" w:hAnsi="Times New Roman" w:cs="Times New Roman"/>
                <w:bCs/>
                <w:sz w:val="24"/>
                <w:szCs w:val="24"/>
              </w:rPr>
              <w:t>and</w:t>
            </w:r>
            <w:r w:rsidRPr="00B24ED3">
              <w:rPr>
                <w:rFonts w:ascii="Times New Roman" w:hAnsi="Times New Roman" w:cs="Times New Roman"/>
                <w:bCs/>
                <w:sz w:val="24"/>
                <w:szCs w:val="24"/>
              </w:rPr>
              <w:t xml:space="preserve"> nitrogen sources</w:t>
            </w:r>
          </w:p>
        </w:tc>
        <w:tc>
          <w:tcPr>
            <w:tcW w:w="1417" w:type="dxa"/>
            <w:tcBorders>
              <w:top w:val="single" w:sz="4" w:space="0" w:color="auto"/>
              <w:bottom w:val="single" w:sz="4" w:space="0" w:color="auto"/>
            </w:tcBorders>
          </w:tcPr>
          <w:p w14:paraId="07BA4205" w14:textId="77777777" w:rsidR="00846AA2" w:rsidRPr="00B24ED3" w:rsidRDefault="004E3C3D" w:rsidP="004E3C3D">
            <w:pPr>
              <w:jc w:val="center"/>
              <w:rPr>
                <w:rFonts w:ascii="Times New Roman" w:hAnsi="Times New Roman" w:cs="Times New Roman"/>
                <w:bCs/>
                <w:sz w:val="24"/>
                <w:szCs w:val="24"/>
              </w:rPr>
            </w:pPr>
            <w:r w:rsidRPr="00B24ED3">
              <w:rPr>
                <w:rFonts w:ascii="Times New Roman" w:hAnsi="Times New Roman" w:cs="Times New Roman"/>
                <w:bCs/>
                <w:sz w:val="24"/>
                <w:szCs w:val="24"/>
              </w:rPr>
              <w:t>Isotopes</w:t>
            </w:r>
          </w:p>
        </w:tc>
        <w:tc>
          <w:tcPr>
            <w:tcW w:w="2126" w:type="dxa"/>
            <w:tcBorders>
              <w:top w:val="single" w:sz="4" w:space="0" w:color="auto"/>
              <w:bottom w:val="single" w:sz="4" w:space="0" w:color="auto"/>
            </w:tcBorders>
          </w:tcPr>
          <w:p w14:paraId="0F835CE3" w14:textId="77777777" w:rsidR="00846AA2" w:rsidRPr="00B24ED3" w:rsidRDefault="004E3C3D" w:rsidP="004E3C3D">
            <w:pPr>
              <w:jc w:val="center"/>
              <w:rPr>
                <w:rFonts w:ascii="Times New Roman" w:hAnsi="Times New Roman" w:cs="Times New Roman"/>
                <w:bCs/>
                <w:sz w:val="24"/>
                <w:szCs w:val="24"/>
              </w:rPr>
            </w:pPr>
            <w:r w:rsidRPr="00B24ED3">
              <w:rPr>
                <w:rFonts w:ascii="Times New Roman" w:hAnsi="Times New Roman" w:cs="Times New Roman"/>
                <w:bCs/>
                <w:sz w:val="24"/>
                <w:szCs w:val="24"/>
              </w:rPr>
              <w:t>Labelled (mg l</w:t>
            </w:r>
            <w:r w:rsidRPr="00B24ED3">
              <w:rPr>
                <w:rFonts w:ascii="Times New Roman" w:hAnsi="Times New Roman" w:cs="Times New Roman"/>
                <w:bCs/>
                <w:sz w:val="24"/>
                <w:szCs w:val="24"/>
                <w:vertAlign w:val="superscript"/>
              </w:rPr>
              <w:t>-1</w:t>
            </w:r>
            <w:r w:rsidRPr="00B24ED3">
              <w:rPr>
                <w:rFonts w:ascii="Times New Roman" w:hAnsi="Times New Roman" w:cs="Times New Roman"/>
                <w:bCs/>
                <w:sz w:val="24"/>
                <w:szCs w:val="24"/>
              </w:rPr>
              <w:t>)</w:t>
            </w:r>
          </w:p>
        </w:tc>
        <w:tc>
          <w:tcPr>
            <w:tcW w:w="2127" w:type="dxa"/>
            <w:tcBorders>
              <w:top w:val="single" w:sz="4" w:space="0" w:color="auto"/>
              <w:bottom w:val="single" w:sz="4" w:space="0" w:color="auto"/>
            </w:tcBorders>
          </w:tcPr>
          <w:p w14:paraId="3D8F243E" w14:textId="77777777" w:rsidR="00846AA2" w:rsidRPr="00B24ED3" w:rsidRDefault="004E3C3D" w:rsidP="004E3C3D">
            <w:pPr>
              <w:jc w:val="center"/>
              <w:rPr>
                <w:rFonts w:ascii="Times New Roman" w:hAnsi="Times New Roman" w:cs="Times New Roman"/>
                <w:bCs/>
                <w:sz w:val="24"/>
                <w:szCs w:val="24"/>
              </w:rPr>
            </w:pPr>
            <w:r w:rsidRPr="00B24ED3">
              <w:rPr>
                <w:rFonts w:ascii="Times New Roman" w:hAnsi="Times New Roman" w:cs="Times New Roman"/>
                <w:bCs/>
                <w:sz w:val="24"/>
                <w:szCs w:val="24"/>
              </w:rPr>
              <w:t>Unlabelled (mg l</w:t>
            </w:r>
            <w:r w:rsidRPr="00B24ED3">
              <w:rPr>
                <w:rFonts w:ascii="Times New Roman" w:hAnsi="Times New Roman" w:cs="Times New Roman"/>
                <w:bCs/>
                <w:sz w:val="24"/>
                <w:szCs w:val="24"/>
                <w:vertAlign w:val="superscript"/>
              </w:rPr>
              <w:t>-1</w:t>
            </w:r>
            <w:r w:rsidRPr="00B24ED3">
              <w:rPr>
                <w:rFonts w:ascii="Times New Roman" w:hAnsi="Times New Roman" w:cs="Times New Roman"/>
                <w:bCs/>
                <w:sz w:val="24"/>
                <w:szCs w:val="24"/>
              </w:rPr>
              <w:t>)</w:t>
            </w:r>
          </w:p>
        </w:tc>
      </w:tr>
      <w:tr w:rsidR="004E3C3D" w:rsidRPr="00B24ED3" w14:paraId="20895B67" w14:textId="77777777" w:rsidTr="00C842D2">
        <w:trPr>
          <w:jc w:val="center"/>
        </w:trPr>
        <w:tc>
          <w:tcPr>
            <w:tcW w:w="2802" w:type="dxa"/>
            <w:tcBorders>
              <w:top w:val="single" w:sz="4" w:space="0" w:color="auto"/>
            </w:tcBorders>
          </w:tcPr>
          <w:p w14:paraId="17A959A9" w14:textId="77777777" w:rsidR="00846AA2" w:rsidRPr="00B24ED3" w:rsidRDefault="004E3C3D" w:rsidP="005C4467">
            <w:pPr>
              <w:jc w:val="both"/>
              <w:rPr>
                <w:rFonts w:ascii="Times New Roman" w:hAnsi="Times New Roman" w:cs="Times New Roman"/>
                <w:bCs/>
                <w:sz w:val="24"/>
                <w:szCs w:val="24"/>
              </w:rPr>
            </w:pPr>
            <w:r w:rsidRPr="00B24ED3">
              <w:rPr>
                <w:rFonts w:ascii="Times New Roman" w:hAnsi="Times New Roman" w:cs="Times New Roman"/>
                <w:bCs/>
                <w:sz w:val="24"/>
                <w:szCs w:val="24"/>
              </w:rPr>
              <w:t>Amino acids</w:t>
            </w:r>
          </w:p>
        </w:tc>
        <w:tc>
          <w:tcPr>
            <w:tcW w:w="1417" w:type="dxa"/>
            <w:tcBorders>
              <w:top w:val="single" w:sz="4" w:space="0" w:color="auto"/>
            </w:tcBorders>
          </w:tcPr>
          <w:p w14:paraId="56E1781E" w14:textId="77777777" w:rsidR="00846AA2" w:rsidRPr="00B24ED3" w:rsidRDefault="004E3C3D" w:rsidP="00C842D2">
            <w:pPr>
              <w:rPr>
                <w:rFonts w:ascii="Times New Roman" w:hAnsi="Times New Roman" w:cs="Times New Roman"/>
                <w:bCs/>
                <w:sz w:val="24"/>
                <w:szCs w:val="24"/>
              </w:rPr>
            </w:pPr>
            <w:r w:rsidRPr="00B24ED3">
              <w:rPr>
                <w:rFonts w:ascii="Times New Roman" w:hAnsi="Times New Roman" w:cs="Times New Roman"/>
                <w:bCs/>
                <w:sz w:val="24"/>
                <w:szCs w:val="24"/>
                <w:vertAlign w:val="superscript"/>
              </w:rPr>
              <w:t>14</w:t>
            </w:r>
            <w:r w:rsidRPr="00B24ED3">
              <w:rPr>
                <w:rFonts w:ascii="Times New Roman" w:hAnsi="Times New Roman" w:cs="Times New Roman"/>
                <w:bCs/>
                <w:sz w:val="24"/>
                <w:szCs w:val="24"/>
              </w:rPr>
              <w:t>N</w:t>
            </w:r>
            <w:r w:rsidR="00C842D2" w:rsidRPr="00B24ED3">
              <w:rPr>
                <w:rFonts w:ascii="Times New Roman" w:hAnsi="Times New Roman" w:cs="Times New Roman"/>
                <w:bCs/>
                <w:sz w:val="24"/>
                <w:szCs w:val="24"/>
              </w:rPr>
              <w:t>,</w:t>
            </w:r>
            <w:r w:rsidRPr="00B24ED3">
              <w:rPr>
                <w:rFonts w:ascii="Times New Roman" w:hAnsi="Times New Roman" w:cs="Times New Roman"/>
                <w:bCs/>
                <w:sz w:val="24"/>
                <w:szCs w:val="24"/>
              </w:rPr>
              <w:t xml:space="preserve"> </w:t>
            </w:r>
            <w:r w:rsidRPr="00B24ED3">
              <w:rPr>
                <w:rFonts w:ascii="Times New Roman" w:hAnsi="Times New Roman" w:cs="Times New Roman"/>
                <w:bCs/>
                <w:sz w:val="24"/>
                <w:szCs w:val="24"/>
                <w:vertAlign w:val="superscript"/>
              </w:rPr>
              <w:t>12</w:t>
            </w:r>
            <w:r w:rsidRPr="00B24ED3">
              <w:rPr>
                <w:rFonts w:ascii="Times New Roman" w:hAnsi="Times New Roman" w:cs="Times New Roman"/>
                <w:bCs/>
                <w:sz w:val="24"/>
                <w:szCs w:val="24"/>
              </w:rPr>
              <w:t>C</w:t>
            </w:r>
          </w:p>
        </w:tc>
        <w:tc>
          <w:tcPr>
            <w:tcW w:w="2126" w:type="dxa"/>
            <w:tcBorders>
              <w:top w:val="single" w:sz="4" w:space="0" w:color="auto"/>
            </w:tcBorders>
          </w:tcPr>
          <w:p w14:paraId="22C9FAEE" w14:textId="77777777" w:rsidR="00846AA2" w:rsidRPr="00B24ED3" w:rsidRDefault="004E3C3D" w:rsidP="004E3C3D">
            <w:pPr>
              <w:ind w:right="601"/>
              <w:jc w:val="right"/>
              <w:rPr>
                <w:rFonts w:ascii="Times New Roman" w:hAnsi="Times New Roman" w:cs="Times New Roman"/>
                <w:bCs/>
                <w:sz w:val="24"/>
                <w:szCs w:val="24"/>
              </w:rPr>
            </w:pPr>
            <w:r w:rsidRPr="00B24ED3">
              <w:rPr>
                <w:rFonts w:ascii="Times New Roman" w:hAnsi="Times New Roman" w:cs="Times New Roman"/>
                <w:bCs/>
                <w:sz w:val="24"/>
                <w:szCs w:val="24"/>
              </w:rPr>
              <w:t>0</w:t>
            </w:r>
          </w:p>
        </w:tc>
        <w:tc>
          <w:tcPr>
            <w:tcW w:w="2127" w:type="dxa"/>
            <w:tcBorders>
              <w:top w:val="single" w:sz="4" w:space="0" w:color="auto"/>
            </w:tcBorders>
          </w:tcPr>
          <w:p w14:paraId="39AC42BF" w14:textId="77777777" w:rsidR="00846AA2" w:rsidRPr="00B24ED3" w:rsidRDefault="004E3C3D" w:rsidP="004E3C3D">
            <w:pPr>
              <w:ind w:right="743"/>
              <w:jc w:val="right"/>
              <w:rPr>
                <w:rFonts w:ascii="Times New Roman" w:hAnsi="Times New Roman" w:cs="Times New Roman"/>
                <w:bCs/>
                <w:sz w:val="24"/>
                <w:szCs w:val="24"/>
              </w:rPr>
            </w:pPr>
            <w:r w:rsidRPr="00B24ED3">
              <w:rPr>
                <w:rFonts w:ascii="Times New Roman" w:hAnsi="Times New Roman" w:cs="Times New Roman"/>
                <w:bCs/>
                <w:sz w:val="24"/>
                <w:szCs w:val="24"/>
              </w:rPr>
              <w:t>351.50</w:t>
            </w:r>
          </w:p>
        </w:tc>
      </w:tr>
      <w:tr w:rsidR="004E3C3D" w:rsidRPr="00B24ED3" w14:paraId="4007B722" w14:textId="77777777" w:rsidTr="00C842D2">
        <w:trPr>
          <w:jc w:val="center"/>
        </w:trPr>
        <w:tc>
          <w:tcPr>
            <w:tcW w:w="2802" w:type="dxa"/>
          </w:tcPr>
          <w:p w14:paraId="508432DE" w14:textId="77777777" w:rsidR="00846AA2" w:rsidRPr="00B24ED3" w:rsidRDefault="004E3C3D" w:rsidP="005C4467">
            <w:pPr>
              <w:jc w:val="both"/>
              <w:rPr>
                <w:rFonts w:ascii="Times New Roman" w:hAnsi="Times New Roman" w:cs="Times New Roman"/>
                <w:bCs/>
                <w:sz w:val="24"/>
                <w:szCs w:val="24"/>
              </w:rPr>
            </w:pPr>
            <w:r w:rsidRPr="00B24ED3">
              <w:rPr>
                <w:rFonts w:ascii="Times New Roman" w:hAnsi="Times New Roman" w:cs="Times New Roman"/>
                <w:bCs/>
                <w:sz w:val="24"/>
                <w:szCs w:val="24"/>
              </w:rPr>
              <w:t>Ammonium nitrate +</w:t>
            </w:r>
          </w:p>
          <w:p w14:paraId="7AA04E2E" w14:textId="77777777" w:rsidR="004E3C3D" w:rsidRPr="00B24ED3" w:rsidRDefault="004E3C3D" w:rsidP="005C4467">
            <w:pPr>
              <w:jc w:val="both"/>
              <w:rPr>
                <w:rFonts w:ascii="Times New Roman" w:hAnsi="Times New Roman" w:cs="Times New Roman"/>
                <w:bCs/>
                <w:sz w:val="24"/>
                <w:szCs w:val="24"/>
              </w:rPr>
            </w:pPr>
            <w:r w:rsidRPr="00B24ED3">
              <w:rPr>
                <w:rFonts w:ascii="Times New Roman" w:hAnsi="Times New Roman" w:cs="Times New Roman"/>
                <w:bCs/>
                <w:sz w:val="24"/>
                <w:szCs w:val="24"/>
              </w:rPr>
              <w:t>sugar</w:t>
            </w:r>
          </w:p>
        </w:tc>
        <w:tc>
          <w:tcPr>
            <w:tcW w:w="1417" w:type="dxa"/>
          </w:tcPr>
          <w:p w14:paraId="72E42B40" w14:textId="77777777" w:rsidR="00846AA2" w:rsidRPr="00B24ED3" w:rsidRDefault="004E3C3D" w:rsidP="00C842D2">
            <w:pPr>
              <w:rPr>
                <w:rFonts w:ascii="Times New Roman" w:hAnsi="Times New Roman" w:cs="Times New Roman"/>
                <w:bCs/>
                <w:sz w:val="24"/>
                <w:szCs w:val="24"/>
              </w:rPr>
            </w:pPr>
            <w:r w:rsidRPr="00B24ED3">
              <w:rPr>
                <w:rFonts w:ascii="Times New Roman" w:hAnsi="Times New Roman" w:cs="Times New Roman"/>
                <w:bCs/>
                <w:sz w:val="24"/>
                <w:szCs w:val="24"/>
                <w:vertAlign w:val="superscript"/>
              </w:rPr>
              <w:t>14</w:t>
            </w:r>
            <w:r w:rsidRPr="00B24ED3">
              <w:rPr>
                <w:rFonts w:ascii="Times New Roman" w:hAnsi="Times New Roman" w:cs="Times New Roman"/>
                <w:bCs/>
                <w:sz w:val="24"/>
                <w:szCs w:val="24"/>
              </w:rPr>
              <w:t>N</w:t>
            </w:r>
            <w:r w:rsidR="00C842D2" w:rsidRPr="00B24ED3">
              <w:rPr>
                <w:rFonts w:ascii="Times New Roman" w:hAnsi="Times New Roman" w:cs="Times New Roman"/>
                <w:bCs/>
                <w:sz w:val="24"/>
                <w:szCs w:val="24"/>
              </w:rPr>
              <w:t xml:space="preserve">, </w:t>
            </w:r>
            <w:r w:rsidRPr="00B24ED3">
              <w:rPr>
                <w:rFonts w:ascii="Times New Roman" w:hAnsi="Times New Roman" w:cs="Times New Roman"/>
                <w:bCs/>
                <w:sz w:val="24"/>
                <w:szCs w:val="24"/>
                <w:vertAlign w:val="superscript"/>
              </w:rPr>
              <w:t>12</w:t>
            </w:r>
            <w:r w:rsidRPr="00B24ED3">
              <w:rPr>
                <w:rFonts w:ascii="Times New Roman" w:hAnsi="Times New Roman" w:cs="Times New Roman"/>
                <w:bCs/>
                <w:sz w:val="24"/>
                <w:szCs w:val="24"/>
              </w:rPr>
              <w:t>C</w:t>
            </w:r>
          </w:p>
        </w:tc>
        <w:tc>
          <w:tcPr>
            <w:tcW w:w="2126" w:type="dxa"/>
          </w:tcPr>
          <w:p w14:paraId="365C2FDC" w14:textId="77777777" w:rsidR="00846AA2" w:rsidRPr="00B24ED3" w:rsidRDefault="004E3C3D" w:rsidP="004E3C3D">
            <w:pPr>
              <w:ind w:right="601"/>
              <w:jc w:val="right"/>
              <w:rPr>
                <w:rFonts w:ascii="Times New Roman" w:hAnsi="Times New Roman" w:cs="Times New Roman"/>
                <w:bCs/>
                <w:sz w:val="24"/>
                <w:szCs w:val="24"/>
              </w:rPr>
            </w:pPr>
            <w:r w:rsidRPr="00B24ED3">
              <w:rPr>
                <w:rFonts w:ascii="Times New Roman" w:hAnsi="Times New Roman" w:cs="Times New Roman"/>
                <w:bCs/>
                <w:sz w:val="24"/>
                <w:szCs w:val="24"/>
              </w:rPr>
              <w:t>0</w:t>
            </w:r>
          </w:p>
          <w:p w14:paraId="09A4DD46" w14:textId="77777777" w:rsidR="004E3C3D" w:rsidRPr="00B24ED3" w:rsidRDefault="004E3C3D" w:rsidP="004E3C3D">
            <w:pPr>
              <w:ind w:right="601"/>
              <w:jc w:val="right"/>
              <w:rPr>
                <w:rFonts w:ascii="Times New Roman" w:hAnsi="Times New Roman" w:cs="Times New Roman"/>
                <w:bCs/>
                <w:sz w:val="24"/>
                <w:szCs w:val="24"/>
              </w:rPr>
            </w:pPr>
            <w:r w:rsidRPr="00B24ED3">
              <w:rPr>
                <w:rFonts w:ascii="Times New Roman" w:hAnsi="Times New Roman" w:cs="Times New Roman"/>
                <w:bCs/>
                <w:sz w:val="24"/>
                <w:szCs w:val="24"/>
              </w:rPr>
              <w:t>0</w:t>
            </w:r>
          </w:p>
        </w:tc>
        <w:tc>
          <w:tcPr>
            <w:tcW w:w="2127" w:type="dxa"/>
          </w:tcPr>
          <w:p w14:paraId="14C96B72" w14:textId="77777777" w:rsidR="00846AA2" w:rsidRPr="00B24ED3" w:rsidRDefault="004E3C3D" w:rsidP="004E3C3D">
            <w:pPr>
              <w:ind w:right="743"/>
              <w:jc w:val="right"/>
              <w:rPr>
                <w:rFonts w:ascii="Times New Roman" w:hAnsi="Times New Roman" w:cs="Times New Roman"/>
                <w:bCs/>
                <w:sz w:val="24"/>
                <w:szCs w:val="24"/>
              </w:rPr>
            </w:pPr>
            <w:r w:rsidRPr="00B24ED3">
              <w:rPr>
                <w:rFonts w:ascii="Times New Roman" w:hAnsi="Times New Roman" w:cs="Times New Roman"/>
                <w:bCs/>
                <w:sz w:val="24"/>
                <w:szCs w:val="24"/>
              </w:rPr>
              <w:t>120.06</w:t>
            </w:r>
          </w:p>
          <w:p w14:paraId="0E2BC3EB" w14:textId="77777777" w:rsidR="004E3C3D" w:rsidRPr="00B24ED3" w:rsidRDefault="004E3C3D" w:rsidP="004E3C3D">
            <w:pPr>
              <w:ind w:right="743"/>
              <w:jc w:val="right"/>
              <w:rPr>
                <w:rFonts w:ascii="Times New Roman" w:hAnsi="Times New Roman" w:cs="Times New Roman"/>
                <w:bCs/>
                <w:sz w:val="24"/>
                <w:szCs w:val="24"/>
              </w:rPr>
            </w:pPr>
            <w:r w:rsidRPr="00B24ED3">
              <w:rPr>
                <w:rFonts w:ascii="Times New Roman" w:hAnsi="Times New Roman" w:cs="Times New Roman"/>
                <w:bCs/>
                <w:sz w:val="24"/>
                <w:szCs w:val="24"/>
              </w:rPr>
              <w:t>444.51</w:t>
            </w:r>
          </w:p>
        </w:tc>
      </w:tr>
      <w:tr w:rsidR="004E3C3D" w:rsidRPr="00B24ED3" w14:paraId="43B6DF93" w14:textId="77777777" w:rsidTr="00C842D2">
        <w:trPr>
          <w:jc w:val="center"/>
        </w:trPr>
        <w:tc>
          <w:tcPr>
            <w:tcW w:w="2802" w:type="dxa"/>
          </w:tcPr>
          <w:p w14:paraId="03096600" w14:textId="77777777" w:rsidR="00846AA2" w:rsidRPr="00B24ED3" w:rsidRDefault="004E3C3D" w:rsidP="005C4467">
            <w:pPr>
              <w:jc w:val="both"/>
              <w:rPr>
                <w:rFonts w:ascii="Times New Roman" w:hAnsi="Times New Roman" w:cs="Times New Roman"/>
                <w:bCs/>
                <w:sz w:val="24"/>
                <w:szCs w:val="24"/>
              </w:rPr>
            </w:pPr>
            <w:r w:rsidRPr="00B24ED3">
              <w:rPr>
                <w:rFonts w:ascii="Times New Roman" w:hAnsi="Times New Roman" w:cs="Times New Roman"/>
                <w:bCs/>
                <w:sz w:val="24"/>
                <w:szCs w:val="24"/>
              </w:rPr>
              <w:t>Ammonium nitrate only</w:t>
            </w:r>
          </w:p>
        </w:tc>
        <w:tc>
          <w:tcPr>
            <w:tcW w:w="1417" w:type="dxa"/>
          </w:tcPr>
          <w:p w14:paraId="1A9ACEE4" w14:textId="77777777" w:rsidR="00846AA2" w:rsidRPr="00B24ED3" w:rsidRDefault="004E3C3D" w:rsidP="00C842D2">
            <w:pPr>
              <w:rPr>
                <w:rFonts w:ascii="Times New Roman" w:hAnsi="Times New Roman" w:cs="Times New Roman"/>
                <w:bCs/>
                <w:sz w:val="24"/>
                <w:szCs w:val="24"/>
              </w:rPr>
            </w:pPr>
            <w:r w:rsidRPr="00B24ED3">
              <w:rPr>
                <w:rFonts w:ascii="Times New Roman" w:hAnsi="Times New Roman" w:cs="Times New Roman"/>
                <w:bCs/>
                <w:sz w:val="24"/>
                <w:szCs w:val="24"/>
                <w:vertAlign w:val="superscript"/>
              </w:rPr>
              <w:t>14</w:t>
            </w:r>
            <w:r w:rsidRPr="00B24ED3">
              <w:rPr>
                <w:rFonts w:ascii="Times New Roman" w:hAnsi="Times New Roman" w:cs="Times New Roman"/>
                <w:bCs/>
                <w:sz w:val="24"/>
                <w:szCs w:val="24"/>
              </w:rPr>
              <w:t>N</w:t>
            </w:r>
          </w:p>
        </w:tc>
        <w:tc>
          <w:tcPr>
            <w:tcW w:w="2126" w:type="dxa"/>
          </w:tcPr>
          <w:p w14:paraId="3FFFBFD8" w14:textId="77777777" w:rsidR="00846AA2" w:rsidRPr="00B24ED3" w:rsidRDefault="004E3C3D" w:rsidP="004E3C3D">
            <w:pPr>
              <w:ind w:right="601"/>
              <w:jc w:val="right"/>
              <w:rPr>
                <w:rFonts w:ascii="Times New Roman" w:hAnsi="Times New Roman" w:cs="Times New Roman"/>
                <w:bCs/>
                <w:sz w:val="24"/>
                <w:szCs w:val="24"/>
              </w:rPr>
            </w:pPr>
            <w:r w:rsidRPr="00B24ED3">
              <w:rPr>
                <w:rFonts w:ascii="Times New Roman" w:hAnsi="Times New Roman" w:cs="Times New Roman"/>
                <w:bCs/>
                <w:sz w:val="24"/>
                <w:szCs w:val="24"/>
              </w:rPr>
              <w:t>0</w:t>
            </w:r>
          </w:p>
        </w:tc>
        <w:tc>
          <w:tcPr>
            <w:tcW w:w="2127" w:type="dxa"/>
          </w:tcPr>
          <w:p w14:paraId="516FA918" w14:textId="77777777" w:rsidR="00846AA2" w:rsidRPr="00B24ED3" w:rsidRDefault="004E3C3D" w:rsidP="004E3C3D">
            <w:pPr>
              <w:ind w:right="743"/>
              <w:jc w:val="right"/>
              <w:rPr>
                <w:rFonts w:ascii="Times New Roman" w:hAnsi="Times New Roman" w:cs="Times New Roman"/>
                <w:bCs/>
                <w:sz w:val="24"/>
                <w:szCs w:val="24"/>
              </w:rPr>
            </w:pPr>
            <w:r w:rsidRPr="00B24ED3">
              <w:rPr>
                <w:rFonts w:ascii="Times New Roman" w:hAnsi="Times New Roman" w:cs="Times New Roman"/>
                <w:bCs/>
                <w:sz w:val="24"/>
                <w:szCs w:val="24"/>
              </w:rPr>
              <w:t>120.06</w:t>
            </w:r>
          </w:p>
        </w:tc>
      </w:tr>
      <w:tr w:rsidR="004E3C3D" w:rsidRPr="00B24ED3" w14:paraId="68DE7F61" w14:textId="77777777" w:rsidTr="00C842D2">
        <w:trPr>
          <w:jc w:val="center"/>
        </w:trPr>
        <w:tc>
          <w:tcPr>
            <w:tcW w:w="2802" w:type="dxa"/>
          </w:tcPr>
          <w:p w14:paraId="59ABECC8" w14:textId="77777777" w:rsidR="00846AA2" w:rsidRPr="00B24ED3" w:rsidRDefault="00846AA2" w:rsidP="005C4467">
            <w:pPr>
              <w:jc w:val="both"/>
              <w:rPr>
                <w:rFonts w:ascii="Times New Roman" w:hAnsi="Times New Roman" w:cs="Times New Roman"/>
                <w:bCs/>
                <w:sz w:val="24"/>
                <w:szCs w:val="24"/>
              </w:rPr>
            </w:pPr>
          </w:p>
        </w:tc>
        <w:tc>
          <w:tcPr>
            <w:tcW w:w="1417" w:type="dxa"/>
          </w:tcPr>
          <w:p w14:paraId="33A7A174" w14:textId="77777777" w:rsidR="00846AA2" w:rsidRPr="00B24ED3" w:rsidRDefault="00846AA2" w:rsidP="00C842D2">
            <w:pPr>
              <w:rPr>
                <w:rFonts w:ascii="Times New Roman" w:hAnsi="Times New Roman" w:cs="Times New Roman"/>
                <w:bCs/>
                <w:sz w:val="24"/>
                <w:szCs w:val="24"/>
              </w:rPr>
            </w:pPr>
          </w:p>
        </w:tc>
        <w:tc>
          <w:tcPr>
            <w:tcW w:w="2126" w:type="dxa"/>
          </w:tcPr>
          <w:p w14:paraId="40E9AF17" w14:textId="77777777" w:rsidR="00846AA2" w:rsidRPr="00B24ED3" w:rsidRDefault="00846AA2" w:rsidP="004E3C3D">
            <w:pPr>
              <w:ind w:right="601"/>
              <w:jc w:val="both"/>
              <w:rPr>
                <w:rFonts w:ascii="Times New Roman" w:hAnsi="Times New Roman" w:cs="Times New Roman"/>
                <w:bCs/>
                <w:sz w:val="24"/>
                <w:szCs w:val="24"/>
              </w:rPr>
            </w:pPr>
          </w:p>
        </w:tc>
        <w:tc>
          <w:tcPr>
            <w:tcW w:w="2127" w:type="dxa"/>
          </w:tcPr>
          <w:p w14:paraId="5FEED7ED" w14:textId="77777777" w:rsidR="00846AA2" w:rsidRPr="00B24ED3" w:rsidRDefault="00846AA2" w:rsidP="004E3C3D">
            <w:pPr>
              <w:ind w:right="743"/>
              <w:jc w:val="right"/>
              <w:rPr>
                <w:rFonts w:ascii="Times New Roman" w:hAnsi="Times New Roman" w:cs="Times New Roman"/>
                <w:bCs/>
                <w:sz w:val="24"/>
                <w:szCs w:val="24"/>
              </w:rPr>
            </w:pPr>
          </w:p>
        </w:tc>
      </w:tr>
      <w:tr w:rsidR="004E3C3D" w:rsidRPr="00B24ED3" w14:paraId="499CA525" w14:textId="77777777" w:rsidTr="00C842D2">
        <w:trPr>
          <w:jc w:val="center"/>
        </w:trPr>
        <w:tc>
          <w:tcPr>
            <w:tcW w:w="2802" w:type="dxa"/>
          </w:tcPr>
          <w:p w14:paraId="3AC995BD" w14:textId="77777777" w:rsidR="004E3C3D" w:rsidRPr="00B24ED3" w:rsidRDefault="004E3C3D" w:rsidP="005C4467">
            <w:pPr>
              <w:jc w:val="both"/>
              <w:rPr>
                <w:rFonts w:ascii="Times New Roman" w:hAnsi="Times New Roman" w:cs="Times New Roman"/>
                <w:bCs/>
                <w:sz w:val="24"/>
                <w:szCs w:val="24"/>
              </w:rPr>
            </w:pPr>
            <w:r w:rsidRPr="00B24ED3">
              <w:rPr>
                <w:rFonts w:ascii="Times New Roman" w:hAnsi="Times New Roman" w:cs="Times New Roman"/>
                <w:bCs/>
                <w:sz w:val="24"/>
                <w:szCs w:val="24"/>
              </w:rPr>
              <w:t>Amino acids</w:t>
            </w:r>
          </w:p>
        </w:tc>
        <w:tc>
          <w:tcPr>
            <w:tcW w:w="1417" w:type="dxa"/>
          </w:tcPr>
          <w:p w14:paraId="628243E8" w14:textId="77777777" w:rsidR="004E3C3D" w:rsidRPr="00B24ED3" w:rsidRDefault="004E3C3D" w:rsidP="00C842D2">
            <w:pPr>
              <w:rPr>
                <w:rFonts w:ascii="Times New Roman" w:hAnsi="Times New Roman" w:cs="Times New Roman"/>
                <w:bCs/>
                <w:sz w:val="24"/>
                <w:szCs w:val="24"/>
              </w:rPr>
            </w:pPr>
            <w:r w:rsidRPr="00B24ED3">
              <w:rPr>
                <w:rFonts w:ascii="Times New Roman" w:hAnsi="Times New Roman" w:cs="Times New Roman"/>
                <w:bCs/>
                <w:sz w:val="24"/>
                <w:szCs w:val="24"/>
                <w:vertAlign w:val="superscript"/>
              </w:rPr>
              <w:t>14</w:t>
            </w:r>
            <w:r w:rsidRPr="00B24ED3">
              <w:rPr>
                <w:rFonts w:ascii="Times New Roman" w:hAnsi="Times New Roman" w:cs="Times New Roman"/>
                <w:bCs/>
                <w:sz w:val="24"/>
                <w:szCs w:val="24"/>
              </w:rPr>
              <w:t>N</w:t>
            </w:r>
            <w:r w:rsidR="00C842D2" w:rsidRPr="00B24ED3">
              <w:rPr>
                <w:rFonts w:ascii="Times New Roman" w:hAnsi="Times New Roman" w:cs="Times New Roman"/>
                <w:bCs/>
                <w:sz w:val="24"/>
                <w:szCs w:val="24"/>
              </w:rPr>
              <w:t xml:space="preserve">, </w:t>
            </w:r>
            <w:r w:rsidR="00C842D2" w:rsidRPr="00B24ED3">
              <w:rPr>
                <w:rFonts w:ascii="Times New Roman" w:hAnsi="Times New Roman" w:cs="Times New Roman"/>
                <w:bCs/>
                <w:sz w:val="24"/>
                <w:szCs w:val="24"/>
                <w:vertAlign w:val="superscript"/>
              </w:rPr>
              <w:t>15</w:t>
            </w:r>
            <w:r w:rsidR="00C842D2" w:rsidRPr="00B24ED3">
              <w:rPr>
                <w:rFonts w:ascii="Times New Roman" w:hAnsi="Times New Roman" w:cs="Times New Roman"/>
                <w:bCs/>
                <w:sz w:val="24"/>
                <w:szCs w:val="24"/>
              </w:rPr>
              <w:t>N,</w:t>
            </w:r>
            <w:r w:rsidRPr="00B24ED3">
              <w:rPr>
                <w:rFonts w:ascii="Times New Roman" w:hAnsi="Times New Roman" w:cs="Times New Roman"/>
                <w:bCs/>
                <w:sz w:val="24"/>
                <w:szCs w:val="24"/>
              </w:rPr>
              <w:t xml:space="preserve"> </w:t>
            </w:r>
            <w:r w:rsidRPr="00B24ED3">
              <w:rPr>
                <w:rFonts w:ascii="Times New Roman" w:hAnsi="Times New Roman" w:cs="Times New Roman"/>
                <w:bCs/>
                <w:sz w:val="24"/>
                <w:szCs w:val="24"/>
                <w:vertAlign w:val="superscript"/>
              </w:rPr>
              <w:t>12</w:t>
            </w:r>
            <w:r w:rsidRPr="00B24ED3">
              <w:rPr>
                <w:rFonts w:ascii="Times New Roman" w:hAnsi="Times New Roman" w:cs="Times New Roman"/>
                <w:bCs/>
                <w:sz w:val="24"/>
                <w:szCs w:val="24"/>
              </w:rPr>
              <w:t>C</w:t>
            </w:r>
            <w:r w:rsidR="00C842D2" w:rsidRPr="00B24ED3">
              <w:rPr>
                <w:rFonts w:ascii="Times New Roman" w:hAnsi="Times New Roman" w:cs="Times New Roman"/>
                <w:bCs/>
                <w:sz w:val="24"/>
                <w:szCs w:val="24"/>
              </w:rPr>
              <w:t xml:space="preserve">, </w:t>
            </w:r>
            <w:r w:rsidR="00C842D2" w:rsidRPr="00B24ED3">
              <w:rPr>
                <w:rFonts w:ascii="Times New Roman" w:hAnsi="Times New Roman" w:cs="Times New Roman"/>
                <w:bCs/>
                <w:sz w:val="24"/>
                <w:szCs w:val="24"/>
                <w:vertAlign w:val="superscript"/>
              </w:rPr>
              <w:t>13</w:t>
            </w:r>
            <w:r w:rsidR="00C842D2" w:rsidRPr="00B24ED3">
              <w:rPr>
                <w:rFonts w:ascii="Times New Roman" w:hAnsi="Times New Roman" w:cs="Times New Roman"/>
                <w:bCs/>
                <w:sz w:val="24"/>
                <w:szCs w:val="24"/>
              </w:rPr>
              <w:t>C</w:t>
            </w:r>
          </w:p>
        </w:tc>
        <w:tc>
          <w:tcPr>
            <w:tcW w:w="2126" w:type="dxa"/>
          </w:tcPr>
          <w:p w14:paraId="3A7409BA" w14:textId="77777777" w:rsidR="004E3C3D" w:rsidRPr="00B24ED3" w:rsidRDefault="004E3C3D" w:rsidP="004E3C3D">
            <w:pPr>
              <w:ind w:right="601"/>
              <w:jc w:val="right"/>
              <w:rPr>
                <w:rFonts w:ascii="Times New Roman" w:hAnsi="Times New Roman" w:cs="Times New Roman"/>
                <w:bCs/>
                <w:sz w:val="24"/>
                <w:szCs w:val="24"/>
              </w:rPr>
            </w:pPr>
            <w:r w:rsidRPr="00B24ED3">
              <w:rPr>
                <w:rFonts w:ascii="Times New Roman" w:hAnsi="Times New Roman" w:cs="Times New Roman"/>
                <w:bCs/>
                <w:sz w:val="24"/>
                <w:szCs w:val="24"/>
              </w:rPr>
              <w:t>39.56</w:t>
            </w:r>
          </w:p>
        </w:tc>
        <w:tc>
          <w:tcPr>
            <w:tcW w:w="2127" w:type="dxa"/>
          </w:tcPr>
          <w:p w14:paraId="10A5F45F" w14:textId="77777777" w:rsidR="004E3C3D" w:rsidRPr="00B24ED3" w:rsidRDefault="004E3C3D" w:rsidP="004E3C3D">
            <w:pPr>
              <w:ind w:right="743"/>
              <w:jc w:val="right"/>
              <w:rPr>
                <w:rFonts w:ascii="Times New Roman" w:hAnsi="Times New Roman" w:cs="Times New Roman"/>
                <w:bCs/>
                <w:sz w:val="24"/>
                <w:szCs w:val="24"/>
              </w:rPr>
            </w:pPr>
            <w:r w:rsidRPr="00B24ED3">
              <w:rPr>
                <w:rFonts w:ascii="Times New Roman" w:hAnsi="Times New Roman" w:cs="Times New Roman"/>
                <w:bCs/>
                <w:sz w:val="24"/>
                <w:szCs w:val="24"/>
              </w:rPr>
              <w:t>316.39</w:t>
            </w:r>
          </w:p>
        </w:tc>
      </w:tr>
      <w:tr w:rsidR="004E3C3D" w:rsidRPr="00B24ED3" w14:paraId="376FDE3E" w14:textId="77777777" w:rsidTr="00C842D2">
        <w:trPr>
          <w:jc w:val="center"/>
        </w:trPr>
        <w:tc>
          <w:tcPr>
            <w:tcW w:w="2802" w:type="dxa"/>
          </w:tcPr>
          <w:p w14:paraId="197864F8" w14:textId="77777777" w:rsidR="004E3C3D" w:rsidRPr="00B24ED3" w:rsidRDefault="004E3C3D" w:rsidP="004E3C3D">
            <w:pPr>
              <w:jc w:val="both"/>
              <w:rPr>
                <w:rFonts w:ascii="Times New Roman" w:hAnsi="Times New Roman" w:cs="Times New Roman"/>
                <w:bCs/>
                <w:sz w:val="24"/>
                <w:szCs w:val="24"/>
              </w:rPr>
            </w:pPr>
            <w:r w:rsidRPr="00B24ED3">
              <w:rPr>
                <w:rFonts w:ascii="Times New Roman" w:hAnsi="Times New Roman" w:cs="Times New Roman"/>
                <w:bCs/>
                <w:sz w:val="24"/>
                <w:szCs w:val="24"/>
              </w:rPr>
              <w:t>Ammonium nitrate +</w:t>
            </w:r>
          </w:p>
          <w:p w14:paraId="3AC6407B" w14:textId="77777777" w:rsidR="004E3C3D" w:rsidRPr="00B24ED3" w:rsidRDefault="004E3C3D" w:rsidP="005C4467">
            <w:pPr>
              <w:jc w:val="both"/>
              <w:rPr>
                <w:rFonts w:ascii="Times New Roman" w:hAnsi="Times New Roman" w:cs="Times New Roman"/>
                <w:bCs/>
                <w:sz w:val="24"/>
                <w:szCs w:val="24"/>
              </w:rPr>
            </w:pPr>
            <w:r w:rsidRPr="00B24ED3">
              <w:rPr>
                <w:rFonts w:ascii="Times New Roman" w:hAnsi="Times New Roman" w:cs="Times New Roman"/>
                <w:bCs/>
                <w:sz w:val="24"/>
                <w:szCs w:val="24"/>
              </w:rPr>
              <w:t>sugar</w:t>
            </w:r>
          </w:p>
        </w:tc>
        <w:tc>
          <w:tcPr>
            <w:tcW w:w="1417" w:type="dxa"/>
          </w:tcPr>
          <w:p w14:paraId="62A485F9" w14:textId="77777777" w:rsidR="004E3C3D" w:rsidRPr="00B24ED3" w:rsidRDefault="00C842D2" w:rsidP="00C842D2">
            <w:pPr>
              <w:rPr>
                <w:rFonts w:ascii="Times New Roman" w:hAnsi="Times New Roman" w:cs="Times New Roman"/>
                <w:bCs/>
                <w:sz w:val="24"/>
                <w:szCs w:val="24"/>
              </w:rPr>
            </w:pPr>
            <w:r w:rsidRPr="00B24ED3">
              <w:rPr>
                <w:rFonts w:ascii="Times New Roman" w:hAnsi="Times New Roman" w:cs="Times New Roman"/>
                <w:bCs/>
                <w:sz w:val="24"/>
                <w:szCs w:val="24"/>
                <w:vertAlign w:val="superscript"/>
              </w:rPr>
              <w:t>14</w:t>
            </w:r>
            <w:r w:rsidRPr="00B24ED3">
              <w:rPr>
                <w:rFonts w:ascii="Times New Roman" w:hAnsi="Times New Roman" w:cs="Times New Roman"/>
                <w:bCs/>
                <w:sz w:val="24"/>
                <w:szCs w:val="24"/>
              </w:rPr>
              <w:t xml:space="preserve">N, </w:t>
            </w:r>
            <w:r w:rsidRPr="00B24ED3">
              <w:rPr>
                <w:rFonts w:ascii="Times New Roman" w:hAnsi="Times New Roman" w:cs="Times New Roman"/>
                <w:bCs/>
                <w:sz w:val="24"/>
                <w:szCs w:val="24"/>
                <w:vertAlign w:val="superscript"/>
              </w:rPr>
              <w:t>15</w:t>
            </w:r>
            <w:r w:rsidRPr="00B24ED3">
              <w:rPr>
                <w:rFonts w:ascii="Times New Roman" w:hAnsi="Times New Roman" w:cs="Times New Roman"/>
                <w:bCs/>
                <w:sz w:val="24"/>
                <w:szCs w:val="24"/>
              </w:rPr>
              <w:t xml:space="preserve">N, </w:t>
            </w:r>
            <w:r w:rsidRPr="00B24ED3">
              <w:rPr>
                <w:rFonts w:ascii="Times New Roman" w:hAnsi="Times New Roman" w:cs="Times New Roman"/>
                <w:bCs/>
                <w:sz w:val="24"/>
                <w:szCs w:val="24"/>
                <w:vertAlign w:val="superscript"/>
              </w:rPr>
              <w:t>12</w:t>
            </w:r>
            <w:r w:rsidRPr="00B24ED3">
              <w:rPr>
                <w:rFonts w:ascii="Times New Roman" w:hAnsi="Times New Roman" w:cs="Times New Roman"/>
                <w:bCs/>
                <w:sz w:val="24"/>
                <w:szCs w:val="24"/>
              </w:rPr>
              <w:t xml:space="preserve">C, </w:t>
            </w:r>
            <w:r w:rsidRPr="00B24ED3">
              <w:rPr>
                <w:rFonts w:ascii="Times New Roman" w:hAnsi="Times New Roman" w:cs="Times New Roman"/>
                <w:bCs/>
                <w:sz w:val="24"/>
                <w:szCs w:val="24"/>
                <w:vertAlign w:val="superscript"/>
              </w:rPr>
              <w:t>13</w:t>
            </w:r>
            <w:r w:rsidRPr="00B24ED3">
              <w:rPr>
                <w:rFonts w:ascii="Times New Roman" w:hAnsi="Times New Roman" w:cs="Times New Roman"/>
                <w:bCs/>
                <w:sz w:val="24"/>
                <w:szCs w:val="24"/>
              </w:rPr>
              <w:t>C</w:t>
            </w:r>
          </w:p>
        </w:tc>
        <w:tc>
          <w:tcPr>
            <w:tcW w:w="2126" w:type="dxa"/>
          </w:tcPr>
          <w:p w14:paraId="5CB492BF" w14:textId="77777777" w:rsidR="004E3C3D" w:rsidRPr="00B24ED3" w:rsidRDefault="004E3C3D" w:rsidP="004E3C3D">
            <w:pPr>
              <w:ind w:right="601"/>
              <w:jc w:val="right"/>
              <w:rPr>
                <w:rFonts w:ascii="Times New Roman" w:hAnsi="Times New Roman" w:cs="Times New Roman"/>
                <w:bCs/>
                <w:sz w:val="24"/>
                <w:szCs w:val="24"/>
              </w:rPr>
            </w:pPr>
            <w:r w:rsidRPr="00B24ED3">
              <w:rPr>
                <w:rFonts w:ascii="Times New Roman" w:hAnsi="Times New Roman" w:cs="Times New Roman"/>
                <w:bCs/>
                <w:sz w:val="24"/>
                <w:szCs w:val="24"/>
              </w:rPr>
              <w:t>13.17</w:t>
            </w:r>
          </w:p>
          <w:p w14:paraId="166E9BCE" w14:textId="77777777" w:rsidR="004E3C3D" w:rsidRPr="00B24ED3" w:rsidRDefault="004E3C3D" w:rsidP="004E3C3D">
            <w:pPr>
              <w:ind w:right="601"/>
              <w:jc w:val="right"/>
              <w:rPr>
                <w:rFonts w:ascii="Times New Roman" w:hAnsi="Times New Roman" w:cs="Times New Roman"/>
                <w:bCs/>
                <w:sz w:val="24"/>
                <w:szCs w:val="24"/>
              </w:rPr>
            </w:pPr>
            <w:r w:rsidRPr="00B24ED3">
              <w:rPr>
                <w:rFonts w:ascii="Times New Roman" w:hAnsi="Times New Roman" w:cs="Times New Roman"/>
                <w:bCs/>
                <w:sz w:val="24"/>
                <w:szCs w:val="24"/>
              </w:rPr>
              <w:t>48.23</w:t>
            </w:r>
          </w:p>
        </w:tc>
        <w:tc>
          <w:tcPr>
            <w:tcW w:w="2127" w:type="dxa"/>
          </w:tcPr>
          <w:p w14:paraId="2C5BEF53" w14:textId="77777777" w:rsidR="004E3C3D" w:rsidRPr="00B24ED3" w:rsidRDefault="004E3C3D" w:rsidP="004E3C3D">
            <w:pPr>
              <w:ind w:right="743"/>
              <w:jc w:val="right"/>
              <w:rPr>
                <w:rFonts w:ascii="Times New Roman" w:hAnsi="Times New Roman" w:cs="Times New Roman"/>
                <w:bCs/>
                <w:sz w:val="24"/>
                <w:szCs w:val="24"/>
              </w:rPr>
            </w:pPr>
            <w:r w:rsidRPr="00B24ED3">
              <w:rPr>
                <w:rFonts w:ascii="Times New Roman" w:hAnsi="Times New Roman" w:cs="Times New Roman"/>
                <w:bCs/>
                <w:sz w:val="24"/>
                <w:szCs w:val="24"/>
              </w:rPr>
              <w:t>108.05</w:t>
            </w:r>
          </w:p>
          <w:p w14:paraId="5DF9138D" w14:textId="77777777" w:rsidR="004E3C3D" w:rsidRPr="00B24ED3" w:rsidRDefault="004E3C3D" w:rsidP="004E3C3D">
            <w:pPr>
              <w:ind w:right="743"/>
              <w:jc w:val="right"/>
              <w:rPr>
                <w:rFonts w:ascii="Times New Roman" w:hAnsi="Times New Roman" w:cs="Times New Roman"/>
                <w:bCs/>
                <w:sz w:val="24"/>
                <w:szCs w:val="24"/>
              </w:rPr>
            </w:pPr>
            <w:r w:rsidRPr="00B24ED3">
              <w:rPr>
                <w:rFonts w:ascii="Times New Roman" w:hAnsi="Times New Roman" w:cs="Times New Roman"/>
                <w:bCs/>
                <w:sz w:val="24"/>
                <w:szCs w:val="24"/>
              </w:rPr>
              <w:t>400.25</w:t>
            </w:r>
          </w:p>
        </w:tc>
      </w:tr>
      <w:tr w:rsidR="004E3C3D" w:rsidRPr="00B24ED3" w14:paraId="24778976" w14:textId="77777777" w:rsidTr="00C842D2">
        <w:trPr>
          <w:jc w:val="center"/>
        </w:trPr>
        <w:tc>
          <w:tcPr>
            <w:tcW w:w="2802" w:type="dxa"/>
            <w:tcBorders>
              <w:bottom w:val="single" w:sz="4" w:space="0" w:color="auto"/>
            </w:tcBorders>
          </w:tcPr>
          <w:p w14:paraId="59ADB814" w14:textId="77777777" w:rsidR="004E3C3D" w:rsidRPr="00B24ED3" w:rsidRDefault="004E3C3D" w:rsidP="005C4467">
            <w:pPr>
              <w:jc w:val="both"/>
              <w:rPr>
                <w:rFonts w:ascii="Times New Roman" w:hAnsi="Times New Roman" w:cs="Times New Roman"/>
                <w:bCs/>
                <w:sz w:val="24"/>
                <w:szCs w:val="24"/>
              </w:rPr>
            </w:pPr>
            <w:r w:rsidRPr="00B24ED3">
              <w:rPr>
                <w:rFonts w:ascii="Times New Roman" w:hAnsi="Times New Roman" w:cs="Times New Roman"/>
                <w:bCs/>
                <w:sz w:val="24"/>
                <w:szCs w:val="24"/>
              </w:rPr>
              <w:t>Ammonium nitrate only</w:t>
            </w:r>
          </w:p>
        </w:tc>
        <w:tc>
          <w:tcPr>
            <w:tcW w:w="1417" w:type="dxa"/>
            <w:tcBorders>
              <w:bottom w:val="single" w:sz="4" w:space="0" w:color="auto"/>
            </w:tcBorders>
          </w:tcPr>
          <w:p w14:paraId="787BC302" w14:textId="77777777" w:rsidR="004E3C3D" w:rsidRPr="00B24ED3" w:rsidRDefault="004E3C3D" w:rsidP="00C842D2">
            <w:pPr>
              <w:rPr>
                <w:rFonts w:ascii="Times New Roman" w:hAnsi="Times New Roman" w:cs="Times New Roman"/>
                <w:bCs/>
                <w:sz w:val="24"/>
                <w:szCs w:val="24"/>
              </w:rPr>
            </w:pPr>
            <w:r w:rsidRPr="00B24ED3">
              <w:rPr>
                <w:rFonts w:ascii="Times New Roman" w:hAnsi="Times New Roman" w:cs="Times New Roman"/>
                <w:bCs/>
                <w:sz w:val="24"/>
                <w:szCs w:val="24"/>
                <w:vertAlign w:val="superscript"/>
              </w:rPr>
              <w:t>14</w:t>
            </w:r>
            <w:r w:rsidRPr="00B24ED3">
              <w:rPr>
                <w:rFonts w:ascii="Times New Roman" w:hAnsi="Times New Roman" w:cs="Times New Roman"/>
                <w:bCs/>
                <w:sz w:val="24"/>
                <w:szCs w:val="24"/>
              </w:rPr>
              <w:t>N</w:t>
            </w:r>
            <w:r w:rsidR="00C842D2" w:rsidRPr="00B24ED3">
              <w:rPr>
                <w:rFonts w:ascii="Times New Roman" w:hAnsi="Times New Roman" w:cs="Times New Roman"/>
                <w:bCs/>
                <w:sz w:val="24"/>
                <w:szCs w:val="24"/>
              </w:rPr>
              <w:t xml:space="preserve">, </w:t>
            </w:r>
            <w:r w:rsidR="00C842D2" w:rsidRPr="00B24ED3">
              <w:rPr>
                <w:rFonts w:ascii="Times New Roman" w:hAnsi="Times New Roman" w:cs="Times New Roman"/>
                <w:bCs/>
                <w:sz w:val="24"/>
                <w:szCs w:val="24"/>
                <w:vertAlign w:val="superscript"/>
              </w:rPr>
              <w:t>15</w:t>
            </w:r>
            <w:r w:rsidR="00C842D2" w:rsidRPr="00B24ED3">
              <w:rPr>
                <w:rFonts w:ascii="Times New Roman" w:hAnsi="Times New Roman" w:cs="Times New Roman"/>
                <w:bCs/>
                <w:sz w:val="24"/>
                <w:szCs w:val="24"/>
              </w:rPr>
              <w:t>N</w:t>
            </w:r>
          </w:p>
        </w:tc>
        <w:tc>
          <w:tcPr>
            <w:tcW w:w="2126" w:type="dxa"/>
            <w:tcBorders>
              <w:bottom w:val="single" w:sz="4" w:space="0" w:color="auto"/>
            </w:tcBorders>
          </w:tcPr>
          <w:p w14:paraId="3EF52B92" w14:textId="77777777" w:rsidR="004E3C3D" w:rsidRPr="00B24ED3" w:rsidRDefault="004E3C3D" w:rsidP="004E3C3D">
            <w:pPr>
              <w:ind w:right="601"/>
              <w:jc w:val="right"/>
              <w:rPr>
                <w:rFonts w:ascii="Times New Roman" w:hAnsi="Times New Roman" w:cs="Times New Roman"/>
                <w:bCs/>
                <w:sz w:val="24"/>
                <w:szCs w:val="24"/>
              </w:rPr>
            </w:pPr>
            <w:r w:rsidRPr="00B24ED3">
              <w:rPr>
                <w:rFonts w:ascii="Times New Roman" w:hAnsi="Times New Roman" w:cs="Times New Roman"/>
                <w:bCs/>
                <w:sz w:val="24"/>
                <w:szCs w:val="24"/>
              </w:rPr>
              <w:t>13.17</w:t>
            </w:r>
          </w:p>
        </w:tc>
        <w:tc>
          <w:tcPr>
            <w:tcW w:w="2127" w:type="dxa"/>
            <w:tcBorders>
              <w:bottom w:val="single" w:sz="4" w:space="0" w:color="auto"/>
            </w:tcBorders>
          </w:tcPr>
          <w:p w14:paraId="5E956604" w14:textId="77777777" w:rsidR="004E3C3D" w:rsidRPr="00B24ED3" w:rsidRDefault="004E3C3D" w:rsidP="004E3C3D">
            <w:pPr>
              <w:ind w:right="743"/>
              <w:jc w:val="right"/>
              <w:rPr>
                <w:rFonts w:ascii="Times New Roman" w:hAnsi="Times New Roman" w:cs="Times New Roman"/>
                <w:bCs/>
                <w:sz w:val="24"/>
                <w:szCs w:val="24"/>
              </w:rPr>
            </w:pPr>
            <w:r w:rsidRPr="00B24ED3">
              <w:rPr>
                <w:rFonts w:ascii="Times New Roman" w:hAnsi="Times New Roman" w:cs="Times New Roman"/>
                <w:bCs/>
                <w:sz w:val="24"/>
                <w:szCs w:val="24"/>
              </w:rPr>
              <w:t>108.05</w:t>
            </w:r>
          </w:p>
        </w:tc>
      </w:tr>
    </w:tbl>
    <w:p w14:paraId="18E13DD3" w14:textId="77777777" w:rsidR="00A0358C" w:rsidRPr="00B24ED3" w:rsidRDefault="00A0358C" w:rsidP="005C4467">
      <w:pPr>
        <w:spacing w:after="0" w:line="240" w:lineRule="auto"/>
        <w:jc w:val="both"/>
        <w:rPr>
          <w:rFonts w:ascii="Times New Roman" w:hAnsi="Times New Roman" w:cs="Times New Roman"/>
          <w:bCs/>
          <w:sz w:val="24"/>
          <w:szCs w:val="24"/>
          <w:lang w:val="en-GB"/>
        </w:rPr>
      </w:pPr>
    </w:p>
    <w:p w14:paraId="140D85D9" w14:textId="77777777" w:rsidR="00A0358C" w:rsidRPr="00B24ED3" w:rsidRDefault="00A0358C" w:rsidP="005C4467">
      <w:pPr>
        <w:spacing w:after="0" w:line="240" w:lineRule="auto"/>
        <w:jc w:val="both"/>
        <w:rPr>
          <w:rFonts w:ascii="Times New Roman" w:hAnsi="Times New Roman" w:cs="Times New Roman"/>
          <w:bCs/>
          <w:sz w:val="24"/>
          <w:szCs w:val="24"/>
          <w:lang w:val="en-GB"/>
        </w:rPr>
      </w:pPr>
    </w:p>
    <w:p w14:paraId="65D4802A" w14:textId="77777777" w:rsidR="00A0358C" w:rsidRPr="00B24ED3" w:rsidRDefault="00A0358C" w:rsidP="005C4467">
      <w:pPr>
        <w:spacing w:after="0" w:line="240" w:lineRule="auto"/>
        <w:jc w:val="both"/>
        <w:rPr>
          <w:rFonts w:ascii="Times New Roman" w:hAnsi="Times New Roman" w:cs="Times New Roman"/>
          <w:bCs/>
          <w:sz w:val="24"/>
          <w:szCs w:val="24"/>
          <w:lang w:val="en-GB"/>
        </w:rPr>
      </w:pPr>
    </w:p>
    <w:p w14:paraId="2445BD2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br w:type="page"/>
      </w:r>
    </w:p>
    <w:tbl>
      <w:tblPr>
        <w:tblW w:w="0" w:type="auto"/>
        <w:tblCellMar>
          <w:left w:w="10" w:type="dxa"/>
          <w:right w:w="10" w:type="dxa"/>
        </w:tblCellMar>
        <w:tblLook w:val="04A0" w:firstRow="1" w:lastRow="0" w:firstColumn="1" w:lastColumn="0" w:noHBand="0" w:noVBand="1"/>
      </w:tblPr>
      <w:tblGrid>
        <w:gridCol w:w="1101"/>
        <w:gridCol w:w="4794"/>
        <w:gridCol w:w="850"/>
        <w:gridCol w:w="876"/>
        <w:gridCol w:w="895"/>
      </w:tblGrid>
      <w:tr w:rsidR="00A0358C" w:rsidRPr="00B24ED3" w14:paraId="2C586968" w14:textId="77777777" w:rsidTr="00BC57F6">
        <w:tc>
          <w:tcPr>
            <w:tcW w:w="8516" w:type="dxa"/>
            <w:gridSpan w:val="5"/>
            <w:tcBorders>
              <w:top w:val="single" w:sz="4" w:space="0" w:color="auto"/>
              <w:bottom w:val="single" w:sz="4" w:space="0" w:color="auto"/>
            </w:tcBorders>
          </w:tcPr>
          <w:p w14:paraId="2276383E" w14:textId="77777777" w:rsidR="00A0358C" w:rsidRPr="00B24ED3" w:rsidRDefault="00A0358C" w:rsidP="005C4467">
            <w:pPr>
              <w:pStyle w:val="Heading5"/>
              <w:spacing w:before="0" w:line="240" w:lineRule="auto"/>
              <w:rPr>
                <w:rFonts w:cs="Times New Roman"/>
                <w:color w:val="auto"/>
              </w:rPr>
            </w:pPr>
            <w:bookmarkStart w:id="77" w:name="_Toc305758998"/>
            <w:r w:rsidRPr="00B24ED3">
              <w:rPr>
                <w:rFonts w:cs="Times New Roman"/>
                <w:color w:val="auto"/>
              </w:rPr>
              <w:lastRenderedPageBreak/>
              <w:t>Table 3.2 3-way ANOVA table for Shoot biomass of three orchid species</w:t>
            </w:r>
            <w:bookmarkEnd w:id="77"/>
          </w:p>
        </w:tc>
      </w:tr>
      <w:tr w:rsidR="00A0358C" w:rsidRPr="00B24ED3" w14:paraId="7A5795FD" w14:textId="77777777" w:rsidTr="00BC57F6">
        <w:tc>
          <w:tcPr>
            <w:tcW w:w="1101" w:type="dxa"/>
            <w:tcBorders>
              <w:top w:val="single" w:sz="4" w:space="0" w:color="auto"/>
              <w:bottom w:val="single" w:sz="4" w:space="0" w:color="auto"/>
            </w:tcBorders>
          </w:tcPr>
          <w:p w14:paraId="56D08E2D"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Species</w:t>
            </w:r>
          </w:p>
        </w:tc>
        <w:tc>
          <w:tcPr>
            <w:tcW w:w="4794" w:type="dxa"/>
            <w:tcBorders>
              <w:top w:val="single" w:sz="4" w:space="0" w:color="auto"/>
              <w:bottom w:val="single" w:sz="4" w:space="0" w:color="auto"/>
            </w:tcBorders>
          </w:tcPr>
          <w:p w14:paraId="19EB348F"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Factor</w:t>
            </w:r>
          </w:p>
        </w:tc>
        <w:tc>
          <w:tcPr>
            <w:tcW w:w="850" w:type="dxa"/>
            <w:tcBorders>
              <w:top w:val="single" w:sz="4" w:space="0" w:color="auto"/>
              <w:bottom w:val="single" w:sz="4" w:space="0" w:color="auto"/>
            </w:tcBorders>
          </w:tcPr>
          <w:p w14:paraId="6F4C0E1D"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d.f.</w:t>
            </w:r>
          </w:p>
        </w:tc>
        <w:tc>
          <w:tcPr>
            <w:tcW w:w="876" w:type="dxa"/>
            <w:tcBorders>
              <w:top w:val="single" w:sz="4" w:space="0" w:color="auto"/>
              <w:bottom w:val="single" w:sz="4" w:space="0" w:color="auto"/>
            </w:tcBorders>
          </w:tcPr>
          <w:p w14:paraId="53C66944"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F</w:t>
            </w:r>
          </w:p>
        </w:tc>
        <w:tc>
          <w:tcPr>
            <w:tcW w:w="895" w:type="dxa"/>
            <w:tcBorders>
              <w:top w:val="single" w:sz="4" w:space="0" w:color="auto"/>
              <w:bottom w:val="single" w:sz="4" w:space="0" w:color="auto"/>
            </w:tcBorders>
          </w:tcPr>
          <w:p w14:paraId="7DC143EB"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P</w:t>
            </w:r>
          </w:p>
        </w:tc>
      </w:tr>
      <w:tr w:rsidR="00A0358C" w:rsidRPr="00B24ED3" w14:paraId="08D67F7A" w14:textId="77777777" w:rsidTr="00BC57F6">
        <w:tc>
          <w:tcPr>
            <w:tcW w:w="1101" w:type="dxa"/>
            <w:vMerge w:val="restart"/>
            <w:tcBorders>
              <w:top w:val="single" w:sz="4" w:space="0" w:color="auto"/>
            </w:tcBorders>
            <w:textDirection w:val="btLr"/>
          </w:tcPr>
          <w:p w14:paraId="0D22026D"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6CC3B848" w14:textId="77777777" w:rsidR="00A0358C" w:rsidRPr="00B24ED3" w:rsidRDefault="00DA2DBE"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G. repens</w:t>
            </w:r>
          </w:p>
        </w:tc>
        <w:tc>
          <w:tcPr>
            <w:tcW w:w="4794" w:type="dxa"/>
            <w:tcBorders>
              <w:top w:val="single" w:sz="4" w:space="0" w:color="auto"/>
            </w:tcBorders>
          </w:tcPr>
          <w:p w14:paraId="2B81943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50" w:type="dxa"/>
            <w:tcBorders>
              <w:top w:val="single" w:sz="4" w:space="0" w:color="auto"/>
            </w:tcBorders>
          </w:tcPr>
          <w:p w14:paraId="251F2DB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76" w:type="dxa"/>
            <w:tcBorders>
              <w:top w:val="single" w:sz="4" w:space="0" w:color="auto"/>
            </w:tcBorders>
          </w:tcPr>
          <w:p w14:paraId="3828858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31.59</w:t>
            </w:r>
          </w:p>
        </w:tc>
        <w:tc>
          <w:tcPr>
            <w:tcW w:w="895" w:type="dxa"/>
            <w:tcBorders>
              <w:top w:val="single" w:sz="4" w:space="0" w:color="auto"/>
            </w:tcBorders>
          </w:tcPr>
          <w:p w14:paraId="0596E4D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435B195C" w14:textId="77777777" w:rsidTr="00BC57F6">
        <w:tc>
          <w:tcPr>
            <w:tcW w:w="1101" w:type="dxa"/>
            <w:vMerge/>
            <w:textDirection w:val="btLr"/>
          </w:tcPr>
          <w:p w14:paraId="27E51D99"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794" w:type="dxa"/>
          </w:tcPr>
          <w:p w14:paraId="1BAD4BD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850" w:type="dxa"/>
          </w:tcPr>
          <w:p w14:paraId="6243B8C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76" w:type="dxa"/>
          </w:tcPr>
          <w:p w14:paraId="5B15325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4.48</w:t>
            </w:r>
          </w:p>
        </w:tc>
        <w:tc>
          <w:tcPr>
            <w:tcW w:w="895" w:type="dxa"/>
          </w:tcPr>
          <w:p w14:paraId="5739115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0.016</w:t>
            </w:r>
          </w:p>
        </w:tc>
      </w:tr>
      <w:tr w:rsidR="00A0358C" w:rsidRPr="00B24ED3" w14:paraId="56F395C2" w14:textId="77777777" w:rsidTr="00BC57F6">
        <w:tc>
          <w:tcPr>
            <w:tcW w:w="1101" w:type="dxa"/>
            <w:vMerge/>
            <w:textDirection w:val="btLr"/>
          </w:tcPr>
          <w:p w14:paraId="18E8C7B3"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794" w:type="dxa"/>
          </w:tcPr>
          <w:p w14:paraId="3541D95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Light or Dark</w:t>
            </w:r>
          </w:p>
        </w:tc>
        <w:tc>
          <w:tcPr>
            <w:tcW w:w="850" w:type="dxa"/>
          </w:tcPr>
          <w:p w14:paraId="3A3CE5F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76" w:type="dxa"/>
          </w:tcPr>
          <w:p w14:paraId="4D4EB6A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63.07</w:t>
            </w:r>
          </w:p>
        </w:tc>
        <w:tc>
          <w:tcPr>
            <w:tcW w:w="895" w:type="dxa"/>
          </w:tcPr>
          <w:p w14:paraId="5FC3006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4C6D9748" w14:textId="77777777" w:rsidTr="00BC57F6">
        <w:tc>
          <w:tcPr>
            <w:tcW w:w="1101" w:type="dxa"/>
            <w:vMerge/>
            <w:textDirection w:val="btLr"/>
          </w:tcPr>
          <w:p w14:paraId="59C5169B"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794" w:type="dxa"/>
          </w:tcPr>
          <w:p w14:paraId="79011E0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850" w:type="dxa"/>
          </w:tcPr>
          <w:p w14:paraId="3AEB18E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76" w:type="dxa"/>
          </w:tcPr>
          <w:p w14:paraId="68279F6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5.22</w:t>
            </w:r>
          </w:p>
        </w:tc>
        <w:tc>
          <w:tcPr>
            <w:tcW w:w="895" w:type="dxa"/>
          </w:tcPr>
          <w:p w14:paraId="531AF67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0.009</w:t>
            </w:r>
          </w:p>
        </w:tc>
      </w:tr>
      <w:tr w:rsidR="00A0358C" w:rsidRPr="00B24ED3" w14:paraId="641EFC58" w14:textId="77777777" w:rsidTr="00BC57F6">
        <w:tc>
          <w:tcPr>
            <w:tcW w:w="1101" w:type="dxa"/>
            <w:vMerge/>
            <w:textDirection w:val="btLr"/>
          </w:tcPr>
          <w:p w14:paraId="23518883"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794" w:type="dxa"/>
          </w:tcPr>
          <w:p w14:paraId="09EEDDE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Light or Dark</w:t>
            </w:r>
          </w:p>
        </w:tc>
        <w:tc>
          <w:tcPr>
            <w:tcW w:w="850" w:type="dxa"/>
          </w:tcPr>
          <w:p w14:paraId="2BC30E3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876" w:type="dxa"/>
          </w:tcPr>
          <w:p w14:paraId="7504B85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0.20</w:t>
            </w:r>
          </w:p>
        </w:tc>
        <w:tc>
          <w:tcPr>
            <w:tcW w:w="895" w:type="dxa"/>
          </w:tcPr>
          <w:p w14:paraId="51206DB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0.660</w:t>
            </w:r>
          </w:p>
        </w:tc>
      </w:tr>
      <w:tr w:rsidR="00A0358C" w:rsidRPr="00B24ED3" w14:paraId="7E21C2CE" w14:textId="77777777" w:rsidTr="00BC57F6">
        <w:tc>
          <w:tcPr>
            <w:tcW w:w="1101" w:type="dxa"/>
            <w:vMerge/>
            <w:textDirection w:val="btLr"/>
          </w:tcPr>
          <w:p w14:paraId="13C3B282"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794" w:type="dxa"/>
          </w:tcPr>
          <w:p w14:paraId="55A3E65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 x Light or Dark</w:t>
            </w:r>
          </w:p>
        </w:tc>
        <w:tc>
          <w:tcPr>
            <w:tcW w:w="850" w:type="dxa"/>
          </w:tcPr>
          <w:p w14:paraId="0BC86B8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76" w:type="dxa"/>
          </w:tcPr>
          <w:p w14:paraId="22D1DE4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3.43</w:t>
            </w:r>
          </w:p>
        </w:tc>
        <w:tc>
          <w:tcPr>
            <w:tcW w:w="895" w:type="dxa"/>
          </w:tcPr>
          <w:p w14:paraId="684A1C0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0.041</w:t>
            </w:r>
          </w:p>
        </w:tc>
      </w:tr>
      <w:tr w:rsidR="00A0358C" w:rsidRPr="00B24ED3" w14:paraId="3C3D5FCD" w14:textId="77777777" w:rsidTr="00BC57F6">
        <w:tc>
          <w:tcPr>
            <w:tcW w:w="1101" w:type="dxa"/>
            <w:vMerge/>
            <w:tcBorders>
              <w:bottom w:val="single" w:sz="4" w:space="0" w:color="auto"/>
            </w:tcBorders>
            <w:textDirection w:val="btLr"/>
          </w:tcPr>
          <w:p w14:paraId="703B549D"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794" w:type="dxa"/>
            <w:tcBorders>
              <w:bottom w:val="single" w:sz="4" w:space="0" w:color="auto"/>
            </w:tcBorders>
          </w:tcPr>
          <w:p w14:paraId="2F2A0DF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 x Light or Dark</w:t>
            </w:r>
          </w:p>
        </w:tc>
        <w:tc>
          <w:tcPr>
            <w:tcW w:w="850" w:type="dxa"/>
            <w:tcBorders>
              <w:bottom w:val="single" w:sz="4" w:space="0" w:color="auto"/>
            </w:tcBorders>
          </w:tcPr>
          <w:p w14:paraId="7B65703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76" w:type="dxa"/>
            <w:tcBorders>
              <w:bottom w:val="single" w:sz="4" w:space="0" w:color="auto"/>
            </w:tcBorders>
          </w:tcPr>
          <w:p w14:paraId="7D902CB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4.19</w:t>
            </w:r>
          </w:p>
        </w:tc>
        <w:tc>
          <w:tcPr>
            <w:tcW w:w="895" w:type="dxa"/>
            <w:tcBorders>
              <w:bottom w:val="single" w:sz="4" w:space="0" w:color="auto"/>
            </w:tcBorders>
          </w:tcPr>
          <w:p w14:paraId="1F0FCD2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0.021</w:t>
            </w:r>
          </w:p>
        </w:tc>
      </w:tr>
      <w:tr w:rsidR="00A0358C" w:rsidRPr="00B24ED3" w14:paraId="1F3F6B1E" w14:textId="77777777" w:rsidTr="00BC57F6">
        <w:tc>
          <w:tcPr>
            <w:tcW w:w="1101" w:type="dxa"/>
            <w:vMerge w:val="restart"/>
            <w:tcBorders>
              <w:top w:val="single" w:sz="4" w:space="0" w:color="auto"/>
            </w:tcBorders>
            <w:textDirection w:val="btLr"/>
          </w:tcPr>
          <w:p w14:paraId="19911C22"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6EF103F7"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D. fuchsii</w:t>
            </w:r>
          </w:p>
        </w:tc>
        <w:tc>
          <w:tcPr>
            <w:tcW w:w="4794" w:type="dxa"/>
            <w:tcBorders>
              <w:top w:val="single" w:sz="4" w:space="0" w:color="auto"/>
            </w:tcBorders>
          </w:tcPr>
          <w:p w14:paraId="2F31FCB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50" w:type="dxa"/>
            <w:tcBorders>
              <w:top w:val="single" w:sz="4" w:space="0" w:color="auto"/>
            </w:tcBorders>
          </w:tcPr>
          <w:p w14:paraId="2BB9A89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76" w:type="dxa"/>
            <w:tcBorders>
              <w:top w:val="single" w:sz="4" w:space="0" w:color="auto"/>
            </w:tcBorders>
          </w:tcPr>
          <w:p w14:paraId="0C86739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66.57</w:t>
            </w:r>
          </w:p>
        </w:tc>
        <w:tc>
          <w:tcPr>
            <w:tcW w:w="895" w:type="dxa"/>
            <w:tcBorders>
              <w:top w:val="single" w:sz="4" w:space="0" w:color="auto"/>
            </w:tcBorders>
          </w:tcPr>
          <w:p w14:paraId="1D0D388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&lt;0.001</w:t>
            </w:r>
          </w:p>
        </w:tc>
      </w:tr>
      <w:tr w:rsidR="00A0358C" w:rsidRPr="00B24ED3" w14:paraId="68D41663" w14:textId="77777777" w:rsidTr="00BC57F6">
        <w:tc>
          <w:tcPr>
            <w:tcW w:w="1101" w:type="dxa"/>
            <w:vMerge/>
            <w:textDirection w:val="btLr"/>
          </w:tcPr>
          <w:p w14:paraId="5EFD14F8"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794" w:type="dxa"/>
          </w:tcPr>
          <w:p w14:paraId="2E1A5B5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Substrate</w:t>
            </w:r>
          </w:p>
        </w:tc>
        <w:tc>
          <w:tcPr>
            <w:tcW w:w="850" w:type="dxa"/>
          </w:tcPr>
          <w:p w14:paraId="442EEC00"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76" w:type="dxa"/>
          </w:tcPr>
          <w:p w14:paraId="57209C35"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0.02</w:t>
            </w:r>
          </w:p>
        </w:tc>
        <w:tc>
          <w:tcPr>
            <w:tcW w:w="895" w:type="dxa"/>
          </w:tcPr>
          <w:p w14:paraId="19157FCA"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0.980</w:t>
            </w:r>
          </w:p>
        </w:tc>
      </w:tr>
      <w:tr w:rsidR="00A0358C" w:rsidRPr="00B24ED3" w14:paraId="6F937531" w14:textId="77777777" w:rsidTr="00BC57F6">
        <w:tc>
          <w:tcPr>
            <w:tcW w:w="1101" w:type="dxa"/>
            <w:vMerge/>
            <w:textDirection w:val="btLr"/>
          </w:tcPr>
          <w:p w14:paraId="2B6BC209"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794" w:type="dxa"/>
          </w:tcPr>
          <w:p w14:paraId="5FFFA69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Light or Dark</w:t>
            </w:r>
          </w:p>
        </w:tc>
        <w:tc>
          <w:tcPr>
            <w:tcW w:w="850" w:type="dxa"/>
          </w:tcPr>
          <w:p w14:paraId="6DA6C81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76" w:type="dxa"/>
          </w:tcPr>
          <w:p w14:paraId="3257275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83.21</w:t>
            </w:r>
          </w:p>
        </w:tc>
        <w:tc>
          <w:tcPr>
            <w:tcW w:w="895" w:type="dxa"/>
          </w:tcPr>
          <w:p w14:paraId="548E3BA8"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&lt;0.001</w:t>
            </w:r>
          </w:p>
        </w:tc>
      </w:tr>
      <w:tr w:rsidR="00A0358C" w:rsidRPr="00B24ED3" w14:paraId="04BFD101" w14:textId="77777777" w:rsidTr="00BC57F6">
        <w:tc>
          <w:tcPr>
            <w:tcW w:w="1101" w:type="dxa"/>
            <w:vMerge/>
            <w:textDirection w:val="btLr"/>
          </w:tcPr>
          <w:p w14:paraId="0703DEDA"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794" w:type="dxa"/>
          </w:tcPr>
          <w:p w14:paraId="3A89030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850" w:type="dxa"/>
          </w:tcPr>
          <w:p w14:paraId="3545CF0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76" w:type="dxa"/>
          </w:tcPr>
          <w:p w14:paraId="52231A5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4.21</w:t>
            </w:r>
          </w:p>
        </w:tc>
        <w:tc>
          <w:tcPr>
            <w:tcW w:w="895" w:type="dxa"/>
          </w:tcPr>
          <w:p w14:paraId="27B5CE8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0.021</w:t>
            </w:r>
          </w:p>
        </w:tc>
      </w:tr>
      <w:tr w:rsidR="00A0358C" w:rsidRPr="00B24ED3" w14:paraId="49FBD33F" w14:textId="77777777" w:rsidTr="00BC57F6">
        <w:tc>
          <w:tcPr>
            <w:tcW w:w="1101" w:type="dxa"/>
            <w:vMerge/>
            <w:textDirection w:val="btLr"/>
          </w:tcPr>
          <w:p w14:paraId="4DC1D84C"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794" w:type="dxa"/>
          </w:tcPr>
          <w:p w14:paraId="2093B9A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Light or Dark</w:t>
            </w:r>
          </w:p>
        </w:tc>
        <w:tc>
          <w:tcPr>
            <w:tcW w:w="850" w:type="dxa"/>
          </w:tcPr>
          <w:p w14:paraId="5E45C73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76" w:type="dxa"/>
          </w:tcPr>
          <w:p w14:paraId="35F8150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22.81</w:t>
            </w:r>
          </w:p>
        </w:tc>
        <w:tc>
          <w:tcPr>
            <w:tcW w:w="895" w:type="dxa"/>
          </w:tcPr>
          <w:p w14:paraId="094C2A3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&lt;0.001</w:t>
            </w:r>
          </w:p>
        </w:tc>
      </w:tr>
      <w:tr w:rsidR="00A0358C" w:rsidRPr="00B24ED3" w14:paraId="72F85858" w14:textId="77777777" w:rsidTr="00BC57F6">
        <w:tc>
          <w:tcPr>
            <w:tcW w:w="1101" w:type="dxa"/>
            <w:vMerge/>
            <w:textDirection w:val="btLr"/>
          </w:tcPr>
          <w:p w14:paraId="5CE4073B"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794" w:type="dxa"/>
          </w:tcPr>
          <w:p w14:paraId="32F6392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 x Light or Dark</w:t>
            </w:r>
          </w:p>
        </w:tc>
        <w:tc>
          <w:tcPr>
            <w:tcW w:w="850" w:type="dxa"/>
          </w:tcPr>
          <w:p w14:paraId="2AFA608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76" w:type="dxa"/>
          </w:tcPr>
          <w:p w14:paraId="62562E6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8.50</w:t>
            </w:r>
          </w:p>
        </w:tc>
        <w:tc>
          <w:tcPr>
            <w:tcW w:w="895" w:type="dxa"/>
          </w:tcPr>
          <w:p w14:paraId="1F3FF07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0.001</w:t>
            </w:r>
          </w:p>
        </w:tc>
      </w:tr>
      <w:tr w:rsidR="00A0358C" w:rsidRPr="00B24ED3" w14:paraId="63FBDB4A" w14:textId="77777777" w:rsidTr="00BC57F6">
        <w:tc>
          <w:tcPr>
            <w:tcW w:w="1101" w:type="dxa"/>
            <w:vMerge/>
            <w:tcBorders>
              <w:bottom w:val="single" w:sz="4" w:space="0" w:color="auto"/>
            </w:tcBorders>
            <w:textDirection w:val="btLr"/>
          </w:tcPr>
          <w:p w14:paraId="3C622FBD"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794" w:type="dxa"/>
            <w:tcBorders>
              <w:bottom w:val="single" w:sz="4" w:space="0" w:color="auto"/>
            </w:tcBorders>
          </w:tcPr>
          <w:p w14:paraId="1DCE4499"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 x Light or Dark</w:t>
            </w:r>
          </w:p>
        </w:tc>
        <w:tc>
          <w:tcPr>
            <w:tcW w:w="850" w:type="dxa"/>
            <w:tcBorders>
              <w:bottom w:val="single" w:sz="4" w:space="0" w:color="auto"/>
            </w:tcBorders>
          </w:tcPr>
          <w:p w14:paraId="0D2A5A6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76" w:type="dxa"/>
            <w:tcBorders>
              <w:bottom w:val="single" w:sz="4" w:space="0" w:color="auto"/>
            </w:tcBorders>
          </w:tcPr>
          <w:p w14:paraId="2CDA08F1"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0.57</w:t>
            </w:r>
          </w:p>
        </w:tc>
        <w:tc>
          <w:tcPr>
            <w:tcW w:w="895" w:type="dxa"/>
            <w:tcBorders>
              <w:bottom w:val="single" w:sz="4" w:space="0" w:color="auto"/>
            </w:tcBorders>
          </w:tcPr>
          <w:p w14:paraId="4395C6E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0.567</w:t>
            </w:r>
          </w:p>
        </w:tc>
      </w:tr>
      <w:tr w:rsidR="00A0358C" w:rsidRPr="00B24ED3" w14:paraId="0AE31A6E" w14:textId="77777777" w:rsidTr="00BC57F6">
        <w:tc>
          <w:tcPr>
            <w:tcW w:w="1101" w:type="dxa"/>
            <w:vMerge w:val="restart"/>
            <w:tcBorders>
              <w:top w:val="single" w:sz="4" w:space="0" w:color="auto"/>
            </w:tcBorders>
            <w:textDirection w:val="btLr"/>
          </w:tcPr>
          <w:p w14:paraId="50188424"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5792463F" w14:textId="77777777" w:rsidR="00A0358C" w:rsidRPr="00B24ED3" w:rsidRDefault="00DA2DBE"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E. phoenicea</w:t>
            </w:r>
          </w:p>
        </w:tc>
        <w:tc>
          <w:tcPr>
            <w:tcW w:w="4794" w:type="dxa"/>
            <w:tcBorders>
              <w:top w:val="single" w:sz="4" w:space="0" w:color="auto"/>
            </w:tcBorders>
          </w:tcPr>
          <w:p w14:paraId="219DD1A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50" w:type="dxa"/>
            <w:tcBorders>
              <w:top w:val="single" w:sz="4" w:space="0" w:color="auto"/>
            </w:tcBorders>
          </w:tcPr>
          <w:p w14:paraId="3E81BE2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76" w:type="dxa"/>
            <w:tcBorders>
              <w:top w:val="single" w:sz="4" w:space="0" w:color="auto"/>
            </w:tcBorders>
          </w:tcPr>
          <w:p w14:paraId="1269A68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146.30</w:t>
            </w:r>
          </w:p>
        </w:tc>
        <w:tc>
          <w:tcPr>
            <w:tcW w:w="895" w:type="dxa"/>
            <w:tcBorders>
              <w:top w:val="single" w:sz="4" w:space="0" w:color="auto"/>
            </w:tcBorders>
          </w:tcPr>
          <w:p w14:paraId="7A257AC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7EE7642B" w14:textId="77777777" w:rsidTr="00BC57F6">
        <w:tc>
          <w:tcPr>
            <w:tcW w:w="1101" w:type="dxa"/>
            <w:vMerge/>
          </w:tcPr>
          <w:p w14:paraId="4579990B"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794" w:type="dxa"/>
          </w:tcPr>
          <w:p w14:paraId="64F125D8"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Substrate</w:t>
            </w:r>
          </w:p>
        </w:tc>
        <w:tc>
          <w:tcPr>
            <w:tcW w:w="850" w:type="dxa"/>
          </w:tcPr>
          <w:p w14:paraId="1245AA0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76" w:type="dxa"/>
          </w:tcPr>
          <w:p w14:paraId="1599CC15"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1.64</w:t>
            </w:r>
          </w:p>
        </w:tc>
        <w:tc>
          <w:tcPr>
            <w:tcW w:w="895" w:type="dxa"/>
          </w:tcPr>
          <w:p w14:paraId="4836F1C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0.206</w:t>
            </w:r>
          </w:p>
        </w:tc>
      </w:tr>
      <w:tr w:rsidR="00A0358C" w:rsidRPr="00B24ED3" w14:paraId="3C84BC60" w14:textId="77777777" w:rsidTr="00BC57F6">
        <w:tc>
          <w:tcPr>
            <w:tcW w:w="1101" w:type="dxa"/>
            <w:vMerge/>
          </w:tcPr>
          <w:p w14:paraId="0DFABAE3"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794" w:type="dxa"/>
          </w:tcPr>
          <w:p w14:paraId="66E0544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Light or Dark</w:t>
            </w:r>
          </w:p>
        </w:tc>
        <w:tc>
          <w:tcPr>
            <w:tcW w:w="850" w:type="dxa"/>
          </w:tcPr>
          <w:p w14:paraId="470E226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76" w:type="dxa"/>
          </w:tcPr>
          <w:p w14:paraId="04499D0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310.54</w:t>
            </w:r>
          </w:p>
        </w:tc>
        <w:tc>
          <w:tcPr>
            <w:tcW w:w="895" w:type="dxa"/>
          </w:tcPr>
          <w:p w14:paraId="1719314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44975C88" w14:textId="77777777" w:rsidTr="00BC57F6">
        <w:tc>
          <w:tcPr>
            <w:tcW w:w="1101" w:type="dxa"/>
            <w:vMerge/>
          </w:tcPr>
          <w:p w14:paraId="4B3B7635"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794" w:type="dxa"/>
          </w:tcPr>
          <w:p w14:paraId="4332A61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850" w:type="dxa"/>
          </w:tcPr>
          <w:p w14:paraId="091AD49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76" w:type="dxa"/>
          </w:tcPr>
          <w:p w14:paraId="65597D1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6.47</w:t>
            </w:r>
          </w:p>
        </w:tc>
        <w:tc>
          <w:tcPr>
            <w:tcW w:w="895" w:type="dxa"/>
          </w:tcPr>
          <w:p w14:paraId="3520C0F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0.003</w:t>
            </w:r>
          </w:p>
        </w:tc>
      </w:tr>
      <w:tr w:rsidR="00A0358C" w:rsidRPr="00B24ED3" w14:paraId="7472D5A2" w14:textId="77777777" w:rsidTr="00BC57F6">
        <w:tc>
          <w:tcPr>
            <w:tcW w:w="1101" w:type="dxa"/>
            <w:vMerge/>
          </w:tcPr>
          <w:p w14:paraId="7DC5ABF6"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794" w:type="dxa"/>
          </w:tcPr>
          <w:p w14:paraId="2363056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Light or Dark</w:t>
            </w:r>
          </w:p>
        </w:tc>
        <w:tc>
          <w:tcPr>
            <w:tcW w:w="850" w:type="dxa"/>
          </w:tcPr>
          <w:p w14:paraId="28D36F8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76" w:type="dxa"/>
          </w:tcPr>
          <w:p w14:paraId="526A547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40.91</w:t>
            </w:r>
          </w:p>
        </w:tc>
        <w:tc>
          <w:tcPr>
            <w:tcW w:w="895" w:type="dxa"/>
          </w:tcPr>
          <w:p w14:paraId="54379C4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6A1F737D" w14:textId="77777777" w:rsidTr="00BC57F6">
        <w:tc>
          <w:tcPr>
            <w:tcW w:w="1101" w:type="dxa"/>
            <w:vMerge/>
          </w:tcPr>
          <w:p w14:paraId="747AAE7F"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794" w:type="dxa"/>
          </w:tcPr>
          <w:p w14:paraId="218527B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 x Light or Dark</w:t>
            </w:r>
          </w:p>
        </w:tc>
        <w:tc>
          <w:tcPr>
            <w:tcW w:w="850" w:type="dxa"/>
          </w:tcPr>
          <w:p w14:paraId="0C51486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76" w:type="dxa"/>
          </w:tcPr>
          <w:p w14:paraId="2553AF1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4.07</w:t>
            </w:r>
          </w:p>
        </w:tc>
        <w:tc>
          <w:tcPr>
            <w:tcW w:w="895" w:type="dxa"/>
          </w:tcPr>
          <w:p w14:paraId="167037F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0.023</w:t>
            </w:r>
          </w:p>
        </w:tc>
      </w:tr>
      <w:tr w:rsidR="00A0358C" w:rsidRPr="00B24ED3" w14:paraId="321F0A5B" w14:textId="77777777" w:rsidTr="00BC57F6">
        <w:tc>
          <w:tcPr>
            <w:tcW w:w="1101" w:type="dxa"/>
            <w:vMerge/>
            <w:tcBorders>
              <w:bottom w:val="single" w:sz="4" w:space="0" w:color="auto"/>
            </w:tcBorders>
          </w:tcPr>
          <w:p w14:paraId="539E792C"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794" w:type="dxa"/>
            <w:tcBorders>
              <w:bottom w:val="single" w:sz="4" w:space="0" w:color="auto"/>
            </w:tcBorders>
          </w:tcPr>
          <w:p w14:paraId="019B630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 x Light or Dark</w:t>
            </w:r>
          </w:p>
        </w:tc>
        <w:tc>
          <w:tcPr>
            <w:tcW w:w="850" w:type="dxa"/>
            <w:tcBorders>
              <w:bottom w:val="single" w:sz="4" w:space="0" w:color="auto"/>
            </w:tcBorders>
          </w:tcPr>
          <w:p w14:paraId="4131E4E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76" w:type="dxa"/>
            <w:tcBorders>
              <w:bottom w:val="single" w:sz="4" w:space="0" w:color="auto"/>
            </w:tcBorders>
          </w:tcPr>
          <w:p w14:paraId="3227F71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9.16</w:t>
            </w:r>
          </w:p>
        </w:tc>
        <w:tc>
          <w:tcPr>
            <w:tcW w:w="895" w:type="dxa"/>
            <w:tcBorders>
              <w:bottom w:val="single" w:sz="4" w:space="0" w:color="auto"/>
            </w:tcBorders>
          </w:tcPr>
          <w:p w14:paraId="424026D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bl>
    <w:p w14:paraId="6BDD0F63" w14:textId="77777777" w:rsidR="00A0358C" w:rsidRPr="00B24ED3" w:rsidRDefault="00A0358C" w:rsidP="005C4467">
      <w:pPr>
        <w:spacing w:after="0" w:line="240" w:lineRule="auto"/>
        <w:jc w:val="both"/>
        <w:rPr>
          <w:rFonts w:ascii="Times New Roman" w:hAnsi="Times New Roman" w:cs="Times New Roman"/>
          <w:sz w:val="24"/>
          <w:szCs w:val="24"/>
          <w:lang w:val="en-GB"/>
        </w:rPr>
      </w:pPr>
    </w:p>
    <w:p w14:paraId="1AA42A00" w14:textId="77777777" w:rsidR="00A0358C" w:rsidRPr="00B24ED3" w:rsidRDefault="00A0358C" w:rsidP="005C4467">
      <w:pPr>
        <w:spacing w:after="0" w:line="240" w:lineRule="auto"/>
        <w:jc w:val="both"/>
        <w:rPr>
          <w:rFonts w:ascii="Times New Roman" w:hAnsi="Times New Roman" w:cs="Times New Roman"/>
          <w:sz w:val="24"/>
          <w:szCs w:val="24"/>
          <w:lang w:val="en-GB"/>
        </w:rPr>
      </w:pPr>
    </w:p>
    <w:p w14:paraId="26EBFE2B" w14:textId="77777777" w:rsidR="00A0358C" w:rsidRPr="00B24ED3" w:rsidRDefault="00A0358C" w:rsidP="005C4467">
      <w:pPr>
        <w:spacing w:after="0" w:line="240" w:lineRule="auto"/>
        <w:jc w:val="both"/>
        <w:rPr>
          <w:rFonts w:ascii="Times New Roman" w:hAnsi="Times New Roman" w:cs="Times New Roman"/>
          <w:sz w:val="24"/>
          <w:szCs w:val="24"/>
          <w:lang w:val="en-GB"/>
        </w:rPr>
      </w:pPr>
    </w:p>
    <w:p w14:paraId="46828BFE" w14:textId="77777777" w:rsidR="00A0358C" w:rsidRPr="00B24ED3" w:rsidRDefault="00A0358C" w:rsidP="005C4467">
      <w:pPr>
        <w:spacing w:after="0" w:line="240" w:lineRule="auto"/>
        <w:jc w:val="both"/>
        <w:rPr>
          <w:rFonts w:ascii="Times New Roman" w:hAnsi="Times New Roman" w:cs="Times New Roman"/>
          <w:sz w:val="24"/>
          <w:szCs w:val="24"/>
          <w:lang w:val="en-GB"/>
        </w:rPr>
      </w:pPr>
    </w:p>
    <w:p w14:paraId="194156FC"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br w:type="page"/>
      </w:r>
    </w:p>
    <w:tbl>
      <w:tblPr>
        <w:tblW w:w="0" w:type="auto"/>
        <w:tblCellMar>
          <w:left w:w="10" w:type="dxa"/>
          <w:right w:w="10" w:type="dxa"/>
        </w:tblCellMar>
        <w:tblLook w:val="04A0" w:firstRow="1" w:lastRow="0" w:firstColumn="1" w:lastColumn="0" w:noHBand="0" w:noVBand="1"/>
      </w:tblPr>
      <w:tblGrid>
        <w:gridCol w:w="1097"/>
        <w:gridCol w:w="4641"/>
        <w:gridCol w:w="832"/>
        <w:gridCol w:w="866"/>
        <w:gridCol w:w="884"/>
      </w:tblGrid>
      <w:tr w:rsidR="00A0358C" w:rsidRPr="00B24ED3" w14:paraId="33DD641B" w14:textId="77777777" w:rsidTr="00BC57F6">
        <w:tc>
          <w:tcPr>
            <w:tcW w:w="8320" w:type="dxa"/>
            <w:gridSpan w:val="5"/>
            <w:tcBorders>
              <w:top w:val="single" w:sz="4" w:space="0" w:color="auto"/>
              <w:bottom w:val="single" w:sz="4" w:space="0" w:color="auto"/>
            </w:tcBorders>
          </w:tcPr>
          <w:p w14:paraId="7AB2AE80" w14:textId="77777777" w:rsidR="00A0358C" w:rsidRPr="00B24ED3" w:rsidRDefault="00A0358C" w:rsidP="005C4467">
            <w:pPr>
              <w:pStyle w:val="Heading5"/>
              <w:spacing w:before="0" w:line="240" w:lineRule="auto"/>
              <w:rPr>
                <w:rFonts w:cs="Times New Roman"/>
                <w:color w:val="auto"/>
              </w:rPr>
            </w:pPr>
            <w:bookmarkStart w:id="78" w:name="_Toc305758999"/>
            <w:r w:rsidRPr="00B24ED3">
              <w:rPr>
                <w:rFonts w:cs="Times New Roman"/>
                <w:color w:val="auto"/>
              </w:rPr>
              <w:lastRenderedPageBreak/>
              <w:t xml:space="preserve">Table 3.3  3-way ANOVA table for Shoot mass of </w:t>
            </w:r>
            <w:r w:rsidRPr="00B24ED3">
              <w:rPr>
                <w:rFonts w:cs="Times New Roman"/>
                <w:color w:val="auto"/>
                <w:vertAlign w:val="superscript"/>
              </w:rPr>
              <w:t>13</w:t>
            </w:r>
            <w:r w:rsidRPr="00B24ED3">
              <w:rPr>
                <w:rFonts w:cs="Times New Roman"/>
                <w:color w:val="auto"/>
              </w:rPr>
              <w:t>C of three orchid species</w:t>
            </w:r>
            <w:bookmarkEnd w:id="78"/>
          </w:p>
        </w:tc>
      </w:tr>
      <w:tr w:rsidR="00A0358C" w:rsidRPr="00B24ED3" w14:paraId="4F885F7E" w14:textId="77777777" w:rsidTr="00BC57F6">
        <w:tc>
          <w:tcPr>
            <w:tcW w:w="1097" w:type="dxa"/>
            <w:tcBorders>
              <w:top w:val="single" w:sz="4" w:space="0" w:color="auto"/>
              <w:bottom w:val="single" w:sz="4" w:space="0" w:color="auto"/>
            </w:tcBorders>
          </w:tcPr>
          <w:p w14:paraId="4F56202C"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Species</w:t>
            </w:r>
          </w:p>
        </w:tc>
        <w:tc>
          <w:tcPr>
            <w:tcW w:w="4641" w:type="dxa"/>
            <w:tcBorders>
              <w:top w:val="single" w:sz="4" w:space="0" w:color="auto"/>
              <w:bottom w:val="single" w:sz="4" w:space="0" w:color="auto"/>
            </w:tcBorders>
          </w:tcPr>
          <w:p w14:paraId="361D12F3"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Factor</w:t>
            </w:r>
          </w:p>
        </w:tc>
        <w:tc>
          <w:tcPr>
            <w:tcW w:w="832" w:type="dxa"/>
            <w:tcBorders>
              <w:top w:val="single" w:sz="4" w:space="0" w:color="auto"/>
              <w:bottom w:val="single" w:sz="4" w:space="0" w:color="auto"/>
            </w:tcBorders>
          </w:tcPr>
          <w:p w14:paraId="146CBB63"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d.f.</w:t>
            </w:r>
          </w:p>
        </w:tc>
        <w:tc>
          <w:tcPr>
            <w:tcW w:w="866" w:type="dxa"/>
            <w:tcBorders>
              <w:top w:val="single" w:sz="4" w:space="0" w:color="auto"/>
              <w:bottom w:val="single" w:sz="4" w:space="0" w:color="auto"/>
            </w:tcBorders>
          </w:tcPr>
          <w:p w14:paraId="2A5D86E7"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F</w:t>
            </w:r>
          </w:p>
        </w:tc>
        <w:tc>
          <w:tcPr>
            <w:tcW w:w="884" w:type="dxa"/>
            <w:tcBorders>
              <w:top w:val="single" w:sz="4" w:space="0" w:color="auto"/>
              <w:bottom w:val="single" w:sz="4" w:space="0" w:color="auto"/>
            </w:tcBorders>
          </w:tcPr>
          <w:p w14:paraId="610D1FC3"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P</w:t>
            </w:r>
          </w:p>
        </w:tc>
      </w:tr>
      <w:tr w:rsidR="00A0358C" w:rsidRPr="00B24ED3" w14:paraId="1095639C" w14:textId="77777777" w:rsidTr="00BC57F6">
        <w:tc>
          <w:tcPr>
            <w:tcW w:w="1097" w:type="dxa"/>
            <w:vMerge w:val="restart"/>
            <w:tcBorders>
              <w:top w:val="single" w:sz="4" w:space="0" w:color="auto"/>
            </w:tcBorders>
            <w:textDirection w:val="btLr"/>
          </w:tcPr>
          <w:p w14:paraId="3DC454F1"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2FFB782B" w14:textId="77777777" w:rsidR="00A0358C" w:rsidRPr="00B24ED3" w:rsidRDefault="00DA2DBE"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G. repens</w:t>
            </w:r>
          </w:p>
        </w:tc>
        <w:tc>
          <w:tcPr>
            <w:tcW w:w="4641" w:type="dxa"/>
            <w:tcBorders>
              <w:top w:val="single" w:sz="4" w:space="0" w:color="auto"/>
            </w:tcBorders>
          </w:tcPr>
          <w:p w14:paraId="5D3DE28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32" w:type="dxa"/>
            <w:tcBorders>
              <w:top w:val="single" w:sz="4" w:space="0" w:color="auto"/>
            </w:tcBorders>
          </w:tcPr>
          <w:p w14:paraId="2A29791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Borders>
              <w:top w:val="single" w:sz="4" w:space="0" w:color="auto"/>
            </w:tcBorders>
          </w:tcPr>
          <w:p w14:paraId="14174BD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133.41</w:t>
            </w:r>
          </w:p>
        </w:tc>
        <w:tc>
          <w:tcPr>
            <w:tcW w:w="884" w:type="dxa"/>
            <w:tcBorders>
              <w:top w:val="single" w:sz="4" w:space="0" w:color="auto"/>
            </w:tcBorders>
          </w:tcPr>
          <w:p w14:paraId="5CC51A7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6B966C29" w14:textId="77777777" w:rsidTr="00BC57F6">
        <w:tc>
          <w:tcPr>
            <w:tcW w:w="1097" w:type="dxa"/>
            <w:vMerge/>
            <w:textDirection w:val="btLr"/>
          </w:tcPr>
          <w:p w14:paraId="4E1B0E5E"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7F031CE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832" w:type="dxa"/>
          </w:tcPr>
          <w:p w14:paraId="3579250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038D9C1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27.90</w:t>
            </w:r>
          </w:p>
        </w:tc>
        <w:tc>
          <w:tcPr>
            <w:tcW w:w="884" w:type="dxa"/>
          </w:tcPr>
          <w:p w14:paraId="6AA8DF9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182B2A5C" w14:textId="77777777" w:rsidTr="00BC57F6">
        <w:tc>
          <w:tcPr>
            <w:tcW w:w="1097" w:type="dxa"/>
            <w:vMerge/>
            <w:textDirection w:val="btLr"/>
          </w:tcPr>
          <w:p w14:paraId="04C0459A"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5F3ADD3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Light or Dark</w:t>
            </w:r>
          </w:p>
        </w:tc>
        <w:tc>
          <w:tcPr>
            <w:tcW w:w="832" w:type="dxa"/>
          </w:tcPr>
          <w:p w14:paraId="704570A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32FEAEA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12.15</w:t>
            </w:r>
          </w:p>
        </w:tc>
        <w:tc>
          <w:tcPr>
            <w:tcW w:w="884" w:type="dxa"/>
          </w:tcPr>
          <w:p w14:paraId="6F7FE2C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133A8074" w14:textId="77777777" w:rsidTr="00BC57F6">
        <w:tc>
          <w:tcPr>
            <w:tcW w:w="1097" w:type="dxa"/>
            <w:vMerge/>
            <w:textDirection w:val="btLr"/>
          </w:tcPr>
          <w:p w14:paraId="4B04C4E4"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110244E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832" w:type="dxa"/>
          </w:tcPr>
          <w:p w14:paraId="1F1954B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29D3B65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24.98</w:t>
            </w:r>
          </w:p>
        </w:tc>
        <w:tc>
          <w:tcPr>
            <w:tcW w:w="884" w:type="dxa"/>
          </w:tcPr>
          <w:p w14:paraId="3A05FFF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4A9645CA" w14:textId="77777777" w:rsidTr="00BC57F6">
        <w:tc>
          <w:tcPr>
            <w:tcW w:w="1097" w:type="dxa"/>
            <w:vMerge/>
            <w:textDirection w:val="btLr"/>
          </w:tcPr>
          <w:p w14:paraId="465E9910"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3622DA1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Light or Dark</w:t>
            </w:r>
          </w:p>
        </w:tc>
        <w:tc>
          <w:tcPr>
            <w:tcW w:w="832" w:type="dxa"/>
          </w:tcPr>
          <w:p w14:paraId="7216B2E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6BDA010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9.06</w:t>
            </w:r>
          </w:p>
        </w:tc>
        <w:tc>
          <w:tcPr>
            <w:tcW w:w="884" w:type="dxa"/>
          </w:tcPr>
          <w:p w14:paraId="2565B9D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0.004</w:t>
            </w:r>
          </w:p>
        </w:tc>
      </w:tr>
      <w:tr w:rsidR="00A0358C" w:rsidRPr="00B24ED3" w14:paraId="42388037" w14:textId="77777777" w:rsidTr="00BC57F6">
        <w:tc>
          <w:tcPr>
            <w:tcW w:w="1097" w:type="dxa"/>
            <w:vMerge/>
            <w:textDirection w:val="btLr"/>
          </w:tcPr>
          <w:p w14:paraId="02003F70"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5E8E522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 x Light or Dark</w:t>
            </w:r>
          </w:p>
        </w:tc>
        <w:tc>
          <w:tcPr>
            <w:tcW w:w="832" w:type="dxa"/>
          </w:tcPr>
          <w:p w14:paraId="14F1767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0E5964E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4.30</w:t>
            </w:r>
          </w:p>
        </w:tc>
        <w:tc>
          <w:tcPr>
            <w:tcW w:w="884" w:type="dxa"/>
          </w:tcPr>
          <w:p w14:paraId="167FDC7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0.019</w:t>
            </w:r>
          </w:p>
        </w:tc>
      </w:tr>
      <w:tr w:rsidR="00A0358C" w:rsidRPr="00B24ED3" w14:paraId="62CE45ED" w14:textId="77777777" w:rsidTr="00BC57F6">
        <w:tc>
          <w:tcPr>
            <w:tcW w:w="1097" w:type="dxa"/>
            <w:vMerge/>
            <w:tcBorders>
              <w:bottom w:val="single" w:sz="4" w:space="0" w:color="auto"/>
            </w:tcBorders>
            <w:textDirection w:val="btLr"/>
          </w:tcPr>
          <w:p w14:paraId="0C9B9B6B"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Borders>
              <w:bottom w:val="single" w:sz="4" w:space="0" w:color="auto"/>
            </w:tcBorders>
          </w:tcPr>
          <w:p w14:paraId="48A61EC1"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 x Light or Dark</w:t>
            </w:r>
          </w:p>
        </w:tc>
        <w:tc>
          <w:tcPr>
            <w:tcW w:w="832" w:type="dxa"/>
            <w:tcBorders>
              <w:bottom w:val="single" w:sz="4" w:space="0" w:color="auto"/>
            </w:tcBorders>
          </w:tcPr>
          <w:p w14:paraId="27F6A58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66" w:type="dxa"/>
            <w:tcBorders>
              <w:bottom w:val="single" w:sz="4" w:space="0" w:color="auto"/>
            </w:tcBorders>
          </w:tcPr>
          <w:p w14:paraId="3C384C6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2.91</w:t>
            </w:r>
          </w:p>
        </w:tc>
        <w:tc>
          <w:tcPr>
            <w:tcW w:w="884" w:type="dxa"/>
            <w:tcBorders>
              <w:bottom w:val="single" w:sz="4" w:space="0" w:color="auto"/>
            </w:tcBorders>
          </w:tcPr>
          <w:p w14:paraId="56D920DB"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0.064</w:t>
            </w:r>
          </w:p>
        </w:tc>
      </w:tr>
      <w:tr w:rsidR="00A0358C" w:rsidRPr="00B24ED3" w14:paraId="1C355B2C" w14:textId="77777777" w:rsidTr="00BC57F6">
        <w:tc>
          <w:tcPr>
            <w:tcW w:w="1097" w:type="dxa"/>
            <w:vMerge w:val="restart"/>
            <w:tcBorders>
              <w:top w:val="single" w:sz="4" w:space="0" w:color="auto"/>
            </w:tcBorders>
            <w:textDirection w:val="btLr"/>
          </w:tcPr>
          <w:p w14:paraId="1E5D832B"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047DDBF2"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D. fuchsii</w:t>
            </w:r>
          </w:p>
        </w:tc>
        <w:tc>
          <w:tcPr>
            <w:tcW w:w="4641" w:type="dxa"/>
            <w:tcBorders>
              <w:top w:val="single" w:sz="4" w:space="0" w:color="auto"/>
            </w:tcBorders>
          </w:tcPr>
          <w:p w14:paraId="6B6B85C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32" w:type="dxa"/>
            <w:tcBorders>
              <w:top w:val="single" w:sz="4" w:space="0" w:color="auto"/>
            </w:tcBorders>
          </w:tcPr>
          <w:p w14:paraId="16F87D0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Borders>
              <w:top w:val="single" w:sz="4" w:space="0" w:color="auto"/>
            </w:tcBorders>
          </w:tcPr>
          <w:p w14:paraId="55E1966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202.31</w:t>
            </w:r>
          </w:p>
        </w:tc>
        <w:tc>
          <w:tcPr>
            <w:tcW w:w="884" w:type="dxa"/>
            <w:tcBorders>
              <w:top w:val="single" w:sz="4" w:space="0" w:color="auto"/>
            </w:tcBorders>
          </w:tcPr>
          <w:p w14:paraId="4A5439A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3ACD5966" w14:textId="77777777" w:rsidTr="00BC57F6">
        <w:tc>
          <w:tcPr>
            <w:tcW w:w="1097" w:type="dxa"/>
            <w:vMerge/>
            <w:textDirection w:val="btLr"/>
          </w:tcPr>
          <w:p w14:paraId="45F758BD"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3D14158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832" w:type="dxa"/>
          </w:tcPr>
          <w:p w14:paraId="468A2E0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3E14FB3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51.36</w:t>
            </w:r>
          </w:p>
        </w:tc>
        <w:tc>
          <w:tcPr>
            <w:tcW w:w="884" w:type="dxa"/>
          </w:tcPr>
          <w:p w14:paraId="45F7498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17BA8A64" w14:textId="77777777" w:rsidTr="00BC57F6">
        <w:tc>
          <w:tcPr>
            <w:tcW w:w="1097" w:type="dxa"/>
            <w:vMerge/>
            <w:textDirection w:val="btLr"/>
          </w:tcPr>
          <w:p w14:paraId="72EB7A37"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4EBC79D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Light or Dark</w:t>
            </w:r>
          </w:p>
        </w:tc>
        <w:tc>
          <w:tcPr>
            <w:tcW w:w="832" w:type="dxa"/>
          </w:tcPr>
          <w:p w14:paraId="2F9B935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7E71113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10.43</w:t>
            </w:r>
          </w:p>
        </w:tc>
        <w:tc>
          <w:tcPr>
            <w:tcW w:w="884" w:type="dxa"/>
          </w:tcPr>
          <w:p w14:paraId="52AED1F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0.002</w:t>
            </w:r>
          </w:p>
        </w:tc>
      </w:tr>
      <w:tr w:rsidR="00A0358C" w:rsidRPr="00B24ED3" w14:paraId="56E9FBEA" w14:textId="77777777" w:rsidTr="00BC57F6">
        <w:tc>
          <w:tcPr>
            <w:tcW w:w="1097" w:type="dxa"/>
            <w:vMerge/>
            <w:textDirection w:val="btLr"/>
          </w:tcPr>
          <w:p w14:paraId="6A5BC9A2"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5E534B9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832" w:type="dxa"/>
          </w:tcPr>
          <w:p w14:paraId="3C88478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532D1E8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52.01</w:t>
            </w:r>
          </w:p>
        </w:tc>
        <w:tc>
          <w:tcPr>
            <w:tcW w:w="884" w:type="dxa"/>
          </w:tcPr>
          <w:p w14:paraId="04F8C6A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5D1AB08A" w14:textId="77777777" w:rsidTr="00BC57F6">
        <w:tc>
          <w:tcPr>
            <w:tcW w:w="1097" w:type="dxa"/>
            <w:vMerge/>
            <w:textDirection w:val="btLr"/>
          </w:tcPr>
          <w:p w14:paraId="69721486"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588A54A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Light or Dark</w:t>
            </w:r>
          </w:p>
        </w:tc>
        <w:tc>
          <w:tcPr>
            <w:tcW w:w="832" w:type="dxa"/>
          </w:tcPr>
          <w:p w14:paraId="4DDFAF0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194A067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13.98</w:t>
            </w:r>
          </w:p>
        </w:tc>
        <w:tc>
          <w:tcPr>
            <w:tcW w:w="884" w:type="dxa"/>
          </w:tcPr>
          <w:p w14:paraId="47E5FCA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40B4CD30" w14:textId="77777777" w:rsidTr="00BC57F6">
        <w:tc>
          <w:tcPr>
            <w:tcW w:w="1097" w:type="dxa"/>
            <w:vMerge/>
            <w:textDirection w:val="btLr"/>
          </w:tcPr>
          <w:p w14:paraId="63F39378"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126D4DA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 x Light or Dark</w:t>
            </w:r>
          </w:p>
        </w:tc>
        <w:tc>
          <w:tcPr>
            <w:tcW w:w="832" w:type="dxa"/>
          </w:tcPr>
          <w:p w14:paraId="0649624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484B15E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6.6 0</w:t>
            </w:r>
          </w:p>
        </w:tc>
        <w:tc>
          <w:tcPr>
            <w:tcW w:w="884" w:type="dxa"/>
          </w:tcPr>
          <w:p w14:paraId="0393306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0.003</w:t>
            </w:r>
          </w:p>
        </w:tc>
      </w:tr>
      <w:tr w:rsidR="00A0358C" w:rsidRPr="00B24ED3" w14:paraId="1224C47C" w14:textId="77777777" w:rsidTr="00BC57F6">
        <w:tc>
          <w:tcPr>
            <w:tcW w:w="1097" w:type="dxa"/>
            <w:vMerge/>
            <w:tcBorders>
              <w:bottom w:val="single" w:sz="4" w:space="0" w:color="auto"/>
            </w:tcBorders>
            <w:textDirection w:val="btLr"/>
          </w:tcPr>
          <w:p w14:paraId="7330883F"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Borders>
              <w:bottom w:val="single" w:sz="4" w:space="0" w:color="auto"/>
            </w:tcBorders>
          </w:tcPr>
          <w:p w14:paraId="27E7C29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 x Light or Dark</w:t>
            </w:r>
          </w:p>
        </w:tc>
        <w:tc>
          <w:tcPr>
            <w:tcW w:w="832" w:type="dxa"/>
            <w:tcBorders>
              <w:bottom w:val="single" w:sz="4" w:space="0" w:color="auto"/>
            </w:tcBorders>
          </w:tcPr>
          <w:p w14:paraId="0121BFE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Borders>
              <w:bottom w:val="single" w:sz="4" w:space="0" w:color="auto"/>
            </w:tcBorders>
          </w:tcPr>
          <w:p w14:paraId="06CBC39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5.06</w:t>
            </w:r>
          </w:p>
        </w:tc>
        <w:tc>
          <w:tcPr>
            <w:tcW w:w="884" w:type="dxa"/>
            <w:tcBorders>
              <w:bottom w:val="single" w:sz="4" w:space="0" w:color="auto"/>
            </w:tcBorders>
          </w:tcPr>
          <w:p w14:paraId="521BDE1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0.010</w:t>
            </w:r>
          </w:p>
        </w:tc>
      </w:tr>
      <w:tr w:rsidR="00A0358C" w:rsidRPr="00B24ED3" w14:paraId="5DB5C002" w14:textId="77777777" w:rsidTr="00BC57F6">
        <w:tc>
          <w:tcPr>
            <w:tcW w:w="1097" w:type="dxa"/>
            <w:vMerge w:val="restart"/>
            <w:tcBorders>
              <w:top w:val="single" w:sz="4" w:space="0" w:color="auto"/>
            </w:tcBorders>
            <w:textDirection w:val="btLr"/>
          </w:tcPr>
          <w:p w14:paraId="27927ED9"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3A190E58" w14:textId="77777777" w:rsidR="00A0358C" w:rsidRPr="00B24ED3" w:rsidRDefault="00DA2DBE"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E. phoenicea</w:t>
            </w:r>
          </w:p>
        </w:tc>
        <w:tc>
          <w:tcPr>
            <w:tcW w:w="4641" w:type="dxa"/>
            <w:tcBorders>
              <w:top w:val="single" w:sz="4" w:space="0" w:color="auto"/>
            </w:tcBorders>
          </w:tcPr>
          <w:p w14:paraId="6E4812B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32" w:type="dxa"/>
            <w:tcBorders>
              <w:top w:val="single" w:sz="4" w:space="0" w:color="auto"/>
            </w:tcBorders>
          </w:tcPr>
          <w:p w14:paraId="5E02108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Borders>
              <w:top w:val="single" w:sz="4" w:space="0" w:color="auto"/>
            </w:tcBorders>
          </w:tcPr>
          <w:p w14:paraId="103FF69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113.32</w:t>
            </w:r>
          </w:p>
        </w:tc>
        <w:tc>
          <w:tcPr>
            <w:tcW w:w="884" w:type="dxa"/>
            <w:tcBorders>
              <w:top w:val="single" w:sz="4" w:space="0" w:color="auto"/>
            </w:tcBorders>
          </w:tcPr>
          <w:p w14:paraId="00E49F0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2CB598FF" w14:textId="77777777" w:rsidTr="00BC57F6">
        <w:tc>
          <w:tcPr>
            <w:tcW w:w="1097" w:type="dxa"/>
            <w:vMerge/>
          </w:tcPr>
          <w:p w14:paraId="2093FF38"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68B2DB4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832" w:type="dxa"/>
          </w:tcPr>
          <w:p w14:paraId="309283F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7FDD606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19.40</w:t>
            </w:r>
          </w:p>
        </w:tc>
        <w:tc>
          <w:tcPr>
            <w:tcW w:w="884" w:type="dxa"/>
          </w:tcPr>
          <w:p w14:paraId="6AC8997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114BCFB1" w14:textId="77777777" w:rsidTr="00BC57F6">
        <w:tc>
          <w:tcPr>
            <w:tcW w:w="1097" w:type="dxa"/>
            <w:vMerge/>
          </w:tcPr>
          <w:p w14:paraId="4DBB2BDA"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208E336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Light or Dark</w:t>
            </w:r>
          </w:p>
        </w:tc>
        <w:tc>
          <w:tcPr>
            <w:tcW w:w="832" w:type="dxa"/>
          </w:tcPr>
          <w:p w14:paraId="0A56846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3423488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34.47</w:t>
            </w:r>
          </w:p>
        </w:tc>
        <w:tc>
          <w:tcPr>
            <w:tcW w:w="884" w:type="dxa"/>
          </w:tcPr>
          <w:p w14:paraId="48A2315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5B9AE3DC" w14:textId="77777777" w:rsidTr="00BC57F6">
        <w:tc>
          <w:tcPr>
            <w:tcW w:w="1097" w:type="dxa"/>
            <w:vMerge/>
          </w:tcPr>
          <w:p w14:paraId="246B8129"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4B46BCC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832" w:type="dxa"/>
          </w:tcPr>
          <w:p w14:paraId="73C5626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765C0AA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18.79</w:t>
            </w:r>
          </w:p>
        </w:tc>
        <w:tc>
          <w:tcPr>
            <w:tcW w:w="884" w:type="dxa"/>
          </w:tcPr>
          <w:p w14:paraId="4411028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182507B7" w14:textId="77777777" w:rsidTr="00BC57F6">
        <w:tc>
          <w:tcPr>
            <w:tcW w:w="1097" w:type="dxa"/>
            <w:vMerge/>
          </w:tcPr>
          <w:p w14:paraId="6024618F"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6EBFA7B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Light or Dark</w:t>
            </w:r>
          </w:p>
        </w:tc>
        <w:tc>
          <w:tcPr>
            <w:tcW w:w="832" w:type="dxa"/>
          </w:tcPr>
          <w:p w14:paraId="49918EC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701FB28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34.47</w:t>
            </w:r>
          </w:p>
        </w:tc>
        <w:tc>
          <w:tcPr>
            <w:tcW w:w="884" w:type="dxa"/>
          </w:tcPr>
          <w:p w14:paraId="0B10A20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23D0E4BB" w14:textId="77777777" w:rsidTr="00BC57F6">
        <w:tc>
          <w:tcPr>
            <w:tcW w:w="1097" w:type="dxa"/>
            <w:vMerge/>
          </w:tcPr>
          <w:p w14:paraId="5FA5C627"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75AFBBB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 x Light or Dark</w:t>
            </w:r>
          </w:p>
        </w:tc>
        <w:tc>
          <w:tcPr>
            <w:tcW w:w="832" w:type="dxa"/>
          </w:tcPr>
          <w:p w14:paraId="71C1CE8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331DB3F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7.66</w:t>
            </w:r>
          </w:p>
        </w:tc>
        <w:tc>
          <w:tcPr>
            <w:tcW w:w="884" w:type="dxa"/>
          </w:tcPr>
          <w:p w14:paraId="158ED6B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274A8CE5" w14:textId="77777777" w:rsidTr="00BC57F6">
        <w:tc>
          <w:tcPr>
            <w:tcW w:w="1097" w:type="dxa"/>
            <w:vMerge/>
            <w:tcBorders>
              <w:bottom w:val="single" w:sz="4" w:space="0" w:color="auto"/>
            </w:tcBorders>
          </w:tcPr>
          <w:p w14:paraId="1FE3AC22"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Borders>
              <w:bottom w:val="single" w:sz="4" w:space="0" w:color="auto"/>
            </w:tcBorders>
          </w:tcPr>
          <w:p w14:paraId="7C4F51C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 x Light or Dark</w:t>
            </w:r>
          </w:p>
        </w:tc>
        <w:tc>
          <w:tcPr>
            <w:tcW w:w="832" w:type="dxa"/>
            <w:tcBorders>
              <w:bottom w:val="single" w:sz="4" w:space="0" w:color="auto"/>
            </w:tcBorders>
          </w:tcPr>
          <w:p w14:paraId="0A01B07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Borders>
              <w:bottom w:val="single" w:sz="4" w:space="0" w:color="auto"/>
            </w:tcBorders>
          </w:tcPr>
          <w:p w14:paraId="7DDC79D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7.16</w:t>
            </w:r>
          </w:p>
        </w:tc>
        <w:tc>
          <w:tcPr>
            <w:tcW w:w="884" w:type="dxa"/>
            <w:tcBorders>
              <w:bottom w:val="single" w:sz="4" w:space="0" w:color="auto"/>
            </w:tcBorders>
          </w:tcPr>
          <w:p w14:paraId="0E3BCD9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bl>
    <w:p w14:paraId="720BF6C5" w14:textId="77777777" w:rsidR="00A0358C" w:rsidRPr="00B24ED3" w:rsidRDefault="00A0358C" w:rsidP="005C4467">
      <w:pPr>
        <w:spacing w:after="0" w:line="240" w:lineRule="auto"/>
        <w:jc w:val="both"/>
        <w:rPr>
          <w:rFonts w:ascii="Times New Roman" w:hAnsi="Times New Roman" w:cs="Times New Roman"/>
          <w:sz w:val="24"/>
          <w:szCs w:val="24"/>
          <w:lang w:val="en-GB"/>
        </w:rPr>
      </w:pPr>
    </w:p>
    <w:p w14:paraId="5006CBA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br w:type="page"/>
      </w:r>
    </w:p>
    <w:p w14:paraId="2FBF37F5" w14:textId="77777777" w:rsidR="00A0358C" w:rsidRPr="00B24ED3" w:rsidRDefault="00A0358C" w:rsidP="005C4467">
      <w:pPr>
        <w:spacing w:after="0" w:line="240" w:lineRule="auto"/>
        <w:jc w:val="both"/>
        <w:rPr>
          <w:rFonts w:ascii="Times New Roman" w:hAnsi="Times New Roman" w:cs="Times New Roman"/>
          <w:sz w:val="24"/>
          <w:szCs w:val="24"/>
          <w:lang w:val="en-GB"/>
        </w:rPr>
      </w:pPr>
    </w:p>
    <w:tbl>
      <w:tblPr>
        <w:tblW w:w="0" w:type="auto"/>
        <w:tblCellMar>
          <w:left w:w="10" w:type="dxa"/>
          <w:right w:w="10" w:type="dxa"/>
        </w:tblCellMar>
        <w:tblLook w:val="04A0" w:firstRow="1" w:lastRow="0" w:firstColumn="1" w:lastColumn="0" w:noHBand="0" w:noVBand="1"/>
      </w:tblPr>
      <w:tblGrid>
        <w:gridCol w:w="1097"/>
        <w:gridCol w:w="4641"/>
        <w:gridCol w:w="832"/>
        <w:gridCol w:w="866"/>
        <w:gridCol w:w="884"/>
      </w:tblGrid>
      <w:tr w:rsidR="00A0358C" w:rsidRPr="00B24ED3" w14:paraId="07EA1F0D" w14:textId="77777777" w:rsidTr="00BC57F6">
        <w:tc>
          <w:tcPr>
            <w:tcW w:w="8320" w:type="dxa"/>
            <w:gridSpan w:val="5"/>
            <w:tcBorders>
              <w:top w:val="single" w:sz="4" w:space="0" w:color="auto"/>
              <w:bottom w:val="single" w:sz="4" w:space="0" w:color="auto"/>
            </w:tcBorders>
          </w:tcPr>
          <w:p w14:paraId="55D282A0" w14:textId="77777777" w:rsidR="00A0358C" w:rsidRPr="00B24ED3" w:rsidRDefault="00A0358C" w:rsidP="005C4467">
            <w:pPr>
              <w:pStyle w:val="Heading5"/>
              <w:spacing w:before="0" w:line="240" w:lineRule="auto"/>
              <w:rPr>
                <w:rFonts w:cs="Times New Roman"/>
                <w:color w:val="auto"/>
              </w:rPr>
            </w:pPr>
            <w:bookmarkStart w:id="79" w:name="_Toc305759000"/>
            <w:r w:rsidRPr="00B24ED3">
              <w:rPr>
                <w:rFonts w:cs="Times New Roman"/>
                <w:color w:val="auto"/>
              </w:rPr>
              <w:t xml:space="preserve">Table 3.4 3-way ANOVA table for Shoot concentration of </w:t>
            </w:r>
            <w:r w:rsidRPr="00B24ED3">
              <w:rPr>
                <w:rFonts w:cs="Times New Roman"/>
                <w:color w:val="auto"/>
                <w:vertAlign w:val="superscript"/>
              </w:rPr>
              <w:t>13</w:t>
            </w:r>
            <w:r w:rsidRPr="00B24ED3">
              <w:rPr>
                <w:rFonts w:cs="Times New Roman"/>
                <w:color w:val="auto"/>
              </w:rPr>
              <w:t>C of three orchid species</w:t>
            </w:r>
            <w:bookmarkEnd w:id="79"/>
          </w:p>
        </w:tc>
      </w:tr>
      <w:tr w:rsidR="00A0358C" w:rsidRPr="00B24ED3" w14:paraId="50D53895" w14:textId="77777777" w:rsidTr="00BC57F6">
        <w:tc>
          <w:tcPr>
            <w:tcW w:w="1097" w:type="dxa"/>
            <w:tcBorders>
              <w:top w:val="single" w:sz="4" w:space="0" w:color="auto"/>
              <w:bottom w:val="single" w:sz="4" w:space="0" w:color="auto"/>
            </w:tcBorders>
          </w:tcPr>
          <w:p w14:paraId="3BB5F0EB"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Species</w:t>
            </w:r>
          </w:p>
        </w:tc>
        <w:tc>
          <w:tcPr>
            <w:tcW w:w="4641" w:type="dxa"/>
            <w:tcBorders>
              <w:top w:val="single" w:sz="4" w:space="0" w:color="auto"/>
              <w:bottom w:val="single" w:sz="4" w:space="0" w:color="auto"/>
            </w:tcBorders>
          </w:tcPr>
          <w:p w14:paraId="4DE82DE1"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Factor</w:t>
            </w:r>
          </w:p>
        </w:tc>
        <w:tc>
          <w:tcPr>
            <w:tcW w:w="832" w:type="dxa"/>
            <w:tcBorders>
              <w:top w:val="single" w:sz="4" w:space="0" w:color="auto"/>
              <w:bottom w:val="single" w:sz="4" w:space="0" w:color="auto"/>
            </w:tcBorders>
          </w:tcPr>
          <w:p w14:paraId="5F34E7A7"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d.f.</w:t>
            </w:r>
          </w:p>
        </w:tc>
        <w:tc>
          <w:tcPr>
            <w:tcW w:w="866" w:type="dxa"/>
            <w:tcBorders>
              <w:top w:val="single" w:sz="4" w:space="0" w:color="auto"/>
              <w:bottom w:val="single" w:sz="4" w:space="0" w:color="auto"/>
            </w:tcBorders>
          </w:tcPr>
          <w:p w14:paraId="0BA7E67C"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F</w:t>
            </w:r>
          </w:p>
        </w:tc>
        <w:tc>
          <w:tcPr>
            <w:tcW w:w="884" w:type="dxa"/>
            <w:tcBorders>
              <w:top w:val="single" w:sz="4" w:space="0" w:color="auto"/>
              <w:bottom w:val="single" w:sz="4" w:space="0" w:color="auto"/>
            </w:tcBorders>
          </w:tcPr>
          <w:p w14:paraId="4341DD57"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P</w:t>
            </w:r>
          </w:p>
        </w:tc>
      </w:tr>
      <w:tr w:rsidR="00A0358C" w:rsidRPr="00B24ED3" w14:paraId="3F0F6E4D" w14:textId="77777777" w:rsidTr="00BC57F6">
        <w:tc>
          <w:tcPr>
            <w:tcW w:w="1097" w:type="dxa"/>
            <w:vMerge w:val="restart"/>
            <w:tcBorders>
              <w:top w:val="single" w:sz="4" w:space="0" w:color="auto"/>
            </w:tcBorders>
            <w:textDirection w:val="btLr"/>
          </w:tcPr>
          <w:p w14:paraId="1EE88E23"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5AA19EAB" w14:textId="77777777" w:rsidR="00A0358C" w:rsidRPr="00B24ED3" w:rsidRDefault="00DA2DBE"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G. repens</w:t>
            </w:r>
          </w:p>
        </w:tc>
        <w:tc>
          <w:tcPr>
            <w:tcW w:w="4641" w:type="dxa"/>
            <w:tcBorders>
              <w:top w:val="single" w:sz="4" w:space="0" w:color="auto"/>
            </w:tcBorders>
          </w:tcPr>
          <w:p w14:paraId="0550EAA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32" w:type="dxa"/>
            <w:tcBorders>
              <w:top w:val="single" w:sz="4" w:space="0" w:color="auto"/>
            </w:tcBorders>
          </w:tcPr>
          <w:p w14:paraId="0C47BF8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Borders>
              <w:top w:val="single" w:sz="4" w:space="0" w:color="auto"/>
            </w:tcBorders>
          </w:tcPr>
          <w:p w14:paraId="378C296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156.85</w:t>
            </w:r>
          </w:p>
        </w:tc>
        <w:tc>
          <w:tcPr>
            <w:tcW w:w="884" w:type="dxa"/>
            <w:tcBorders>
              <w:top w:val="single" w:sz="4" w:space="0" w:color="auto"/>
            </w:tcBorders>
          </w:tcPr>
          <w:p w14:paraId="171C986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0924609E" w14:textId="77777777" w:rsidTr="00BC57F6">
        <w:tc>
          <w:tcPr>
            <w:tcW w:w="1097" w:type="dxa"/>
            <w:vMerge/>
            <w:textDirection w:val="btLr"/>
          </w:tcPr>
          <w:p w14:paraId="4E07535E"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0A161D5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832" w:type="dxa"/>
          </w:tcPr>
          <w:p w14:paraId="0D710E9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45498B3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30.71</w:t>
            </w:r>
          </w:p>
        </w:tc>
        <w:tc>
          <w:tcPr>
            <w:tcW w:w="884" w:type="dxa"/>
          </w:tcPr>
          <w:p w14:paraId="316EF7C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7CC96D20" w14:textId="77777777" w:rsidTr="00BC57F6">
        <w:tc>
          <w:tcPr>
            <w:tcW w:w="1097" w:type="dxa"/>
            <w:vMerge/>
            <w:textDirection w:val="btLr"/>
          </w:tcPr>
          <w:p w14:paraId="539B4046"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05FDA416"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Light or Dark</w:t>
            </w:r>
          </w:p>
        </w:tc>
        <w:tc>
          <w:tcPr>
            <w:tcW w:w="832" w:type="dxa"/>
          </w:tcPr>
          <w:p w14:paraId="6E8C8D9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866" w:type="dxa"/>
          </w:tcPr>
          <w:p w14:paraId="2121FE5B"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0.08</w:t>
            </w:r>
          </w:p>
        </w:tc>
        <w:tc>
          <w:tcPr>
            <w:tcW w:w="884" w:type="dxa"/>
          </w:tcPr>
          <w:p w14:paraId="3027AA9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0.776</w:t>
            </w:r>
          </w:p>
        </w:tc>
      </w:tr>
      <w:tr w:rsidR="00A0358C" w:rsidRPr="00B24ED3" w14:paraId="6225006D" w14:textId="77777777" w:rsidTr="00BC57F6">
        <w:tc>
          <w:tcPr>
            <w:tcW w:w="1097" w:type="dxa"/>
            <w:vMerge/>
            <w:textDirection w:val="btLr"/>
          </w:tcPr>
          <w:p w14:paraId="566C5CE2"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1634387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832" w:type="dxa"/>
          </w:tcPr>
          <w:p w14:paraId="6C6742C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507A082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28.66</w:t>
            </w:r>
          </w:p>
        </w:tc>
        <w:tc>
          <w:tcPr>
            <w:tcW w:w="884" w:type="dxa"/>
          </w:tcPr>
          <w:p w14:paraId="74970EF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650D422D" w14:textId="77777777" w:rsidTr="00BC57F6">
        <w:tc>
          <w:tcPr>
            <w:tcW w:w="1097" w:type="dxa"/>
            <w:vMerge/>
            <w:textDirection w:val="btLr"/>
          </w:tcPr>
          <w:p w14:paraId="408E3D86"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2BDB150C"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Light or Dark</w:t>
            </w:r>
          </w:p>
        </w:tc>
        <w:tc>
          <w:tcPr>
            <w:tcW w:w="832" w:type="dxa"/>
          </w:tcPr>
          <w:p w14:paraId="0EC33F4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866" w:type="dxa"/>
          </w:tcPr>
          <w:p w14:paraId="735E8EE8"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0.03</w:t>
            </w:r>
          </w:p>
        </w:tc>
        <w:tc>
          <w:tcPr>
            <w:tcW w:w="884" w:type="dxa"/>
          </w:tcPr>
          <w:p w14:paraId="0D9D428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0.863</w:t>
            </w:r>
          </w:p>
        </w:tc>
      </w:tr>
      <w:tr w:rsidR="00A0358C" w:rsidRPr="00B24ED3" w14:paraId="48445636" w14:textId="77777777" w:rsidTr="00BC57F6">
        <w:tc>
          <w:tcPr>
            <w:tcW w:w="1097" w:type="dxa"/>
            <w:vMerge/>
            <w:textDirection w:val="btLr"/>
          </w:tcPr>
          <w:p w14:paraId="48B0A717"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3C07090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Substrate x Light or Dark</w:t>
            </w:r>
          </w:p>
        </w:tc>
        <w:tc>
          <w:tcPr>
            <w:tcW w:w="832" w:type="dxa"/>
          </w:tcPr>
          <w:p w14:paraId="74F22C0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66" w:type="dxa"/>
          </w:tcPr>
          <w:p w14:paraId="0990FF1D"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2.43</w:t>
            </w:r>
          </w:p>
        </w:tc>
        <w:tc>
          <w:tcPr>
            <w:tcW w:w="884" w:type="dxa"/>
          </w:tcPr>
          <w:p w14:paraId="1A97AFEA"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0.099</w:t>
            </w:r>
          </w:p>
        </w:tc>
      </w:tr>
      <w:tr w:rsidR="00A0358C" w:rsidRPr="00B24ED3" w14:paraId="40B4DA27" w14:textId="77777777" w:rsidTr="00BC57F6">
        <w:tc>
          <w:tcPr>
            <w:tcW w:w="1097" w:type="dxa"/>
            <w:vMerge/>
            <w:tcBorders>
              <w:bottom w:val="single" w:sz="4" w:space="0" w:color="auto"/>
            </w:tcBorders>
            <w:textDirection w:val="btLr"/>
          </w:tcPr>
          <w:p w14:paraId="00AC23EC"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Borders>
              <w:bottom w:val="single" w:sz="4" w:space="0" w:color="auto"/>
            </w:tcBorders>
          </w:tcPr>
          <w:p w14:paraId="66EAC11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 x Light or Dark</w:t>
            </w:r>
          </w:p>
        </w:tc>
        <w:tc>
          <w:tcPr>
            <w:tcW w:w="832" w:type="dxa"/>
            <w:tcBorders>
              <w:bottom w:val="single" w:sz="4" w:space="0" w:color="auto"/>
            </w:tcBorders>
          </w:tcPr>
          <w:p w14:paraId="56FE7D9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66" w:type="dxa"/>
            <w:tcBorders>
              <w:bottom w:val="single" w:sz="4" w:space="0" w:color="auto"/>
            </w:tcBorders>
          </w:tcPr>
          <w:p w14:paraId="7C245D1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2.18</w:t>
            </w:r>
          </w:p>
        </w:tc>
        <w:tc>
          <w:tcPr>
            <w:tcW w:w="884" w:type="dxa"/>
            <w:tcBorders>
              <w:bottom w:val="single" w:sz="4" w:space="0" w:color="auto"/>
            </w:tcBorders>
          </w:tcPr>
          <w:p w14:paraId="1A155D9C"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0.124</w:t>
            </w:r>
          </w:p>
        </w:tc>
      </w:tr>
      <w:tr w:rsidR="00A0358C" w:rsidRPr="00B24ED3" w14:paraId="6E35BDD6" w14:textId="77777777" w:rsidTr="00BC57F6">
        <w:tc>
          <w:tcPr>
            <w:tcW w:w="1097" w:type="dxa"/>
            <w:vMerge w:val="restart"/>
            <w:tcBorders>
              <w:top w:val="single" w:sz="4" w:space="0" w:color="auto"/>
            </w:tcBorders>
            <w:textDirection w:val="btLr"/>
          </w:tcPr>
          <w:p w14:paraId="7521D1A6"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2D74B216"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D. fuchsii</w:t>
            </w:r>
          </w:p>
        </w:tc>
        <w:tc>
          <w:tcPr>
            <w:tcW w:w="4641" w:type="dxa"/>
            <w:tcBorders>
              <w:top w:val="single" w:sz="4" w:space="0" w:color="auto"/>
            </w:tcBorders>
          </w:tcPr>
          <w:p w14:paraId="70E0B54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32" w:type="dxa"/>
            <w:tcBorders>
              <w:top w:val="single" w:sz="4" w:space="0" w:color="auto"/>
            </w:tcBorders>
          </w:tcPr>
          <w:p w14:paraId="77985DD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Borders>
              <w:top w:val="single" w:sz="4" w:space="0" w:color="auto"/>
            </w:tcBorders>
          </w:tcPr>
          <w:p w14:paraId="2B548ED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233.07</w:t>
            </w:r>
          </w:p>
        </w:tc>
        <w:tc>
          <w:tcPr>
            <w:tcW w:w="884" w:type="dxa"/>
            <w:tcBorders>
              <w:top w:val="single" w:sz="4" w:space="0" w:color="auto"/>
            </w:tcBorders>
          </w:tcPr>
          <w:p w14:paraId="65F7CB0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54472851" w14:textId="77777777" w:rsidTr="00BC57F6">
        <w:tc>
          <w:tcPr>
            <w:tcW w:w="1097" w:type="dxa"/>
            <w:vMerge/>
            <w:textDirection w:val="btLr"/>
          </w:tcPr>
          <w:p w14:paraId="1EC0AE36"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60E7FDA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832" w:type="dxa"/>
          </w:tcPr>
          <w:p w14:paraId="3EFA8D5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2D0D19C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58.00</w:t>
            </w:r>
          </w:p>
        </w:tc>
        <w:tc>
          <w:tcPr>
            <w:tcW w:w="884" w:type="dxa"/>
          </w:tcPr>
          <w:p w14:paraId="6AA197B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17DB8767" w14:textId="77777777" w:rsidTr="00BC57F6">
        <w:tc>
          <w:tcPr>
            <w:tcW w:w="1097" w:type="dxa"/>
            <w:vMerge/>
            <w:textDirection w:val="btLr"/>
          </w:tcPr>
          <w:p w14:paraId="48E29287"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371C1C7C"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Light or Dark</w:t>
            </w:r>
          </w:p>
        </w:tc>
        <w:tc>
          <w:tcPr>
            <w:tcW w:w="832" w:type="dxa"/>
          </w:tcPr>
          <w:p w14:paraId="4C7D99E9"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866" w:type="dxa"/>
          </w:tcPr>
          <w:p w14:paraId="098669D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1.36</w:t>
            </w:r>
          </w:p>
        </w:tc>
        <w:tc>
          <w:tcPr>
            <w:tcW w:w="884" w:type="dxa"/>
          </w:tcPr>
          <w:p w14:paraId="04965F88"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0.249</w:t>
            </w:r>
          </w:p>
        </w:tc>
      </w:tr>
      <w:tr w:rsidR="00A0358C" w:rsidRPr="00B24ED3" w14:paraId="26415B56" w14:textId="77777777" w:rsidTr="00BC57F6">
        <w:tc>
          <w:tcPr>
            <w:tcW w:w="1097" w:type="dxa"/>
            <w:vMerge/>
            <w:textDirection w:val="btLr"/>
          </w:tcPr>
          <w:p w14:paraId="5BE62739"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277BA76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832" w:type="dxa"/>
          </w:tcPr>
          <w:p w14:paraId="4DD0D66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5FBE270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58.32</w:t>
            </w:r>
          </w:p>
        </w:tc>
        <w:tc>
          <w:tcPr>
            <w:tcW w:w="884" w:type="dxa"/>
          </w:tcPr>
          <w:p w14:paraId="1CEC09D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350872FE" w14:textId="77777777" w:rsidTr="00BC57F6">
        <w:tc>
          <w:tcPr>
            <w:tcW w:w="1097" w:type="dxa"/>
            <w:vMerge/>
            <w:textDirection w:val="btLr"/>
          </w:tcPr>
          <w:p w14:paraId="3459C5DD"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73087E0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Light or Dark</w:t>
            </w:r>
          </w:p>
        </w:tc>
        <w:tc>
          <w:tcPr>
            <w:tcW w:w="832" w:type="dxa"/>
          </w:tcPr>
          <w:p w14:paraId="27D7F57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22EF9F5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4.60</w:t>
            </w:r>
          </w:p>
        </w:tc>
        <w:tc>
          <w:tcPr>
            <w:tcW w:w="884" w:type="dxa"/>
          </w:tcPr>
          <w:p w14:paraId="5DC04AF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0.037</w:t>
            </w:r>
          </w:p>
        </w:tc>
      </w:tr>
      <w:tr w:rsidR="00A0358C" w:rsidRPr="00B24ED3" w14:paraId="53E4136E" w14:textId="77777777" w:rsidTr="00BC57F6">
        <w:tc>
          <w:tcPr>
            <w:tcW w:w="1097" w:type="dxa"/>
            <w:vMerge/>
            <w:textDirection w:val="btLr"/>
          </w:tcPr>
          <w:p w14:paraId="203059E2"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79F5043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 x Light or Dark</w:t>
            </w:r>
          </w:p>
        </w:tc>
        <w:tc>
          <w:tcPr>
            <w:tcW w:w="832" w:type="dxa"/>
          </w:tcPr>
          <w:p w14:paraId="47B0DA3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66B0A7E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8.70</w:t>
            </w:r>
          </w:p>
        </w:tc>
        <w:tc>
          <w:tcPr>
            <w:tcW w:w="884" w:type="dxa"/>
          </w:tcPr>
          <w:p w14:paraId="22272C8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644823D8" w14:textId="77777777" w:rsidTr="00BC57F6">
        <w:tc>
          <w:tcPr>
            <w:tcW w:w="1097" w:type="dxa"/>
            <w:vMerge/>
            <w:tcBorders>
              <w:bottom w:val="single" w:sz="4" w:space="0" w:color="auto"/>
            </w:tcBorders>
            <w:textDirection w:val="btLr"/>
          </w:tcPr>
          <w:p w14:paraId="6FCA3B60"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Borders>
              <w:bottom w:val="single" w:sz="4" w:space="0" w:color="auto"/>
            </w:tcBorders>
          </w:tcPr>
          <w:p w14:paraId="3C54B89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 x Light or Dark</w:t>
            </w:r>
          </w:p>
        </w:tc>
        <w:tc>
          <w:tcPr>
            <w:tcW w:w="832" w:type="dxa"/>
            <w:tcBorders>
              <w:bottom w:val="single" w:sz="4" w:space="0" w:color="auto"/>
            </w:tcBorders>
          </w:tcPr>
          <w:p w14:paraId="193AC6F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Borders>
              <w:bottom w:val="single" w:sz="4" w:space="0" w:color="auto"/>
            </w:tcBorders>
          </w:tcPr>
          <w:p w14:paraId="7EF07F9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5.33</w:t>
            </w:r>
          </w:p>
        </w:tc>
        <w:tc>
          <w:tcPr>
            <w:tcW w:w="884" w:type="dxa"/>
            <w:tcBorders>
              <w:bottom w:val="single" w:sz="4" w:space="0" w:color="auto"/>
            </w:tcBorders>
          </w:tcPr>
          <w:p w14:paraId="6B5CDAF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0.008</w:t>
            </w:r>
          </w:p>
        </w:tc>
      </w:tr>
      <w:tr w:rsidR="00A0358C" w:rsidRPr="00B24ED3" w14:paraId="33BB063C" w14:textId="77777777" w:rsidTr="00BC57F6">
        <w:tc>
          <w:tcPr>
            <w:tcW w:w="1097" w:type="dxa"/>
            <w:vMerge w:val="restart"/>
            <w:tcBorders>
              <w:top w:val="single" w:sz="4" w:space="0" w:color="auto"/>
            </w:tcBorders>
            <w:textDirection w:val="btLr"/>
          </w:tcPr>
          <w:p w14:paraId="3E93FCA5"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4E50245A" w14:textId="77777777" w:rsidR="00A0358C" w:rsidRPr="00B24ED3" w:rsidRDefault="00DA2DBE"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E. phoenicea</w:t>
            </w:r>
          </w:p>
        </w:tc>
        <w:tc>
          <w:tcPr>
            <w:tcW w:w="4641" w:type="dxa"/>
            <w:tcBorders>
              <w:top w:val="single" w:sz="4" w:space="0" w:color="auto"/>
            </w:tcBorders>
          </w:tcPr>
          <w:p w14:paraId="738F657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32" w:type="dxa"/>
            <w:tcBorders>
              <w:top w:val="single" w:sz="4" w:space="0" w:color="auto"/>
            </w:tcBorders>
          </w:tcPr>
          <w:p w14:paraId="5F33643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Borders>
              <w:top w:val="single" w:sz="4" w:space="0" w:color="auto"/>
            </w:tcBorders>
          </w:tcPr>
          <w:p w14:paraId="5199370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144.65</w:t>
            </w:r>
          </w:p>
        </w:tc>
        <w:tc>
          <w:tcPr>
            <w:tcW w:w="884" w:type="dxa"/>
            <w:tcBorders>
              <w:top w:val="single" w:sz="4" w:space="0" w:color="auto"/>
            </w:tcBorders>
          </w:tcPr>
          <w:p w14:paraId="7DE0CA3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246A721D" w14:textId="77777777" w:rsidTr="00BC57F6">
        <w:tc>
          <w:tcPr>
            <w:tcW w:w="1097" w:type="dxa"/>
            <w:vMerge/>
          </w:tcPr>
          <w:p w14:paraId="28EB0CAE"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5C5243B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832" w:type="dxa"/>
          </w:tcPr>
          <w:p w14:paraId="5AFD329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3E8A22D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26.96</w:t>
            </w:r>
          </w:p>
        </w:tc>
        <w:tc>
          <w:tcPr>
            <w:tcW w:w="884" w:type="dxa"/>
          </w:tcPr>
          <w:p w14:paraId="5467927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2134E8BC" w14:textId="77777777" w:rsidTr="00BC57F6">
        <w:tc>
          <w:tcPr>
            <w:tcW w:w="1097" w:type="dxa"/>
            <w:vMerge/>
          </w:tcPr>
          <w:p w14:paraId="22A893AF"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38366F8D"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Light or Dark</w:t>
            </w:r>
          </w:p>
        </w:tc>
        <w:tc>
          <w:tcPr>
            <w:tcW w:w="832" w:type="dxa"/>
          </w:tcPr>
          <w:p w14:paraId="1B6238E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866" w:type="dxa"/>
          </w:tcPr>
          <w:p w14:paraId="222EF1F5"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1.26</w:t>
            </w:r>
          </w:p>
        </w:tc>
        <w:tc>
          <w:tcPr>
            <w:tcW w:w="884" w:type="dxa"/>
          </w:tcPr>
          <w:p w14:paraId="7E05024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0.268</w:t>
            </w:r>
          </w:p>
        </w:tc>
      </w:tr>
      <w:tr w:rsidR="00A0358C" w:rsidRPr="00B24ED3" w14:paraId="72D53A3C" w14:textId="77777777" w:rsidTr="00BC57F6">
        <w:tc>
          <w:tcPr>
            <w:tcW w:w="1097" w:type="dxa"/>
            <w:vMerge/>
          </w:tcPr>
          <w:p w14:paraId="05D13BDB"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46F205F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832" w:type="dxa"/>
          </w:tcPr>
          <w:p w14:paraId="4DDAD00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5E6BA8C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22.81</w:t>
            </w:r>
          </w:p>
        </w:tc>
        <w:tc>
          <w:tcPr>
            <w:tcW w:w="884" w:type="dxa"/>
          </w:tcPr>
          <w:p w14:paraId="6337E83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17BA2D92" w14:textId="77777777" w:rsidTr="00BC57F6">
        <w:tc>
          <w:tcPr>
            <w:tcW w:w="1097" w:type="dxa"/>
            <w:vMerge/>
          </w:tcPr>
          <w:p w14:paraId="7927F3F9"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0CC7921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Light or Dark</w:t>
            </w:r>
          </w:p>
        </w:tc>
        <w:tc>
          <w:tcPr>
            <w:tcW w:w="832" w:type="dxa"/>
          </w:tcPr>
          <w:p w14:paraId="5F3D49B6"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866" w:type="dxa"/>
          </w:tcPr>
          <w:p w14:paraId="4D41A98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1.38</w:t>
            </w:r>
          </w:p>
        </w:tc>
        <w:tc>
          <w:tcPr>
            <w:tcW w:w="884" w:type="dxa"/>
          </w:tcPr>
          <w:p w14:paraId="6B1174C9"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0.246</w:t>
            </w:r>
          </w:p>
        </w:tc>
      </w:tr>
      <w:tr w:rsidR="00A0358C" w:rsidRPr="00B24ED3" w14:paraId="4A9E81FD" w14:textId="77777777" w:rsidTr="00BC57F6">
        <w:tc>
          <w:tcPr>
            <w:tcW w:w="1097" w:type="dxa"/>
            <w:vMerge/>
          </w:tcPr>
          <w:p w14:paraId="5C72F8E7"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41C39EF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 x Light or Dark</w:t>
            </w:r>
          </w:p>
        </w:tc>
        <w:tc>
          <w:tcPr>
            <w:tcW w:w="832" w:type="dxa"/>
          </w:tcPr>
          <w:p w14:paraId="08B65CE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57169DF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3.36</w:t>
            </w:r>
          </w:p>
        </w:tc>
        <w:tc>
          <w:tcPr>
            <w:tcW w:w="884" w:type="dxa"/>
          </w:tcPr>
          <w:p w14:paraId="19B8338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0.043</w:t>
            </w:r>
          </w:p>
        </w:tc>
      </w:tr>
      <w:tr w:rsidR="00A0358C" w:rsidRPr="00B24ED3" w14:paraId="1635FBA8" w14:textId="77777777" w:rsidTr="00BC57F6">
        <w:tc>
          <w:tcPr>
            <w:tcW w:w="1097" w:type="dxa"/>
            <w:vMerge/>
            <w:tcBorders>
              <w:bottom w:val="single" w:sz="4" w:space="0" w:color="auto"/>
            </w:tcBorders>
          </w:tcPr>
          <w:p w14:paraId="3DED919D"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Borders>
              <w:bottom w:val="single" w:sz="4" w:space="0" w:color="auto"/>
            </w:tcBorders>
          </w:tcPr>
          <w:p w14:paraId="5DF8118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 x Light or Dark</w:t>
            </w:r>
          </w:p>
        </w:tc>
        <w:tc>
          <w:tcPr>
            <w:tcW w:w="832" w:type="dxa"/>
            <w:tcBorders>
              <w:bottom w:val="single" w:sz="4" w:space="0" w:color="auto"/>
            </w:tcBorders>
          </w:tcPr>
          <w:p w14:paraId="10C5F5B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Borders>
              <w:bottom w:val="single" w:sz="4" w:space="0" w:color="auto"/>
            </w:tcBorders>
          </w:tcPr>
          <w:p w14:paraId="1570166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3.54</w:t>
            </w:r>
          </w:p>
        </w:tc>
        <w:tc>
          <w:tcPr>
            <w:tcW w:w="884" w:type="dxa"/>
            <w:tcBorders>
              <w:bottom w:val="single" w:sz="4" w:space="0" w:color="auto"/>
            </w:tcBorders>
          </w:tcPr>
          <w:p w14:paraId="0817DAE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0.037</w:t>
            </w:r>
          </w:p>
        </w:tc>
      </w:tr>
    </w:tbl>
    <w:p w14:paraId="30041BCC" w14:textId="77777777" w:rsidR="00A0358C" w:rsidRPr="00B24ED3" w:rsidRDefault="00A0358C" w:rsidP="005C4467">
      <w:pPr>
        <w:spacing w:after="0" w:line="240" w:lineRule="auto"/>
        <w:jc w:val="both"/>
        <w:rPr>
          <w:rFonts w:ascii="Times New Roman" w:hAnsi="Times New Roman" w:cs="Times New Roman"/>
          <w:sz w:val="24"/>
          <w:szCs w:val="24"/>
          <w:lang w:val="en-GB"/>
        </w:rPr>
      </w:pPr>
    </w:p>
    <w:p w14:paraId="28AB2AB1"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br w:type="page"/>
      </w:r>
    </w:p>
    <w:p w14:paraId="49918A03" w14:textId="77777777" w:rsidR="00A0358C" w:rsidRPr="00B24ED3" w:rsidRDefault="00A0358C" w:rsidP="005C4467">
      <w:pPr>
        <w:spacing w:after="0" w:line="240" w:lineRule="auto"/>
        <w:jc w:val="both"/>
        <w:rPr>
          <w:rFonts w:ascii="Times New Roman" w:hAnsi="Times New Roman" w:cs="Times New Roman"/>
          <w:sz w:val="24"/>
          <w:szCs w:val="24"/>
          <w:lang w:val="en-GB"/>
        </w:rPr>
      </w:pPr>
    </w:p>
    <w:tbl>
      <w:tblPr>
        <w:tblW w:w="0" w:type="auto"/>
        <w:tblCellMar>
          <w:left w:w="10" w:type="dxa"/>
          <w:right w:w="10" w:type="dxa"/>
        </w:tblCellMar>
        <w:tblLook w:val="04A0" w:firstRow="1" w:lastRow="0" w:firstColumn="1" w:lastColumn="0" w:noHBand="0" w:noVBand="1"/>
      </w:tblPr>
      <w:tblGrid>
        <w:gridCol w:w="1097"/>
        <w:gridCol w:w="4641"/>
        <w:gridCol w:w="832"/>
        <w:gridCol w:w="866"/>
        <w:gridCol w:w="884"/>
      </w:tblGrid>
      <w:tr w:rsidR="00A0358C" w:rsidRPr="00B24ED3" w14:paraId="162C3E59" w14:textId="77777777" w:rsidTr="00BC57F6">
        <w:tc>
          <w:tcPr>
            <w:tcW w:w="8320" w:type="dxa"/>
            <w:gridSpan w:val="5"/>
            <w:tcBorders>
              <w:top w:val="single" w:sz="4" w:space="0" w:color="auto"/>
              <w:bottom w:val="single" w:sz="4" w:space="0" w:color="auto"/>
            </w:tcBorders>
          </w:tcPr>
          <w:p w14:paraId="6F687A64" w14:textId="77777777" w:rsidR="00A0358C" w:rsidRPr="00B24ED3" w:rsidRDefault="00A0358C" w:rsidP="005C4467">
            <w:pPr>
              <w:pStyle w:val="Heading5"/>
              <w:spacing w:before="0" w:line="240" w:lineRule="auto"/>
              <w:rPr>
                <w:rFonts w:cs="Times New Roman"/>
                <w:color w:val="auto"/>
              </w:rPr>
            </w:pPr>
            <w:bookmarkStart w:id="80" w:name="_Toc305759001"/>
            <w:r w:rsidRPr="00B24ED3">
              <w:rPr>
                <w:rFonts w:cs="Times New Roman"/>
                <w:color w:val="auto"/>
              </w:rPr>
              <w:t xml:space="preserve">Table 3.5 3-way ANOVA table for Shoot mass of </w:t>
            </w:r>
            <w:r w:rsidRPr="00B24ED3">
              <w:rPr>
                <w:rFonts w:cs="Times New Roman"/>
                <w:color w:val="auto"/>
                <w:vertAlign w:val="superscript"/>
              </w:rPr>
              <w:t>15</w:t>
            </w:r>
            <w:r w:rsidRPr="00B24ED3">
              <w:rPr>
                <w:rFonts w:cs="Times New Roman"/>
                <w:color w:val="auto"/>
              </w:rPr>
              <w:t>N of three orchid species</w:t>
            </w:r>
            <w:bookmarkEnd w:id="80"/>
          </w:p>
        </w:tc>
      </w:tr>
      <w:tr w:rsidR="00A0358C" w:rsidRPr="00B24ED3" w14:paraId="71815511" w14:textId="77777777" w:rsidTr="00BC57F6">
        <w:tc>
          <w:tcPr>
            <w:tcW w:w="1097" w:type="dxa"/>
            <w:tcBorders>
              <w:top w:val="single" w:sz="4" w:space="0" w:color="auto"/>
              <w:bottom w:val="single" w:sz="4" w:space="0" w:color="auto"/>
            </w:tcBorders>
          </w:tcPr>
          <w:p w14:paraId="3A60A517"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Species</w:t>
            </w:r>
          </w:p>
        </w:tc>
        <w:tc>
          <w:tcPr>
            <w:tcW w:w="4641" w:type="dxa"/>
            <w:tcBorders>
              <w:top w:val="single" w:sz="4" w:space="0" w:color="auto"/>
              <w:bottom w:val="single" w:sz="4" w:space="0" w:color="auto"/>
            </w:tcBorders>
          </w:tcPr>
          <w:p w14:paraId="28AA2525"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Factor</w:t>
            </w:r>
          </w:p>
        </w:tc>
        <w:tc>
          <w:tcPr>
            <w:tcW w:w="832" w:type="dxa"/>
            <w:tcBorders>
              <w:top w:val="single" w:sz="4" w:space="0" w:color="auto"/>
              <w:bottom w:val="single" w:sz="4" w:space="0" w:color="auto"/>
            </w:tcBorders>
          </w:tcPr>
          <w:p w14:paraId="225FC25A"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d.f.</w:t>
            </w:r>
          </w:p>
        </w:tc>
        <w:tc>
          <w:tcPr>
            <w:tcW w:w="866" w:type="dxa"/>
            <w:tcBorders>
              <w:top w:val="single" w:sz="4" w:space="0" w:color="auto"/>
              <w:bottom w:val="single" w:sz="4" w:space="0" w:color="auto"/>
            </w:tcBorders>
          </w:tcPr>
          <w:p w14:paraId="4EAFBC3A"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F</w:t>
            </w:r>
          </w:p>
        </w:tc>
        <w:tc>
          <w:tcPr>
            <w:tcW w:w="884" w:type="dxa"/>
            <w:tcBorders>
              <w:top w:val="single" w:sz="4" w:space="0" w:color="auto"/>
              <w:bottom w:val="single" w:sz="4" w:space="0" w:color="auto"/>
            </w:tcBorders>
          </w:tcPr>
          <w:p w14:paraId="46D4EC7D"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P</w:t>
            </w:r>
          </w:p>
        </w:tc>
      </w:tr>
      <w:tr w:rsidR="00A0358C" w:rsidRPr="00B24ED3" w14:paraId="2E244DA4" w14:textId="77777777" w:rsidTr="00BC57F6">
        <w:tc>
          <w:tcPr>
            <w:tcW w:w="1097" w:type="dxa"/>
            <w:vMerge w:val="restart"/>
            <w:tcBorders>
              <w:top w:val="single" w:sz="4" w:space="0" w:color="auto"/>
            </w:tcBorders>
            <w:textDirection w:val="btLr"/>
          </w:tcPr>
          <w:p w14:paraId="09A96F54"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4420B09F" w14:textId="77777777" w:rsidR="00A0358C" w:rsidRPr="00B24ED3" w:rsidRDefault="00DA2DBE"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G. repens</w:t>
            </w:r>
          </w:p>
        </w:tc>
        <w:tc>
          <w:tcPr>
            <w:tcW w:w="4641" w:type="dxa"/>
            <w:tcBorders>
              <w:top w:val="single" w:sz="4" w:space="0" w:color="auto"/>
            </w:tcBorders>
          </w:tcPr>
          <w:p w14:paraId="3524AC1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32" w:type="dxa"/>
            <w:tcBorders>
              <w:top w:val="single" w:sz="4" w:space="0" w:color="auto"/>
            </w:tcBorders>
          </w:tcPr>
          <w:p w14:paraId="5AE9B5A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Borders>
              <w:top w:val="single" w:sz="4" w:space="0" w:color="auto"/>
            </w:tcBorders>
          </w:tcPr>
          <w:p w14:paraId="52EAD1A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236.80</w:t>
            </w:r>
          </w:p>
        </w:tc>
        <w:tc>
          <w:tcPr>
            <w:tcW w:w="884" w:type="dxa"/>
            <w:tcBorders>
              <w:top w:val="single" w:sz="4" w:space="0" w:color="auto"/>
            </w:tcBorders>
          </w:tcPr>
          <w:p w14:paraId="157B16B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238E6664" w14:textId="77777777" w:rsidTr="00BC57F6">
        <w:tc>
          <w:tcPr>
            <w:tcW w:w="1097" w:type="dxa"/>
            <w:vMerge/>
            <w:textDirection w:val="btLr"/>
          </w:tcPr>
          <w:p w14:paraId="41C36585"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001A6A1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832" w:type="dxa"/>
          </w:tcPr>
          <w:p w14:paraId="1064FF3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0D9F114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10.79</w:t>
            </w:r>
          </w:p>
        </w:tc>
        <w:tc>
          <w:tcPr>
            <w:tcW w:w="884" w:type="dxa"/>
          </w:tcPr>
          <w:p w14:paraId="2A65EEF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740668BD" w14:textId="77777777" w:rsidTr="00BC57F6">
        <w:tc>
          <w:tcPr>
            <w:tcW w:w="1097" w:type="dxa"/>
            <w:vMerge/>
            <w:textDirection w:val="btLr"/>
          </w:tcPr>
          <w:p w14:paraId="28FAC765"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37C048F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Light or Dark</w:t>
            </w:r>
          </w:p>
        </w:tc>
        <w:tc>
          <w:tcPr>
            <w:tcW w:w="832" w:type="dxa"/>
          </w:tcPr>
          <w:p w14:paraId="66BB9B9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464DFA9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62.06</w:t>
            </w:r>
          </w:p>
        </w:tc>
        <w:tc>
          <w:tcPr>
            <w:tcW w:w="884" w:type="dxa"/>
          </w:tcPr>
          <w:p w14:paraId="3892D51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5E972C1A" w14:textId="77777777" w:rsidTr="00BC57F6">
        <w:tc>
          <w:tcPr>
            <w:tcW w:w="1097" w:type="dxa"/>
            <w:vMerge/>
            <w:textDirection w:val="btLr"/>
          </w:tcPr>
          <w:p w14:paraId="34ED0522"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03EAC78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832" w:type="dxa"/>
          </w:tcPr>
          <w:p w14:paraId="60F5B8F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4DC5F90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10.34</w:t>
            </w:r>
          </w:p>
        </w:tc>
        <w:tc>
          <w:tcPr>
            <w:tcW w:w="884" w:type="dxa"/>
          </w:tcPr>
          <w:p w14:paraId="3EEE7F5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1CEF074B" w14:textId="77777777" w:rsidTr="00BC57F6">
        <w:tc>
          <w:tcPr>
            <w:tcW w:w="1097" w:type="dxa"/>
            <w:vMerge/>
            <w:textDirection w:val="btLr"/>
          </w:tcPr>
          <w:p w14:paraId="6883CDF0"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238070F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Light or Dark</w:t>
            </w:r>
          </w:p>
        </w:tc>
        <w:tc>
          <w:tcPr>
            <w:tcW w:w="832" w:type="dxa"/>
          </w:tcPr>
          <w:p w14:paraId="117B7CF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4975EE8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60.07</w:t>
            </w:r>
          </w:p>
        </w:tc>
        <w:tc>
          <w:tcPr>
            <w:tcW w:w="884" w:type="dxa"/>
          </w:tcPr>
          <w:p w14:paraId="4C4C0F2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47FDF7C6" w14:textId="77777777" w:rsidTr="00BC57F6">
        <w:tc>
          <w:tcPr>
            <w:tcW w:w="1097" w:type="dxa"/>
            <w:vMerge/>
            <w:textDirection w:val="btLr"/>
          </w:tcPr>
          <w:p w14:paraId="18F788D6"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6B49433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 x Light or Dark</w:t>
            </w:r>
          </w:p>
        </w:tc>
        <w:tc>
          <w:tcPr>
            <w:tcW w:w="832" w:type="dxa"/>
          </w:tcPr>
          <w:p w14:paraId="74A5A8F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125101B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3.25</w:t>
            </w:r>
          </w:p>
        </w:tc>
        <w:tc>
          <w:tcPr>
            <w:tcW w:w="884" w:type="dxa"/>
          </w:tcPr>
          <w:p w14:paraId="48BAF96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0.048</w:t>
            </w:r>
          </w:p>
        </w:tc>
      </w:tr>
      <w:tr w:rsidR="00A0358C" w:rsidRPr="00B24ED3" w14:paraId="04DAE38A" w14:textId="77777777" w:rsidTr="00BC57F6">
        <w:tc>
          <w:tcPr>
            <w:tcW w:w="1097" w:type="dxa"/>
            <w:vMerge/>
            <w:tcBorders>
              <w:bottom w:val="single" w:sz="4" w:space="0" w:color="auto"/>
            </w:tcBorders>
            <w:textDirection w:val="btLr"/>
          </w:tcPr>
          <w:p w14:paraId="7517323B"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Borders>
              <w:bottom w:val="single" w:sz="4" w:space="0" w:color="auto"/>
            </w:tcBorders>
          </w:tcPr>
          <w:p w14:paraId="15EEF055"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 x Light or Dark</w:t>
            </w:r>
          </w:p>
        </w:tc>
        <w:tc>
          <w:tcPr>
            <w:tcW w:w="832" w:type="dxa"/>
            <w:tcBorders>
              <w:bottom w:val="single" w:sz="4" w:space="0" w:color="auto"/>
            </w:tcBorders>
          </w:tcPr>
          <w:p w14:paraId="0A8699C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66" w:type="dxa"/>
            <w:tcBorders>
              <w:bottom w:val="single" w:sz="4" w:space="0" w:color="auto"/>
            </w:tcBorders>
          </w:tcPr>
          <w:p w14:paraId="68C5A01C"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2.97</w:t>
            </w:r>
          </w:p>
        </w:tc>
        <w:tc>
          <w:tcPr>
            <w:tcW w:w="884" w:type="dxa"/>
            <w:tcBorders>
              <w:bottom w:val="single" w:sz="4" w:space="0" w:color="auto"/>
            </w:tcBorders>
          </w:tcPr>
          <w:p w14:paraId="009C3CF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0.061</w:t>
            </w:r>
          </w:p>
        </w:tc>
      </w:tr>
      <w:tr w:rsidR="00A0358C" w:rsidRPr="00B24ED3" w14:paraId="484FD5E1" w14:textId="77777777" w:rsidTr="00BC57F6">
        <w:tc>
          <w:tcPr>
            <w:tcW w:w="1097" w:type="dxa"/>
            <w:vMerge w:val="restart"/>
            <w:tcBorders>
              <w:top w:val="single" w:sz="4" w:space="0" w:color="auto"/>
            </w:tcBorders>
            <w:textDirection w:val="btLr"/>
          </w:tcPr>
          <w:p w14:paraId="5C57CD85"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2F7448FB"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D. fuchsii</w:t>
            </w:r>
          </w:p>
        </w:tc>
        <w:tc>
          <w:tcPr>
            <w:tcW w:w="4641" w:type="dxa"/>
            <w:tcBorders>
              <w:top w:val="single" w:sz="4" w:space="0" w:color="auto"/>
            </w:tcBorders>
          </w:tcPr>
          <w:p w14:paraId="1B20A1B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32" w:type="dxa"/>
            <w:tcBorders>
              <w:top w:val="single" w:sz="4" w:space="0" w:color="auto"/>
            </w:tcBorders>
          </w:tcPr>
          <w:p w14:paraId="4DE8F63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Borders>
              <w:top w:val="single" w:sz="4" w:space="0" w:color="auto"/>
            </w:tcBorders>
          </w:tcPr>
          <w:p w14:paraId="7D39BAA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91.61</w:t>
            </w:r>
          </w:p>
        </w:tc>
        <w:tc>
          <w:tcPr>
            <w:tcW w:w="884" w:type="dxa"/>
            <w:tcBorders>
              <w:top w:val="single" w:sz="4" w:space="0" w:color="auto"/>
            </w:tcBorders>
          </w:tcPr>
          <w:p w14:paraId="2ABA4E05"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&lt;0.001</w:t>
            </w:r>
          </w:p>
        </w:tc>
      </w:tr>
      <w:tr w:rsidR="00A0358C" w:rsidRPr="00B24ED3" w14:paraId="2CBFBAAC" w14:textId="77777777" w:rsidTr="00BC57F6">
        <w:tc>
          <w:tcPr>
            <w:tcW w:w="1097" w:type="dxa"/>
            <w:vMerge/>
            <w:textDirection w:val="btLr"/>
          </w:tcPr>
          <w:p w14:paraId="39CCFE31"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08407565"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Substrate</w:t>
            </w:r>
          </w:p>
        </w:tc>
        <w:tc>
          <w:tcPr>
            <w:tcW w:w="832" w:type="dxa"/>
          </w:tcPr>
          <w:p w14:paraId="2BE4642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66" w:type="dxa"/>
          </w:tcPr>
          <w:p w14:paraId="73E227EB"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0.69</w:t>
            </w:r>
          </w:p>
        </w:tc>
        <w:tc>
          <w:tcPr>
            <w:tcW w:w="884" w:type="dxa"/>
          </w:tcPr>
          <w:p w14:paraId="46224BB8"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0.504</w:t>
            </w:r>
          </w:p>
        </w:tc>
      </w:tr>
      <w:tr w:rsidR="00A0358C" w:rsidRPr="00B24ED3" w14:paraId="142A1B3B" w14:textId="77777777" w:rsidTr="00BC57F6">
        <w:tc>
          <w:tcPr>
            <w:tcW w:w="1097" w:type="dxa"/>
            <w:vMerge/>
            <w:textDirection w:val="btLr"/>
          </w:tcPr>
          <w:p w14:paraId="52691061"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23A64669"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Light or Dark</w:t>
            </w:r>
          </w:p>
        </w:tc>
        <w:tc>
          <w:tcPr>
            <w:tcW w:w="832" w:type="dxa"/>
          </w:tcPr>
          <w:p w14:paraId="3CE7F69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866" w:type="dxa"/>
          </w:tcPr>
          <w:p w14:paraId="29EB235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3.39</w:t>
            </w:r>
          </w:p>
        </w:tc>
        <w:tc>
          <w:tcPr>
            <w:tcW w:w="884" w:type="dxa"/>
          </w:tcPr>
          <w:p w14:paraId="3CB8AF4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0.072</w:t>
            </w:r>
          </w:p>
        </w:tc>
      </w:tr>
      <w:tr w:rsidR="00A0358C" w:rsidRPr="00B24ED3" w14:paraId="5FECCD7E" w14:textId="77777777" w:rsidTr="00BC57F6">
        <w:tc>
          <w:tcPr>
            <w:tcW w:w="1097" w:type="dxa"/>
            <w:vMerge/>
            <w:textDirection w:val="btLr"/>
          </w:tcPr>
          <w:p w14:paraId="2E635C62"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34DBED0D"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w:t>
            </w:r>
          </w:p>
        </w:tc>
        <w:tc>
          <w:tcPr>
            <w:tcW w:w="832" w:type="dxa"/>
          </w:tcPr>
          <w:p w14:paraId="7421D03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66" w:type="dxa"/>
          </w:tcPr>
          <w:p w14:paraId="503D5BD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0.72</w:t>
            </w:r>
          </w:p>
        </w:tc>
        <w:tc>
          <w:tcPr>
            <w:tcW w:w="884" w:type="dxa"/>
          </w:tcPr>
          <w:p w14:paraId="5CF9382C"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0.493</w:t>
            </w:r>
          </w:p>
        </w:tc>
      </w:tr>
      <w:tr w:rsidR="00A0358C" w:rsidRPr="00B24ED3" w14:paraId="7B85F56B" w14:textId="77777777" w:rsidTr="00BC57F6">
        <w:tc>
          <w:tcPr>
            <w:tcW w:w="1097" w:type="dxa"/>
            <w:vMerge/>
            <w:textDirection w:val="btLr"/>
          </w:tcPr>
          <w:p w14:paraId="1A944EFD"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46A70F2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Light or Dark</w:t>
            </w:r>
          </w:p>
        </w:tc>
        <w:tc>
          <w:tcPr>
            <w:tcW w:w="832" w:type="dxa"/>
          </w:tcPr>
          <w:p w14:paraId="11FE5EA9"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866" w:type="dxa"/>
          </w:tcPr>
          <w:p w14:paraId="6682320A"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3.40</w:t>
            </w:r>
          </w:p>
        </w:tc>
        <w:tc>
          <w:tcPr>
            <w:tcW w:w="884" w:type="dxa"/>
          </w:tcPr>
          <w:p w14:paraId="2BC68FC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0.071</w:t>
            </w:r>
          </w:p>
        </w:tc>
      </w:tr>
      <w:tr w:rsidR="00A0358C" w:rsidRPr="00B24ED3" w14:paraId="6DF9CBF5" w14:textId="77777777" w:rsidTr="00BC57F6">
        <w:tc>
          <w:tcPr>
            <w:tcW w:w="1097" w:type="dxa"/>
            <w:vMerge/>
            <w:textDirection w:val="btLr"/>
          </w:tcPr>
          <w:p w14:paraId="5D24F1F2"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6D62B64A"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Substrate x Light or Dark</w:t>
            </w:r>
          </w:p>
        </w:tc>
        <w:tc>
          <w:tcPr>
            <w:tcW w:w="832" w:type="dxa"/>
          </w:tcPr>
          <w:p w14:paraId="7EF82BD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66" w:type="dxa"/>
          </w:tcPr>
          <w:p w14:paraId="11B7CE9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2.69</w:t>
            </w:r>
          </w:p>
        </w:tc>
        <w:tc>
          <w:tcPr>
            <w:tcW w:w="884" w:type="dxa"/>
          </w:tcPr>
          <w:p w14:paraId="537C98AB"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0.078</w:t>
            </w:r>
          </w:p>
        </w:tc>
      </w:tr>
      <w:tr w:rsidR="00A0358C" w:rsidRPr="00B24ED3" w14:paraId="225C963D" w14:textId="77777777" w:rsidTr="00BC57F6">
        <w:tc>
          <w:tcPr>
            <w:tcW w:w="1097" w:type="dxa"/>
            <w:vMerge/>
            <w:tcBorders>
              <w:bottom w:val="single" w:sz="4" w:space="0" w:color="auto"/>
            </w:tcBorders>
            <w:textDirection w:val="btLr"/>
          </w:tcPr>
          <w:p w14:paraId="23126F2A"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Borders>
              <w:bottom w:val="single" w:sz="4" w:space="0" w:color="auto"/>
            </w:tcBorders>
          </w:tcPr>
          <w:p w14:paraId="153F6D29"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 x Light or Dark</w:t>
            </w:r>
          </w:p>
        </w:tc>
        <w:tc>
          <w:tcPr>
            <w:tcW w:w="832" w:type="dxa"/>
            <w:tcBorders>
              <w:bottom w:val="single" w:sz="4" w:space="0" w:color="auto"/>
            </w:tcBorders>
          </w:tcPr>
          <w:p w14:paraId="3D4B7BA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66" w:type="dxa"/>
            <w:tcBorders>
              <w:bottom w:val="single" w:sz="4" w:space="0" w:color="auto"/>
            </w:tcBorders>
          </w:tcPr>
          <w:p w14:paraId="13D2E978"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2.67</w:t>
            </w:r>
          </w:p>
        </w:tc>
        <w:tc>
          <w:tcPr>
            <w:tcW w:w="884" w:type="dxa"/>
            <w:tcBorders>
              <w:bottom w:val="single" w:sz="4" w:space="0" w:color="auto"/>
            </w:tcBorders>
          </w:tcPr>
          <w:p w14:paraId="1D535E7D"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0.080</w:t>
            </w:r>
          </w:p>
        </w:tc>
      </w:tr>
      <w:tr w:rsidR="00A0358C" w:rsidRPr="00B24ED3" w14:paraId="45F3A3F0" w14:textId="77777777" w:rsidTr="00BC57F6">
        <w:tc>
          <w:tcPr>
            <w:tcW w:w="1097" w:type="dxa"/>
            <w:vMerge w:val="restart"/>
            <w:tcBorders>
              <w:top w:val="single" w:sz="4" w:space="0" w:color="auto"/>
            </w:tcBorders>
            <w:textDirection w:val="btLr"/>
          </w:tcPr>
          <w:p w14:paraId="54FC57CF"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6FC17C22" w14:textId="77777777" w:rsidR="00A0358C" w:rsidRPr="00B24ED3" w:rsidRDefault="00DA2DBE"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E. phoenicea</w:t>
            </w:r>
          </w:p>
        </w:tc>
        <w:tc>
          <w:tcPr>
            <w:tcW w:w="4641" w:type="dxa"/>
            <w:tcBorders>
              <w:top w:val="single" w:sz="4" w:space="0" w:color="auto"/>
            </w:tcBorders>
          </w:tcPr>
          <w:p w14:paraId="6CC41FA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32" w:type="dxa"/>
            <w:tcBorders>
              <w:top w:val="single" w:sz="4" w:space="0" w:color="auto"/>
            </w:tcBorders>
          </w:tcPr>
          <w:p w14:paraId="3B0055D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Borders>
              <w:top w:val="single" w:sz="4" w:space="0" w:color="auto"/>
            </w:tcBorders>
          </w:tcPr>
          <w:p w14:paraId="16E8F34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165.77</w:t>
            </w:r>
          </w:p>
        </w:tc>
        <w:tc>
          <w:tcPr>
            <w:tcW w:w="884" w:type="dxa"/>
            <w:tcBorders>
              <w:top w:val="single" w:sz="4" w:space="0" w:color="auto"/>
            </w:tcBorders>
          </w:tcPr>
          <w:p w14:paraId="01CA38D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3D063EB6" w14:textId="77777777" w:rsidTr="00BC57F6">
        <w:tc>
          <w:tcPr>
            <w:tcW w:w="1097" w:type="dxa"/>
            <w:vMerge/>
          </w:tcPr>
          <w:p w14:paraId="2EE5167E"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259CA44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832" w:type="dxa"/>
          </w:tcPr>
          <w:p w14:paraId="0556529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5BAA4F4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38.82</w:t>
            </w:r>
          </w:p>
        </w:tc>
        <w:tc>
          <w:tcPr>
            <w:tcW w:w="884" w:type="dxa"/>
          </w:tcPr>
          <w:p w14:paraId="2FB139E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5A295C7B" w14:textId="77777777" w:rsidTr="00BC57F6">
        <w:tc>
          <w:tcPr>
            <w:tcW w:w="1097" w:type="dxa"/>
            <w:vMerge/>
          </w:tcPr>
          <w:p w14:paraId="33A09B05"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3367CC8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Light or Dark</w:t>
            </w:r>
          </w:p>
        </w:tc>
        <w:tc>
          <w:tcPr>
            <w:tcW w:w="832" w:type="dxa"/>
          </w:tcPr>
          <w:p w14:paraId="301F573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3D6123C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31.83</w:t>
            </w:r>
          </w:p>
        </w:tc>
        <w:tc>
          <w:tcPr>
            <w:tcW w:w="884" w:type="dxa"/>
          </w:tcPr>
          <w:p w14:paraId="52A68AD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6A3A6EEB" w14:textId="77777777" w:rsidTr="00BC57F6">
        <w:tc>
          <w:tcPr>
            <w:tcW w:w="1097" w:type="dxa"/>
            <w:vMerge/>
          </w:tcPr>
          <w:p w14:paraId="7FCDB69E"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11E3C6B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832" w:type="dxa"/>
          </w:tcPr>
          <w:p w14:paraId="6A4BCD2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790AF7A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38.60</w:t>
            </w:r>
          </w:p>
        </w:tc>
        <w:tc>
          <w:tcPr>
            <w:tcW w:w="884" w:type="dxa"/>
          </w:tcPr>
          <w:p w14:paraId="34CAFC3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358A9A94" w14:textId="77777777" w:rsidTr="00BC57F6">
        <w:tc>
          <w:tcPr>
            <w:tcW w:w="1097" w:type="dxa"/>
            <w:vMerge/>
          </w:tcPr>
          <w:p w14:paraId="5EBE1C43"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3E4F2FF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Light or Dark</w:t>
            </w:r>
          </w:p>
        </w:tc>
        <w:tc>
          <w:tcPr>
            <w:tcW w:w="832" w:type="dxa"/>
          </w:tcPr>
          <w:p w14:paraId="7EEF4F8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3DCB98A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31.53</w:t>
            </w:r>
          </w:p>
        </w:tc>
        <w:tc>
          <w:tcPr>
            <w:tcW w:w="884" w:type="dxa"/>
          </w:tcPr>
          <w:p w14:paraId="46AB528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1B1E1920" w14:textId="77777777" w:rsidTr="00BC57F6">
        <w:tc>
          <w:tcPr>
            <w:tcW w:w="1097" w:type="dxa"/>
            <w:vMerge/>
          </w:tcPr>
          <w:p w14:paraId="2158F1D0"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6C418E6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 x Light or Dark</w:t>
            </w:r>
          </w:p>
        </w:tc>
        <w:tc>
          <w:tcPr>
            <w:tcW w:w="832" w:type="dxa"/>
          </w:tcPr>
          <w:p w14:paraId="2A01F1F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27AB9E9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11.69</w:t>
            </w:r>
          </w:p>
        </w:tc>
        <w:tc>
          <w:tcPr>
            <w:tcW w:w="884" w:type="dxa"/>
          </w:tcPr>
          <w:p w14:paraId="7DF0D4B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596277DE" w14:textId="77777777" w:rsidTr="00BC57F6">
        <w:tc>
          <w:tcPr>
            <w:tcW w:w="1097" w:type="dxa"/>
            <w:vMerge/>
            <w:tcBorders>
              <w:bottom w:val="single" w:sz="4" w:space="0" w:color="auto"/>
            </w:tcBorders>
          </w:tcPr>
          <w:p w14:paraId="6CB69898"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Borders>
              <w:bottom w:val="single" w:sz="4" w:space="0" w:color="auto"/>
            </w:tcBorders>
          </w:tcPr>
          <w:p w14:paraId="3408F35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 x Light or Dark</w:t>
            </w:r>
          </w:p>
        </w:tc>
        <w:tc>
          <w:tcPr>
            <w:tcW w:w="832" w:type="dxa"/>
            <w:tcBorders>
              <w:bottom w:val="single" w:sz="4" w:space="0" w:color="auto"/>
            </w:tcBorders>
          </w:tcPr>
          <w:p w14:paraId="566CD8E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Borders>
              <w:bottom w:val="single" w:sz="4" w:space="0" w:color="auto"/>
            </w:tcBorders>
          </w:tcPr>
          <w:p w14:paraId="28C8FC0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11.78</w:t>
            </w:r>
          </w:p>
        </w:tc>
        <w:tc>
          <w:tcPr>
            <w:tcW w:w="884" w:type="dxa"/>
            <w:tcBorders>
              <w:bottom w:val="single" w:sz="4" w:space="0" w:color="auto"/>
            </w:tcBorders>
          </w:tcPr>
          <w:p w14:paraId="4178FBD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bl>
    <w:p w14:paraId="319D56CB" w14:textId="77777777" w:rsidR="00A0358C" w:rsidRPr="00B24ED3" w:rsidRDefault="00A0358C" w:rsidP="005C4467">
      <w:pPr>
        <w:spacing w:after="0" w:line="240" w:lineRule="auto"/>
        <w:jc w:val="both"/>
        <w:rPr>
          <w:rFonts w:ascii="Times New Roman" w:hAnsi="Times New Roman" w:cs="Times New Roman"/>
          <w:sz w:val="24"/>
          <w:szCs w:val="24"/>
          <w:lang w:val="en-GB"/>
        </w:rPr>
      </w:pPr>
    </w:p>
    <w:p w14:paraId="7C1766BC"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br w:type="page"/>
      </w:r>
    </w:p>
    <w:p w14:paraId="28CD34F5" w14:textId="77777777" w:rsidR="00A0358C" w:rsidRPr="00B24ED3" w:rsidRDefault="00A0358C" w:rsidP="005C4467">
      <w:pPr>
        <w:spacing w:after="0" w:line="240" w:lineRule="auto"/>
        <w:jc w:val="both"/>
        <w:rPr>
          <w:rFonts w:ascii="Times New Roman" w:hAnsi="Times New Roman" w:cs="Times New Roman"/>
          <w:sz w:val="24"/>
          <w:szCs w:val="24"/>
          <w:lang w:val="en-GB"/>
        </w:rPr>
      </w:pPr>
    </w:p>
    <w:tbl>
      <w:tblPr>
        <w:tblW w:w="0" w:type="auto"/>
        <w:tblCellMar>
          <w:left w:w="10" w:type="dxa"/>
          <w:right w:w="10" w:type="dxa"/>
        </w:tblCellMar>
        <w:tblLook w:val="04A0" w:firstRow="1" w:lastRow="0" w:firstColumn="1" w:lastColumn="0" w:noHBand="0" w:noVBand="1"/>
      </w:tblPr>
      <w:tblGrid>
        <w:gridCol w:w="1097"/>
        <w:gridCol w:w="4641"/>
        <w:gridCol w:w="832"/>
        <w:gridCol w:w="866"/>
        <w:gridCol w:w="884"/>
      </w:tblGrid>
      <w:tr w:rsidR="00A0358C" w:rsidRPr="00B24ED3" w14:paraId="28503F56" w14:textId="77777777" w:rsidTr="00BC57F6">
        <w:tc>
          <w:tcPr>
            <w:tcW w:w="8320" w:type="dxa"/>
            <w:gridSpan w:val="5"/>
            <w:tcBorders>
              <w:top w:val="single" w:sz="4" w:space="0" w:color="auto"/>
              <w:bottom w:val="single" w:sz="4" w:space="0" w:color="auto"/>
            </w:tcBorders>
          </w:tcPr>
          <w:p w14:paraId="63755BD1" w14:textId="77777777" w:rsidR="00A0358C" w:rsidRPr="00B24ED3" w:rsidRDefault="00A0358C" w:rsidP="005C4467">
            <w:pPr>
              <w:pStyle w:val="Heading5"/>
              <w:spacing w:before="0" w:line="240" w:lineRule="auto"/>
              <w:rPr>
                <w:rFonts w:cs="Times New Roman"/>
                <w:color w:val="auto"/>
              </w:rPr>
            </w:pPr>
            <w:bookmarkStart w:id="81" w:name="_Toc305759002"/>
            <w:r w:rsidRPr="00B24ED3">
              <w:rPr>
                <w:rFonts w:cs="Times New Roman"/>
                <w:color w:val="auto"/>
              </w:rPr>
              <w:t xml:space="preserve">Table 3.6 3-way ANOVA table for Shoot concentration of </w:t>
            </w:r>
            <w:r w:rsidRPr="00B24ED3">
              <w:rPr>
                <w:rFonts w:cs="Times New Roman"/>
                <w:color w:val="auto"/>
                <w:vertAlign w:val="superscript"/>
              </w:rPr>
              <w:t>15</w:t>
            </w:r>
            <w:r w:rsidRPr="00B24ED3">
              <w:rPr>
                <w:rFonts w:cs="Times New Roman"/>
                <w:color w:val="auto"/>
              </w:rPr>
              <w:t>N of three orchid species</w:t>
            </w:r>
            <w:bookmarkEnd w:id="81"/>
          </w:p>
        </w:tc>
      </w:tr>
      <w:tr w:rsidR="00A0358C" w:rsidRPr="00B24ED3" w14:paraId="572DCECF" w14:textId="77777777" w:rsidTr="00BC57F6">
        <w:tc>
          <w:tcPr>
            <w:tcW w:w="1097" w:type="dxa"/>
            <w:tcBorders>
              <w:top w:val="single" w:sz="4" w:space="0" w:color="auto"/>
              <w:bottom w:val="single" w:sz="4" w:space="0" w:color="auto"/>
            </w:tcBorders>
          </w:tcPr>
          <w:p w14:paraId="299A9AFD"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Species</w:t>
            </w:r>
          </w:p>
        </w:tc>
        <w:tc>
          <w:tcPr>
            <w:tcW w:w="4641" w:type="dxa"/>
            <w:tcBorders>
              <w:top w:val="single" w:sz="4" w:space="0" w:color="auto"/>
              <w:bottom w:val="single" w:sz="4" w:space="0" w:color="auto"/>
            </w:tcBorders>
          </w:tcPr>
          <w:p w14:paraId="2B38A019"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Factor</w:t>
            </w:r>
          </w:p>
        </w:tc>
        <w:tc>
          <w:tcPr>
            <w:tcW w:w="832" w:type="dxa"/>
            <w:tcBorders>
              <w:top w:val="single" w:sz="4" w:space="0" w:color="auto"/>
              <w:bottom w:val="single" w:sz="4" w:space="0" w:color="auto"/>
            </w:tcBorders>
          </w:tcPr>
          <w:p w14:paraId="36629DCC"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d.f.</w:t>
            </w:r>
          </w:p>
        </w:tc>
        <w:tc>
          <w:tcPr>
            <w:tcW w:w="866" w:type="dxa"/>
            <w:tcBorders>
              <w:top w:val="single" w:sz="4" w:space="0" w:color="auto"/>
              <w:bottom w:val="single" w:sz="4" w:space="0" w:color="auto"/>
            </w:tcBorders>
          </w:tcPr>
          <w:p w14:paraId="004C763A"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F</w:t>
            </w:r>
          </w:p>
        </w:tc>
        <w:tc>
          <w:tcPr>
            <w:tcW w:w="884" w:type="dxa"/>
            <w:tcBorders>
              <w:top w:val="single" w:sz="4" w:space="0" w:color="auto"/>
              <w:bottom w:val="single" w:sz="4" w:space="0" w:color="auto"/>
            </w:tcBorders>
          </w:tcPr>
          <w:p w14:paraId="10603DC1"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P</w:t>
            </w:r>
          </w:p>
        </w:tc>
      </w:tr>
      <w:tr w:rsidR="00A0358C" w:rsidRPr="00B24ED3" w14:paraId="7511C9C0" w14:textId="77777777" w:rsidTr="00BC57F6">
        <w:tc>
          <w:tcPr>
            <w:tcW w:w="1097" w:type="dxa"/>
            <w:vMerge w:val="restart"/>
            <w:tcBorders>
              <w:top w:val="single" w:sz="4" w:space="0" w:color="auto"/>
            </w:tcBorders>
            <w:textDirection w:val="btLr"/>
          </w:tcPr>
          <w:p w14:paraId="1363BE2A"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74830A93" w14:textId="77777777" w:rsidR="00A0358C" w:rsidRPr="00B24ED3" w:rsidRDefault="00DA2DBE"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G. repens</w:t>
            </w:r>
          </w:p>
        </w:tc>
        <w:tc>
          <w:tcPr>
            <w:tcW w:w="4641" w:type="dxa"/>
            <w:tcBorders>
              <w:top w:val="single" w:sz="4" w:space="0" w:color="auto"/>
            </w:tcBorders>
          </w:tcPr>
          <w:p w14:paraId="6239A7E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32" w:type="dxa"/>
            <w:tcBorders>
              <w:top w:val="single" w:sz="4" w:space="0" w:color="auto"/>
            </w:tcBorders>
          </w:tcPr>
          <w:p w14:paraId="58EA53F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Borders>
              <w:top w:val="single" w:sz="4" w:space="0" w:color="auto"/>
            </w:tcBorders>
          </w:tcPr>
          <w:p w14:paraId="30A3A31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643.10</w:t>
            </w:r>
          </w:p>
        </w:tc>
        <w:tc>
          <w:tcPr>
            <w:tcW w:w="884" w:type="dxa"/>
            <w:tcBorders>
              <w:top w:val="single" w:sz="4" w:space="0" w:color="auto"/>
            </w:tcBorders>
          </w:tcPr>
          <w:p w14:paraId="10B46EF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6453D4A3" w14:textId="77777777" w:rsidTr="00BC57F6">
        <w:tc>
          <w:tcPr>
            <w:tcW w:w="1097" w:type="dxa"/>
            <w:vMerge/>
            <w:textDirection w:val="btLr"/>
          </w:tcPr>
          <w:p w14:paraId="4675CAA7"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2FEC44E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832" w:type="dxa"/>
          </w:tcPr>
          <w:p w14:paraId="161C42C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5539FB7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17.1 8</w:t>
            </w:r>
          </w:p>
        </w:tc>
        <w:tc>
          <w:tcPr>
            <w:tcW w:w="884" w:type="dxa"/>
          </w:tcPr>
          <w:p w14:paraId="2C701EA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0.016</w:t>
            </w:r>
          </w:p>
        </w:tc>
      </w:tr>
      <w:tr w:rsidR="00A0358C" w:rsidRPr="00B24ED3" w14:paraId="1C93688F" w14:textId="77777777" w:rsidTr="00BC57F6">
        <w:tc>
          <w:tcPr>
            <w:tcW w:w="1097" w:type="dxa"/>
            <w:vMerge/>
            <w:textDirection w:val="btLr"/>
          </w:tcPr>
          <w:p w14:paraId="7F115C5C"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58112BE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Light or Dark</w:t>
            </w:r>
          </w:p>
        </w:tc>
        <w:tc>
          <w:tcPr>
            <w:tcW w:w="832" w:type="dxa"/>
          </w:tcPr>
          <w:p w14:paraId="25CD5DB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528FE19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35.44</w:t>
            </w:r>
          </w:p>
        </w:tc>
        <w:tc>
          <w:tcPr>
            <w:tcW w:w="884" w:type="dxa"/>
          </w:tcPr>
          <w:p w14:paraId="74CDF74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552E48F3" w14:textId="77777777" w:rsidTr="00BC57F6">
        <w:tc>
          <w:tcPr>
            <w:tcW w:w="1097" w:type="dxa"/>
            <w:vMerge/>
            <w:textDirection w:val="btLr"/>
          </w:tcPr>
          <w:p w14:paraId="5E1EF7CF"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6515B37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832" w:type="dxa"/>
          </w:tcPr>
          <w:p w14:paraId="0C91B77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4D3819A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16.84</w:t>
            </w:r>
          </w:p>
        </w:tc>
        <w:tc>
          <w:tcPr>
            <w:tcW w:w="884" w:type="dxa"/>
          </w:tcPr>
          <w:p w14:paraId="7C3D428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0.009</w:t>
            </w:r>
          </w:p>
        </w:tc>
      </w:tr>
      <w:tr w:rsidR="00A0358C" w:rsidRPr="00B24ED3" w14:paraId="700AFA3C" w14:textId="77777777" w:rsidTr="00BC57F6">
        <w:tc>
          <w:tcPr>
            <w:tcW w:w="1097" w:type="dxa"/>
            <w:vMerge/>
            <w:textDirection w:val="btLr"/>
          </w:tcPr>
          <w:p w14:paraId="6BB181B2"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13C9675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Light or Dark</w:t>
            </w:r>
          </w:p>
        </w:tc>
        <w:tc>
          <w:tcPr>
            <w:tcW w:w="832" w:type="dxa"/>
          </w:tcPr>
          <w:p w14:paraId="308DB71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866" w:type="dxa"/>
          </w:tcPr>
          <w:p w14:paraId="47B5C25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33.93</w:t>
            </w:r>
          </w:p>
        </w:tc>
        <w:tc>
          <w:tcPr>
            <w:tcW w:w="884" w:type="dxa"/>
          </w:tcPr>
          <w:p w14:paraId="22ECC33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0.660</w:t>
            </w:r>
          </w:p>
        </w:tc>
      </w:tr>
      <w:tr w:rsidR="00A0358C" w:rsidRPr="00B24ED3" w14:paraId="102DC954" w14:textId="77777777" w:rsidTr="00BC57F6">
        <w:tc>
          <w:tcPr>
            <w:tcW w:w="1097" w:type="dxa"/>
            <w:vMerge/>
            <w:textDirection w:val="btLr"/>
          </w:tcPr>
          <w:p w14:paraId="702ED265"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4F4A5D9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 x Light or Dark</w:t>
            </w:r>
          </w:p>
        </w:tc>
        <w:tc>
          <w:tcPr>
            <w:tcW w:w="832" w:type="dxa"/>
          </w:tcPr>
          <w:p w14:paraId="72F5F95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616A9BD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2.68</w:t>
            </w:r>
          </w:p>
        </w:tc>
        <w:tc>
          <w:tcPr>
            <w:tcW w:w="884" w:type="dxa"/>
          </w:tcPr>
          <w:p w14:paraId="51E9C4C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0.041</w:t>
            </w:r>
          </w:p>
        </w:tc>
      </w:tr>
      <w:tr w:rsidR="00A0358C" w:rsidRPr="00B24ED3" w14:paraId="5F8F8CD4" w14:textId="77777777" w:rsidTr="00BC57F6">
        <w:tc>
          <w:tcPr>
            <w:tcW w:w="1097" w:type="dxa"/>
            <w:vMerge/>
            <w:tcBorders>
              <w:bottom w:val="single" w:sz="4" w:space="0" w:color="auto"/>
            </w:tcBorders>
            <w:textDirection w:val="btLr"/>
          </w:tcPr>
          <w:p w14:paraId="47914B3F"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Borders>
              <w:bottom w:val="single" w:sz="4" w:space="0" w:color="auto"/>
            </w:tcBorders>
          </w:tcPr>
          <w:p w14:paraId="2C007E6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 x Light or Dark</w:t>
            </w:r>
          </w:p>
        </w:tc>
        <w:tc>
          <w:tcPr>
            <w:tcW w:w="832" w:type="dxa"/>
            <w:tcBorders>
              <w:bottom w:val="single" w:sz="4" w:space="0" w:color="auto"/>
            </w:tcBorders>
          </w:tcPr>
          <w:p w14:paraId="29FE69C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Borders>
              <w:bottom w:val="single" w:sz="4" w:space="0" w:color="auto"/>
            </w:tcBorders>
          </w:tcPr>
          <w:p w14:paraId="202C8C6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2.70</w:t>
            </w:r>
          </w:p>
        </w:tc>
        <w:tc>
          <w:tcPr>
            <w:tcW w:w="884" w:type="dxa"/>
            <w:tcBorders>
              <w:bottom w:val="single" w:sz="4" w:space="0" w:color="auto"/>
            </w:tcBorders>
          </w:tcPr>
          <w:p w14:paraId="6813ED9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0.021</w:t>
            </w:r>
          </w:p>
        </w:tc>
      </w:tr>
      <w:tr w:rsidR="00A0358C" w:rsidRPr="00B24ED3" w14:paraId="77886E82" w14:textId="77777777" w:rsidTr="00BC57F6">
        <w:tc>
          <w:tcPr>
            <w:tcW w:w="1097" w:type="dxa"/>
            <w:vMerge w:val="restart"/>
            <w:tcBorders>
              <w:top w:val="single" w:sz="4" w:space="0" w:color="auto"/>
            </w:tcBorders>
            <w:textDirection w:val="btLr"/>
          </w:tcPr>
          <w:p w14:paraId="211A9754"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142C4417"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D. fuchsii</w:t>
            </w:r>
          </w:p>
        </w:tc>
        <w:tc>
          <w:tcPr>
            <w:tcW w:w="4641" w:type="dxa"/>
            <w:tcBorders>
              <w:top w:val="single" w:sz="4" w:space="0" w:color="auto"/>
            </w:tcBorders>
          </w:tcPr>
          <w:p w14:paraId="013CE04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32" w:type="dxa"/>
            <w:tcBorders>
              <w:top w:val="single" w:sz="4" w:space="0" w:color="auto"/>
            </w:tcBorders>
          </w:tcPr>
          <w:p w14:paraId="1774C6E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Borders>
              <w:top w:val="single" w:sz="4" w:space="0" w:color="auto"/>
            </w:tcBorders>
          </w:tcPr>
          <w:p w14:paraId="760068B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152.57</w:t>
            </w:r>
          </w:p>
        </w:tc>
        <w:tc>
          <w:tcPr>
            <w:tcW w:w="884" w:type="dxa"/>
            <w:tcBorders>
              <w:top w:val="single" w:sz="4" w:space="0" w:color="auto"/>
            </w:tcBorders>
          </w:tcPr>
          <w:p w14:paraId="08BDE1B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&lt;0.001</w:t>
            </w:r>
          </w:p>
        </w:tc>
      </w:tr>
      <w:tr w:rsidR="00A0358C" w:rsidRPr="00B24ED3" w14:paraId="42131C48" w14:textId="77777777" w:rsidTr="00BC57F6">
        <w:tc>
          <w:tcPr>
            <w:tcW w:w="1097" w:type="dxa"/>
            <w:vMerge/>
            <w:textDirection w:val="btLr"/>
          </w:tcPr>
          <w:p w14:paraId="4804734D"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6DC83766"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Substrate</w:t>
            </w:r>
          </w:p>
        </w:tc>
        <w:tc>
          <w:tcPr>
            <w:tcW w:w="832" w:type="dxa"/>
          </w:tcPr>
          <w:p w14:paraId="3502298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66" w:type="dxa"/>
          </w:tcPr>
          <w:p w14:paraId="2EFF37F8"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2.85</w:t>
            </w:r>
          </w:p>
        </w:tc>
        <w:tc>
          <w:tcPr>
            <w:tcW w:w="884" w:type="dxa"/>
          </w:tcPr>
          <w:p w14:paraId="1012F379"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0.068</w:t>
            </w:r>
          </w:p>
        </w:tc>
      </w:tr>
      <w:tr w:rsidR="00A0358C" w:rsidRPr="00B24ED3" w14:paraId="6D98CEFA" w14:textId="77777777" w:rsidTr="00BC57F6">
        <w:tc>
          <w:tcPr>
            <w:tcW w:w="1097" w:type="dxa"/>
            <w:vMerge/>
            <w:textDirection w:val="btLr"/>
          </w:tcPr>
          <w:p w14:paraId="7230E041"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5817FF3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Light or Dark</w:t>
            </w:r>
          </w:p>
        </w:tc>
        <w:tc>
          <w:tcPr>
            <w:tcW w:w="832" w:type="dxa"/>
          </w:tcPr>
          <w:p w14:paraId="2BA7E170"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866" w:type="dxa"/>
          </w:tcPr>
          <w:p w14:paraId="62805F7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0.00</w:t>
            </w:r>
          </w:p>
        </w:tc>
        <w:tc>
          <w:tcPr>
            <w:tcW w:w="884" w:type="dxa"/>
          </w:tcPr>
          <w:p w14:paraId="71DAAFD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0.994</w:t>
            </w:r>
          </w:p>
        </w:tc>
      </w:tr>
      <w:tr w:rsidR="00A0358C" w:rsidRPr="00B24ED3" w14:paraId="2E93B1E6" w14:textId="77777777" w:rsidTr="00BC57F6">
        <w:tc>
          <w:tcPr>
            <w:tcW w:w="1097" w:type="dxa"/>
            <w:vMerge/>
            <w:textDirection w:val="btLr"/>
          </w:tcPr>
          <w:p w14:paraId="1A494109"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0750C59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w:t>
            </w:r>
          </w:p>
        </w:tc>
        <w:tc>
          <w:tcPr>
            <w:tcW w:w="832" w:type="dxa"/>
          </w:tcPr>
          <w:p w14:paraId="40BA25F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66" w:type="dxa"/>
          </w:tcPr>
          <w:p w14:paraId="404EB62A"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2.94</w:t>
            </w:r>
          </w:p>
        </w:tc>
        <w:tc>
          <w:tcPr>
            <w:tcW w:w="884" w:type="dxa"/>
          </w:tcPr>
          <w:p w14:paraId="26AF4FC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0.063</w:t>
            </w:r>
          </w:p>
        </w:tc>
      </w:tr>
      <w:tr w:rsidR="00A0358C" w:rsidRPr="00B24ED3" w14:paraId="3A2ADDAA" w14:textId="77777777" w:rsidTr="00BC57F6">
        <w:tc>
          <w:tcPr>
            <w:tcW w:w="1097" w:type="dxa"/>
            <w:vMerge/>
            <w:textDirection w:val="btLr"/>
          </w:tcPr>
          <w:p w14:paraId="731C9806"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2B01055C"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Light or Dark</w:t>
            </w:r>
          </w:p>
        </w:tc>
        <w:tc>
          <w:tcPr>
            <w:tcW w:w="832" w:type="dxa"/>
          </w:tcPr>
          <w:p w14:paraId="6137528B"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866" w:type="dxa"/>
          </w:tcPr>
          <w:p w14:paraId="22667A36"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0.00</w:t>
            </w:r>
          </w:p>
        </w:tc>
        <w:tc>
          <w:tcPr>
            <w:tcW w:w="884" w:type="dxa"/>
          </w:tcPr>
          <w:p w14:paraId="506B29A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0.999</w:t>
            </w:r>
          </w:p>
        </w:tc>
      </w:tr>
      <w:tr w:rsidR="00A0358C" w:rsidRPr="00B24ED3" w14:paraId="26FD7375" w14:textId="77777777" w:rsidTr="00BC57F6">
        <w:tc>
          <w:tcPr>
            <w:tcW w:w="1097" w:type="dxa"/>
            <w:vMerge/>
            <w:textDirection w:val="btLr"/>
          </w:tcPr>
          <w:p w14:paraId="19869A5A"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Pr>
          <w:p w14:paraId="5BDC2F2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Substrate x Light or Dark</w:t>
            </w:r>
          </w:p>
        </w:tc>
        <w:tc>
          <w:tcPr>
            <w:tcW w:w="832" w:type="dxa"/>
          </w:tcPr>
          <w:p w14:paraId="29090D49"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66" w:type="dxa"/>
          </w:tcPr>
          <w:p w14:paraId="5B4F6C81"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2.14</w:t>
            </w:r>
          </w:p>
        </w:tc>
        <w:tc>
          <w:tcPr>
            <w:tcW w:w="884" w:type="dxa"/>
          </w:tcPr>
          <w:p w14:paraId="1102798B"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0.129</w:t>
            </w:r>
          </w:p>
        </w:tc>
      </w:tr>
      <w:tr w:rsidR="00A0358C" w:rsidRPr="00B24ED3" w14:paraId="2876A2D7" w14:textId="77777777" w:rsidTr="00BC57F6">
        <w:tc>
          <w:tcPr>
            <w:tcW w:w="1097" w:type="dxa"/>
            <w:vMerge/>
            <w:tcBorders>
              <w:bottom w:val="single" w:sz="4" w:space="0" w:color="auto"/>
            </w:tcBorders>
            <w:textDirection w:val="btLr"/>
          </w:tcPr>
          <w:p w14:paraId="64431E8D"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tc>
        <w:tc>
          <w:tcPr>
            <w:tcW w:w="4641" w:type="dxa"/>
            <w:tcBorders>
              <w:bottom w:val="single" w:sz="4" w:space="0" w:color="auto"/>
            </w:tcBorders>
          </w:tcPr>
          <w:p w14:paraId="7DF7F94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 x Light or Dark</w:t>
            </w:r>
          </w:p>
        </w:tc>
        <w:tc>
          <w:tcPr>
            <w:tcW w:w="832" w:type="dxa"/>
            <w:tcBorders>
              <w:bottom w:val="single" w:sz="4" w:space="0" w:color="auto"/>
            </w:tcBorders>
          </w:tcPr>
          <w:p w14:paraId="2D226AB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866" w:type="dxa"/>
            <w:tcBorders>
              <w:bottom w:val="single" w:sz="4" w:space="0" w:color="auto"/>
            </w:tcBorders>
          </w:tcPr>
          <w:p w14:paraId="1C64AD3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2.11</w:t>
            </w:r>
          </w:p>
        </w:tc>
        <w:tc>
          <w:tcPr>
            <w:tcW w:w="884" w:type="dxa"/>
            <w:tcBorders>
              <w:bottom w:val="single" w:sz="4" w:space="0" w:color="auto"/>
            </w:tcBorders>
          </w:tcPr>
          <w:p w14:paraId="5D55324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0.132</w:t>
            </w:r>
          </w:p>
        </w:tc>
      </w:tr>
      <w:tr w:rsidR="00A0358C" w:rsidRPr="00B24ED3" w14:paraId="487BB0B1" w14:textId="77777777" w:rsidTr="00BC57F6">
        <w:tc>
          <w:tcPr>
            <w:tcW w:w="1097" w:type="dxa"/>
            <w:vMerge w:val="restart"/>
            <w:tcBorders>
              <w:top w:val="single" w:sz="4" w:space="0" w:color="auto"/>
            </w:tcBorders>
            <w:textDirection w:val="btLr"/>
          </w:tcPr>
          <w:p w14:paraId="6A51CBCC" w14:textId="77777777" w:rsidR="00A0358C" w:rsidRPr="00B24ED3" w:rsidRDefault="00A0358C" w:rsidP="009927D7">
            <w:pPr>
              <w:spacing w:after="0" w:line="240" w:lineRule="auto"/>
              <w:ind w:left="113" w:right="113"/>
              <w:jc w:val="center"/>
              <w:rPr>
                <w:rFonts w:ascii="Times New Roman" w:hAnsi="Times New Roman" w:cs="Times New Roman"/>
                <w:i/>
                <w:sz w:val="24"/>
                <w:szCs w:val="24"/>
                <w:lang w:val="en-GB"/>
              </w:rPr>
            </w:pPr>
          </w:p>
          <w:p w14:paraId="5F044C11" w14:textId="77777777" w:rsidR="00A0358C" w:rsidRPr="00B24ED3" w:rsidRDefault="00DA2DBE" w:rsidP="009927D7">
            <w:pPr>
              <w:spacing w:after="0" w:line="240" w:lineRule="auto"/>
              <w:ind w:left="113" w:right="113"/>
              <w:jc w:val="center"/>
              <w:rPr>
                <w:rFonts w:ascii="Times New Roman" w:hAnsi="Times New Roman" w:cs="Times New Roman"/>
                <w:i/>
                <w:sz w:val="24"/>
                <w:szCs w:val="24"/>
                <w:lang w:val="en-GB"/>
              </w:rPr>
            </w:pPr>
            <w:r w:rsidRPr="00B24ED3">
              <w:rPr>
                <w:rFonts w:ascii="Times New Roman" w:hAnsi="Times New Roman" w:cs="Times New Roman"/>
                <w:i/>
                <w:sz w:val="24"/>
                <w:szCs w:val="24"/>
                <w:lang w:val="en-GB"/>
              </w:rPr>
              <w:t>E. phoenicea</w:t>
            </w:r>
          </w:p>
        </w:tc>
        <w:tc>
          <w:tcPr>
            <w:tcW w:w="4641" w:type="dxa"/>
            <w:tcBorders>
              <w:top w:val="single" w:sz="4" w:space="0" w:color="auto"/>
            </w:tcBorders>
          </w:tcPr>
          <w:p w14:paraId="42E704C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832" w:type="dxa"/>
            <w:tcBorders>
              <w:top w:val="single" w:sz="4" w:space="0" w:color="auto"/>
            </w:tcBorders>
          </w:tcPr>
          <w:p w14:paraId="33AF805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Borders>
              <w:top w:val="single" w:sz="4" w:space="0" w:color="auto"/>
            </w:tcBorders>
          </w:tcPr>
          <w:p w14:paraId="6EDB63F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324.93</w:t>
            </w:r>
          </w:p>
        </w:tc>
        <w:tc>
          <w:tcPr>
            <w:tcW w:w="884" w:type="dxa"/>
            <w:tcBorders>
              <w:top w:val="single" w:sz="4" w:space="0" w:color="auto"/>
            </w:tcBorders>
          </w:tcPr>
          <w:p w14:paraId="7196FD2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1093CAC5" w14:textId="77777777" w:rsidTr="00BC57F6">
        <w:tc>
          <w:tcPr>
            <w:tcW w:w="1097" w:type="dxa"/>
            <w:vMerge/>
          </w:tcPr>
          <w:p w14:paraId="4C364E31"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5A628A1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832" w:type="dxa"/>
          </w:tcPr>
          <w:p w14:paraId="11594BF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29C4C70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59.72</w:t>
            </w:r>
          </w:p>
        </w:tc>
        <w:tc>
          <w:tcPr>
            <w:tcW w:w="884" w:type="dxa"/>
          </w:tcPr>
          <w:p w14:paraId="7D14587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48CC124E" w14:textId="77777777" w:rsidTr="00BC57F6">
        <w:tc>
          <w:tcPr>
            <w:tcW w:w="1097" w:type="dxa"/>
            <w:vMerge/>
          </w:tcPr>
          <w:p w14:paraId="10D697C0"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13884C5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Light or Dark</w:t>
            </w:r>
          </w:p>
        </w:tc>
        <w:tc>
          <w:tcPr>
            <w:tcW w:w="832" w:type="dxa"/>
          </w:tcPr>
          <w:p w14:paraId="6EE6345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107211E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23.06</w:t>
            </w:r>
          </w:p>
        </w:tc>
        <w:tc>
          <w:tcPr>
            <w:tcW w:w="884" w:type="dxa"/>
          </w:tcPr>
          <w:p w14:paraId="03254B7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1EC3A944" w14:textId="77777777" w:rsidTr="00BC57F6">
        <w:tc>
          <w:tcPr>
            <w:tcW w:w="1097" w:type="dxa"/>
            <w:vMerge/>
          </w:tcPr>
          <w:p w14:paraId="57E71586"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5731A8B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832" w:type="dxa"/>
          </w:tcPr>
          <w:p w14:paraId="2721878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4C59689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62.92</w:t>
            </w:r>
          </w:p>
        </w:tc>
        <w:tc>
          <w:tcPr>
            <w:tcW w:w="884" w:type="dxa"/>
          </w:tcPr>
          <w:p w14:paraId="1D0D355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688F3973" w14:textId="77777777" w:rsidTr="00BC57F6">
        <w:tc>
          <w:tcPr>
            <w:tcW w:w="1097" w:type="dxa"/>
            <w:vMerge/>
          </w:tcPr>
          <w:p w14:paraId="53414FB2"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0B9B502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Light or Dark</w:t>
            </w:r>
          </w:p>
        </w:tc>
        <w:tc>
          <w:tcPr>
            <w:tcW w:w="832" w:type="dxa"/>
          </w:tcPr>
          <w:p w14:paraId="605DF47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866" w:type="dxa"/>
          </w:tcPr>
          <w:p w14:paraId="0F78DB2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30.19</w:t>
            </w:r>
          </w:p>
        </w:tc>
        <w:tc>
          <w:tcPr>
            <w:tcW w:w="884" w:type="dxa"/>
          </w:tcPr>
          <w:p w14:paraId="2A7BC05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110E539B" w14:textId="77777777" w:rsidTr="00BC57F6">
        <w:tc>
          <w:tcPr>
            <w:tcW w:w="1097" w:type="dxa"/>
            <w:vMerge/>
          </w:tcPr>
          <w:p w14:paraId="599BDB2D"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Pr>
          <w:p w14:paraId="4B34247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 x Light or Dark</w:t>
            </w:r>
          </w:p>
        </w:tc>
        <w:tc>
          <w:tcPr>
            <w:tcW w:w="832" w:type="dxa"/>
          </w:tcPr>
          <w:p w14:paraId="2A68B2C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Pr>
          <w:p w14:paraId="0D9EDD8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9.14</w:t>
            </w:r>
          </w:p>
        </w:tc>
        <w:tc>
          <w:tcPr>
            <w:tcW w:w="884" w:type="dxa"/>
          </w:tcPr>
          <w:p w14:paraId="22A4383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4ACDB981" w14:textId="77777777" w:rsidTr="00BC57F6">
        <w:tc>
          <w:tcPr>
            <w:tcW w:w="1097" w:type="dxa"/>
            <w:vMerge/>
            <w:tcBorders>
              <w:bottom w:val="single" w:sz="4" w:space="0" w:color="auto"/>
            </w:tcBorders>
          </w:tcPr>
          <w:p w14:paraId="6DAA13CF"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Borders>
              <w:bottom w:val="single" w:sz="4" w:space="0" w:color="auto"/>
            </w:tcBorders>
          </w:tcPr>
          <w:p w14:paraId="30C6D66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 x Light or Dark</w:t>
            </w:r>
          </w:p>
        </w:tc>
        <w:tc>
          <w:tcPr>
            <w:tcW w:w="832" w:type="dxa"/>
            <w:tcBorders>
              <w:bottom w:val="single" w:sz="4" w:space="0" w:color="auto"/>
            </w:tcBorders>
          </w:tcPr>
          <w:p w14:paraId="571AE32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866" w:type="dxa"/>
            <w:tcBorders>
              <w:bottom w:val="single" w:sz="4" w:space="0" w:color="auto"/>
            </w:tcBorders>
          </w:tcPr>
          <w:p w14:paraId="3D8A78C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7.28</w:t>
            </w:r>
          </w:p>
        </w:tc>
        <w:tc>
          <w:tcPr>
            <w:tcW w:w="884" w:type="dxa"/>
            <w:tcBorders>
              <w:bottom w:val="single" w:sz="4" w:space="0" w:color="auto"/>
            </w:tcBorders>
          </w:tcPr>
          <w:p w14:paraId="04479FE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0.002</w:t>
            </w:r>
          </w:p>
        </w:tc>
      </w:tr>
      <w:tr w:rsidR="00A0358C" w:rsidRPr="00B24ED3" w14:paraId="4DAB9AD4" w14:textId="77777777" w:rsidTr="00BC57F6">
        <w:tc>
          <w:tcPr>
            <w:tcW w:w="1097" w:type="dxa"/>
            <w:tcBorders>
              <w:top w:val="single" w:sz="4" w:space="0" w:color="auto"/>
            </w:tcBorders>
          </w:tcPr>
          <w:p w14:paraId="5152753C"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641" w:type="dxa"/>
            <w:tcBorders>
              <w:top w:val="single" w:sz="4" w:space="0" w:color="auto"/>
            </w:tcBorders>
          </w:tcPr>
          <w:p w14:paraId="636863CC"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832" w:type="dxa"/>
            <w:tcBorders>
              <w:top w:val="single" w:sz="4" w:space="0" w:color="auto"/>
            </w:tcBorders>
          </w:tcPr>
          <w:p w14:paraId="36C9839E"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866" w:type="dxa"/>
            <w:tcBorders>
              <w:top w:val="single" w:sz="4" w:space="0" w:color="auto"/>
            </w:tcBorders>
          </w:tcPr>
          <w:p w14:paraId="6BCB1D90"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884" w:type="dxa"/>
            <w:tcBorders>
              <w:top w:val="single" w:sz="4" w:space="0" w:color="auto"/>
            </w:tcBorders>
          </w:tcPr>
          <w:p w14:paraId="6A39FCFE"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r>
    </w:tbl>
    <w:p w14:paraId="4B5F88D6"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br w:type="page"/>
      </w:r>
    </w:p>
    <w:tbl>
      <w:tblPr>
        <w:tblW w:w="8613" w:type="dxa"/>
        <w:tblLayout w:type="fixed"/>
        <w:tblCellMar>
          <w:left w:w="10" w:type="dxa"/>
          <w:right w:w="10" w:type="dxa"/>
        </w:tblCellMar>
        <w:tblLook w:val="04A0" w:firstRow="1" w:lastRow="0" w:firstColumn="1" w:lastColumn="0" w:noHBand="0" w:noVBand="1"/>
      </w:tblPr>
      <w:tblGrid>
        <w:gridCol w:w="1384"/>
        <w:gridCol w:w="4536"/>
        <w:gridCol w:w="709"/>
        <w:gridCol w:w="992"/>
        <w:gridCol w:w="992"/>
      </w:tblGrid>
      <w:tr w:rsidR="00A0358C" w:rsidRPr="00B24ED3" w14:paraId="54C5B585" w14:textId="77777777" w:rsidTr="00BC57F6">
        <w:tc>
          <w:tcPr>
            <w:tcW w:w="8613" w:type="dxa"/>
            <w:gridSpan w:val="5"/>
            <w:tcBorders>
              <w:top w:val="single" w:sz="4" w:space="0" w:color="auto"/>
              <w:bottom w:val="single" w:sz="4" w:space="0" w:color="auto"/>
            </w:tcBorders>
          </w:tcPr>
          <w:p w14:paraId="2B116112" w14:textId="77777777" w:rsidR="00A0358C" w:rsidRPr="00B24ED3" w:rsidRDefault="00A0358C" w:rsidP="005C4467">
            <w:pPr>
              <w:pStyle w:val="Heading5"/>
              <w:spacing w:before="0" w:line="240" w:lineRule="auto"/>
              <w:rPr>
                <w:rFonts w:cs="Times New Roman"/>
                <w:color w:val="auto"/>
              </w:rPr>
            </w:pPr>
            <w:bookmarkStart w:id="82" w:name="_Toc305759003"/>
            <w:r w:rsidRPr="00B24ED3">
              <w:rPr>
                <w:rFonts w:cs="Times New Roman"/>
                <w:color w:val="auto"/>
              </w:rPr>
              <w:lastRenderedPageBreak/>
              <w:t xml:space="preserve">Table 3.7  3-way ANOVA table for Root biomass, </w:t>
            </w:r>
            <w:r w:rsidRPr="00B24ED3">
              <w:rPr>
                <w:rFonts w:cs="Times New Roman"/>
                <w:color w:val="auto"/>
                <w:vertAlign w:val="superscript"/>
              </w:rPr>
              <w:t>13</w:t>
            </w:r>
            <w:r w:rsidRPr="00B24ED3">
              <w:rPr>
                <w:rFonts w:cs="Times New Roman"/>
                <w:color w:val="auto"/>
              </w:rPr>
              <w:t xml:space="preserve">C and </w:t>
            </w:r>
            <w:r w:rsidRPr="00B24ED3">
              <w:rPr>
                <w:rFonts w:cs="Times New Roman"/>
                <w:color w:val="auto"/>
                <w:vertAlign w:val="superscript"/>
              </w:rPr>
              <w:t>15</w:t>
            </w:r>
            <w:r w:rsidRPr="00B24ED3">
              <w:rPr>
                <w:rFonts w:cs="Times New Roman"/>
                <w:color w:val="auto"/>
              </w:rPr>
              <w:t xml:space="preserve">N content of </w:t>
            </w:r>
            <w:r w:rsidRPr="00B24ED3">
              <w:rPr>
                <w:rFonts w:cs="Times New Roman"/>
                <w:i/>
                <w:color w:val="auto"/>
              </w:rPr>
              <w:t>Goodyera repens</w:t>
            </w:r>
            <w:bookmarkEnd w:id="82"/>
          </w:p>
        </w:tc>
      </w:tr>
      <w:tr w:rsidR="00A0358C" w:rsidRPr="00B24ED3" w14:paraId="29AC99CB" w14:textId="77777777" w:rsidTr="00BC57F6">
        <w:tc>
          <w:tcPr>
            <w:tcW w:w="1384" w:type="dxa"/>
            <w:tcBorders>
              <w:top w:val="single" w:sz="4" w:space="0" w:color="auto"/>
              <w:bottom w:val="single" w:sz="4" w:space="0" w:color="auto"/>
            </w:tcBorders>
          </w:tcPr>
          <w:p w14:paraId="3FD1A22F" w14:textId="77777777" w:rsidR="00A0358C" w:rsidRPr="00B24ED3" w:rsidRDefault="00A0358C" w:rsidP="005C4467">
            <w:pPr>
              <w:spacing w:after="0" w:line="240" w:lineRule="auto"/>
              <w:jc w:val="both"/>
              <w:rPr>
                <w:rFonts w:ascii="Times New Roman" w:hAnsi="Times New Roman" w:cs="Times New Roman"/>
                <w:b/>
                <w:sz w:val="24"/>
                <w:szCs w:val="24"/>
                <w:lang w:val="en-GB"/>
              </w:rPr>
            </w:pPr>
          </w:p>
        </w:tc>
        <w:tc>
          <w:tcPr>
            <w:tcW w:w="4536" w:type="dxa"/>
            <w:tcBorders>
              <w:top w:val="single" w:sz="4" w:space="0" w:color="auto"/>
              <w:bottom w:val="single" w:sz="4" w:space="0" w:color="auto"/>
            </w:tcBorders>
          </w:tcPr>
          <w:p w14:paraId="6847AA02"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Factor</w:t>
            </w:r>
          </w:p>
        </w:tc>
        <w:tc>
          <w:tcPr>
            <w:tcW w:w="709" w:type="dxa"/>
            <w:tcBorders>
              <w:top w:val="single" w:sz="4" w:space="0" w:color="auto"/>
              <w:bottom w:val="single" w:sz="4" w:space="0" w:color="auto"/>
            </w:tcBorders>
          </w:tcPr>
          <w:p w14:paraId="2051ECC4"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d.f.</w:t>
            </w:r>
          </w:p>
        </w:tc>
        <w:tc>
          <w:tcPr>
            <w:tcW w:w="992" w:type="dxa"/>
            <w:tcBorders>
              <w:top w:val="single" w:sz="4" w:space="0" w:color="auto"/>
              <w:bottom w:val="single" w:sz="4" w:space="0" w:color="auto"/>
            </w:tcBorders>
          </w:tcPr>
          <w:p w14:paraId="01F4CD1C"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F</w:t>
            </w:r>
          </w:p>
        </w:tc>
        <w:tc>
          <w:tcPr>
            <w:tcW w:w="992" w:type="dxa"/>
            <w:tcBorders>
              <w:top w:val="single" w:sz="4" w:space="0" w:color="auto"/>
              <w:bottom w:val="single" w:sz="4" w:space="0" w:color="auto"/>
            </w:tcBorders>
          </w:tcPr>
          <w:p w14:paraId="276D5D9A" w14:textId="77777777" w:rsidR="00A0358C" w:rsidRPr="00B24ED3" w:rsidRDefault="00A0358C" w:rsidP="005C4467">
            <w:pPr>
              <w:spacing w:after="0" w:line="240" w:lineRule="auto"/>
              <w:jc w:val="both"/>
              <w:rPr>
                <w:rFonts w:ascii="Times New Roman" w:hAnsi="Times New Roman" w:cs="Times New Roman"/>
                <w:i/>
                <w:sz w:val="24"/>
                <w:szCs w:val="24"/>
                <w:lang w:val="en-GB"/>
              </w:rPr>
            </w:pPr>
            <w:r w:rsidRPr="00B24ED3">
              <w:rPr>
                <w:rFonts w:ascii="Times New Roman" w:hAnsi="Times New Roman" w:cs="Times New Roman"/>
                <w:i/>
                <w:sz w:val="24"/>
                <w:szCs w:val="24"/>
                <w:lang w:val="en-GB"/>
              </w:rPr>
              <w:t>P</w:t>
            </w:r>
          </w:p>
        </w:tc>
      </w:tr>
      <w:tr w:rsidR="00A0358C" w:rsidRPr="00B24ED3" w14:paraId="3679A2F7" w14:textId="77777777" w:rsidTr="00BC57F6">
        <w:tc>
          <w:tcPr>
            <w:tcW w:w="1384" w:type="dxa"/>
            <w:vMerge w:val="restart"/>
            <w:tcBorders>
              <w:top w:val="single" w:sz="4" w:space="0" w:color="auto"/>
            </w:tcBorders>
            <w:textDirection w:val="btLr"/>
          </w:tcPr>
          <w:p w14:paraId="5D94B7BE"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p w14:paraId="2D59DA4D" w14:textId="77777777" w:rsidR="00A0358C" w:rsidRPr="00B24ED3" w:rsidRDefault="00A0358C" w:rsidP="009927D7">
            <w:pPr>
              <w:spacing w:after="0" w:line="240" w:lineRule="auto"/>
              <w:ind w:left="113" w:right="113"/>
              <w:jc w:val="center"/>
              <w:rPr>
                <w:rFonts w:ascii="Times New Roman" w:hAnsi="Times New Roman" w:cs="Times New Roman"/>
                <w:sz w:val="24"/>
                <w:szCs w:val="24"/>
                <w:lang w:val="en-GB"/>
              </w:rPr>
            </w:pPr>
            <w:r w:rsidRPr="00B24ED3">
              <w:rPr>
                <w:rFonts w:ascii="Times New Roman" w:hAnsi="Times New Roman" w:cs="Times New Roman"/>
                <w:sz w:val="24"/>
                <w:szCs w:val="24"/>
                <w:lang w:val="en-GB"/>
              </w:rPr>
              <w:t>Biomass</w:t>
            </w:r>
          </w:p>
        </w:tc>
        <w:tc>
          <w:tcPr>
            <w:tcW w:w="4536" w:type="dxa"/>
            <w:tcBorders>
              <w:top w:val="single" w:sz="4" w:space="0" w:color="auto"/>
            </w:tcBorders>
          </w:tcPr>
          <w:p w14:paraId="6B18937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709" w:type="dxa"/>
            <w:tcBorders>
              <w:top w:val="single" w:sz="4" w:space="0" w:color="auto"/>
            </w:tcBorders>
          </w:tcPr>
          <w:p w14:paraId="28DF023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992" w:type="dxa"/>
            <w:tcBorders>
              <w:top w:val="single" w:sz="4" w:space="0" w:color="auto"/>
            </w:tcBorders>
          </w:tcPr>
          <w:p w14:paraId="0E65EAA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15.64</w:t>
            </w:r>
          </w:p>
        </w:tc>
        <w:tc>
          <w:tcPr>
            <w:tcW w:w="992" w:type="dxa"/>
            <w:tcBorders>
              <w:top w:val="single" w:sz="4" w:space="0" w:color="auto"/>
            </w:tcBorders>
          </w:tcPr>
          <w:p w14:paraId="76E7D23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64F88EA9" w14:textId="77777777" w:rsidTr="00BC57F6">
        <w:tc>
          <w:tcPr>
            <w:tcW w:w="1384" w:type="dxa"/>
            <w:vMerge/>
            <w:textDirection w:val="btLr"/>
          </w:tcPr>
          <w:p w14:paraId="736D9CBE" w14:textId="77777777" w:rsidR="00A0358C" w:rsidRPr="00B24ED3" w:rsidRDefault="00A0358C" w:rsidP="005C4467">
            <w:pPr>
              <w:spacing w:after="0" w:line="240" w:lineRule="auto"/>
              <w:ind w:left="113" w:right="113"/>
              <w:jc w:val="both"/>
              <w:rPr>
                <w:rFonts w:ascii="Times New Roman" w:hAnsi="Times New Roman" w:cs="Times New Roman"/>
                <w:b/>
                <w:sz w:val="24"/>
                <w:szCs w:val="24"/>
                <w:lang w:val="en-GB"/>
              </w:rPr>
            </w:pPr>
          </w:p>
        </w:tc>
        <w:tc>
          <w:tcPr>
            <w:tcW w:w="4536" w:type="dxa"/>
          </w:tcPr>
          <w:p w14:paraId="4F231C0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709" w:type="dxa"/>
          </w:tcPr>
          <w:p w14:paraId="10F663A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992" w:type="dxa"/>
          </w:tcPr>
          <w:p w14:paraId="5759B8D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3.42</w:t>
            </w:r>
          </w:p>
        </w:tc>
        <w:tc>
          <w:tcPr>
            <w:tcW w:w="992" w:type="dxa"/>
          </w:tcPr>
          <w:p w14:paraId="2815BCC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0.041</w:t>
            </w:r>
          </w:p>
        </w:tc>
      </w:tr>
      <w:tr w:rsidR="00A0358C" w:rsidRPr="00B24ED3" w14:paraId="6927D9DE" w14:textId="77777777" w:rsidTr="00BC57F6">
        <w:tc>
          <w:tcPr>
            <w:tcW w:w="1384" w:type="dxa"/>
            <w:vMerge/>
            <w:textDirection w:val="btLr"/>
          </w:tcPr>
          <w:p w14:paraId="2E85DE36" w14:textId="77777777" w:rsidR="00A0358C" w:rsidRPr="00B24ED3" w:rsidRDefault="00A0358C" w:rsidP="005C4467">
            <w:pPr>
              <w:spacing w:after="0" w:line="240" w:lineRule="auto"/>
              <w:ind w:left="113" w:right="113"/>
              <w:jc w:val="both"/>
              <w:rPr>
                <w:rFonts w:ascii="Times New Roman" w:hAnsi="Times New Roman" w:cs="Times New Roman"/>
                <w:b/>
                <w:sz w:val="24"/>
                <w:szCs w:val="24"/>
                <w:lang w:val="en-GB"/>
              </w:rPr>
            </w:pPr>
          </w:p>
        </w:tc>
        <w:tc>
          <w:tcPr>
            <w:tcW w:w="4536" w:type="dxa"/>
          </w:tcPr>
          <w:p w14:paraId="60AA77E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Light or Dark</w:t>
            </w:r>
          </w:p>
        </w:tc>
        <w:tc>
          <w:tcPr>
            <w:tcW w:w="709" w:type="dxa"/>
          </w:tcPr>
          <w:p w14:paraId="06C70BA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992" w:type="dxa"/>
          </w:tcPr>
          <w:p w14:paraId="1D15B4C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106.44</w:t>
            </w:r>
          </w:p>
        </w:tc>
        <w:tc>
          <w:tcPr>
            <w:tcW w:w="992" w:type="dxa"/>
          </w:tcPr>
          <w:p w14:paraId="64C4B38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096BD90F" w14:textId="77777777" w:rsidTr="00BC57F6">
        <w:tc>
          <w:tcPr>
            <w:tcW w:w="1384" w:type="dxa"/>
            <w:vMerge/>
            <w:textDirection w:val="btLr"/>
          </w:tcPr>
          <w:p w14:paraId="38DE10B6"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Pr>
          <w:p w14:paraId="3A33E1A5"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w:t>
            </w:r>
          </w:p>
        </w:tc>
        <w:tc>
          <w:tcPr>
            <w:tcW w:w="709" w:type="dxa"/>
          </w:tcPr>
          <w:p w14:paraId="73645460"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992" w:type="dxa"/>
          </w:tcPr>
          <w:p w14:paraId="6B05D41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3.13</w:t>
            </w:r>
          </w:p>
        </w:tc>
        <w:tc>
          <w:tcPr>
            <w:tcW w:w="992" w:type="dxa"/>
          </w:tcPr>
          <w:p w14:paraId="59A77CC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0.053</w:t>
            </w:r>
          </w:p>
        </w:tc>
      </w:tr>
      <w:tr w:rsidR="00A0358C" w:rsidRPr="00B24ED3" w14:paraId="7715D705" w14:textId="77777777" w:rsidTr="00BC57F6">
        <w:tc>
          <w:tcPr>
            <w:tcW w:w="1384" w:type="dxa"/>
            <w:vMerge/>
            <w:textDirection w:val="btLr"/>
          </w:tcPr>
          <w:p w14:paraId="0972CF59"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Pr>
          <w:p w14:paraId="148933F8"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Light or Dark</w:t>
            </w:r>
          </w:p>
        </w:tc>
        <w:tc>
          <w:tcPr>
            <w:tcW w:w="709" w:type="dxa"/>
          </w:tcPr>
          <w:p w14:paraId="6E9B7221"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992" w:type="dxa"/>
          </w:tcPr>
          <w:p w14:paraId="5C764F4D"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0.87</w:t>
            </w:r>
          </w:p>
        </w:tc>
        <w:tc>
          <w:tcPr>
            <w:tcW w:w="992" w:type="dxa"/>
          </w:tcPr>
          <w:p w14:paraId="41CD2BCB"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0.350</w:t>
            </w:r>
          </w:p>
        </w:tc>
      </w:tr>
      <w:tr w:rsidR="00A0358C" w:rsidRPr="00B24ED3" w14:paraId="6505AE9A" w14:textId="77777777" w:rsidTr="00BC57F6">
        <w:tc>
          <w:tcPr>
            <w:tcW w:w="1384" w:type="dxa"/>
            <w:vMerge/>
            <w:textDirection w:val="btLr"/>
          </w:tcPr>
          <w:p w14:paraId="1BE6D793"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Pr>
          <w:p w14:paraId="01E8E68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Substrate x Light or Dark</w:t>
            </w:r>
          </w:p>
        </w:tc>
        <w:tc>
          <w:tcPr>
            <w:tcW w:w="709" w:type="dxa"/>
          </w:tcPr>
          <w:p w14:paraId="5EE00DB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992" w:type="dxa"/>
          </w:tcPr>
          <w:p w14:paraId="547A6B4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0.43</w:t>
            </w:r>
          </w:p>
        </w:tc>
        <w:tc>
          <w:tcPr>
            <w:tcW w:w="992" w:type="dxa"/>
          </w:tcPr>
          <w:p w14:paraId="7771D50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0.690</w:t>
            </w:r>
          </w:p>
        </w:tc>
      </w:tr>
      <w:tr w:rsidR="00A0358C" w:rsidRPr="00B24ED3" w14:paraId="7F1325E0" w14:textId="77777777" w:rsidTr="00BC57F6">
        <w:tc>
          <w:tcPr>
            <w:tcW w:w="1384" w:type="dxa"/>
            <w:vMerge/>
            <w:tcBorders>
              <w:bottom w:val="single" w:sz="4" w:space="0" w:color="auto"/>
            </w:tcBorders>
            <w:textDirection w:val="btLr"/>
          </w:tcPr>
          <w:p w14:paraId="260833F9"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Borders>
              <w:bottom w:val="single" w:sz="4" w:space="0" w:color="auto"/>
            </w:tcBorders>
          </w:tcPr>
          <w:p w14:paraId="23BE8BC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 x Light or Dark</w:t>
            </w:r>
          </w:p>
        </w:tc>
        <w:tc>
          <w:tcPr>
            <w:tcW w:w="709" w:type="dxa"/>
            <w:tcBorders>
              <w:bottom w:val="single" w:sz="4" w:space="0" w:color="auto"/>
            </w:tcBorders>
          </w:tcPr>
          <w:p w14:paraId="6004631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992" w:type="dxa"/>
            <w:tcBorders>
              <w:bottom w:val="single" w:sz="4" w:space="0" w:color="auto"/>
            </w:tcBorders>
          </w:tcPr>
          <w:p w14:paraId="2359A25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1.42</w:t>
            </w:r>
          </w:p>
        </w:tc>
        <w:tc>
          <w:tcPr>
            <w:tcW w:w="992" w:type="dxa"/>
            <w:tcBorders>
              <w:bottom w:val="single" w:sz="4" w:space="0" w:color="auto"/>
            </w:tcBorders>
          </w:tcPr>
          <w:p w14:paraId="40B51C80"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0.253</w:t>
            </w:r>
          </w:p>
        </w:tc>
      </w:tr>
      <w:tr w:rsidR="00A0358C" w:rsidRPr="00B24ED3" w14:paraId="7FBF3649" w14:textId="77777777" w:rsidTr="00BC57F6">
        <w:tc>
          <w:tcPr>
            <w:tcW w:w="1384" w:type="dxa"/>
            <w:vMerge w:val="restart"/>
            <w:tcBorders>
              <w:top w:val="single" w:sz="4" w:space="0" w:color="auto"/>
            </w:tcBorders>
            <w:textDirection w:val="btLr"/>
          </w:tcPr>
          <w:p w14:paraId="1CA0F83D" w14:textId="77777777" w:rsidR="00A0358C" w:rsidRPr="00B24ED3" w:rsidRDefault="00A0358C" w:rsidP="009927D7">
            <w:pPr>
              <w:spacing w:after="0" w:line="240" w:lineRule="auto"/>
              <w:ind w:left="113" w:right="113"/>
              <w:jc w:val="center"/>
              <w:rPr>
                <w:rFonts w:ascii="Times New Roman" w:hAnsi="Times New Roman" w:cs="Times New Roman"/>
                <w:sz w:val="24"/>
                <w:szCs w:val="24"/>
                <w:lang w:val="en-GB"/>
              </w:rPr>
            </w:pPr>
          </w:p>
          <w:p w14:paraId="66600B5B" w14:textId="77777777" w:rsidR="00A0358C" w:rsidRPr="00B24ED3" w:rsidRDefault="00A0358C" w:rsidP="009927D7">
            <w:pPr>
              <w:spacing w:after="0" w:line="240" w:lineRule="auto"/>
              <w:ind w:left="113" w:right="113"/>
              <w:jc w:val="center"/>
              <w:rPr>
                <w:rFonts w:ascii="Times New Roman" w:hAnsi="Times New Roman" w:cs="Times New Roman"/>
                <w:sz w:val="24"/>
                <w:szCs w:val="24"/>
                <w:lang w:val="en-GB"/>
              </w:rPr>
            </w:pP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C mass</w:t>
            </w:r>
          </w:p>
        </w:tc>
        <w:tc>
          <w:tcPr>
            <w:tcW w:w="4536" w:type="dxa"/>
            <w:tcBorders>
              <w:top w:val="single" w:sz="4" w:space="0" w:color="auto"/>
            </w:tcBorders>
          </w:tcPr>
          <w:p w14:paraId="0DA0A20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709" w:type="dxa"/>
            <w:tcBorders>
              <w:top w:val="single" w:sz="4" w:space="0" w:color="auto"/>
            </w:tcBorders>
          </w:tcPr>
          <w:p w14:paraId="6675166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992" w:type="dxa"/>
            <w:tcBorders>
              <w:top w:val="single" w:sz="4" w:space="0" w:color="auto"/>
            </w:tcBorders>
          </w:tcPr>
          <w:p w14:paraId="34E92CC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45.67</w:t>
            </w:r>
          </w:p>
        </w:tc>
        <w:tc>
          <w:tcPr>
            <w:tcW w:w="992" w:type="dxa"/>
            <w:tcBorders>
              <w:top w:val="single" w:sz="4" w:space="0" w:color="auto"/>
            </w:tcBorders>
          </w:tcPr>
          <w:p w14:paraId="7068CE4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3B5A3DAB" w14:textId="77777777" w:rsidTr="00BC57F6">
        <w:tc>
          <w:tcPr>
            <w:tcW w:w="1384" w:type="dxa"/>
            <w:vMerge/>
            <w:textDirection w:val="btLr"/>
          </w:tcPr>
          <w:p w14:paraId="65929850" w14:textId="77777777" w:rsidR="00A0358C" w:rsidRPr="00B24ED3" w:rsidRDefault="00A0358C" w:rsidP="009927D7">
            <w:pPr>
              <w:spacing w:after="0" w:line="240" w:lineRule="auto"/>
              <w:ind w:left="113" w:right="113"/>
              <w:jc w:val="center"/>
              <w:rPr>
                <w:rFonts w:ascii="Times New Roman" w:hAnsi="Times New Roman" w:cs="Times New Roman"/>
                <w:sz w:val="24"/>
                <w:szCs w:val="24"/>
                <w:lang w:val="en-GB"/>
              </w:rPr>
            </w:pPr>
          </w:p>
        </w:tc>
        <w:tc>
          <w:tcPr>
            <w:tcW w:w="4536" w:type="dxa"/>
          </w:tcPr>
          <w:p w14:paraId="43EA106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709" w:type="dxa"/>
          </w:tcPr>
          <w:p w14:paraId="0584030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992" w:type="dxa"/>
          </w:tcPr>
          <w:p w14:paraId="3474110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6.3 2</w:t>
            </w:r>
          </w:p>
        </w:tc>
        <w:tc>
          <w:tcPr>
            <w:tcW w:w="992" w:type="dxa"/>
          </w:tcPr>
          <w:p w14:paraId="63BF422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0.004</w:t>
            </w:r>
          </w:p>
        </w:tc>
      </w:tr>
      <w:tr w:rsidR="00A0358C" w:rsidRPr="00B24ED3" w14:paraId="6DF68093" w14:textId="77777777" w:rsidTr="00BC57F6">
        <w:tc>
          <w:tcPr>
            <w:tcW w:w="1384" w:type="dxa"/>
            <w:vMerge/>
            <w:textDirection w:val="btLr"/>
          </w:tcPr>
          <w:p w14:paraId="0FFC9EFE" w14:textId="77777777" w:rsidR="00A0358C" w:rsidRPr="00B24ED3" w:rsidRDefault="00A0358C" w:rsidP="009927D7">
            <w:pPr>
              <w:spacing w:after="0" w:line="240" w:lineRule="auto"/>
              <w:ind w:left="113" w:right="113"/>
              <w:jc w:val="center"/>
              <w:rPr>
                <w:rFonts w:ascii="Times New Roman" w:hAnsi="Times New Roman" w:cs="Times New Roman"/>
                <w:sz w:val="24"/>
                <w:szCs w:val="24"/>
                <w:lang w:val="en-GB"/>
              </w:rPr>
            </w:pPr>
          </w:p>
        </w:tc>
        <w:tc>
          <w:tcPr>
            <w:tcW w:w="4536" w:type="dxa"/>
          </w:tcPr>
          <w:p w14:paraId="696C2FE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Light or Dark</w:t>
            </w:r>
          </w:p>
        </w:tc>
        <w:tc>
          <w:tcPr>
            <w:tcW w:w="709" w:type="dxa"/>
          </w:tcPr>
          <w:p w14:paraId="767631D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992" w:type="dxa"/>
          </w:tcPr>
          <w:p w14:paraId="2F61FFA9"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12.36</w:t>
            </w:r>
          </w:p>
        </w:tc>
        <w:tc>
          <w:tcPr>
            <w:tcW w:w="992" w:type="dxa"/>
          </w:tcPr>
          <w:p w14:paraId="5D99BD0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2FC4B162" w14:textId="77777777" w:rsidTr="00BC57F6">
        <w:tc>
          <w:tcPr>
            <w:tcW w:w="1384" w:type="dxa"/>
            <w:vMerge/>
            <w:textDirection w:val="btLr"/>
          </w:tcPr>
          <w:p w14:paraId="24AF73FA" w14:textId="77777777" w:rsidR="00A0358C" w:rsidRPr="00B24ED3" w:rsidRDefault="00A0358C" w:rsidP="009927D7">
            <w:pPr>
              <w:spacing w:after="0" w:line="240" w:lineRule="auto"/>
              <w:ind w:left="113" w:right="113"/>
              <w:jc w:val="center"/>
              <w:rPr>
                <w:rFonts w:ascii="Times New Roman" w:hAnsi="Times New Roman" w:cs="Times New Roman"/>
                <w:sz w:val="24"/>
                <w:szCs w:val="24"/>
                <w:lang w:val="en-GB"/>
              </w:rPr>
            </w:pPr>
          </w:p>
        </w:tc>
        <w:tc>
          <w:tcPr>
            <w:tcW w:w="4536" w:type="dxa"/>
          </w:tcPr>
          <w:p w14:paraId="7A00F8E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709" w:type="dxa"/>
          </w:tcPr>
          <w:p w14:paraId="125AF51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992" w:type="dxa"/>
          </w:tcPr>
          <w:p w14:paraId="46794E6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5.97</w:t>
            </w:r>
          </w:p>
        </w:tc>
        <w:tc>
          <w:tcPr>
            <w:tcW w:w="992" w:type="dxa"/>
          </w:tcPr>
          <w:p w14:paraId="36C146C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0.005</w:t>
            </w:r>
          </w:p>
        </w:tc>
      </w:tr>
      <w:tr w:rsidR="00A0358C" w:rsidRPr="00B24ED3" w14:paraId="03A6DDA4" w14:textId="77777777" w:rsidTr="00BC57F6">
        <w:trPr>
          <w:trHeight w:val="530"/>
        </w:trPr>
        <w:tc>
          <w:tcPr>
            <w:tcW w:w="1384" w:type="dxa"/>
            <w:vMerge/>
            <w:textDirection w:val="btLr"/>
          </w:tcPr>
          <w:p w14:paraId="27D5D0D3" w14:textId="77777777" w:rsidR="00A0358C" w:rsidRPr="00B24ED3" w:rsidRDefault="00A0358C" w:rsidP="009927D7">
            <w:pPr>
              <w:spacing w:after="0" w:line="240" w:lineRule="auto"/>
              <w:ind w:left="113" w:right="113"/>
              <w:jc w:val="center"/>
              <w:rPr>
                <w:rFonts w:ascii="Times New Roman" w:hAnsi="Times New Roman" w:cs="Times New Roman"/>
                <w:sz w:val="24"/>
                <w:szCs w:val="24"/>
                <w:lang w:val="en-GB"/>
              </w:rPr>
            </w:pPr>
          </w:p>
        </w:tc>
        <w:tc>
          <w:tcPr>
            <w:tcW w:w="4536" w:type="dxa"/>
          </w:tcPr>
          <w:p w14:paraId="50B8E86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Light or Dark</w:t>
            </w:r>
          </w:p>
        </w:tc>
        <w:tc>
          <w:tcPr>
            <w:tcW w:w="709" w:type="dxa"/>
          </w:tcPr>
          <w:p w14:paraId="60B952CC"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992" w:type="dxa"/>
          </w:tcPr>
          <w:p w14:paraId="40AA349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11.62</w:t>
            </w:r>
          </w:p>
        </w:tc>
        <w:tc>
          <w:tcPr>
            <w:tcW w:w="992" w:type="dxa"/>
          </w:tcPr>
          <w:p w14:paraId="5CB0BF4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2E8E9D5A" w14:textId="77777777" w:rsidTr="00BC57F6">
        <w:tc>
          <w:tcPr>
            <w:tcW w:w="1384" w:type="dxa"/>
            <w:vMerge/>
            <w:textDirection w:val="btLr"/>
          </w:tcPr>
          <w:p w14:paraId="33917DB3" w14:textId="77777777" w:rsidR="00A0358C" w:rsidRPr="00B24ED3" w:rsidRDefault="00A0358C" w:rsidP="009927D7">
            <w:pPr>
              <w:spacing w:after="0" w:line="240" w:lineRule="auto"/>
              <w:ind w:left="113" w:right="113"/>
              <w:jc w:val="center"/>
              <w:rPr>
                <w:rFonts w:ascii="Times New Roman" w:hAnsi="Times New Roman" w:cs="Times New Roman"/>
                <w:sz w:val="24"/>
                <w:szCs w:val="24"/>
                <w:lang w:val="en-GB"/>
              </w:rPr>
            </w:pPr>
          </w:p>
        </w:tc>
        <w:tc>
          <w:tcPr>
            <w:tcW w:w="4536" w:type="dxa"/>
          </w:tcPr>
          <w:p w14:paraId="6F8FFA71"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Substrate x Light or Dark</w:t>
            </w:r>
          </w:p>
        </w:tc>
        <w:tc>
          <w:tcPr>
            <w:tcW w:w="709" w:type="dxa"/>
          </w:tcPr>
          <w:p w14:paraId="0187A6A8"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992" w:type="dxa"/>
          </w:tcPr>
          <w:p w14:paraId="4C113A3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2.22</w:t>
            </w:r>
          </w:p>
        </w:tc>
        <w:tc>
          <w:tcPr>
            <w:tcW w:w="992" w:type="dxa"/>
          </w:tcPr>
          <w:p w14:paraId="4BF26EB9"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0.120</w:t>
            </w:r>
          </w:p>
        </w:tc>
      </w:tr>
      <w:tr w:rsidR="00A0358C" w:rsidRPr="00B24ED3" w14:paraId="154B9447" w14:textId="77777777" w:rsidTr="00BC57F6">
        <w:tc>
          <w:tcPr>
            <w:tcW w:w="1384" w:type="dxa"/>
            <w:vMerge/>
            <w:tcBorders>
              <w:bottom w:val="single" w:sz="4" w:space="0" w:color="auto"/>
            </w:tcBorders>
            <w:textDirection w:val="btLr"/>
          </w:tcPr>
          <w:p w14:paraId="30375FFC" w14:textId="77777777" w:rsidR="00A0358C" w:rsidRPr="00B24ED3" w:rsidRDefault="00A0358C" w:rsidP="009927D7">
            <w:pPr>
              <w:spacing w:after="0" w:line="240" w:lineRule="auto"/>
              <w:ind w:left="113" w:right="113"/>
              <w:jc w:val="center"/>
              <w:rPr>
                <w:rFonts w:ascii="Times New Roman" w:hAnsi="Times New Roman" w:cs="Times New Roman"/>
                <w:sz w:val="24"/>
                <w:szCs w:val="24"/>
                <w:lang w:val="en-GB"/>
              </w:rPr>
            </w:pPr>
          </w:p>
        </w:tc>
        <w:tc>
          <w:tcPr>
            <w:tcW w:w="4536" w:type="dxa"/>
            <w:tcBorders>
              <w:bottom w:val="single" w:sz="4" w:space="0" w:color="auto"/>
            </w:tcBorders>
          </w:tcPr>
          <w:p w14:paraId="576A1BAA"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 x Light or Dark</w:t>
            </w:r>
          </w:p>
        </w:tc>
        <w:tc>
          <w:tcPr>
            <w:tcW w:w="709" w:type="dxa"/>
            <w:tcBorders>
              <w:bottom w:val="single" w:sz="4" w:space="0" w:color="auto"/>
            </w:tcBorders>
          </w:tcPr>
          <w:p w14:paraId="1CB42FC9"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992" w:type="dxa"/>
            <w:tcBorders>
              <w:bottom w:val="single" w:sz="4" w:space="0" w:color="auto"/>
            </w:tcBorders>
          </w:tcPr>
          <w:p w14:paraId="479A027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1.85</w:t>
            </w:r>
          </w:p>
        </w:tc>
        <w:tc>
          <w:tcPr>
            <w:tcW w:w="992" w:type="dxa"/>
            <w:tcBorders>
              <w:bottom w:val="single" w:sz="4" w:space="0" w:color="auto"/>
            </w:tcBorders>
          </w:tcPr>
          <w:p w14:paraId="7A5E78C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0.168</w:t>
            </w:r>
          </w:p>
        </w:tc>
      </w:tr>
      <w:tr w:rsidR="00A0358C" w:rsidRPr="00B24ED3" w14:paraId="7C81E7AB" w14:textId="77777777" w:rsidTr="00BC57F6">
        <w:tc>
          <w:tcPr>
            <w:tcW w:w="1384" w:type="dxa"/>
            <w:vMerge w:val="restart"/>
            <w:tcBorders>
              <w:top w:val="single" w:sz="4" w:space="0" w:color="auto"/>
            </w:tcBorders>
            <w:textDirection w:val="btLr"/>
          </w:tcPr>
          <w:p w14:paraId="0F842D8E" w14:textId="77777777" w:rsidR="00A0358C" w:rsidRPr="00B24ED3" w:rsidRDefault="00A0358C" w:rsidP="009927D7">
            <w:pPr>
              <w:spacing w:after="0" w:line="240" w:lineRule="auto"/>
              <w:ind w:left="113" w:right="113"/>
              <w:jc w:val="center"/>
              <w:rPr>
                <w:rFonts w:ascii="Times New Roman" w:hAnsi="Times New Roman" w:cs="Times New Roman"/>
                <w:sz w:val="24"/>
                <w:szCs w:val="24"/>
                <w:lang w:val="en-GB"/>
              </w:rPr>
            </w:pPr>
          </w:p>
          <w:p w14:paraId="5CD4582E" w14:textId="77777777" w:rsidR="00A0358C" w:rsidRPr="00B24ED3" w:rsidRDefault="00A0358C" w:rsidP="009927D7">
            <w:pPr>
              <w:spacing w:after="0" w:line="240" w:lineRule="auto"/>
              <w:ind w:left="113" w:right="113"/>
              <w:jc w:val="center"/>
              <w:rPr>
                <w:rFonts w:ascii="Times New Roman" w:hAnsi="Times New Roman" w:cs="Times New Roman"/>
                <w:sz w:val="24"/>
                <w:szCs w:val="24"/>
                <w:lang w:val="en-GB"/>
              </w:rPr>
            </w:pP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C concentration</w:t>
            </w:r>
          </w:p>
        </w:tc>
        <w:tc>
          <w:tcPr>
            <w:tcW w:w="4536" w:type="dxa"/>
            <w:tcBorders>
              <w:top w:val="single" w:sz="4" w:space="0" w:color="auto"/>
            </w:tcBorders>
          </w:tcPr>
          <w:p w14:paraId="5947D45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709" w:type="dxa"/>
            <w:tcBorders>
              <w:top w:val="single" w:sz="4" w:space="0" w:color="auto"/>
            </w:tcBorders>
          </w:tcPr>
          <w:p w14:paraId="33AB1D6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992" w:type="dxa"/>
            <w:tcBorders>
              <w:top w:val="single" w:sz="4" w:space="0" w:color="auto"/>
            </w:tcBorders>
          </w:tcPr>
          <w:p w14:paraId="46949B1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56.51</w:t>
            </w:r>
          </w:p>
        </w:tc>
        <w:tc>
          <w:tcPr>
            <w:tcW w:w="992" w:type="dxa"/>
            <w:tcBorders>
              <w:top w:val="single" w:sz="4" w:space="0" w:color="auto"/>
            </w:tcBorders>
          </w:tcPr>
          <w:p w14:paraId="4E0DA50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2DE1621E" w14:textId="77777777" w:rsidTr="00BC57F6">
        <w:tc>
          <w:tcPr>
            <w:tcW w:w="1384" w:type="dxa"/>
            <w:vMerge/>
            <w:textDirection w:val="btLr"/>
          </w:tcPr>
          <w:p w14:paraId="1EA1864E"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Pr>
          <w:p w14:paraId="35AA297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709" w:type="dxa"/>
          </w:tcPr>
          <w:p w14:paraId="5C06815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992" w:type="dxa"/>
          </w:tcPr>
          <w:p w14:paraId="009DCEA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9.53</w:t>
            </w:r>
          </w:p>
        </w:tc>
        <w:tc>
          <w:tcPr>
            <w:tcW w:w="992" w:type="dxa"/>
          </w:tcPr>
          <w:p w14:paraId="410D14B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3A4CE3C7" w14:textId="77777777" w:rsidTr="00BC57F6">
        <w:tc>
          <w:tcPr>
            <w:tcW w:w="1384" w:type="dxa"/>
            <w:vMerge/>
            <w:textDirection w:val="btLr"/>
          </w:tcPr>
          <w:p w14:paraId="3A7DD478"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Pr>
          <w:p w14:paraId="084CC295"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Light or Dark</w:t>
            </w:r>
          </w:p>
        </w:tc>
        <w:tc>
          <w:tcPr>
            <w:tcW w:w="709" w:type="dxa"/>
          </w:tcPr>
          <w:p w14:paraId="03D1907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992" w:type="dxa"/>
          </w:tcPr>
          <w:p w14:paraId="199F0F60"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0.0 6</w:t>
            </w:r>
          </w:p>
        </w:tc>
        <w:tc>
          <w:tcPr>
            <w:tcW w:w="992" w:type="dxa"/>
          </w:tcPr>
          <w:p w14:paraId="061DA4E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0.0806</w:t>
            </w:r>
          </w:p>
        </w:tc>
      </w:tr>
      <w:tr w:rsidR="00A0358C" w:rsidRPr="00B24ED3" w14:paraId="7547CB90" w14:textId="77777777" w:rsidTr="00BC57F6">
        <w:tc>
          <w:tcPr>
            <w:tcW w:w="1384" w:type="dxa"/>
            <w:vMerge/>
            <w:textDirection w:val="btLr"/>
          </w:tcPr>
          <w:p w14:paraId="32CB0E4E"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Pr>
          <w:p w14:paraId="32F084F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709" w:type="dxa"/>
          </w:tcPr>
          <w:p w14:paraId="502A3EF7"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992" w:type="dxa"/>
          </w:tcPr>
          <w:p w14:paraId="7FBE62E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9. 72</w:t>
            </w:r>
          </w:p>
        </w:tc>
        <w:tc>
          <w:tcPr>
            <w:tcW w:w="992" w:type="dxa"/>
          </w:tcPr>
          <w:p w14:paraId="45E4CAE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545D3F38" w14:textId="77777777" w:rsidTr="00BC57F6">
        <w:tc>
          <w:tcPr>
            <w:tcW w:w="1384" w:type="dxa"/>
            <w:vMerge/>
            <w:textDirection w:val="btLr"/>
          </w:tcPr>
          <w:p w14:paraId="5E594B7F"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Pr>
          <w:p w14:paraId="22B22E7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Light or Dark</w:t>
            </w:r>
          </w:p>
        </w:tc>
        <w:tc>
          <w:tcPr>
            <w:tcW w:w="709" w:type="dxa"/>
          </w:tcPr>
          <w:p w14:paraId="28AD513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992" w:type="dxa"/>
          </w:tcPr>
          <w:p w14:paraId="1C11777C"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0.0 2</w:t>
            </w:r>
          </w:p>
        </w:tc>
        <w:tc>
          <w:tcPr>
            <w:tcW w:w="992" w:type="dxa"/>
          </w:tcPr>
          <w:p w14:paraId="652194FB"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0.885</w:t>
            </w:r>
          </w:p>
        </w:tc>
      </w:tr>
      <w:tr w:rsidR="00A0358C" w:rsidRPr="00B24ED3" w14:paraId="078D945B" w14:textId="77777777" w:rsidTr="00BC57F6">
        <w:tc>
          <w:tcPr>
            <w:tcW w:w="1384" w:type="dxa"/>
            <w:vMerge/>
            <w:textDirection w:val="btLr"/>
          </w:tcPr>
          <w:p w14:paraId="184F1F9D"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Pr>
          <w:p w14:paraId="2E7C7C7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Substrate x Light or Dark</w:t>
            </w:r>
          </w:p>
        </w:tc>
        <w:tc>
          <w:tcPr>
            <w:tcW w:w="709" w:type="dxa"/>
          </w:tcPr>
          <w:p w14:paraId="78BF9E1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992" w:type="dxa"/>
          </w:tcPr>
          <w:p w14:paraId="6A200542"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0.53</w:t>
            </w:r>
          </w:p>
        </w:tc>
        <w:tc>
          <w:tcPr>
            <w:tcW w:w="992" w:type="dxa"/>
          </w:tcPr>
          <w:p w14:paraId="6976A465"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0.594</w:t>
            </w:r>
          </w:p>
        </w:tc>
      </w:tr>
      <w:tr w:rsidR="00A0358C" w:rsidRPr="00B24ED3" w14:paraId="69DEED67" w14:textId="77777777" w:rsidTr="00BC57F6">
        <w:tc>
          <w:tcPr>
            <w:tcW w:w="1384" w:type="dxa"/>
            <w:vMerge/>
            <w:tcBorders>
              <w:bottom w:val="single" w:sz="4" w:space="0" w:color="auto"/>
            </w:tcBorders>
            <w:textDirection w:val="btLr"/>
          </w:tcPr>
          <w:p w14:paraId="5D811C7B"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Borders>
              <w:bottom w:val="single" w:sz="4" w:space="0" w:color="auto"/>
            </w:tcBorders>
          </w:tcPr>
          <w:p w14:paraId="3D2E881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 x Light or Dark</w:t>
            </w:r>
          </w:p>
        </w:tc>
        <w:tc>
          <w:tcPr>
            <w:tcW w:w="709" w:type="dxa"/>
            <w:tcBorders>
              <w:bottom w:val="single" w:sz="4" w:space="0" w:color="auto"/>
            </w:tcBorders>
          </w:tcPr>
          <w:p w14:paraId="3D274899"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992" w:type="dxa"/>
            <w:tcBorders>
              <w:bottom w:val="single" w:sz="4" w:space="0" w:color="auto"/>
            </w:tcBorders>
          </w:tcPr>
          <w:p w14:paraId="2718ED8D"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0.34</w:t>
            </w:r>
          </w:p>
        </w:tc>
        <w:tc>
          <w:tcPr>
            <w:tcW w:w="992" w:type="dxa"/>
            <w:tcBorders>
              <w:bottom w:val="single" w:sz="4" w:space="0" w:color="auto"/>
            </w:tcBorders>
          </w:tcPr>
          <w:p w14:paraId="025DF725"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0.715</w:t>
            </w:r>
          </w:p>
        </w:tc>
      </w:tr>
    </w:tbl>
    <w:p w14:paraId="284673A5" w14:textId="77777777" w:rsidR="00A0358C" w:rsidRPr="00B24ED3" w:rsidRDefault="00A0358C" w:rsidP="005C4467">
      <w:pPr>
        <w:spacing w:after="0" w:line="240" w:lineRule="auto"/>
        <w:jc w:val="both"/>
        <w:rPr>
          <w:rFonts w:ascii="Times New Roman" w:hAnsi="Times New Roman" w:cs="Times New Roman"/>
          <w:sz w:val="24"/>
          <w:szCs w:val="24"/>
          <w:lang w:val="en-GB"/>
        </w:rPr>
      </w:pPr>
    </w:p>
    <w:p w14:paraId="31CF48A6" w14:textId="77777777" w:rsidR="00A0358C" w:rsidRPr="00B24ED3" w:rsidRDefault="00A0358C" w:rsidP="005C4467">
      <w:pPr>
        <w:spacing w:after="0" w:line="240" w:lineRule="auto"/>
        <w:jc w:val="both"/>
        <w:rPr>
          <w:rFonts w:ascii="Times New Roman" w:hAnsi="Times New Roman" w:cs="Times New Roman"/>
          <w:sz w:val="24"/>
          <w:szCs w:val="24"/>
          <w:lang w:val="en-GB"/>
        </w:rPr>
      </w:pPr>
    </w:p>
    <w:p w14:paraId="7822DB9F" w14:textId="77777777" w:rsidR="00A0358C" w:rsidRPr="00B24ED3" w:rsidRDefault="00A0358C" w:rsidP="005C4467">
      <w:pPr>
        <w:spacing w:after="0" w:line="240" w:lineRule="auto"/>
        <w:jc w:val="both"/>
        <w:rPr>
          <w:rFonts w:ascii="Times New Roman" w:hAnsi="Times New Roman" w:cs="Times New Roman"/>
          <w:sz w:val="24"/>
          <w:szCs w:val="24"/>
          <w:lang w:val="en-GB"/>
        </w:rPr>
      </w:pPr>
    </w:p>
    <w:p w14:paraId="6C50625D"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br w:type="page"/>
      </w:r>
    </w:p>
    <w:tbl>
      <w:tblPr>
        <w:tblW w:w="8613" w:type="dxa"/>
        <w:tblLayout w:type="fixed"/>
        <w:tblCellMar>
          <w:left w:w="10" w:type="dxa"/>
          <w:right w:w="10" w:type="dxa"/>
        </w:tblCellMar>
        <w:tblLook w:val="04A0" w:firstRow="1" w:lastRow="0" w:firstColumn="1" w:lastColumn="0" w:noHBand="0" w:noVBand="1"/>
      </w:tblPr>
      <w:tblGrid>
        <w:gridCol w:w="1384"/>
        <w:gridCol w:w="4536"/>
        <w:gridCol w:w="709"/>
        <w:gridCol w:w="992"/>
        <w:gridCol w:w="992"/>
      </w:tblGrid>
      <w:tr w:rsidR="00A0358C" w:rsidRPr="00B24ED3" w14:paraId="711B2CA0" w14:textId="77777777" w:rsidTr="00BC57F6">
        <w:trPr>
          <w:trHeight w:val="519"/>
        </w:trPr>
        <w:tc>
          <w:tcPr>
            <w:tcW w:w="8613" w:type="dxa"/>
            <w:gridSpan w:val="5"/>
            <w:tcBorders>
              <w:top w:val="single" w:sz="4" w:space="0" w:color="auto"/>
            </w:tcBorders>
          </w:tcPr>
          <w:p w14:paraId="62DA7083" w14:textId="3A2BB227" w:rsidR="00A0358C" w:rsidRPr="00B24ED3" w:rsidRDefault="005F2D07" w:rsidP="005C4467">
            <w:pPr>
              <w:pStyle w:val="Heading5"/>
              <w:spacing w:before="0" w:line="240" w:lineRule="auto"/>
              <w:rPr>
                <w:rFonts w:cs="Times New Roman"/>
                <w:b/>
                <w:color w:val="auto"/>
              </w:rPr>
            </w:pPr>
            <w:bookmarkStart w:id="83" w:name="_Toc305759004"/>
            <w:r>
              <w:rPr>
                <w:rFonts w:cs="Times New Roman"/>
                <w:color w:val="auto"/>
              </w:rPr>
              <w:lastRenderedPageBreak/>
              <w:t>Table 3.8</w:t>
            </w:r>
            <w:r w:rsidR="00A0358C" w:rsidRPr="00B24ED3">
              <w:rPr>
                <w:rFonts w:cs="Times New Roman"/>
                <w:color w:val="auto"/>
              </w:rPr>
              <w:t xml:space="preserve"> continued: 3-way ANOVA table for Root biomass, </w:t>
            </w:r>
            <w:r w:rsidR="00A0358C" w:rsidRPr="00B24ED3">
              <w:rPr>
                <w:rFonts w:cs="Times New Roman"/>
                <w:color w:val="auto"/>
                <w:vertAlign w:val="superscript"/>
              </w:rPr>
              <w:t>13</w:t>
            </w:r>
            <w:r w:rsidR="00A0358C" w:rsidRPr="00B24ED3">
              <w:rPr>
                <w:rFonts w:cs="Times New Roman"/>
                <w:color w:val="auto"/>
              </w:rPr>
              <w:t xml:space="preserve">C and </w:t>
            </w:r>
            <w:r w:rsidR="00A0358C" w:rsidRPr="00B24ED3">
              <w:rPr>
                <w:rFonts w:cs="Times New Roman"/>
                <w:color w:val="auto"/>
                <w:vertAlign w:val="superscript"/>
              </w:rPr>
              <w:t>15</w:t>
            </w:r>
            <w:r w:rsidR="00A0358C" w:rsidRPr="00B24ED3">
              <w:rPr>
                <w:rFonts w:cs="Times New Roman"/>
                <w:color w:val="auto"/>
              </w:rPr>
              <w:t xml:space="preserve">N content of </w:t>
            </w:r>
            <w:r w:rsidR="00A0358C" w:rsidRPr="00B24ED3">
              <w:rPr>
                <w:rFonts w:cs="Times New Roman"/>
                <w:i/>
                <w:color w:val="auto"/>
              </w:rPr>
              <w:t>Goodyera repens</w:t>
            </w:r>
            <w:bookmarkEnd w:id="83"/>
          </w:p>
        </w:tc>
      </w:tr>
      <w:tr w:rsidR="00A0358C" w:rsidRPr="00B24ED3" w14:paraId="417A3711" w14:textId="77777777" w:rsidTr="00BC57F6">
        <w:tc>
          <w:tcPr>
            <w:tcW w:w="1384" w:type="dxa"/>
            <w:tcBorders>
              <w:top w:val="single" w:sz="4" w:space="0" w:color="auto"/>
            </w:tcBorders>
          </w:tcPr>
          <w:p w14:paraId="3A8BEA90"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Borders>
              <w:top w:val="single" w:sz="4" w:space="0" w:color="auto"/>
            </w:tcBorders>
          </w:tcPr>
          <w:p w14:paraId="24B27AA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i/>
                <w:sz w:val="24"/>
                <w:szCs w:val="24"/>
                <w:lang w:val="en-GB"/>
              </w:rPr>
              <w:t>Factor</w:t>
            </w:r>
          </w:p>
        </w:tc>
        <w:tc>
          <w:tcPr>
            <w:tcW w:w="709" w:type="dxa"/>
            <w:tcBorders>
              <w:top w:val="single" w:sz="4" w:space="0" w:color="auto"/>
            </w:tcBorders>
          </w:tcPr>
          <w:p w14:paraId="6E17C7B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i/>
                <w:sz w:val="24"/>
                <w:szCs w:val="24"/>
                <w:lang w:val="en-GB"/>
              </w:rPr>
              <w:t>d.f.</w:t>
            </w:r>
          </w:p>
        </w:tc>
        <w:tc>
          <w:tcPr>
            <w:tcW w:w="992" w:type="dxa"/>
            <w:tcBorders>
              <w:top w:val="single" w:sz="4" w:space="0" w:color="auto"/>
            </w:tcBorders>
          </w:tcPr>
          <w:p w14:paraId="21564F31"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i/>
                <w:sz w:val="24"/>
                <w:szCs w:val="24"/>
                <w:lang w:val="en-GB"/>
              </w:rPr>
              <w:t>F</w:t>
            </w:r>
          </w:p>
        </w:tc>
        <w:tc>
          <w:tcPr>
            <w:tcW w:w="992" w:type="dxa"/>
            <w:tcBorders>
              <w:top w:val="single" w:sz="4" w:space="0" w:color="auto"/>
            </w:tcBorders>
          </w:tcPr>
          <w:p w14:paraId="0728C0D4"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i/>
                <w:sz w:val="24"/>
                <w:szCs w:val="24"/>
                <w:lang w:val="en-GB"/>
              </w:rPr>
              <w:t>P</w:t>
            </w:r>
          </w:p>
        </w:tc>
      </w:tr>
      <w:tr w:rsidR="00A0358C" w:rsidRPr="00B24ED3" w14:paraId="4B3BDC34" w14:textId="77777777" w:rsidTr="00BC57F6">
        <w:tc>
          <w:tcPr>
            <w:tcW w:w="1384" w:type="dxa"/>
            <w:vMerge w:val="restart"/>
            <w:tcBorders>
              <w:top w:val="single" w:sz="4" w:space="0" w:color="auto"/>
            </w:tcBorders>
            <w:textDirection w:val="btLr"/>
          </w:tcPr>
          <w:p w14:paraId="089F6DE8"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p w14:paraId="674811E1" w14:textId="77777777" w:rsidR="00A0358C" w:rsidRPr="00B24ED3" w:rsidRDefault="00A0358C" w:rsidP="009927D7">
            <w:pPr>
              <w:spacing w:after="0" w:line="240" w:lineRule="auto"/>
              <w:ind w:left="113" w:right="113"/>
              <w:jc w:val="center"/>
              <w:rPr>
                <w:rFonts w:ascii="Times New Roman" w:hAnsi="Times New Roman" w:cs="Times New Roman"/>
                <w:sz w:val="24"/>
                <w:szCs w:val="24"/>
                <w:lang w:val="en-GB"/>
              </w:rPr>
            </w:pP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N mass</w:t>
            </w:r>
          </w:p>
        </w:tc>
        <w:tc>
          <w:tcPr>
            <w:tcW w:w="4536" w:type="dxa"/>
            <w:tcBorders>
              <w:top w:val="single" w:sz="4" w:space="0" w:color="auto"/>
            </w:tcBorders>
          </w:tcPr>
          <w:p w14:paraId="52E2D23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709" w:type="dxa"/>
            <w:tcBorders>
              <w:top w:val="single" w:sz="4" w:space="0" w:color="auto"/>
            </w:tcBorders>
          </w:tcPr>
          <w:p w14:paraId="62A7238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992" w:type="dxa"/>
            <w:tcBorders>
              <w:top w:val="single" w:sz="4" w:space="0" w:color="auto"/>
            </w:tcBorders>
          </w:tcPr>
          <w:p w14:paraId="410BD26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97.76</w:t>
            </w:r>
          </w:p>
        </w:tc>
        <w:tc>
          <w:tcPr>
            <w:tcW w:w="992" w:type="dxa"/>
            <w:tcBorders>
              <w:top w:val="single" w:sz="4" w:space="0" w:color="auto"/>
            </w:tcBorders>
          </w:tcPr>
          <w:p w14:paraId="7D94A99D"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&lt;0.001</w:t>
            </w:r>
          </w:p>
        </w:tc>
      </w:tr>
      <w:tr w:rsidR="00A0358C" w:rsidRPr="00B24ED3" w14:paraId="715D4C21" w14:textId="77777777" w:rsidTr="00BC57F6">
        <w:tc>
          <w:tcPr>
            <w:tcW w:w="1384" w:type="dxa"/>
            <w:vMerge/>
            <w:textDirection w:val="btLr"/>
          </w:tcPr>
          <w:p w14:paraId="527B8D95"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Pr>
          <w:p w14:paraId="68F36D09"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Substrate</w:t>
            </w:r>
          </w:p>
        </w:tc>
        <w:tc>
          <w:tcPr>
            <w:tcW w:w="709" w:type="dxa"/>
          </w:tcPr>
          <w:p w14:paraId="5DAADF4A"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992" w:type="dxa"/>
          </w:tcPr>
          <w:p w14:paraId="7F44FEBC"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2.45</w:t>
            </w:r>
          </w:p>
        </w:tc>
        <w:tc>
          <w:tcPr>
            <w:tcW w:w="992" w:type="dxa"/>
          </w:tcPr>
          <w:p w14:paraId="14ED5ED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0.097</w:t>
            </w:r>
          </w:p>
        </w:tc>
      </w:tr>
      <w:tr w:rsidR="00A0358C" w:rsidRPr="00B24ED3" w14:paraId="40C9D835" w14:textId="77777777" w:rsidTr="00BC57F6">
        <w:tc>
          <w:tcPr>
            <w:tcW w:w="1384" w:type="dxa"/>
            <w:vMerge/>
            <w:textDirection w:val="btLr"/>
          </w:tcPr>
          <w:p w14:paraId="233E73E5"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Pr>
          <w:p w14:paraId="2DF0CCD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Light or Dark</w:t>
            </w:r>
          </w:p>
        </w:tc>
        <w:tc>
          <w:tcPr>
            <w:tcW w:w="709" w:type="dxa"/>
          </w:tcPr>
          <w:p w14:paraId="09F02EB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992" w:type="dxa"/>
          </w:tcPr>
          <w:p w14:paraId="5E3D536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26.90</w:t>
            </w:r>
          </w:p>
        </w:tc>
        <w:tc>
          <w:tcPr>
            <w:tcW w:w="992" w:type="dxa"/>
          </w:tcPr>
          <w:p w14:paraId="71B4D12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&lt;0.001</w:t>
            </w:r>
          </w:p>
        </w:tc>
      </w:tr>
      <w:tr w:rsidR="00A0358C" w:rsidRPr="00B24ED3" w14:paraId="2BDDF7FB" w14:textId="77777777" w:rsidTr="00BC57F6">
        <w:tc>
          <w:tcPr>
            <w:tcW w:w="1384" w:type="dxa"/>
            <w:vMerge/>
            <w:textDirection w:val="btLr"/>
          </w:tcPr>
          <w:p w14:paraId="1A7844E5"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Pr>
          <w:p w14:paraId="12F7BE4A"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w:t>
            </w:r>
          </w:p>
        </w:tc>
        <w:tc>
          <w:tcPr>
            <w:tcW w:w="709" w:type="dxa"/>
          </w:tcPr>
          <w:p w14:paraId="454BE018"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992" w:type="dxa"/>
          </w:tcPr>
          <w:p w14:paraId="0AE0CFF0"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2.39</w:t>
            </w:r>
          </w:p>
        </w:tc>
        <w:tc>
          <w:tcPr>
            <w:tcW w:w="992" w:type="dxa"/>
          </w:tcPr>
          <w:p w14:paraId="6D95EE25"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0.102</w:t>
            </w:r>
          </w:p>
        </w:tc>
      </w:tr>
      <w:tr w:rsidR="00A0358C" w:rsidRPr="00B24ED3" w14:paraId="3E865378" w14:textId="77777777" w:rsidTr="00BC57F6">
        <w:tc>
          <w:tcPr>
            <w:tcW w:w="1384" w:type="dxa"/>
            <w:vMerge/>
            <w:textDirection w:val="btLr"/>
          </w:tcPr>
          <w:p w14:paraId="7D7F1971"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Pr>
          <w:p w14:paraId="10000C4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Light or Dark</w:t>
            </w:r>
          </w:p>
        </w:tc>
        <w:tc>
          <w:tcPr>
            <w:tcW w:w="709" w:type="dxa"/>
          </w:tcPr>
          <w:p w14:paraId="6CE3959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992" w:type="dxa"/>
          </w:tcPr>
          <w:p w14:paraId="71EEE2F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24.60</w:t>
            </w:r>
          </w:p>
        </w:tc>
        <w:tc>
          <w:tcPr>
            <w:tcW w:w="992" w:type="dxa"/>
          </w:tcPr>
          <w:p w14:paraId="7485727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&lt;0.001</w:t>
            </w:r>
          </w:p>
        </w:tc>
      </w:tr>
      <w:tr w:rsidR="00A0358C" w:rsidRPr="00B24ED3" w14:paraId="720EE602" w14:textId="77777777" w:rsidTr="00BC57F6">
        <w:tc>
          <w:tcPr>
            <w:tcW w:w="1384" w:type="dxa"/>
            <w:vMerge/>
            <w:textDirection w:val="btLr"/>
          </w:tcPr>
          <w:p w14:paraId="423CFAA2"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Pr>
          <w:p w14:paraId="3868031A"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Substrate x Light or Dark</w:t>
            </w:r>
          </w:p>
        </w:tc>
        <w:tc>
          <w:tcPr>
            <w:tcW w:w="709" w:type="dxa"/>
          </w:tcPr>
          <w:p w14:paraId="094BC5A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992" w:type="dxa"/>
          </w:tcPr>
          <w:p w14:paraId="3AEA5CE7"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0.58</w:t>
            </w:r>
          </w:p>
        </w:tc>
        <w:tc>
          <w:tcPr>
            <w:tcW w:w="992" w:type="dxa"/>
          </w:tcPr>
          <w:p w14:paraId="4BFADD76"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0.566</w:t>
            </w:r>
          </w:p>
        </w:tc>
      </w:tr>
      <w:tr w:rsidR="00A0358C" w:rsidRPr="00B24ED3" w14:paraId="5A4CB405" w14:textId="77777777" w:rsidTr="00BC57F6">
        <w:tc>
          <w:tcPr>
            <w:tcW w:w="1384" w:type="dxa"/>
            <w:vMerge/>
            <w:tcBorders>
              <w:bottom w:val="single" w:sz="4" w:space="0" w:color="auto"/>
            </w:tcBorders>
            <w:textDirection w:val="btLr"/>
          </w:tcPr>
          <w:p w14:paraId="409ADB61"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tc>
        <w:tc>
          <w:tcPr>
            <w:tcW w:w="4536" w:type="dxa"/>
            <w:tcBorders>
              <w:bottom w:val="single" w:sz="4" w:space="0" w:color="auto"/>
            </w:tcBorders>
          </w:tcPr>
          <w:p w14:paraId="0FDEED6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Substrate x Light or Dark</w:t>
            </w:r>
          </w:p>
        </w:tc>
        <w:tc>
          <w:tcPr>
            <w:tcW w:w="709" w:type="dxa"/>
            <w:tcBorders>
              <w:bottom w:val="single" w:sz="4" w:space="0" w:color="auto"/>
            </w:tcBorders>
          </w:tcPr>
          <w:p w14:paraId="764782F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2,59</w:t>
            </w:r>
          </w:p>
        </w:tc>
        <w:tc>
          <w:tcPr>
            <w:tcW w:w="992" w:type="dxa"/>
            <w:tcBorders>
              <w:bottom w:val="single" w:sz="4" w:space="0" w:color="auto"/>
            </w:tcBorders>
          </w:tcPr>
          <w:p w14:paraId="3077BD5B"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0.71</w:t>
            </w:r>
          </w:p>
        </w:tc>
        <w:tc>
          <w:tcPr>
            <w:tcW w:w="992" w:type="dxa"/>
            <w:tcBorders>
              <w:bottom w:val="single" w:sz="4" w:space="0" w:color="auto"/>
            </w:tcBorders>
          </w:tcPr>
          <w:p w14:paraId="7CA8297E"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0.498</w:t>
            </w:r>
          </w:p>
        </w:tc>
      </w:tr>
      <w:tr w:rsidR="00A0358C" w:rsidRPr="00B24ED3" w14:paraId="424F57AE" w14:textId="77777777" w:rsidTr="00BC57F6">
        <w:tc>
          <w:tcPr>
            <w:tcW w:w="1384" w:type="dxa"/>
            <w:vMerge w:val="restart"/>
            <w:tcBorders>
              <w:top w:val="single" w:sz="4" w:space="0" w:color="auto"/>
            </w:tcBorders>
            <w:textDirection w:val="btLr"/>
          </w:tcPr>
          <w:p w14:paraId="4BA2F75C" w14:textId="77777777" w:rsidR="00A0358C" w:rsidRPr="00B24ED3" w:rsidRDefault="00A0358C" w:rsidP="005C4467">
            <w:pPr>
              <w:spacing w:after="0" w:line="240" w:lineRule="auto"/>
              <w:ind w:left="113" w:right="113"/>
              <w:jc w:val="both"/>
              <w:rPr>
                <w:rFonts w:ascii="Times New Roman" w:hAnsi="Times New Roman" w:cs="Times New Roman"/>
                <w:sz w:val="24"/>
                <w:szCs w:val="24"/>
                <w:lang w:val="en-GB"/>
              </w:rPr>
            </w:pPr>
          </w:p>
          <w:p w14:paraId="45F87291" w14:textId="77777777" w:rsidR="00A0358C" w:rsidRPr="00B24ED3" w:rsidRDefault="00A0358C" w:rsidP="009927D7">
            <w:pPr>
              <w:spacing w:after="0" w:line="240" w:lineRule="auto"/>
              <w:ind w:left="113" w:right="113"/>
              <w:jc w:val="center"/>
              <w:rPr>
                <w:rFonts w:ascii="Times New Roman" w:hAnsi="Times New Roman" w:cs="Times New Roman"/>
                <w:sz w:val="24"/>
                <w:szCs w:val="24"/>
                <w:lang w:val="en-GB"/>
              </w:rPr>
            </w:pP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N concentration</w:t>
            </w:r>
          </w:p>
        </w:tc>
        <w:tc>
          <w:tcPr>
            <w:tcW w:w="4536" w:type="dxa"/>
            <w:tcBorders>
              <w:top w:val="single" w:sz="4" w:space="0" w:color="auto"/>
            </w:tcBorders>
          </w:tcPr>
          <w:p w14:paraId="674FFEF6"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w:t>
            </w:r>
          </w:p>
        </w:tc>
        <w:tc>
          <w:tcPr>
            <w:tcW w:w="709" w:type="dxa"/>
            <w:tcBorders>
              <w:top w:val="single" w:sz="4" w:space="0" w:color="auto"/>
            </w:tcBorders>
          </w:tcPr>
          <w:p w14:paraId="02F51ED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1,59</w:t>
            </w:r>
          </w:p>
        </w:tc>
        <w:tc>
          <w:tcPr>
            <w:tcW w:w="992" w:type="dxa"/>
            <w:tcBorders>
              <w:top w:val="single" w:sz="4" w:space="0" w:color="auto"/>
            </w:tcBorders>
          </w:tcPr>
          <w:p w14:paraId="10AD51D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396.03</w:t>
            </w:r>
          </w:p>
        </w:tc>
        <w:tc>
          <w:tcPr>
            <w:tcW w:w="992" w:type="dxa"/>
            <w:tcBorders>
              <w:top w:val="single" w:sz="4" w:space="0" w:color="auto"/>
            </w:tcBorders>
          </w:tcPr>
          <w:p w14:paraId="642A3565"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&lt;0.001</w:t>
            </w:r>
          </w:p>
        </w:tc>
      </w:tr>
      <w:tr w:rsidR="00A0358C" w:rsidRPr="00B24ED3" w14:paraId="311920D7" w14:textId="77777777" w:rsidTr="00BC57F6">
        <w:tc>
          <w:tcPr>
            <w:tcW w:w="1384" w:type="dxa"/>
            <w:vMerge/>
          </w:tcPr>
          <w:p w14:paraId="78E38EF1"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536" w:type="dxa"/>
          </w:tcPr>
          <w:p w14:paraId="4CEFA07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w:t>
            </w:r>
          </w:p>
        </w:tc>
        <w:tc>
          <w:tcPr>
            <w:tcW w:w="709" w:type="dxa"/>
          </w:tcPr>
          <w:p w14:paraId="1FED062D"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992" w:type="dxa"/>
          </w:tcPr>
          <w:p w14:paraId="63129E4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5.33</w:t>
            </w:r>
          </w:p>
        </w:tc>
        <w:tc>
          <w:tcPr>
            <w:tcW w:w="992" w:type="dxa"/>
          </w:tcPr>
          <w:p w14:paraId="5C4DD60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0.008</w:t>
            </w:r>
          </w:p>
        </w:tc>
      </w:tr>
      <w:tr w:rsidR="00A0358C" w:rsidRPr="00B24ED3" w14:paraId="1157765F" w14:textId="77777777" w:rsidTr="00BC57F6">
        <w:tc>
          <w:tcPr>
            <w:tcW w:w="1384" w:type="dxa"/>
            <w:vMerge/>
          </w:tcPr>
          <w:p w14:paraId="2C0D9E77"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536" w:type="dxa"/>
          </w:tcPr>
          <w:p w14:paraId="21850436"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Light or Dark</w:t>
            </w:r>
          </w:p>
        </w:tc>
        <w:tc>
          <w:tcPr>
            <w:tcW w:w="709" w:type="dxa"/>
          </w:tcPr>
          <w:p w14:paraId="06FF6250"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992" w:type="dxa"/>
          </w:tcPr>
          <w:p w14:paraId="0E6B509C"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0.80 </w:t>
            </w:r>
          </w:p>
        </w:tc>
        <w:tc>
          <w:tcPr>
            <w:tcW w:w="992" w:type="dxa"/>
          </w:tcPr>
          <w:p w14:paraId="4600375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0.377</w:t>
            </w:r>
          </w:p>
        </w:tc>
      </w:tr>
      <w:tr w:rsidR="00A0358C" w:rsidRPr="00B24ED3" w14:paraId="5BC7CAD6" w14:textId="77777777" w:rsidTr="00BC57F6">
        <w:tc>
          <w:tcPr>
            <w:tcW w:w="1384" w:type="dxa"/>
            <w:vMerge/>
          </w:tcPr>
          <w:p w14:paraId="6364E0B8"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536" w:type="dxa"/>
          </w:tcPr>
          <w:p w14:paraId="300DD44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w:t>
            </w:r>
          </w:p>
        </w:tc>
        <w:tc>
          <w:tcPr>
            <w:tcW w:w="709" w:type="dxa"/>
          </w:tcPr>
          <w:p w14:paraId="1D947A30"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992" w:type="dxa"/>
          </w:tcPr>
          <w:p w14:paraId="64203C3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4. 45</w:t>
            </w:r>
          </w:p>
        </w:tc>
        <w:tc>
          <w:tcPr>
            <w:tcW w:w="992" w:type="dxa"/>
          </w:tcPr>
          <w:p w14:paraId="43B3977F"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0.017</w:t>
            </w:r>
          </w:p>
        </w:tc>
      </w:tr>
      <w:tr w:rsidR="00A0358C" w:rsidRPr="00B24ED3" w14:paraId="3206E320" w14:textId="77777777" w:rsidTr="00BC57F6">
        <w:tc>
          <w:tcPr>
            <w:tcW w:w="1384" w:type="dxa"/>
            <w:vMerge/>
          </w:tcPr>
          <w:p w14:paraId="1ABD5C92"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536" w:type="dxa"/>
          </w:tcPr>
          <w:p w14:paraId="6D9504EF"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Connection x Light or Dark</w:t>
            </w:r>
          </w:p>
        </w:tc>
        <w:tc>
          <w:tcPr>
            <w:tcW w:w="709" w:type="dxa"/>
          </w:tcPr>
          <w:p w14:paraId="08EB3200"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1,59</w:t>
            </w:r>
          </w:p>
        </w:tc>
        <w:tc>
          <w:tcPr>
            <w:tcW w:w="992" w:type="dxa"/>
          </w:tcPr>
          <w:p w14:paraId="41E9D024"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0.32</w:t>
            </w:r>
          </w:p>
        </w:tc>
        <w:tc>
          <w:tcPr>
            <w:tcW w:w="992" w:type="dxa"/>
          </w:tcPr>
          <w:p w14:paraId="41E2BA03" w14:textId="77777777" w:rsidR="00A0358C" w:rsidRPr="00B24ED3" w:rsidRDefault="00A0358C" w:rsidP="005C4467">
            <w:pPr>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0.577</w:t>
            </w:r>
          </w:p>
        </w:tc>
      </w:tr>
      <w:tr w:rsidR="00A0358C" w:rsidRPr="00B24ED3" w14:paraId="09D03624" w14:textId="77777777" w:rsidTr="00BC57F6">
        <w:tc>
          <w:tcPr>
            <w:tcW w:w="1384" w:type="dxa"/>
            <w:vMerge/>
          </w:tcPr>
          <w:p w14:paraId="4D441AE4"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536" w:type="dxa"/>
          </w:tcPr>
          <w:p w14:paraId="48C8759E"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Substrate x Light or Dark</w:t>
            </w:r>
          </w:p>
        </w:tc>
        <w:tc>
          <w:tcPr>
            <w:tcW w:w="709" w:type="dxa"/>
          </w:tcPr>
          <w:p w14:paraId="4D55119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992" w:type="dxa"/>
          </w:tcPr>
          <w:p w14:paraId="53912DAA"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4.85</w:t>
            </w:r>
          </w:p>
        </w:tc>
        <w:tc>
          <w:tcPr>
            <w:tcW w:w="992" w:type="dxa"/>
          </w:tcPr>
          <w:p w14:paraId="0391C21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0.012</w:t>
            </w:r>
          </w:p>
        </w:tc>
      </w:tr>
      <w:tr w:rsidR="00A0358C" w:rsidRPr="00B24ED3" w14:paraId="0D3969E4" w14:textId="77777777" w:rsidTr="00BC57F6">
        <w:trPr>
          <w:trHeight w:val="421"/>
        </w:trPr>
        <w:tc>
          <w:tcPr>
            <w:tcW w:w="1384" w:type="dxa"/>
            <w:vMerge/>
            <w:tcBorders>
              <w:bottom w:val="single" w:sz="4" w:space="0" w:color="auto"/>
            </w:tcBorders>
          </w:tcPr>
          <w:p w14:paraId="13B9BCA0" w14:textId="77777777" w:rsidR="00A0358C" w:rsidRPr="00B24ED3" w:rsidRDefault="00A0358C" w:rsidP="005C4467">
            <w:pPr>
              <w:spacing w:after="0" w:line="240" w:lineRule="auto"/>
              <w:jc w:val="both"/>
              <w:rPr>
                <w:rFonts w:ascii="Times New Roman" w:hAnsi="Times New Roman" w:cs="Times New Roman"/>
                <w:sz w:val="24"/>
                <w:szCs w:val="24"/>
                <w:lang w:val="en-GB"/>
              </w:rPr>
            </w:pPr>
          </w:p>
        </w:tc>
        <w:tc>
          <w:tcPr>
            <w:tcW w:w="4536" w:type="dxa"/>
            <w:tcBorders>
              <w:bottom w:val="single" w:sz="4" w:space="0" w:color="auto"/>
            </w:tcBorders>
          </w:tcPr>
          <w:p w14:paraId="57860CC8"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Connection x Substrate x Light or Dark</w:t>
            </w:r>
          </w:p>
        </w:tc>
        <w:tc>
          <w:tcPr>
            <w:tcW w:w="709" w:type="dxa"/>
            <w:tcBorders>
              <w:bottom w:val="single" w:sz="4" w:space="0" w:color="auto"/>
            </w:tcBorders>
          </w:tcPr>
          <w:p w14:paraId="4CA53982"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2,59</w:t>
            </w:r>
          </w:p>
        </w:tc>
        <w:tc>
          <w:tcPr>
            <w:tcW w:w="992" w:type="dxa"/>
            <w:tcBorders>
              <w:bottom w:val="single" w:sz="4" w:space="0" w:color="auto"/>
            </w:tcBorders>
          </w:tcPr>
          <w:p w14:paraId="799C1CCB"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6.02</w:t>
            </w:r>
          </w:p>
        </w:tc>
        <w:tc>
          <w:tcPr>
            <w:tcW w:w="992" w:type="dxa"/>
            <w:tcBorders>
              <w:bottom w:val="single" w:sz="4" w:space="0" w:color="auto"/>
            </w:tcBorders>
          </w:tcPr>
          <w:p w14:paraId="75099F83" w14:textId="77777777" w:rsidR="00A0358C" w:rsidRPr="00B24ED3" w:rsidRDefault="00A0358C" w:rsidP="005C4467">
            <w:pPr>
              <w:spacing w:after="0" w:line="240" w:lineRule="auto"/>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0.00 5</w:t>
            </w:r>
          </w:p>
        </w:tc>
      </w:tr>
    </w:tbl>
    <w:p w14:paraId="6EA008B2" w14:textId="77777777" w:rsidR="00A0358C" w:rsidRPr="00B24ED3" w:rsidRDefault="00A0358C" w:rsidP="005C4467">
      <w:pPr>
        <w:spacing w:after="0" w:line="240" w:lineRule="auto"/>
        <w:jc w:val="both"/>
        <w:rPr>
          <w:rFonts w:ascii="Times New Roman" w:hAnsi="Times New Roman" w:cs="Times New Roman"/>
          <w:sz w:val="24"/>
          <w:szCs w:val="24"/>
          <w:lang w:val="en-GB"/>
        </w:rPr>
      </w:pPr>
    </w:p>
    <w:p w14:paraId="0C7A8FB3" w14:textId="77777777" w:rsidR="00A0358C" w:rsidRPr="00B24ED3" w:rsidRDefault="00A0358C" w:rsidP="005C4467">
      <w:pPr>
        <w:spacing w:after="0" w:line="240" w:lineRule="auto"/>
        <w:jc w:val="both"/>
        <w:rPr>
          <w:rFonts w:ascii="Times New Roman" w:hAnsi="Times New Roman" w:cs="Times New Roman"/>
          <w:bCs/>
          <w:sz w:val="24"/>
          <w:szCs w:val="24"/>
          <w:lang w:val="en-GB"/>
        </w:rPr>
      </w:pPr>
    </w:p>
    <w:p w14:paraId="54E78365" w14:textId="77777777" w:rsidR="00A0358C" w:rsidRPr="00B24ED3" w:rsidRDefault="00A0358C" w:rsidP="005C4467">
      <w:pPr>
        <w:spacing w:after="0" w:line="240" w:lineRule="auto"/>
        <w:jc w:val="both"/>
        <w:rPr>
          <w:rFonts w:ascii="Times New Roman" w:hAnsi="Times New Roman" w:cs="Times New Roman"/>
          <w:bCs/>
          <w:sz w:val="24"/>
          <w:szCs w:val="24"/>
          <w:lang w:val="en-GB"/>
        </w:rPr>
      </w:pPr>
    </w:p>
    <w:p w14:paraId="50A88A77" w14:textId="77777777" w:rsidR="00A0358C" w:rsidRPr="00B24ED3" w:rsidRDefault="00A0358C" w:rsidP="005C4467">
      <w:pPr>
        <w:spacing w:after="0" w:line="240" w:lineRule="auto"/>
        <w:jc w:val="both"/>
        <w:rPr>
          <w:rFonts w:ascii="Times New Roman" w:hAnsi="Times New Roman" w:cs="Times New Roman"/>
          <w:bCs/>
          <w:sz w:val="24"/>
          <w:szCs w:val="24"/>
          <w:lang w:val="en-GB"/>
        </w:rPr>
      </w:pPr>
    </w:p>
    <w:p w14:paraId="6CD4C9B9" w14:textId="77777777" w:rsidR="00A0358C" w:rsidRPr="00B24ED3" w:rsidRDefault="00A0358C" w:rsidP="005C4467">
      <w:pPr>
        <w:spacing w:after="0" w:line="240" w:lineRule="auto"/>
        <w:jc w:val="both"/>
        <w:rPr>
          <w:rFonts w:ascii="Times New Roman" w:hAnsi="Times New Roman" w:cs="Times New Roman"/>
          <w:bCs/>
          <w:sz w:val="24"/>
          <w:szCs w:val="24"/>
          <w:lang w:val="en-GB"/>
        </w:rPr>
      </w:pPr>
    </w:p>
    <w:p w14:paraId="3A4BBDE3" w14:textId="77777777" w:rsidR="00A0358C" w:rsidRPr="00B24ED3" w:rsidRDefault="00A0358C" w:rsidP="005C4467">
      <w:pPr>
        <w:spacing w:after="0" w:line="240" w:lineRule="auto"/>
        <w:jc w:val="both"/>
        <w:rPr>
          <w:rFonts w:ascii="Times New Roman" w:hAnsi="Times New Roman" w:cs="Times New Roman"/>
          <w:bCs/>
          <w:sz w:val="24"/>
          <w:szCs w:val="24"/>
          <w:lang w:val="en-GB"/>
        </w:rPr>
      </w:pPr>
    </w:p>
    <w:p w14:paraId="06C074BA" w14:textId="77777777" w:rsidR="00A0358C" w:rsidRPr="00B24ED3" w:rsidRDefault="00A0358C" w:rsidP="00BC0869">
      <w:pPr>
        <w:spacing w:after="0" w:line="480" w:lineRule="auto"/>
        <w:jc w:val="both"/>
        <w:rPr>
          <w:rFonts w:ascii="Times New Roman" w:hAnsi="Times New Roman" w:cs="Times New Roman"/>
          <w:bCs/>
          <w:sz w:val="24"/>
          <w:szCs w:val="24"/>
          <w:lang w:val="en-GB"/>
        </w:rPr>
      </w:pPr>
    </w:p>
    <w:p w14:paraId="204AAD15" w14:textId="77777777" w:rsidR="00A0358C" w:rsidRPr="00B24ED3" w:rsidRDefault="00A0358C" w:rsidP="00BC0869">
      <w:pPr>
        <w:spacing w:after="0" w:line="480" w:lineRule="auto"/>
        <w:jc w:val="both"/>
        <w:rPr>
          <w:rFonts w:ascii="Times New Roman" w:hAnsi="Times New Roman" w:cs="Times New Roman"/>
          <w:bCs/>
          <w:sz w:val="24"/>
          <w:szCs w:val="24"/>
          <w:lang w:val="en-GB"/>
        </w:rPr>
      </w:pPr>
    </w:p>
    <w:p w14:paraId="6BDECA3B" w14:textId="77777777" w:rsidR="00A0358C" w:rsidRPr="00B24ED3" w:rsidRDefault="00A0358C" w:rsidP="00BC0869">
      <w:pPr>
        <w:spacing w:after="0" w:line="480" w:lineRule="auto"/>
        <w:jc w:val="both"/>
        <w:rPr>
          <w:rFonts w:ascii="Times New Roman" w:hAnsi="Times New Roman" w:cs="Times New Roman"/>
          <w:bCs/>
          <w:sz w:val="24"/>
          <w:szCs w:val="24"/>
          <w:lang w:val="en-GB"/>
        </w:rPr>
      </w:pPr>
    </w:p>
    <w:p w14:paraId="5D011DD6" w14:textId="77777777" w:rsidR="005C4467" w:rsidRPr="00B24ED3" w:rsidRDefault="005C4467">
      <w:pPr>
        <w:rPr>
          <w:rFonts w:ascii="Times New Roman" w:eastAsiaTheme="majorEastAsia" w:hAnsi="Times New Roman" w:cs="Times New Roman"/>
          <w:b/>
          <w:bCs/>
          <w:sz w:val="24"/>
          <w:szCs w:val="24"/>
          <w:lang w:val="en-GB"/>
        </w:rPr>
      </w:pPr>
      <w:r w:rsidRPr="00B24ED3">
        <w:rPr>
          <w:rFonts w:ascii="Times New Roman" w:hAnsi="Times New Roman" w:cs="Times New Roman"/>
          <w:sz w:val="24"/>
          <w:szCs w:val="24"/>
          <w:lang w:val="en-GB"/>
        </w:rPr>
        <w:br w:type="page"/>
      </w:r>
    </w:p>
    <w:p w14:paraId="0EE283DF" w14:textId="77777777" w:rsidR="00A0358C" w:rsidRPr="00B24ED3" w:rsidRDefault="00F504BE" w:rsidP="00BC0869">
      <w:pPr>
        <w:pStyle w:val="Heading3"/>
        <w:rPr>
          <w:color w:val="auto"/>
        </w:rPr>
      </w:pPr>
      <w:bookmarkStart w:id="84" w:name="_Toc305759005"/>
      <w:r w:rsidRPr="00B24ED3">
        <w:rPr>
          <w:color w:val="auto"/>
        </w:rPr>
        <w:lastRenderedPageBreak/>
        <w:t>3.7 Figures</w:t>
      </w:r>
      <w:bookmarkEnd w:id="84"/>
    </w:p>
    <w:p w14:paraId="22E9AF6C" w14:textId="77777777" w:rsidR="00A0358C" w:rsidRPr="00B24ED3" w:rsidRDefault="00A0358C" w:rsidP="00BC0869">
      <w:pPr>
        <w:autoSpaceDE w:val="0"/>
        <w:autoSpaceDN w:val="0"/>
        <w:adjustRightInd w:val="0"/>
        <w:spacing w:after="0" w:line="480" w:lineRule="auto"/>
        <w:jc w:val="both"/>
        <w:rPr>
          <w:rFonts w:ascii="Times New Roman" w:hAnsi="Times New Roman" w:cs="Times New Roman"/>
          <w:bCs/>
          <w:sz w:val="24"/>
          <w:szCs w:val="24"/>
          <w:lang w:val="en-GB"/>
        </w:rPr>
      </w:pPr>
    </w:p>
    <w:p w14:paraId="79FB788E" w14:textId="77777777" w:rsidR="00A0358C" w:rsidRPr="00B24ED3" w:rsidRDefault="00A0358C" w:rsidP="005C4467">
      <w:pPr>
        <w:autoSpaceDE w:val="0"/>
        <w:autoSpaceDN w:val="0"/>
        <w:adjustRightInd w:val="0"/>
        <w:spacing w:after="0" w:line="480" w:lineRule="auto"/>
        <w:jc w:val="center"/>
        <w:rPr>
          <w:rFonts w:ascii="Times New Roman" w:hAnsi="Times New Roman" w:cs="Times New Roman"/>
          <w:bCs/>
          <w:sz w:val="24"/>
          <w:szCs w:val="24"/>
          <w:lang w:val="en-GB"/>
        </w:rPr>
      </w:pPr>
    </w:p>
    <w:p w14:paraId="3F4CD3E0" w14:textId="27EBF038" w:rsidR="00A0358C" w:rsidRPr="00B24ED3" w:rsidRDefault="001543EB" w:rsidP="005C4467">
      <w:pPr>
        <w:autoSpaceDE w:val="0"/>
        <w:autoSpaceDN w:val="0"/>
        <w:adjustRightInd w:val="0"/>
        <w:spacing w:after="0" w:line="480" w:lineRule="auto"/>
        <w:jc w:val="center"/>
        <w:rPr>
          <w:rFonts w:ascii="Times New Roman" w:hAnsi="Times New Roman" w:cs="Times New Roman"/>
          <w:bCs/>
          <w:sz w:val="24"/>
          <w:szCs w:val="24"/>
          <w:lang w:val="en-GB"/>
        </w:rPr>
      </w:pPr>
      <w:r w:rsidRPr="00B24ED3">
        <w:rPr>
          <w:rFonts w:ascii="Times New Roman" w:hAnsi="Times New Roman" w:cs="Times New Roman"/>
          <w:bCs/>
          <w:noProof/>
          <w:sz w:val="24"/>
          <w:szCs w:val="24"/>
        </w:rPr>
        <mc:AlternateContent>
          <mc:Choice Requires="wps">
            <w:drawing>
              <wp:anchor distT="0" distB="0" distL="114300" distR="114300" simplePos="0" relativeHeight="251672576" behindDoc="0" locked="0" layoutInCell="1" allowOverlap="1" wp14:anchorId="6CFF1031" wp14:editId="7C216350">
                <wp:simplePos x="0" y="0"/>
                <wp:positionH relativeFrom="column">
                  <wp:posOffset>1155700</wp:posOffset>
                </wp:positionH>
                <wp:positionV relativeFrom="paragraph">
                  <wp:posOffset>28575</wp:posOffset>
                </wp:positionV>
                <wp:extent cx="800100" cy="469900"/>
                <wp:effectExtent l="0" t="0" r="0" b="12700"/>
                <wp:wrapNone/>
                <wp:docPr id="5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6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2BF01" w14:textId="77777777" w:rsidR="00C813C5" w:rsidRPr="00717B48" w:rsidRDefault="00C813C5" w:rsidP="00A0358C">
                            <w:r>
                              <w:t>Diffusion barrier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8" type="#_x0000_t202" style="position:absolute;left:0;text-align:left;margin-left:91pt;margin-top:2.25pt;width:63pt;height:3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EWv7YCAADBBQAADgAAAGRycy9lMm9Eb2MueG1srFTbbtswDH0fsH8Q9O76MjmJjTpFm8TDgO4C&#10;tPsAxZJjYbbkSUqcrti/j5KTNG0xYNjmB4MiqcPbES+v9l2LdlwboWSB44sIIy4rxYTcFPjrfRnM&#10;MDKWSkZbJXmBH7jBV/O3by6HPueJalTLuEYAIk0+9AVurO3zMDRVwztqLlTPJRhrpTtq4ag3IdN0&#10;APSuDZMomoSD0qzXquLGgHY5GvHc49c1r+znujbcorbAkJv1f+3/a/cP55c032jaN6I6pEH/IouO&#10;CglBT1BLainaavEKqhOVVkbV9qJSXajqWlTc1wDVxNGLau4a2nNfCzTH9Kc2mf8HW33afdFIsAKn&#10;0B5JO5jRPd9bdKP2KHXtGXqTg9ddD352D2oYsy/V9Leq+maQVIuGyg2/1loNDacM0ovdzfDs6ohj&#10;HMh6+KgYhKFbqzzQvtad6x10AwE65PFwGo1LpQLlLIL2gKUCE5lkGcguAs2Pl3tt7HuuOuSEAmuY&#10;vAenu1tjR9eji4slVSnaFvQ0b+UzBWCOGggNV53NJeGH+ZhF2Wq2mpGAJJNVQCLGgutyQYJJGU/T&#10;5bvlYrGMf7q4MckbwRiXLsyRWDH5s8EdKD5S4kQto1rBHJxLyejNetFqtKNA7NJ/h4acuYXP0/D9&#10;glpelBQnJLpJsqCczKYBqUkaZNNoFkRxdpNNIpKRZfm8pFsh+b+XhIYCZ2mSjlz6bW2R/17XRvNO&#10;WFgdreg8O8DNOdHcMXAlmZctFe0on7XCpf/UChj3cdCer46iI1ntfr33LyNOHLIj81qxB2CwVsAw&#10;ICPsPRAapX9gNMAOKbD5vqWaY9R+kPAKspgQcLP+QNJpAgd9blmfW6isAKrAFqNRXNhxUW17LTYN&#10;RBrfnVTX8HJq4Vn9lNXhvcGe8MUddppbROdn7/W0eee/AAAA//8DAFBLAwQUAAYACAAAACEArIBi&#10;MdsAAAAIAQAADwAAAGRycy9kb3ducmV2LnhtbEyPy07DMBBF90j8gzVI7KhNaSCEOBUCsQW1PCR2&#10;03iaRMTjKHab8PcMK1ge3dGdc8v17Ht1pDF2gS1cLgwo4jq4jhsLb69PFzmomJAd9oHJwjdFWFen&#10;JyUWLky8oeM2NUpKOBZooU1pKLSOdUse4yIMxJLtw+gxCY6NdiNOUu57vTTmWnvsWD60ONBDS/XX&#10;9uAtvD/vPz9W5qV59Nkwhdlo9rfa2vOz+f4OVKI5/R3Dr76oQyVOu3BgF1UvnC9lS7KwykBJfmVy&#10;4Z2FmzwDXZX6/4DqBwAA//8DAFBLAQItABQABgAIAAAAIQDkmcPA+wAAAOEBAAATAAAAAAAAAAAA&#10;AAAAAAAAAABbQ29udGVudF9UeXBlc10ueG1sUEsBAi0AFAAGAAgAAAAhACOyauHXAAAAlAEAAAsA&#10;AAAAAAAAAAAAAAAALAEAAF9yZWxzLy5yZWxzUEsBAi0AFAAGAAgAAAAhAGWBFr+2AgAAwQUAAA4A&#10;AAAAAAAAAAAAAAAALAIAAGRycy9lMm9Eb2MueG1sUEsBAi0AFAAGAAgAAAAhAKyAYjHbAAAACAEA&#10;AA8AAAAAAAAAAAAAAAAADgUAAGRycy9kb3ducmV2LnhtbFBLBQYAAAAABAAEAPMAAAAWBgAAAAA=&#10;" filled="f" stroked="f">
                <v:textbox>
                  <w:txbxContent>
                    <w:p w14:paraId="4392BF01" w14:textId="77777777" w:rsidR="00C813C5" w:rsidRPr="00717B48" w:rsidRDefault="00C813C5" w:rsidP="00A0358C">
                      <w:r>
                        <w:t>Diffusion barrier</w:t>
                      </w:r>
                    </w:p>
                  </w:txbxContent>
                </v:textbox>
              </v:shape>
            </w:pict>
          </mc:Fallback>
        </mc:AlternateContent>
      </w:r>
      <w:r w:rsidRPr="00B24ED3">
        <w:rPr>
          <w:rFonts w:ascii="Times New Roman" w:hAnsi="Times New Roman" w:cs="Times New Roman"/>
          <w:bCs/>
          <w:noProof/>
          <w:sz w:val="24"/>
          <w:szCs w:val="24"/>
        </w:rPr>
        <mc:AlternateContent>
          <mc:Choice Requires="wps">
            <w:drawing>
              <wp:anchor distT="0" distB="0" distL="114300" distR="114300" simplePos="0" relativeHeight="251667456" behindDoc="0" locked="0" layoutInCell="1" allowOverlap="1" wp14:anchorId="101D235C" wp14:editId="395CFA6B">
                <wp:simplePos x="0" y="0"/>
                <wp:positionH relativeFrom="column">
                  <wp:posOffset>3708400</wp:posOffset>
                </wp:positionH>
                <wp:positionV relativeFrom="paragraph">
                  <wp:posOffset>181610</wp:posOffset>
                </wp:positionV>
                <wp:extent cx="1257300" cy="400050"/>
                <wp:effectExtent l="0" t="0" r="0" b="6350"/>
                <wp:wrapNone/>
                <wp:docPr id="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749F0" w14:textId="77777777" w:rsidR="00C813C5" w:rsidRPr="00717B48" w:rsidRDefault="00C813C5" w:rsidP="00A0358C">
                            <w:r>
                              <w:t>Plant with agar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9" type="#_x0000_t202" style="position:absolute;left:0;text-align:left;margin-left:292pt;margin-top:14.3pt;width:99pt;height:3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zNn7sCAADCBQAADgAAAGRycy9lMm9Eb2MueG1srFTJbtswEL0X6D8QvCtaTNmWEDlIvBQF0gVI&#10;+gG0SFlEJVIlactp0H/vkPKW5FK01UEgOeSb5b2Z65t926Ad10YoWeD4KsKIy1IxITcF/va4CqYY&#10;GUslo42SvMBP3OCb2ft3132X80TVqmFcIwCRJu+7AtfWdnkYmrLmLTVXquMSjJXSLbWw1ZuQadoD&#10;etuESRSNw15p1mlVcmPgdDEY8czjVxUv7ZeqMtyipsAQm/V/7f9r9w9n1zTfaNrVojyEQf8iipYK&#10;CU5PUAtqKdpq8QaqFaVWRlX2qlRtqKpKlNznANnE0atsHmracZ8LFMd0pzKZ/wdbft591UiwApMR&#10;RpK2wNEj31t0p/Zo4srTdyaHWw8d3LN7OAaafaqmu1fld4OkmtdUbvit1qqvOWUQXuxehhdPBxzj&#10;QNb9J8XADd1a5YH2lW5d7aAaCNCBpqcTNS6U0rlM0skoAlMJNhJFUeq5C2l+fN1pYz9w1SK3KLAG&#10;6j063d0b66Kh+fGKcybVSjSNp7+RLw7g4nACvuGps7koPJvPWZQtp8spCUgyXgYkYiy4Xc1JMF7F&#10;k3QxWszni/iX8xuTvBaMcencHJUVkz9j7qDxQRMnbRnVCObgXEhGb9bzRqMdBWWv/OdrDpbztfBl&#10;GL4IkMurlOKERHdJFqzG00lAKpIG2SSaBlGc3WXjiGRksXqZ0r2Q/N9TQn2BszRJBzGdg36VG3AN&#10;39vcaN4KC7OjEW2Bp6dLNHcSXErmqbVUNMP6ohQu/HMpgO4j0V6wTqODWu1+vfetEY+OjbBW7Akk&#10;rBUoDMQIgw8WtdI/MephiBTY/NhSzTFqPkpogywmxE0dvyHpJIGNvrSsLy1UlgBVYIvRsJzbYVJt&#10;Oy02NXgaGk+qW2idSnhVux4bojo0HAwKn9xhqLlJdLn3t86jd/YbAAD//wMAUEsDBBQABgAIAAAA&#10;IQAa4jj73gAAAAkBAAAPAAAAZHJzL2Rvd25yZXYueG1sTI/NTsMwEITvSLyDtUjcqNOoDWnIpkIg&#10;riDKj8TNjbdJRLyOYrcJb89yosfZGc1+U25n16sTjaHzjLBcJKCIa287bhDe355uclAhGram90wI&#10;PxRgW11elKawfuJXOu1io6SEQ2EQ2hiHQutQt+RMWPiBWLyDH52JIsdG29FMUu56nSZJpp3pWD60&#10;ZqCHlurv3dEhfDwfvj5XyUvz6NbD5OdEs9toxOur+f4OVKQ5/ofhD1/QoRKmvT+yDapHWOcr2RIR&#10;0jwDJYHbPJXDHmGzzEBXpT5fUP0CAAD//wMAUEsBAi0AFAAGAAgAAAAhAOSZw8D7AAAA4QEAABMA&#10;AAAAAAAAAAAAAAAAAAAAAFtDb250ZW50X1R5cGVzXS54bWxQSwECLQAUAAYACAAAACEAI7Jq4dcA&#10;AACUAQAACwAAAAAAAAAAAAAAAAAsAQAAX3JlbHMvLnJlbHNQSwECLQAUAAYACAAAACEAaIzNn7sC&#10;AADCBQAADgAAAAAAAAAAAAAAAAAsAgAAZHJzL2Uyb0RvYy54bWxQSwECLQAUAAYACAAAACEAGuI4&#10;+94AAAAJAQAADwAAAAAAAAAAAAAAAAATBQAAZHJzL2Rvd25yZXYueG1sUEsFBgAAAAAEAAQA8wAA&#10;AB4GAAAAAA==&#10;" filled="f" stroked="f">
                <v:textbox>
                  <w:txbxContent>
                    <w:p w14:paraId="411749F0" w14:textId="77777777" w:rsidR="00C813C5" w:rsidRPr="00717B48" w:rsidRDefault="00C813C5" w:rsidP="00A0358C">
                      <w:r>
                        <w:t>Plant with agar</w:t>
                      </w:r>
                    </w:p>
                  </w:txbxContent>
                </v:textbox>
              </v:shape>
            </w:pict>
          </mc:Fallback>
        </mc:AlternateContent>
      </w:r>
    </w:p>
    <w:p w14:paraId="01690E9F" w14:textId="36356B99" w:rsidR="00A0358C" w:rsidRPr="00B24ED3" w:rsidRDefault="001543EB" w:rsidP="005C4467">
      <w:pPr>
        <w:spacing w:after="0" w:line="480" w:lineRule="auto"/>
        <w:jc w:val="center"/>
        <w:rPr>
          <w:rFonts w:ascii="Times New Roman" w:hAnsi="Times New Roman" w:cs="Times New Roman"/>
          <w:bCs/>
          <w:sz w:val="24"/>
          <w:szCs w:val="24"/>
          <w:lang w:val="en-GB"/>
        </w:rPr>
      </w:pPr>
      <w:r w:rsidRPr="00B24ED3">
        <w:rPr>
          <w:rFonts w:ascii="Times New Roman" w:hAnsi="Times New Roman" w:cs="Times New Roman"/>
          <w:bCs/>
          <w:noProof/>
          <w:sz w:val="24"/>
          <w:szCs w:val="24"/>
        </w:rPr>
        <mc:AlternateContent>
          <mc:Choice Requires="wps">
            <w:drawing>
              <wp:anchor distT="0" distB="0" distL="114300" distR="114300" simplePos="0" relativeHeight="251670528" behindDoc="0" locked="0" layoutInCell="1" allowOverlap="1" wp14:anchorId="48E24821" wp14:editId="434481D4">
                <wp:simplePos x="0" y="0"/>
                <wp:positionH relativeFrom="column">
                  <wp:posOffset>-163195</wp:posOffset>
                </wp:positionH>
                <wp:positionV relativeFrom="paragraph">
                  <wp:posOffset>1235710</wp:posOffset>
                </wp:positionV>
                <wp:extent cx="1390650" cy="495300"/>
                <wp:effectExtent l="0" t="0" r="0" b="12700"/>
                <wp:wrapNone/>
                <wp:docPr id="3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A7868" w14:textId="77777777" w:rsidR="00C813C5" w:rsidRDefault="00C813C5" w:rsidP="005C4467">
                            <w:pPr>
                              <w:spacing w:after="0" w:line="240" w:lineRule="auto"/>
                            </w:pPr>
                            <w:r>
                              <w:t>C and N</w:t>
                            </w:r>
                            <w:r w:rsidRPr="00AE44B4">
                              <w:t xml:space="preserve"> </w:t>
                            </w:r>
                          </w:p>
                          <w:p w14:paraId="0A3A1735" w14:textId="77777777" w:rsidR="00C813C5" w:rsidRPr="00AE44B4" w:rsidRDefault="00C813C5" w:rsidP="005C4467">
                            <w:pPr>
                              <w:spacing w:after="0" w:line="240" w:lineRule="auto"/>
                            </w:pPr>
                            <w:r w:rsidRPr="00AE44B4">
                              <w:t>sources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40" type="#_x0000_t202" style="position:absolute;left:0;text-align:left;margin-left:-12.8pt;margin-top:97.3pt;width:109.5pt;height:3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0qgboCAADCBQAADgAAAGRycy9lMm9Eb2MueG1srFTJbtswEL0X6D8QvCtaTNmWEDlIvBQF0gVI&#10;+gG0SFlEJVIlactp0H/vkPKW5FK05YEgOcM325u5vtm3DdpxbYSSBY6vIoy4LBUTclPgb4+rYIqR&#10;sVQy2ijJC/zEDb6ZvX933Xc5T1StGsY1AhBp8r4rcG1tl4ehKWveUnOlOi5BWCndUgtXvQmZpj2g&#10;t02YRNE47JVmnVYlNwZeF4MQzzx+VfHSfqkqwy1qCgy+Wb9rv6/dHs6uab7RtKtFeXCD/oUXLRUS&#10;jJ6gFtRStNXiDVQrSq2MquxVqdpQVZUouY8BoomjV9E81LTjPhZIjulOaTL/D7b8vPuqkWAFHsUY&#10;SdpCjR753qI7tUcjl56+MzloPXSgZ/fwDGX2oZruXpXfDZJqXlO54bdaq77mlIF7sfsZXnwdcIwD&#10;WfefFAMzdGuVB9pXunW5g2wgQIcyPZ1K41wpnclRFo1TEJUgI1k6inztQpoff3fa2A9ctcgdCqyh&#10;9B6d7u6Ndd7Q/KjijEm1Ek3jy9/IFw+gOLyAbfjqZM4LX83nLMqW0+WUBCQZLwMSMRbcruYkGK/i&#10;SboYLebzRfzL2Y1JXgvGuHRmjsyKyZ9V7sDxgRMnbhnVCObgnEtGb9bzRqMdBWav/PI5B8lZLXzp&#10;hk8CxPIqpDgh0V2SBavxdBKQiqRBNommQRRnd9k4IhlZrF6GdC8k//eQUF/gLE3SgUxnp1/FFvn1&#10;Njaat8LC7GhEW+DpSYnmjoJLyXxpLRXNcL5IhXP/nAoo97HQnrCOowNb7X69960Rk2MjrBV7Agpr&#10;BQwDMsLgg0Ot9E+MehgiBTY/tlRzjJqPEtogiwlxU8dfSDpJ4KIvJetLCZUlQBXYYjQc53aYVNtO&#10;i00NlobGk+oWWqcSntWuxwavDg0Hg8IHdxhqbhJd3r3WefTOfgMAAP//AwBQSwMEFAAGAAgAAAAh&#10;APdkBgLeAAAACwEAAA8AAABkcnMvZG93bnJldi54bWxMj8FOwzAMhu9IvENkJG5bQuk6WppOCMQV&#10;xGBI3LLGaysap2qytbw93glutv5Pvz+Xm9n14oRj6DxpuFkqEEi1tx01Gj7enxd3IEI0ZE3vCTX8&#10;YIBNdXlRmsL6id7wtI2N4BIKhdHQxjgUUoa6RWfC0g9InB386EzkdWykHc3E5a6XiVKZdKYjvtCa&#10;AR9brL+3R6dh93L4+kzVa/PkVsPkZyXJ5VLr66v54R5ExDn+wXDWZ3Wo2Gnvj2SD6DUsklXGKAd5&#10;ysOZyG9TEHsNyTrJQFal/P9D9QsAAP//AwBQSwECLQAUAAYACAAAACEA5JnDwPsAAADhAQAAEwAA&#10;AAAAAAAAAAAAAAAAAAAAW0NvbnRlbnRfVHlwZXNdLnhtbFBLAQItABQABgAIAAAAIQAjsmrh1wAA&#10;AJQBAAALAAAAAAAAAAAAAAAAACwBAABfcmVscy8ucmVsc1BLAQItABQABgAIAAAAIQB4bSqBugIA&#10;AMIFAAAOAAAAAAAAAAAAAAAAACwCAABkcnMvZTJvRG9jLnhtbFBLAQItABQABgAIAAAAIQD3ZAYC&#10;3gAAAAsBAAAPAAAAAAAAAAAAAAAAABIFAABkcnMvZG93bnJldi54bWxQSwUGAAAAAAQABADzAAAA&#10;HQYAAAAA&#10;" filled="f" stroked="f">
                <v:textbox>
                  <w:txbxContent>
                    <w:p w14:paraId="7B8A7868" w14:textId="77777777" w:rsidR="00C813C5" w:rsidRDefault="00C813C5" w:rsidP="005C4467">
                      <w:pPr>
                        <w:spacing w:after="0" w:line="240" w:lineRule="auto"/>
                      </w:pPr>
                      <w:r>
                        <w:t>C and N</w:t>
                      </w:r>
                      <w:r w:rsidRPr="00AE44B4">
                        <w:t xml:space="preserve"> </w:t>
                      </w:r>
                    </w:p>
                    <w:p w14:paraId="0A3A1735" w14:textId="77777777" w:rsidR="00C813C5" w:rsidRPr="00AE44B4" w:rsidRDefault="00C813C5" w:rsidP="005C4467">
                      <w:pPr>
                        <w:spacing w:after="0" w:line="240" w:lineRule="auto"/>
                      </w:pPr>
                      <w:r w:rsidRPr="00AE44B4">
                        <w:t>sources</w:t>
                      </w:r>
                    </w:p>
                  </w:txbxContent>
                </v:textbox>
              </v:shape>
            </w:pict>
          </mc:Fallback>
        </mc:AlternateContent>
      </w:r>
      <w:r w:rsidRPr="00B24ED3">
        <w:rPr>
          <w:rFonts w:ascii="Times New Roman" w:hAnsi="Times New Roman" w:cs="Times New Roman"/>
          <w:bCs/>
          <w:noProof/>
          <w:sz w:val="24"/>
          <w:szCs w:val="24"/>
        </w:rPr>
        <mc:AlternateContent>
          <mc:Choice Requires="wps">
            <w:drawing>
              <wp:anchor distT="0" distB="0" distL="114300" distR="114300" simplePos="0" relativeHeight="251671552" behindDoc="0" locked="0" layoutInCell="1" allowOverlap="1" wp14:anchorId="2BF5ED4F" wp14:editId="2ABAD50C">
                <wp:simplePos x="0" y="0"/>
                <wp:positionH relativeFrom="column">
                  <wp:posOffset>1273175</wp:posOffset>
                </wp:positionH>
                <wp:positionV relativeFrom="paragraph">
                  <wp:posOffset>292100</wp:posOffset>
                </wp:positionV>
                <wp:extent cx="1114425" cy="930275"/>
                <wp:effectExtent l="0" t="9525" r="146050" b="69850"/>
                <wp:wrapNone/>
                <wp:docPr id="19"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114425" cy="930275"/>
                        </a:xfrm>
                        <a:prstGeom prst="bentConnector3">
                          <a:avLst>
                            <a:gd name="adj1" fmla="val 4997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0,0l@0,0@0,21600,21600,21600e" filled="f">
                <v:stroke joinstyle="miter"/>
                <v:formulas>
                  <v:f eqn="val #0"/>
                </v:formulas>
                <v:path arrowok="t" fillok="f" o:connecttype="none"/>
                <v:handles>
                  <v:h position="#0,center"/>
                </v:handles>
                <o:lock v:ext="edit" shapetype="t"/>
              </v:shapetype>
              <v:shape id="AutoShape 4" o:spid="_x0000_s1026" type="#_x0000_t34" style="position:absolute;margin-left:100.25pt;margin-top:23pt;width:87.75pt;height:73.25pt;rotation:90;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AhYGQCAACyBAAADgAAAGRycy9lMm9Eb2MueG1srFRNb9swDL0P2H8QdE9sJ06aGHWKwkm2Q7cV&#10;aPcDFEmOtekLkhonGPbfRyluunaXYZgPsmSRj3yPpK9vjkqiA3deGF3jYpxjxDU1TOh9jb8+bkcL&#10;jHwgmhFpNK/xiXt8s3r/7rq3FZ+YzkjGHQIQ7ave1rgLwVZZ5mnHFfFjY7mGy9Y4RQIc3T5jjvSA&#10;rmQ2yfN51hvHrDOUew9f1+dLvEr4bctp+NK2ngckawy5hbS6tO7imq2uSbV3xHaCDmmQf8hCEaEh&#10;6AVqTQJBT078AaUEdcabNoypUZlpW0F54gBsivwNm4eOWJ64gDjeXmTy/w+Wfj7cOyQY1G6JkSYK&#10;anT7FEwKjcqoT299BWaNvneRIT3qB3tn6HePtGk6ovc8GT+eLPgW0SN75RIP3kKUXf/JMLAhgJ/E&#10;OrZOIWegKMUcigkPRq0U9mPEibFAH3RMxTpdisWPAVH4WBRFWU5mGFG4W07zydUsxSZVhI3e1vnw&#10;gRuF4qbGO65DY7SGnjBumvDJ4c6HVDY2cCfsWwFJKAldcCASlcvl1WTAHayzF+Toqs1WSJn6SGrU&#10;Qy4zyCreeCMFi5fp4Pa7RjoEoEDlTDZK9cZMiQDzIIWq8eJiRKqOE7bRLEUJREjYo5AED05ACSTH&#10;MbTiDCPJYRLj7gwvdQwPqg1Uo36pM38s8+VmsVmUo3Iy34zKnLHR7bYpR/NtcTVbT9dNsy5+RiZF&#10;WXWCMa4jmecpKcq/68JhXs/9fZmTi2rZa/SkCKT4/E5Jp36KLXRuxp1hp3sX2cXWgsFIxsMQx8n7&#10;/ZysXn41q18AAAD//wMAUEsDBBQABgAIAAAAIQDJ28Hq4AAAAAoBAAAPAAAAZHJzL2Rvd25yZXYu&#10;eG1sTI9BS8NAEIXvgv9hGcGL2E1a22rMpqjYgyCCbRGPk+yYBLOzIbtt4793etLbPN7jm/fy1eg6&#10;daAhtJ4NpJMEFHHlbcu1gd12fX0LKkRki51nMvBDAVbF+VmOmfVHfqfDJtZKIBwyNNDE2Gdah6oh&#10;h2Hie2LxvvzgMIocam0HPArcdXqaJAvtsGX50GBPTw1V35u9MzC7eXnmUN7h1cdbDNtX+vSPa2/M&#10;5cX4cA8q0hj/wnCqL9WhkE6l37MNqjMwTeeyJQosnYOSwGxxOkpxkmUCusj1/wnFLwAAAP//AwBQ&#10;SwECLQAUAAYACAAAACEA5JnDwPsAAADhAQAAEwAAAAAAAAAAAAAAAAAAAAAAW0NvbnRlbnRfVHlw&#10;ZXNdLnhtbFBLAQItABQABgAIAAAAIQAjsmrh1wAAAJQBAAALAAAAAAAAAAAAAAAAACwBAABfcmVs&#10;cy8ucmVsc1BLAQItABQABgAIAAAAIQAVMCFgZAIAALIEAAAOAAAAAAAAAAAAAAAAACwCAABkcnMv&#10;ZTJvRG9jLnhtbFBLAQItABQABgAIAAAAIQDJ28Hq4AAAAAoBAAAPAAAAAAAAAAAAAAAAALwEAABk&#10;cnMvZG93bnJldi54bWxQSwUGAAAAAAQABADzAAAAyQUAAAAA&#10;" adj="10794">
                <v:stroke endarrow="block"/>
              </v:shape>
            </w:pict>
          </mc:Fallback>
        </mc:AlternateContent>
      </w:r>
      <w:r w:rsidR="00A0358C" w:rsidRPr="00B24ED3">
        <w:rPr>
          <w:rFonts w:ascii="Times New Roman" w:hAnsi="Times New Roman" w:cs="Times New Roman"/>
          <w:bCs/>
          <w:noProof/>
          <w:sz w:val="24"/>
          <w:szCs w:val="24"/>
        </w:rPr>
        <w:drawing>
          <wp:inline distT="0" distB="0" distL="0" distR="0" wp14:anchorId="149DC8F1" wp14:editId="043285D8">
            <wp:extent cx="4276725" cy="2695575"/>
            <wp:effectExtent l="0" t="0" r="0" b="0"/>
            <wp:docPr id="24" name="Picture 1" descr="C:\Users\TOSHIBA\Pictures\G repens-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Pictures\G repens-black.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ackgroundRemoval t="0" b="100000" l="10000" r="90000"/>
                              </a14:imgEffect>
                            </a14:imgLayer>
                          </a14:imgProps>
                        </a:ext>
                      </a:extLst>
                    </a:blip>
                    <a:srcRect/>
                    <a:stretch>
                      <a:fillRect/>
                    </a:stretch>
                  </pic:blipFill>
                  <pic:spPr bwMode="auto">
                    <a:xfrm>
                      <a:off x="0" y="0"/>
                      <a:ext cx="4280459" cy="2697929"/>
                    </a:xfrm>
                    <a:prstGeom prst="rect">
                      <a:avLst/>
                    </a:prstGeom>
                    <a:noFill/>
                    <a:ln w="9525">
                      <a:noFill/>
                      <a:miter lim="800000"/>
                      <a:headEnd/>
                      <a:tailEnd/>
                    </a:ln>
                  </pic:spPr>
                </pic:pic>
              </a:graphicData>
            </a:graphic>
          </wp:inline>
        </w:drawing>
      </w:r>
      <w:r w:rsidRPr="00B24ED3">
        <w:rPr>
          <w:rFonts w:ascii="Times New Roman" w:hAnsi="Times New Roman" w:cs="Times New Roman"/>
          <w:bCs/>
          <w:noProof/>
          <w:sz w:val="24"/>
          <w:szCs w:val="24"/>
        </w:rPr>
        <mc:AlternateContent>
          <mc:Choice Requires="wps">
            <w:drawing>
              <wp:anchor distT="0" distB="0" distL="114300" distR="114300" simplePos="0" relativeHeight="251669504" behindDoc="0" locked="0" layoutInCell="1" allowOverlap="1" wp14:anchorId="21455D1A" wp14:editId="5FD29B5C">
                <wp:simplePos x="0" y="0"/>
                <wp:positionH relativeFrom="column">
                  <wp:posOffset>406400</wp:posOffset>
                </wp:positionH>
                <wp:positionV relativeFrom="paragraph">
                  <wp:posOffset>1471295</wp:posOffset>
                </wp:positionV>
                <wp:extent cx="1260475" cy="297815"/>
                <wp:effectExtent l="0" t="0" r="85725" b="108585"/>
                <wp:wrapNone/>
                <wp:docPr id="18"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297815"/>
                        </a:xfrm>
                        <a:prstGeom prst="bentConnector3">
                          <a:avLst>
                            <a:gd name="adj1" fmla="val 4997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4" style="position:absolute;margin-left:32pt;margin-top:115.85pt;width:99.25pt;height:23.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CVMCAACZBAAADgAAAGRycy9lMm9Eb2MueG1srFTJbtswEL0X6D8QvDtaIm9C5CCQ7V7SJkDS&#10;D6BJymLLDSRj2Sj67x0yspG0l6KoDhQpzryZ92ZGN7dHJdGBOy+MbnBxlWPENTVM6H2Dvz5vJwuM&#10;fCCaEWk0b/CJe3y7+vjhZrA1L01vJOMOAYj29WAb3Idg6yzztOeK+CtjuYbLzjhFAhzdPmOODICu&#10;ZFbm+SwbjGPWGcq9h6/r10u8Svhdx2l46DrPA5INhtxCWl1ad3HNVjek3jtie0HHNMg/ZKGI0BD0&#10;ArUmgaAXJ/6AUoI6400XrqhRmek6QXniAGyK/Dc2Tz2xPHEBcby9yOT/Hyz9cnh0SDCoHVRKEwU1&#10;unsJJoVGZdRnsL4Gs1Y/usiQHvWTvTf0u0fatD3Re56Mn08WfIvokb1ziQdvIcpu+GwY2BDAT2Id&#10;O6ciJMiAjqkmp0tN+DEgCh+LcpZX8ylGFO7K5XxRTFMIUp+9rfPhEzcKxU2Dd1yH1mgNpTfuOsUh&#10;h3sfUnXYSJGwbwVGnZJQ7AORqFou5/MRd7TOSH1Gjq7abIWUqV2kRkODl9NymtC9kYLFy2jm3X7X&#10;SocAFKikZ4R9Z6ZEgLaXQjV4cTEidc8J22iWogQiJOxRSLoGJ0BpyXEMrTjDSHIYuLiLgpNa6hge&#10;VBupRv1SA/5Y5svNYrOoJlU520yqnLHJ3batJrNtMZ+ur9dtuy5+RiZFVfeCMa4jmfMwFNXfNds4&#10;lq9tfBmHi2rZe/SUMqR4fqekU9vETnntuZ1hp0d3bifo/2Q8zmocsLdn2L/9o6x+AQAA//8DAFBL&#10;AwQUAAYACAAAACEAKW+T9+EAAAAKAQAADwAAAGRycy9kb3ducmV2LnhtbEyPQU+DQBCF7yb+h82Y&#10;eLNLqaWEsjTGpAc1akTT85adApGdRXYL+O8dT3p7k/fy5nv5bradGHHwrSMFy0UEAqlypqVawcf7&#10;/iYF4YMmoztHqOAbPeyKy4tcZ8ZN9IZjGWrBJeQzraAJoc+k9FWDVvuF65HYO7nB6sDnUEsz6InL&#10;bSfjKEqk1S3xh0b3eN9g9VmerYIHSV9P+9OqfJmeH6d0PLz28VoqdX01321BBJzDXxh+8RkdCmY6&#10;ujMZLzoFyS1PCQri1XIDggNxEq9BHFls0gRkkcv/E4ofAAAA//8DAFBLAQItABQABgAIAAAAIQDk&#10;mcPA+wAAAOEBAAATAAAAAAAAAAAAAAAAAAAAAABbQ29udGVudF9UeXBlc10ueG1sUEsBAi0AFAAG&#10;AAgAAAAhACOyauHXAAAAlAEAAAsAAAAAAAAAAAAAAAAALAEAAF9yZWxzLy5yZWxzUEsBAi0AFAAG&#10;AAgAAAAhAPqvgglTAgAAmQQAAA4AAAAAAAAAAAAAAAAALAIAAGRycy9lMm9Eb2MueG1sUEsBAi0A&#10;FAAGAAgAAAAhAClvk/fhAAAACgEAAA8AAAAAAAAAAAAAAAAAqwQAAGRycy9kb3ducmV2LnhtbFBL&#10;BQYAAAAABAAEAPMAAAC5BQAAAAA=&#10;" adj="10795">
                <v:stroke endarrow="block"/>
              </v:shape>
            </w:pict>
          </mc:Fallback>
        </mc:AlternateContent>
      </w:r>
      <w:r w:rsidRPr="00B24ED3">
        <w:rPr>
          <w:rFonts w:ascii="Times New Roman" w:hAnsi="Times New Roman" w:cs="Times New Roman"/>
          <w:bCs/>
          <w:noProof/>
          <w:sz w:val="24"/>
          <w:szCs w:val="24"/>
        </w:rPr>
        <mc:AlternateContent>
          <mc:Choice Requires="wps">
            <w:drawing>
              <wp:anchor distT="0" distB="0" distL="114300" distR="114300" simplePos="0" relativeHeight="251668480" behindDoc="0" locked="0" layoutInCell="1" allowOverlap="1" wp14:anchorId="7D1179AB" wp14:editId="7A0557FC">
                <wp:simplePos x="0" y="0"/>
                <wp:positionH relativeFrom="column">
                  <wp:posOffset>2962275</wp:posOffset>
                </wp:positionH>
                <wp:positionV relativeFrom="paragraph">
                  <wp:posOffset>42545</wp:posOffset>
                </wp:positionV>
                <wp:extent cx="819150" cy="487680"/>
                <wp:effectExtent l="50800" t="0" r="19050" b="121920"/>
                <wp:wrapNone/>
                <wp:docPr id="17"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819150" cy="48768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4" style="position:absolute;margin-left:233.25pt;margin-top:3.35pt;width:64.5pt;height:38.4pt;rotation:180;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1odS2QCAACxBAAADgAAAGRycy9lMm9Eb2MueG1srFRNb9swDL0P2H8QdE9sp07qGHGKwkl26bYC&#10;7XZXJDnWpi9Iapxg2H8vpaRZu12GYT7IkkU+8j2SXtwclER77rwwusHFOMeIa2qY0LsGf3ncjCqM&#10;fCCaEWk0b/CRe3yzfP9uMdiaT0xvJOMOAYj29WAb3Idg6yzztOeK+LGxXMNlZ5wiAY5ulzFHBkBX&#10;Mpvk+SwbjGPWGcq9h6+r0yVeJvyu4zR87jrPA5INhtxCWl1at3HNlgtS7xyxvaDnNMg/ZKGI0BD0&#10;ArUigaAnJ/6AUoI6400XxtSozHSdoDxxADZF/hubh55YnriAON5eZPL/D5Z+2t87JBjU7hojTRTU&#10;6PYpmBQazaM+g/U1mLX63kWG9KAf7J2h3z3Spu2J3vFk/Hi04FtEj+yNSzx4C1G2w0fDwIYAfhLr&#10;0DmFnIGiFHmVxwejTgr7NeLEWKAPOqRiHS/F4oeAKHysinkxBQcKV2V1PatSMTNSR9TobJ0PH7hR&#10;KG4avOU6tEZraAnjrhI82d/5kKrGztQJ+1ZADkpCE+yJRNOUVKRE6rM17F6Qo6s2GyFlaiOp0dDg&#10;+XQyTejeSMHiZTTzbrdtpUMACkzSk5SCm9dmSgQYBykU8LsYkbrnhK01S1ECERL2KCS9gxNQAclx&#10;DK04w0hyGMS4O2UtdQwPop2pRvlSY/6Y5/N1ta7KUTmZrUdlztjodtOWo9mmuJ6urlZtuyp+RiZF&#10;WfeCMa4jmZchKcq/a8LzuJ7a+zImF9Wyt+hJaEjx5Z2STu0UO+jUi1vDjvcusoudBXORjM8zHAfv&#10;9TlZ/frTLJ8BAAD//wMAUEsDBBQABgAIAAAAIQC/C6uA3AAAAAgBAAAPAAAAZHJzL2Rvd25yZXYu&#10;eG1sTI8xT8MwFIR3JP6D9ZDYqAMlJg15qQCpAyMhC5sbu3FE/BzFbhv49TwmGE93uvuu2i5+FCc7&#10;xyEQwu0qA2GpC2agHqF9390UIGLSZPQYyCJ82Qjb+vKi0qUJZ3qzpyb1gksolhrBpTSVUsbOWa/j&#10;KkyW2DuE2evEcu6lmfWZy/0o77JMSa8H4gWnJ/vibPfZHD1C2nyn+bk4dDv14Zr1q28bRy3i9dXy&#10;9Agi2SX9heEXn9GhZqZ9OJKJYkS4VyrnKIJ6AMF+vslZ7xGKdQ6yruT/A/UPAAAA//8DAFBLAQIt&#10;ABQABgAIAAAAIQDkmcPA+wAAAOEBAAATAAAAAAAAAAAAAAAAAAAAAABbQ29udGVudF9UeXBlc10u&#10;eG1sUEsBAi0AFAAGAAgAAAAhACOyauHXAAAAlAEAAAsAAAAAAAAAAAAAAAAALAEAAF9yZWxzLy5y&#10;ZWxzUEsBAi0AFAAGAAgAAAAhAL9aHUtkAgAAsQQAAA4AAAAAAAAAAAAAAAAALAIAAGRycy9lMm9E&#10;b2MueG1sUEsBAi0AFAAGAAgAAAAhAL8Lq4DcAAAACAEAAA8AAAAAAAAAAAAAAAAAvAQAAGRycy9k&#10;b3ducmV2LnhtbFBLBQYAAAAABAAEAPMAAADFBQAAAAA=&#10;">
                <v:stroke endarrow="block"/>
              </v:shape>
            </w:pict>
          </mc:Fallback>
        </mc:AlternateContent>
      </w:r>
      <w:r w:rsidRPr="00B24ED3">
        <w:rPr>
          <w:rFonts w:ascii="Times New Roman" w:hAnsi="Times New Roman" w:cs="Times New Roman"/>
          <w:bCs/>
          <w:noProof/>
          <w:sz w:val="24"/>
          <w:szCs w:val="24"/>
        </w:rPr>
        <mc:AlternateContent>
          <mc:Choice Requires="wps">
            <w:drawing>
              <wp:anchor distT="0" distB="0" distL="114300" distR="114300" simplePos="0" relativeHeight="251673600" behindDoc="0" locked="0" layoutInCell="1" allowOverlap="1" wp14:anchorId="2275A369" wp14:editId="485DE857">
                <wp:simplePos x="0" y="0"/>
                <wp:positionH relativeFrom="column">
                  <wp:posOffset>3757930</wp:posOffset>
                </wp:positionH>
                <wp:positionV relativeFrom="paragraph">
                  <wp:posOffset>1636395</wp:posOffset>
                </wp:positionV>
                <wp:extent cx="731520" cy="532765"/>
                <wp:effectExtent l="50800" t="0" r="30480" b="102235"/>
                <wp:wrapNone/>
                <wp:docPr id="16"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731520" cy="53276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 o:spid="_x0000_s1026" type="#_x0000_t34" style="position:absolute;margin-left:295.9pt;margin-top:128.85pt;width:57.6pt;height:41.95pt;rotation:180;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z5T2ICAACxBAAADgAAAGRycy9lMm9Eb2MueG1srFRNj9MwEL0j8R8s37tJ2qbbjTZdrdKWywKV&#10;duHu2k5j8Jdsb9MK8d8Zu2mhcEGIHBw7nnkz781M7h8OSqI9d14YXePiJseIa2qY0Lsaf3pZj+YY&#10;+UA0I9JoXuMj9/hh8fbNfW8rPjadkYw7BCDaV72tcReCrbLM044r4m+M5RouW+MUCXB0u4w50gO6&#10;ktk4z2dZbxyzzlDuPXxdni7xIuG3LafhY9t6HpCsMeQW0urSuo1rtrgn1c4R2wk6pEH+IQtFhIag&#10;F6glCQS9OvEHlBLUGW/acEONykzbCsoTB2BT5L+xee6I5YkLiOPtRSb//2Dph/3GIcGgdjOMNFFQ&#10;o8fXYFJoNI/69NZXYNbojYsM6UE/2ydDv3qkTdMRvePJ+OVowbeIHtmVSzx4C1G2/XvDwIYAfhLr&#10;0DqFnIGiFPk8jw9GrRT2c8SJsUAfdEjFOl6KxQ8BUfh4OynKMThQuCon49tZmUKTKqJGZ+t8eMeN&#10;QnFT4y3XoTFaQ0sYN0nwZP/kQ6oaG6gT9qWAHJSEJtgTicqUVKREqsEadmfk6KrNWkiZ2khq1Nf4&#10;rhyXCd0bKVi8jGbe7baNdAhAgUl6hnSvzJQIMA5SqBoPgiTkjhO20iztAxES9igkvYMTUAHJcQyt&#10;OMNIchjEuDtlLXUMD6INVKN8qTG/3eV3q/lqPh1Nx7PVaJozNnpcN9PRbF3clsvJsmmWxffIpJhW&#10;nWCM60jmPCTF9O+acBjXU3tfxuSiWnaNnoSGFM/vlHRqp9hBp17cGnbcuMgudhbMRTIeZjgO3q/n&#10;ZPXzT7P4AQAA//8DAFBLAwQUAAYACAAAACEAlFZ0yt8AAAALAQAADwAAAGRycy9kb3ducmV2Lnht&#10;bEyPMU/DMBSEdyT+g/WQ2KiTliZtyEsFSB0YCVnY3NiNI+LnKH5tA78eM9HxdKe778rd7AZxNlPo&#10;PSGkiwSEodbrnjqE5mP/sAERWJFWgyeD8G0C7Krbm1IV2l/o3Zxr7kQsoVAoBMs8FlKG1hqnwsKP&#10;hqJ39JNTHOXUST2pSyx3g1wmSSad6ikuWDWaV2var/rkEHj7w9PL5tjus09br95cU1tqEO/v5ucn&#10;EGxm/g/DH35EhyoyHfyJdBADwnqbRnRGWK7zHERM5Eke3x0QVo9pBrIq5fWH6hcAAP//AwBQSwEC&#10;LQAUAAYACAAAACEA5JnDwPsAAADhAQAAEwAAAAAAAAAAAAAAAAAAAAAAW0NvbnRlbnRfVHlwZXNd&#10;LnhtbFBLAQItABQABgAIAAAAIQAjsmrh1wAAAJQBAAALAAAAAAAAAAAAAAAAACwBAABfcmVscy8u&#10;cmVsc1BLAQItABQABgAIAAAAIQAenPlPYgIAALEEAAAOAAAAAAAAAAAAAAAAACwCAABkcnMvZTJv&#10;RG9jLnhtbFBLAQItABQABgAIAAAAIQCUVnTK3wAAAAsBAAAPAAAAAAAAAAAAAAAAALoEAABkcnMv&#10;ZG93bnJldi54bWxQSwUGAAAAAAQABADzAAAAxgUAAAAA&#10;">
                <v:stroke endarrow="block"/>
              </v:shape>
            </w:pict>
          </mc:Fallback>
        </mc:AlternateContent>
      </w:r>
      <w:r w:rsidRPr="00B24ED3">
        <w:rPr>
          <w:rFonts w:ascii="Times New Roman" w:hAnsi="Times New Roman" w:cs="Times New Roman"/>
          <w:bCs/>
          <w:noProof/>
          <w:sz w:val="24"/>
          <w:szCs w:val="24"/>
        </w:rPr>
        <mc:AlternateContent>
          <mc:Choice Requires="wps">
            <w:drawing>
              <wp:anchor distT="0" distB="0" distL="114300" distR="114300" simplePos="0" relativeHeight="251674624" behindDoc="0" locked="0" layoutInCell="1" allowOverlap="1" wp14:anchorId="160ACA97" wp14:editId="2C652975">
                <wp:simplePos x="0" y="0"/>
                <wp:positionH relativeFrom="column">
                  <wp:posOffset>4450080</wp:posOffset>
                </wp:positionH>
                <wp:positionV relativeFrom="paragraph">
                  <wp:posOffset>1496060</wp:posOffset>
                </wp:positionV>
                <wp:extent cx="1257300" cy="400050"/>
                <wp:effectExtent l="0" t="0" r="0" b="6350"/>
                <wp:wrapNone/>
                <wp:docPr id="1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ED4D8" w14:textId="77777777" w:rsidR="00C813C5" w:rsidRPr="00717B48" w:rsidRDefault="00C813C5" w:rsidP="00A0358C">
                            <w:r>
                              <w:t>Plant with agar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41" type="#_x0000_t202" style="position:absolute;left:0;text-align:left;margin-left:350.4pt;margin-top:117.8pt;width:99pt;height:3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c+IbgCAADCBQAADgAAAGRycy9lMm9Eb2MueG1srFTJbtswEL0X6D8QvCtaStmWEDlIbKsokC5A&#10;0g+gRcoiKpEqSVtOi/57h5S3JJeirQ4CyRm+Wd7jXN/suxbtuDZCyQLHVxFGXFaKCbkp8NfHMphh&#10;ZCyVjLZK8gI/cYNv5m/fXA99zhPVqJZxjQBEmnzoC9xY2+dhaKqGd9RcqZ5LMNZKd9TCVm9CpukA&#10;6F0bJlE0CQelWa9VxY2B0+VoxHOPX9e8sp/r2nCL2gJDbtb/tf+v3T+cX9N8o2nfiOqQBv2LLDoq&#10;JAQ9QS2ppWirxSuoTlRaGVXbq0p1oaprUXFfA1QTRy+qeWhoz30t0BzTn9pk/h9s9Wn3RSPBgLsU&#10;I0k74OiR7y26U3s0ce0ZepOD10MPfnYPx+DqSzX9vaq+GSTVoqFyw2+1VkPDKYP0YnczvLg64hgH&#10;sh4+KgZh6NYqD7Svded6B91AgA40PZ2ocalULmSSTt9FYKrARqIoSj13Ic2Pt3tt7HuuOuQWBdZA&#10;vUenu3tjXTY0P7q4YFKVom09/a18dgCO4wnEhqvO5rLwbP7Momw1W81IQJLJKiARY8FtuSDBpIyn&#10;6fLdcrFYxr9c3JjkjWCMSxfmqKyY/BlzB42Pmjhpy6hWMAfnUjJ6s160Gu0oKLv0n+85WM5u4fM0&#10;fBOglhclxQmJ7pIsKCezaUBqkgbZNJoFUZzdZZOIZGRZPi/pXkj+7yWhocBZmqSjmM5Jv6gNuIbv&#10;dW0074SF2dGKrsCzkxPNnQRXknlqLRXtuL5ohUv/3Aqg+0i0F6zT6KhWu1/vj08D0Jya14o9gYS1&#10;AoWBGGHwwaJR+gdGAwyRApvvW6o5Ru0HCc8giwlxU8dvSDpNYKMvLetLC5UVQBXYYjQuF3acVNte&#10;i00DkcaHJ9UtPJ1aeFWfszo8OBgUvrjDUHOT6HLvvc6jd/4bAAD//wMAUEsDBBQABgAIAAAAIQD8&#10;Rinf3gAAAAsBAAAPAAAAZHJzL2Rvd25yZXYueG1sTI/LTsMwEEX3SP0HayqxozaFpkmIU1UgtiAK&#10;RWLnxtMkajyOYrcJf8+wguV96M6ZYjO5TlxwCK0nDbcLBQKp8ralWsPH+/NNCiJEQ9Z0nlDDNwbY&#10;lLOrwuTWj/SGl12sBY9QyI2GJsY+lzJUDToTFr5H4uzoB2ciy6GWdjAjj7tOLpVKpDMt8YXG9PjY&#10;YHXanZ2G/cvx6/NevdZPbtWPflKSXCa1vp5P2wcQEaf4V4ZffEaHkpkO/kw2iE7DWilGjxqWd6sE&#10;BDfSLGXnwE6WJiDLQv7/ofwBAAD//wMAUEsBAi0AFAAGAAgAAAAhAOSZw8D7AAAA4QEAABMAAAAA&#10;AAAAAAAAAAAAAAAAAFtDb250ZW50X1R5cGVzXS54bWxQSwECLQAUAAYACAAAACEAI7Jq4dcAAACU&#10;AQAACwAAAAAAAAAAAAAAAAAsAQAAX3JlbHMvLnJlbHNQSwECLQAUAAYACAAAACEAkCc+IbgCAADC&#10;BQAADgAAAAAAAAAAAAAAAAAsAgAAZHJzL2Uyb0RvYy54bWxQSwECLQAUAAYACAAAACEA/EYp394A&#10;AAALAQAADwAAAAAAAAAAAAAAAAAQBQAAZHJzL2Rvd25yZXYueG1sUEsFBgAAAAAEAAQA8wAAABsG&#10;AAAAAA==&#10;" filled="f" stroked="f">
                <v:textbox>
                  <w:txbxContent>
                    <w:p w14:paraId="18DED4D8" w14:textId="77777777" w:rsidR="00C813C5" w:rsidRPr="00717B48" w:rsidRDefault="00C813C5" w:rsidP="00A0358C">
                      <w:r>
                        <w:t>Plant with agar</w:t>
                      </w:r>
                    </w:p>
                  </w:txbxContent>
                </v:textbox>
              </v:shape>
            </w:pict>
          </mc:Fallback>
        </mc:AlternateContent>
      </w:r>
    </w:p>
    <w:p w14:paraId="36629FDC" w14:textId="77777777" w:rsidR="00A0358C" w:rsidRPr="00B24ED3" w:rsidRDefault="00A0358C" w:rsidP="00BC0869">
      <w:pPr>
        <w:pStyle w:val="Heading5"/>
        <w:spacing w:before="0" w:line="480" w:lineRule="auto"/>
        <w:rPr>
          <w:rFonts w:eastAsia="Times New Roman" w:cs="Times New Roman"/>
          <w:color w:val="auto"/>
        </w:rPr>
      </w:pPr>
      <w:bookmarkStart w:id="85" w:name="_Toc305759006"/>
      <w:r w:rsidRPr="00B24ED3">
        <w:rPr>
          <w:rFonts w:cs="Times New Roman"/>
          <w:b/>
          <w:color w:val="auto"/>
        </w:rPr>
        <w:t>Figure 3.1</w:t>
      </w:r>
      <w:r w:rsidRPr="00B24ED3">
        <w:rPr>
          <w:rFonts w:cs="Times New Roman"/>
          <w:color w:val="auto"/>
        </w:rPr>
        <w:t xml:space="preserve">  Photograph of the experimental set up: The first compartment contained labelled-unlabelled different sources of C and N incorporating with Rorison's nutrient. The seedlings were grown in the second and third compartment containing only plant agar. </w:t>
      </w:r>
      <w:r w:rsidR="00DA2DBE" w:rsidRPr="00B24ED3">
        <w:rPr>
          <w:rFonts w:eastAsia="Times New Roman" w:cs="Times New Roman"/>
          <w:i/>
          <w:color w:val="auto"/>
        </w:rPr>
        <w:t>G. repens</w:t>
      </w:r>
      <w:r w:rsidRPr="00B24ED3">
        <w:rPr>
          <w:rFonts w:eastAsia="Times New Roman" w:cs="Times New Roman"/>
          <w:color w:val="auto"/>
        </w:rPr>
        <w:t xml:space="preserve"> in the dark after one week. The same case in the light.</w:t>
      </w:r>
      <w:bookmarkEnd w:id="85"/>
      <w:r w:rsidRPr="00B24ED3">
        <w:rPr>
          <w:rFonts w:cs="Times New Roman"/>
          <w:b/>
          <w:bCs/>
          <w:color w:val="auto"/>
        </w:rPr>
        <w:br w:type="page"/>
      </w:r>
    </w:p>
    <w:p w14:paraId="009B9A50" w14:textId="77777777" w:rsidR="00A0358C" w:rsidRPr="00B24ED3" w:rsidRDefault="00A0358C" w:rsidP="00BC0869">
      <w:pPr>
        <w:spacing w:after="0" w:line="480" w:lineRule="auto"/>
        <w:jc w:val="both"/>
        <w:rPr>
          <w:rFonts w:ascii="Times New Roman" w:hAnsi="Times New Roman" w:cs="Times New Roman"/>
          <w:bCs/>
          <w:sz w:val="24"/>
          <w:szCs w:val="24"/>
          <w:lang w:val="en-GB"/>
        </w:rPr>
      </w:pPr>
    </w:p>
    <w:p w14:paraId="6C7B9067" w14:textId="77777777" w:rsidR="00A0358C" w:rsidRPr="00B24ED3" w:rsidRDefault="00A0358C" w:rsidP="00BC0869">
      <w:pPr>
        <w:spacing w:after="0" w:line="480" w:lineRule="auto"/>
        <w:jc w:val="both"/>
        <w:rPr>
          <w:rFonts w:ascii="Times New Roman" w:hAnsi="Times New Roman" w:cs="Times New Roman"/>
          <w:bCs/>
          <w:sz w:val="24"/>
          <w:szCs w:val="24"/>
          <w:lang w:val="en-GB"/>
        </w:rPr>
      </w:pPr>
      <w:r w:rsidRPr="00B24ED3">
        <w:rPr>
          <w:rFonts w:ascii="Times New Roman" w:hAnsi="Times New Roman" w:cs="Times New Roman"/>
          <w:bCs/>
          <w:noProof/>
          <w:sz w:val="24"/>
          <w:szCs w:val="24"/>
        </w:rPr>
        <w:drawing>
          <wp:inline distT="0" distB="0" distL="0" distR="0" wp14:anchorId="370AB55C" wp14:editId="30DC4E3C">
            <wp:extent cx="6086475" cy="4048125"/>
            <wp:effectExtent l="19050" t="0" r="9525" b="0"/>
            <wp:docPr id="2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B5FB91A" w14:textId="77777777" w:rsidR="00A0358C" w:rsidRPr="00B24ED3" w:rsidRDefault="00A0358C" w:rsidP="00BC0869">
      <w:pPr>
        <w:pStyle w:val="Heading5"/>
        <w:spacing w:before="0" w:line="480" w:lineRule="auto"/>
        <w:rPr>
          <w:rFonts w:cs="Times New Roman"/>
          <w:color w:val="auto"/>
        </w:rPr>
      </w:pPr>
      <w:bookmarkStart w:id="86" w:name="_Toc305759007"/>
      <w:r w:rsidRPr="00B24ED3">
        <w:rPr>
          <w:rFonts w:cs="Times New Roman"/>
          <w:b/>
          <w:color w:val="auto"/>
        </w:rPr>
        <w:t xml:space="preserve">Figure 3.2. </w:t>
      </w:r>
      <w:r w:rsidRPr="00B24ED3">
        <w:rPr>
          <w:rFonts w:cs="Times New Roman"/>
          <w:i/>
          <w:color w:val="auto"/>
        </w:rPr>
        <w:t xml:space="preserve"> Goodyera repens</w:t>
      </w:r>
      <w:r w:rsidRPr="00B24ED3">
        <w:rPr>
          <w:rFonts w:cs="Times New Roman"/>
          <w:color w:val="auto"/>
        </w:rPr>
        <w:t xml:space="preserve"> shoot biomass of connected and disconnected from the isotopically labelled C and N sources when grown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3.2).</w:t>
      </w:r>
      <w:bookmarkEnd w:id="86"/>
    </w:p>
    <w:p w14:paraId="024CFF3A"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5EE8134F" w14:textId="77777777" w:rsidR="00A0358C" w:rsidRPr="00B24ED3" w:rsidRDefault="00A0358C" w:rsidP="00BC0869">
      <w:pPr>
        <w:spacing w:after="0" w:line="480" w:lineRule="auto"/>
        <w:jc w:val="both"/>
        <w:rPr>
          <w:rFonts w:ascii="Times New Roman" w:hAnsi="Times New Roman" w:cs="Times New Roman"/>
          <w:bCs/>
          <w:sz w:val="24"/>
          <w:szCs w:val="24"/>
          <w:lang w:val="en-GB"/>
        </w:rPr>
      </w:pPr>
      <w:r w:rsidRPr="00B24ED3">
        <w:rPr>
          <w:rFonts w:ascii="Times New Roman" w:hAnsi="Times New Roman" w:cs="Times New Roman"/>
          <w:bCs/>
          <w:noProof/>
          <w:sz w:val="24"/>
          <w:szCs w:val="24"/>
        </w:rPr>
        <w:lastRenderedPageBreak/>
        <w:drawing>
          <wp:inline distT="0" distB="0" distL="0" distR="0" wp14:anchorId="0EB21609" wp14:editId="6104209F">
            <wp:extent cx="6172200" cy="4067175"/>
            <wp:effectExtent l="0" t="0" r="25400" b="22225"/>
            <wp:docPr id="3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839A33C" w14:textId="77777777" w:rsidR="00A0358C" w:rsidRPr="00B24ED3" w:rsidRDefault="00A0358C" w:rsidP="00BC0869">
      <w:pPr>
        <w:pStyle w:val="Heading5"/>
        <w:spacing w:before="0" w:line="480" w:lineRule="auto"/>
        <w:rPr>
          <w:rFonts w:cs="Times New Roman"/>
          <w:color w:val="auto"/>
        </w:rPr>
      </w:pPr>
      <w:bookmarkStart w:id="87" w:name="_Toc305759008"/>
      <w:r w:rsidRPr="00B24ED3">
        <w:rPr>
          <w:rFonts w:cs="Times New Roman"/>
          <w:b/>
          <w:color w:val="auto"/>
        </w:rPr>
        <w:t xml:space="preserve">Figure 3.3.  </w:t>
      </w:r>
      <w:r w:rsidRPr="00B24ED3">
        <w:rPr>
          <w:rFonts w:cs="Times New Roman"/>
          <w:color w:val="auto"/>
        </w:rPr>
        <w:t xml:space="preserve">The biomass of shoots of </w:t>
      </w:r>
      <w:r w:rsidR="00DA2DBE" w:rsidRPr="00B24ED3">
        <w:rPr>
          <w:rFonts w:cs="Times New Roman"/>
          <w:i/>
          <w:color w:val="auto"/>
        </w:rPr>
        <w:t xml:space="preserve">D. fuchsii </w:t>
      </w:r>
      <w:r w:rsidRPr="00B24ED3">
        <w:rPr>
          <w:rFonts w:cs="Times New Roman"/>
          <w:color w:val="auto"/>
        </w:rPr>
        <w:t xml:space="preserve">plants connected with the isotopically labelled C and N sources via their fungal partners or disconnected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3.2).</w:t>
      </w:r>
      <w:bookmarkEnd w:id="87"/>
    </w:p>
    <w:p w14:paraId="2637DDA2" w14:textId="77777777" w:rsidR="00F504BE" w:rsidRPr="00B24ED3" w:rsidRDefault="00F504BE" w:rsidP="00BC0869">
      <w:pPr>
        <w:spacing w:after="0" w:line="480" w:lineRule="auto"/>
        <w:jc w:val="both"/>
        <w:rPr>
          <w:rFonts w:ascii="Times New Roman" w:hAnsi="Times New Roman" w:cs="Times New Roman"/>
          <w:sz w:val="24"/>
          <w:szCs w:val="24"/>
          <w:lang w:val="en-GB"/>
        </w:rPr>
      </w:pPr>
    </w:p>
    <w:p w14:paraId="483E6977" w14:textId="77777777" w:rsidR="00A0358C" w:rsidRPr="00B24ED3" w:rsidRDefault="00A0358C" w:rsidP="00BC0869">
      <w:pPr>
        <w:spacing w:after="0" w:line="480" w:lineRule="auto"/>
        <w:jc w:val="both"/>
        <w:rPr>
          <w:rFonts w:ascii="Times New Roman" w:hAnsi="Times New Roman" w:cs="Times New Roman"/>
          <w:bCs/>
          <w:sz w:val="24"/>
          <w:szCs w:val="24"/>
          <w:lang w:val="en-GB"/>
        </w:rPr>
      </w:pPr>
      <w:r w:rsidRPr="00B24ED3">
        <w:rPr>
          <w:rFonts w:ascii="Times New Roman" w:hAnsi="Times New Roman" w:cs="Times New Roman"/>
          <w:bCs/>
          <w:noProof/>
          <w:sz w:val="24"/>
          <w:szCs w:val="24"/>
        </w:rPr>
        <w:lastRenderedPageBreak/>
        <w:drawing>
          <wp:inline distT="0" distB="0" distL="0" distR="0" wp14:anchorId="76646D4B" wp14:editId="05C1C7EB">
            <wp:extent cx="6162675" cy="3971925"/>
            <wp:effectExtent l="0" t="0" r="34925" b="15875"/>
            <wp:docPr id="5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D60DD5D" w14:textId="77777777" w:rsidR="00A0358C" w:rsidRPr="00B24ED3" w:rsidRDefault="00A0358C" w:rsidP="00BC0869">
      <w:pPr>
        <w:pStyle w:val="Heading5"/>
        <w:spacing w:before="0" w:line="480" w:lineRule="auto"/>
        <w:rPr>
          <w:rFonts w:cs="Times New Roman"/>
          <w:color w:val="auto"/>
        </w:rPr>
      </w:pPr>
      <w:bookmarkStart w:id="88" w:name="_Toc305759009"/>
      <w:r w:rsidRPr="00B24ED3">
        <w:rPr>
          <w:rFonts w:cs="Times New Roman"/>
          <w:b/>
          <w:bCs/>
          <w:color w:val="auto"/>
        </w:rPr>
        <w:t xml:space="preserve">Figure 3.4. </w:t>
      </w:r>
      <w:r w:rsidRPr="00B24ED3">
        <w:rPr>
          <w:rFonts w:cs="Times New Roman"/>
          <w:color w:val="auto"/>
        </w:rPr>
        <w:t xml:space="preserve">The biomass of </w:t>
      </w:r>
      <w:r w:rsidRPr="00B24ED3">
        <w:rPr>
          <w:rFonts w:cs="Times New Roman"/>
          <w:i/>
          <w:color w:val="auto"/>
        </w:rPr>
        <w:t>Encyclia phoenicea</w:t>
      </w:r>
      <w:r w:rsidRPr="00B24ED3">
        <w:rPr>
          <w:rFonts w:cs="Times New Roman"/>
          <w:color w:val="auto"/>
        </w:rPr>
        <w:t xml:space="preserve"> shoots grown with different sources of </w:t>
      </w:r>
      <w:r w:rsidRPr="00B24ED3">
        <w:rPr>
          <w:rFonts w:cs="Times New Roman"/>
          <w:color w:val="auto"/>
          <w:vertAlign w:val="superscript"/>
        </w:rPr>
        <w:t>15</w:t>
      </w:r>
      <w:r w:rsidRPr="00B24ED3">
        <w:rPr>
          <w:rFonts w:cs="Times New Roman"/>
          <w:color w:val="auto"/>
        </w:rPr>
        <w:t xml:space="preserve">N and </w:t>
      </w:r>
      <w:r w:rsidRPr="00B24ED3">
        <w:rPr>
          <w:rFonts w:cs="Times New Roman"/>
          <w:color w:val="auto"/>
          <w:vertAlign w:val="superscript"/>
        </w:rPr>
        <w:t>13</w:t>
      </w:r>
      <w:r w:rsidRPr="00B24ED3">
        <w:rPr>
          <w:rFonts w:cs="Times New Roman"/>
          <w:color w:val="auto"/>
        </w:rPr>
        <w:t xml:space="preserve">C labelled inorganic and organic compounds </w:t>
      </w:r>
      <w:r w:rsidRPr="00B24ED3">
        <w:rPr>
          <w:rFonts w:cs="Times New Roman"/>
          <w:bCs/>
          <w:color w:val="auto"/>
        </w:rPr>
        <w:t>or disconnected from the isotopically labelled C and N sources when</w:t>
      </w:r>
      <w:r w:rsidRPr="00B24ED3">
        <w:rPr>
          <w:rFonts w:cs="Times New Roman"/>
          <w:color w:val="auto"/>
        </w:rPr>
        <w:t xml:space="preserve"> grown in the light or in total darkness. Within each graph, differences between mean dry weight were resolved using 3-way ANOVA followed by Tukey’s multiple comparison test; bars with differing letter are significantly different</w:t>
      </w:r>
      <w:r w:rsidRPr="00B24ED3">
        <w:rPr>
          <w:rFonts w:cs="Times New Roman"/>
          <w:i/>
          <w:color w:val="auto"/>
        </w:rPr>
        <w:t xml:space="preserve"> at P</w:t>
      </w:r>
      <w:r w:rsidRPr="00B24ED3">
        <w:rPr>
          <w:rFonts w:cs="Times New Roman"/>
          <w:color w:val="auto"/>
        </w:rPr>
        <w:t xml:space="preserve"> &lt; 0.05 (Table </w:t>
      </w:r>
      <w:r w:rsidRPr="00B24ED3">
        <w:rPr>
          <w:rFonts w:cs="Times New Roman"/>
          <w:bCs/>
          <w:color w:val="auto"/>
        </w:rPr>
        <w:t>3.2</w:t>
      </w:r>
      <w:r w:rsidRPr="00B24ED3">
        <w:rPr>
          <w:rFonts w:cs="Times New Roman"/>
          <w:color w:val="auto"/>
        </w:rPr>
        <w:t>).</w:t>
      </w:r>
      <w:bookmarkEnd w:id="88"/>
    </w:p>
    <w:p w14:paraId="2818F82D" w14:textId="77777777" w:rsidR="00A0358C" w:rsidRPr="00B24ED3" w:rsidRDefault="00A0358C" w:rsidP="00BC0869">
      <w:pPr>
        <w:spacing w:after="0" w:line="480" w:lineRule="auto"/>
        <w:jc w:val="both"/>
        <w:rPr>
          <w:rFonts w:ascii="Times New Roman" w:hAnsi="Times New Roman" w:cs="Times New Roman"/>
          <w:bCs/>
          <w:sz w:val="24"/>
          <w:szCs w:val="24"/>
          <w:lang w:val="en-GB"/>
        </w:rPr>
      </w:pPr>
    </w:p>
    <w:p w14:paraId="60F5A372" w14:textId="77777777" w:rsidR="00A0358C" w:rsidRPr="00B24ED3" w:rsidRDefault="00A0358C" w:rsidP="00BC0869">
      <w:pPr>
        <w:spacing w:after="0" w:line="480" w:lineRule="auto"/>
        <w:jc w:val="both"/>
        <w:rPr>
          <w:rFonts w:ascii="Times New Roman" w:hAnsi="Times New Roman" w:cs="Times New Roman"/>
          <w:bCs/>
          <w:sz w:val="24"/>
          <w:szCs w:val="24"/>
          <w:lang w:val="en-GB"/>
        </w:rPr>
      </w:pPr>
    </w:p>
    <w:p w14:paraId="4A8C4918" w14:textId="77777777" w:rsidR="00A0358C" w:rsidRPr="00B24ED3" w:rsidRDefault="00A0358C" w:rsidP="00BC0869">
      <w:pPr>
        <w:spacing w:after="0" w:line="480" w:lineRule="auto"/>
        <w:jc w:val="both"/>
        <w:rPr>
          <w:rFonts w:ascii="Times New Roman" w:hAnsi="Times New Roman" w:cs="Times New Roman"/>
          <w:bCs/>
          <w:sz w:val="24"/>
          <w:szCs w:val="24"/>
          <w:lang w:val="en-GB"/>
        </w:rPr>
      </w:pPr>
      <w:r w:rsidRPr="00B24ED3">
        <w:rPr>
          <w:rFonts w:ascii="Times New Roman" w:hAnsi="Times New Roman" w:cs="Times New Roman"/>
          <w:bCs/>
          <w:noProof/>
          <w:sz w:val="24"/>
          <w:szCs w:val="24"/>
        </w:rPr>
        <w:lastRenderedPageBreak/>
        <w:drawing>
          <wp:inline distT="0" distB="0" distL="0" distR="0" wp14:anchorId="761F249C" wp14:editId="23CC7540">
            <wp:extent cx="5972175" cy="3886200"/>
            <wp:effectExtent l="0" t="0" r="22225" b="25400"/>
            <wp:docPr id="53"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2DD0127" w14:textId="77777777" w:rsidR="00A0358C" w:rsidRPr="00B24ED3" w:rsidRDefault="00A0358C" w:rsidP="00BC0869">
      <w:pPr>
        <w:pStyle w:val="Heading5"/>
        <w:spacing w:before="0" w:line="480" w:lineRule="auto"/>
        <w:rPr>
          <w:rFonts w:cs="Times New Roman"/>
          <w:color w:val="auto"/>
        </w:rPr>
      </w:pPr>
      <w:bookmarkStart w:id="89" w:name="_Toc305759010"/>
      <w:r w:rsidRPr="00B24ED3">
        <w:rPr>
          <w:rFonts w:cs="Times New Roman"/>
          <w:b/>
          <w:color w:val="auto"/>
        </w:rPr>
        <w:t xml:space="preserve">Figure 3.5. </w:t>
      </w:r>
      <w:r w:rsidRPr="00B24ED3">
        <w:rPr>
          <w:rFonts w:cs="Times New Roman"/>
          <w:color w:val="auto"/>
        </w:rPr>
        <w:t xml:space="preserve">Mass of </w:t>
      </w:r>
      <w:r w:rsidR="002C295E" w:rsidRPr="00B24ED3">
        <w:rPr>
          <w:rFonts w:cs="Times New Roman"/>
          <w:color w:val="auto"/>
          <w:vertAlign w:val="superscript"/>
        </w:rPr>
        <w:t>13</w:t>
      </w:r>
      <w:r w:rsidR="002C295E" w:rsidRPr="00B24ED3">
        <w:rPr>
          <w:rFonts w:cs="Times New Roman"/>
          <w:color w:val="auto"/>
        </w:rPr>
        <w:t xml:space="preserve">C in </w:t>
      </w:r>
      <w:r w:rsidRPr="00B24ED3">
        <w:rPr>
          <w:rFonts w:cs="Times New Roman"/>
          <w:i/>
          <w:color w:val="auto"/>
        </w:rPr>
        <w:t>Goodyera repens</w:t>
      </w:r>
      <w:r w:rsidRPr="00B24ED3">
        <w:rPr>
          <w:rFonts w:cs="Times New Roman"/>
          <w:b/>
          <w:color w:val="auto"/>
        </w:rPr>
        <w:t xml:space="preserve"> </w:t>
      </w:r>
      <w:r w:rsidRPr="00B24ED3">
        <w:rPr>
          <w:rFonts w:cs="Times New Roman"/>
          <w:color w:val="auto"/>
        </w:rPr>
        <w:t xml:space="preserve">shoots after adding different sources of </w:t>
      </w:r>
      <w:r w:rsidRPr="00B24ED3">
        <w:rPr>
          <w:rFonts w:cs="Times New Roman"/>
          <w:color w:val="auto"/>
          <w:vertAlign w:val="superscript"/>
        </w:rPr>
        <w:t>15</w:t>
      </w:r>
      <w:r w:rsidRPr="00B24ED3">
        <w:rPr>
          <w:rFonts w:cs="Times New Roman"/>
          <w:color w:val="auto"/>
        </w:rPr>
        <w:t xml:space="preserve">N and </w:t>
      </w:r>
      <w:r w:rsidRPr="00B24ED3">
        <w:rPr>
          <w:rFonts w:cs="Times New Roman"/>
          <w:color w:val="auto"/>
          <w:vertAlign w:val="superscript"/>
        </w:rPr>
        <w:t>13</w:t>
      </w:r>
      <w:r w:rsidRPr="00B24ED3">
        <w:rPr>
          <w:rFonts w:cs="Times New Roman"/>
          <w:color w:val="auto"/>
        </w:rPr>
        <w:t xml:space="preserve">C labelled inorganic and organic compounds or disconnected from the isotopically labelled C and N sources when grown in the dark and in the light.  Within each graph, differences between mean dry weight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3.2).</w:t>
      </w:r>
      <w:bookmarkEnd w:id="89"/>
    </w:p>
    <w:p w14:paraId="7381EA11" w14:textId="77777777" w:rsidR="00A0358C" w:rsidRPr="00B24ED3" w:rsidRDefault="00A0358C" w:rsidP="00BC0869">
      <w:pPr>
        <w:spacing w:after="0" w:line="480" w:lineRule="auto"/>
        <w:jc w:val="both"/>
        <w:rPr>
          <w:rFonts w:ascii="Times New Roman" w:hAnsi="Times New Roman" w:cs="Times New Roman"/>
          <w:bCs/>
          <w:sz w:val="24"/>
          <w:szCs w:val="24"/>
          <w:lang w:val="en-GB"/>
        </w:rPr>
      </w:pPr>
    </w:p>
    <w:p w14:paraId="59FD7128" w14:textId="77777777" w:rsidR="00A0358C" w:rsidRPr="00B24ED3" w:rsidRDefault="00A0358C" w:rsidP="00BC0869">
      <w:pPr>
        <w:spacing w:after="0" w:line="480" w:lineRule="auto"/>
        <w:jc w:val="both"/>
        <w:rPr>
          <w:rFonts w:ascii="Times New Roman" w:hAnsi="Times New Roman" w:cs="Times New Roman"/>
          <w:bCs/>
          <w:sz w:val="24"/>
          <w:szCs w:val="24"/>
          <w:lang w:val="en-GB"/>
        </w:rPr>
      </w:pPr>
      <w:r w:rsidRPr="00B24ED3">
        <w:rPr>
          <w:rFonts w:ascii="Times New Roman" w:hAnsi="Times New Roman" w:cs="Times New Roman"/>
          <w:bCs/>
          <w:noProof/>
          <w:sz w:val="24"/>
          <w:szCs w:val="24"/>
        </w:rPr>
        <w:lastRenderedPageBreak/>
        <w:drawing>
          <wp:inline distT="0" distB="0" distL="0" distR="0" wp14:anchorId="75BAE666" wp14:editId="1E25C234">
            <wp:extent cx="6181725" cy="4152900"/>
            <wp:effectExtent l="0" t="0" r="15875" b="12700"/>
            <wp:docPr id="54"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AEAFA59" w14:textId="77777777" w:rsidR="00A0358C" w:rsidRPr="00B24ED3" w:rsidRDefault="00A0358C" w:rsidP="00BC0869">
      <w:pPr>
        <w:pStyle w:val="Heading5"/>
        <w:spacing w:before="0" w:line="480" w:lineRule="auto"/>
        <w:rPr>
          <w:rFonts w:cs="Times New Roman"/>
          <w:color w:val="auto"/>
        </w:rPr>
      </w:pPr>
      <w:bookmarkStart w:id="90" w:name="_Toc305759011"/>
      <w:r w:rsidRPr="00B24ED3">
        <w:rPr>
          <w:rFonts w:cs="Times New Roman"/>
          <w:b/>
          <w:color w:val="auto"/>
        </w:rPr>
        <w:t xml:space="preserve">Figure 3.6.  </w:t>
      </w:r>
      <w:r w:rsidR="00D63CD4" w:rsidRPr="00B24ED3">
        <w:rPr>
          <w:rFonts w:cs="Times New Roman"/>
          <w:i/>
          <w:color w:val="auto"/>
        </w:rPr>
        <w:t xml:space="preserve"> Goodyera</w:t>
      </w:r>
      <w:r w:rsidRPr="00B24ED3">
        <w:rPr>
          <w:rFonts w:cs="Times New Roman"/>
          <w:i/>
          <w:color w:val="auto"/>
        </w:rPr>
        <w:t xml:space="preserve"> repens</w:t>
      </w:r>
      <w:r w:rsidRPr="00B24ED3">
        <w:rPr>
          <w:rFonts w:cs="Times New Roman"/>
          <w:color w:val="auto"/>
        </w:rPr>
        <w:t xml:space="preserve"> shoot</w:t>
      </w:r>
      <w:r w:rsidR="002C295E" w:rsidRPr="00B24ED3">
        <w:rPr>
          <w:rFonts w:cs="Times New Roman"/>
          <w:color w:val="auto"/>
        </w:rPr>
        <w:t xml:space="preserve"> </w:t>
      </w:r>
      <w:r w:rsidR="002C295E" w:rsidRPr="00B24ED3">
        <w:rPr>
          <w:rFonts w:cs="Times New Roman"/>
          <w:color w:val="auto"/>
          <w:vertAlign w:val="superscript"/>
        </w:rPr>
        <w:t>13</w:t>
      </w:r>
      <w:r w:rsidR="002C295E" w:rsidRPr="00B24ED3">
        <w:rPr>
          <w:rFonts w:cs="Times New Roman"/>
          <w:color w:val="auto"/>
        </w:rPr>
        <w:t xml:space="preserve">C </w:t>
      </w:r>
      <w:r w:rsidRPr="00B24ED3">
        <w:rPr>
          <w:rFonts w:cs="Times New Roman"/>
          <w:color w:val="auto"/>
        </w:rPr>
        <w:t xml:space="preserve">concentration of connected and disconnected from the isotopically labelled C and N sources when grown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3.4).</w:t>
      </w:r>
      <w:bookmarkEnd w:id="90"/>
    </w:p>
    <w:p w14:paraId="53931AF9" w14:textId="77777777" w:rsidR="00A0358C" w:rsidRPr="00B24ED3" w:rsidRDefault="00A0358C" w:rsidP="00BC0869">
      <w:pPr>
        <w:tabs>
          <w:tab w:val="left" w:pos="5835"/>
        </w:tabs>
        <w:spacing w:after="0" w:line="480" w:lineRule="auto"/>
        <w:jc w:val="both"/>
        <w:rPr>
          <w:rFonts w:ascii="Times New Roman" w:hAnsi="Times New Roman" w:cs="Times New Roman"/>
          <w:b/>
          <w:bCs/>
          <w:sz w:val="24"/>
          <w:szCs w:val="24"/>
          <w:lang w:val="en-GB"/>
        </w:rPr>
      </w:pPr>
      <w:r w:rsidRPr="00B24ED3">
        <w:rPr>
          <w:rFonts w:ascii="Times New Roman" w:hAnsi="Times New Roman" w:cs="Times New Roman"/>
          <w:b/>
          <w:bCs/>
          <w:sz w:val="24"/>
          <w:szCs w:val="24"/>
          <w:lang w:val="en-GB"/>
        </w:rPr>
        <w:tab/>
      </w:r>
    </w:p>
    <w:p w14:paraId="4D7E9900"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0CC066FA" w14:textId="77777777" w:rsidR="00A0358C" w:rsidRPr="00B24ED3" w:rsidRDefault="00A0358C" w:rsidP="00BC0869">
      <w:pPr>
        <w:spacing w:after="0" w:line="480" w:lineRule="auto"/>
        <w:jc w:val="both"/>
        <w:rPr>
          <w:rFonts w:ascii="Times New Roman" w:hAnsi="Times New Roman" w:cs="Times New Roman"/>
          <w:b/>
          <w:sz w:val="24"/>
          <w:szCs w:val="24"/>
          <w:lang w:val="en-GB"/>
        </w:rPr>
      </w:pPr>
      <w:r w:rsidRPr="00B24ED3">
        <w:rPr>
          <w:rFonts w:ascii="Times New Roman" w:hAnsi="Times New Roman" w:cs="Times New Roman"/>
          <w:b/>
          <w:noProof/>
          <w:sz w:val="24"/>
          <w:szCs w:val="24"/>
        </w:rPr>
        <w:lastRenderedPageBreak/>
        <w:drawing>
          <wp:inline distT="0" distB="0" distL="0" distR="0" wp14:anchorId="29981524" wp14:editId="4A6FCE29">
            <wp:extent cx="5857875" cy="3971925"/>
            <wp:effectExtent l="19050" t="0" r="28575" b="0"/>
            <wp:docPr id="5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C3B2D5B" w14:textId="77777777" w:rsidR="00A0358C" w:rsidRPr="00B24ED3" w:rsidRDefault="00A0358C" w:rsidP="00BC0869">
      <w:pPr>
        <w:pStyle w:val="Heading5"/>
        <w:spacing w:before="0" w:line="480" w:lineRule="auto"/>
        <w:rPr>
          <w:rFonts w:cs="Times New Roman"/>
          <w:color w:val="auto"/>
        </w:rPr>
      </w:pPr>
      <w:bookmarkStart w:id="91" w:name="_Toc305759012"/>
      <w:r w:rsidRPr="00B24ED3">
        <w:rPr>
          <w:rFonts w:cs="Times New Roman"/>
          <w:b/>
          <w:color w:val="auto"/>
        </w:rPr>
        <w:t xml:space="preserve">Figure 3.7.  </w:t>
      </w:r>
      <w:r w:rsidRPr="00B24ED3">
        <w:rPr>
          <w:rFonts w:cs="Times New Roman"/>
          <w:color w:val="auto"/>
        </w:rPr>
        <w:t xml:space="preserve">The mass of </w:t>
      </w:r>
      <w:r w:rsidR="002C295E" w:rsidRPr="00B24ED3">
        <w:rPr>
          <w:rFonts w:cs="Times New Roman"/>
          <w:color w:val="auto"/>
          <w:vertAlign w:val="superscript"/>
        </w:rPr>
        <w:t>13</w:t>
      </w:r>
      <w:r w:rsidR="002C295E" w:rsidRPr="00B24ED3">
        <w:rPr>
          <w:rFonts w:cs="Times New Roman"/>
          <w:color w:val="auto"/>
        </w:rPr>
        <w:t xml:space="preserve">C in </w:t>
      </w:r>
      <w:r w:rsidRPr="00B24ED3">
        <w:rPr>
          <w:rFonts w:cs="Times New Roman"/>
          <w:color w:val="auto"/>
        </w:rPr>
        <w:t xml:space="preserve">shoots of </w:t>
      </w:r>
      <w:r w:rsidR="00D63CD4" w:rsidRPr="00B24ED3">
        <w:rPr>
          <w:rFonts w:cs="Times New Roman"/>
          <w:i/>
          <w:color w:val="auto"/>
        </w:rPr>
        <w:t>Dactylorhiza</w:t>
      </w:r>
      <w:r w:rsidRPr="00B24ED3">
        <w:rPr>
          <w:rFonts w:cs="Times New Roman"/>
          <w:i/>
          <w:color w:val="auto"/>
        </w:rPr>
        <w:t xml:space="preserve"> fuchsii</w:t>
      </w:r>
      <w:r w:rsidRPr="00B24ED3">
        <w:rPr>
          <w:rFonts w:cs="Times New Roman"/>
          <w:color w:val="auto"/>
        </w:rPr>
        <w:t xml:space="preserve"> plants connected with the isotopically labelled C and N sources via their fungal partners or disconnected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3.3).</w:t>
      </w:r>
      <w:bookmarkEnd w:id="91"/>
    </w:p>
    <w:p w14:paraId="1547E02A"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016F7883"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2C6EF77B" w14:textId="77777777" w:rsidR="00A0358C" w:rsidRPr="00B24ED3" w:rsidRDefault="00A0358C" w:rsidP="00BC0869">
      <w:pPr>
        <w:spacing w:after="0" w:line="480" w:lineRule="auto"/>
        <w:jc w:val="both"/>
        <w:rPr>
          <w:rFonts w:ascii="Times New Roman" w:hAnsi="Times New Roman" w:cs="Times New Roman"/>
          <w:b/>
          <w:sz w:val="24"/>
          <w:szCs w:val="24"/>
          <w:lang w:val="en-GB"/>
        </w:rPr>
      </w:pPr>
      <w:r w:rsidRPr="00B24ED3">
        <w:rPr>
          <w:rFonts w:ascii="Times New Roman" w:hAnsi="Times New Roman" w:cs="Times New Roman"/>
          <w:b/>
          <w:noProof/>
          <w:sz w:val="24"/>
          <w:szCs w:val="24"/>
        </w:rPr>
        <w:lastRenderedPageBreak/>
        <w:drawing>
          <wp:inline distT="0" distB="0" distL="0" distR="0" wp14:anchorId="3E44CAB2" wp14:editId="7020D34C">
            <wp:extent cx="6057900" cy="4171950"/>
            <wp:effectExtent l="0" t="0" r="12700" b="19050"/>
            <wp:docPr id="56"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81904E0" w14:textId="77777777" w:rsidR="00A0358C" w:rsidRPr="00B24ED3" w:rsidRDefault="00A0358C" w:rsidP="00BC0869">
      <w:pPr>
        <w:pStyle w:val="Heading5"/>
        <w:spacing w:before="0" w:line="480" w:lineRule="auto"/>
        <w:rPr>
          <w:rFonts w:cs="Times New Roman"/>
          <w:color w:val="auto"/>
        </w:rPr>
      </w:pPr>
      <w:bookmarkStart w:id="92" w:name="_Toc305759013"/>
      <w:r w:rsidRPr="00B24ED3">
        <w:rPr>
          <w:rFonts w:cs="Times New Roman"/>
          <w:b/>
          <w:color w:val="auto"/>
        </w:rPr>
        <w:t>Figure 3.8.</w:t>
      </w:r>
      <w:r w:rsidRPr="00B24ED3">
        <w:rPr>
          <w:rFonts w:cs="Times New Roman"/>
          <w:color w:val="auto"/>
        </w:rPr>
        <w:t xml:space="preserve">  The concentration of </w:t>
      </w:r>
      <w:r w:rsidR="002C295E" w:rsidRPr="00B24ED3">
        <w:rPr>
          <w:rFonts w:cs="Times New Roman"/>
          <w:color w:val="auto"/>
          <w:vertAlign w:val="superscript"/>
        </w:rPr>
        <w:t>13</w:t>
      </w:r>
      <w:r w:rsidR="002C295E" w:rsidRPr="00B24ED3">
        <w:rPr>
          <w:rFonts w:cs="Times New Roman"/>
          <w:color w:val="auto"/>
        </w:rPr>
        <w:t xml:space="preserve">C in </w:t>
      </w:r>
      <w:r w:rsidRPr="00B24ED3">
        <w:rPr>
          <w:rFonts w:cs="Times New Roman"/>
          <w:color w:val="auto"/>
        </w:rPr>
        <w:t xml:space="preserve">shoots of </w:t>
      </w:r>
      <w:r w:rsidR="001D7725" w:rsidRPr="00B24ED3">
        <w:rPr>
          <w:rFonts w:cs="Times New Roman"/>
          <w:i/>
          <w:color w:val="auto"/>
        </w:rPr>
        <w:t>Dactylorhiza</w:t>
      </w:r>
      <w:r w:rsidRPr="00B24ED3">
        <w:rPr>
          <w:rFonts w:cs="Times New Roman"/>
          <w:i/>
          <w:color w:val="auto"/>
        </w:rPr>
        <w:t xml:space="preserve"> fuchsii</w:t>
      </w:r>
      <w:r w:rsidRPr="00B24ED3">
        <w:rPr>
          <w:rFonts w:cs="Times New Roman"/>
          <w:color w:val="auto"/>
        </w:rPr>
        <w:t xml:space="preserve"> plants connected with the isotopically labelled C and N sources via their fungal partners or disconnected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3.4).</w:t>
      </w:r>
      <w:bookmarkEnd w:id="92"/>
    </w:p>
    <w:p w14:paraId="32DCC687" w14:textId="77777777" w:rsidR="00A0358C" w:rsidRPr="00B24ED3" w:rsidRDefault="00A0358C" w:rsidP="00BC0869">
      <w:pPr>
        <w:spacing w:after="0" w:line="480" w:lineRule="auto"/>
        <w:jc w:val="both"/>
        <w:rPr>
          <w:rFonts w:ascii="Times New Roman" w:hAnsi="Times New Roman" w:cs="Times New Roman"/>
          <w:bCs/>
          <w:sz w:val="24"/>
          <w:szCs w:val="24"/>
          <w:lang w:val="en-GB"/>
        </w:rPr>
      </w:pPr>
    </w:p>
    <w:p w14:paraId="5AB8ED3A" w14:textId="77777777" w:rsidR="00A0358C" w:rsidRPr="00B24ED3" w:rsidRDefault="00A0358C" w:rsidP="00BC0869">
      <w:pPr>
        <w:spacing w:after="0" w:line="480" w:lineRule="auto"/>
        <w:jc w:val="both"/>
        <w:rPr>
          <w:rFonts w:ascii="Times New Roman" w:hAnsi="Times New Roman" w:cs="Times New Roman"/>
          <w:bCs/>
          <w:sz w:val="24"/>
          <w:szCs w:val="24"/>
          <w:lang w:val="en-GB"/>
        </w:rPr>
      </w:pPr>
    </w:p>
    <w:p w14:paraId="0371AF27"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3B591FEB"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3656F323" wp14:editId="40BA482D">
            <wp:extent cx="5924550" cy="4086225"/>
            <wp:effectExtent l="0" t="0" r="19050" b="28575"/>
            <wp:docPr id="5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52A4F6A" w14:textId="77777777" w:rsidR="00A0358C" w:rsidRPr="00B24ED3" w:rsidRDefault="00A0358C" w:rsidP="00BC0869">
      <w:pPr>
        <w:pStyle w:val="Heading5"/>
        <w:spacing w:before="0" w:line="480" w:lineRule="auto"/>
        <w:rPr>
          <w:rFonts w:cs="Times New Roman"/>
          <w:color w:val="auto"/>
        </w:rPr>
      </w:pPr>
      <w:bookmarkStart w:id="93" w:name="_Toc305759014"/>
      <w:r w:rsidRPr="00B24ED3">
        <w:rPr>
          <w:rFonts w:cs="Times New Roman"/>
          <w:b/>
          <w:bCs/>
          <w:color w:val="auto"/>
        </w:rPr>
        <w:t>Figure 3.9.</w:t>
      </w:r>
      <w:r w:rsidRPr="00B24ED3">
        <w:rPr>
          <w:rFonts w:cs="Times New Roman"/>
          <w:bCs/>
          <w:color w:val="auto"/>
        </w:rPr>
        <w:t xml:space="preserve">  </w:t>
      </w:r>
      <w:r w:rsidRPr="00B24ED3">
        <w:rPr>
          <w:rFonts w:cs="Times New Roman"/>
          <w:color w:val="auto"/>
        </w:rPr>
        <w:t xml:space="preserve">Mass of </w:t>
      </w:r>
      <w:r w:rsidR="002C295E" w:rsidRPr="00B24ED3">
        <w:rPr>
          <w:rFonts w:cs="Times New Roman"/>
          <w:color w:val="auto"/>
          <w:vertAlign w:val="superscript"/>
        </w:rPr>
        <w:t>13</w:t>
      </w:r>
      <w:r w:rsidR="002C295E" w:rsidRPr="00B24ED3">
        <w:rPr>
          <w:rFonts w:cs="Times New Roman"/>
          <w:color w:val="auto"/>
        </w:rPr>
        <w:t xml:space="preserve">C in </w:t>
      </w:r>
      <w:r w:rsidRPr="00B24ED3">
        <w:rPr>
          <w:rFonts w:cs="Times New Roman"/>
          <w:i/>
          <w:color w:val="auto"/>
        </w:rPr>
        <w:t>Encyclia Phoenicea</w:t>
      </w:r>
      <w:r w:rsidRPr="00B24ED3">
        <w:rPr>
          <w:rFonts w:cs="Times New Roman"/>
          <w:color w:val="auto"/>
        </w:rPr>
        <w:t xml:space="preserve"> shoot</w:t>
      </w:r>
      <w:r w:rsidR="002C295E" w:rsidRPr="00B24ED3">
        <w:rPr>
          <w:rFonts w:cs="Times New Roman"/>
          <w:color w:val="auto"/>
        </w:rPr>
        <w:t>s</w:t>
      </w:r>
      <w:r w:rsidRPr="00B24ED3">
        <w:rPr>
          <w:rFonts w:cs="Times New Roman"/>
          <w:color w:val="auto"/>
        </w:rPr>
        <w:t xml:space="preserve"> after connected and disconnected to </w:t>
      </w:r>
      <w:r w:rsidRPr="00B24ED3">
        <w:rPr>
          <w:rFonts w:cs="Times New Roman"/>
          <w:color w:val="auto"/>
          <w:vertAlign w:val="superscript"/>
        </w:rPr>
        <w:t>13</w:t>
      </w:r>
      <w:r w:rsidRPr="00B24ED3">
        <w:rPr>
          <w:rFonts w:cs="Times New Roman"/>
          <w:color w:val="auto"/>
        </w:rPr>
        <w:t xml:space="preserve">C and </w:t>
      </w:r>
      <w:r w:rsidRPr="00B24ED3">
        <w:rPr>
          <w:rFonts w:cs="Times New Roman"/>
          <w:color w:val="auto"/>
          <w:vertAlign w:val="superscript"/>
        </w:rPr>
        <w:t>15</w:t>
      </w:r>
      <w:r w:rsidRPr="00B24ED3">
        <w:rPr>
          <w:rFonts w:cs="Times New Roman"/>
          <w:color w:val="auto"/>
        </w:rPr>
        <w:t>N</w:t>
      </w:r>
      <w:r w:rsidRPr="00B24ED3">
        <w:rPr>
          <w:rFonts w:cs="Times New Roman"/>
          <w:bCs/>
          <w:color w:val="auto"/>
        </w:rPr>
        <w:t xml:space="preserve"> sources when grown in the dark and in the light. </w:t>
      </w:r>
      <w:r w:rsidRPr="00B24ED3">
        <w:rPr>
          <w:rFonts w:cs="Times New Roman"/>
          <w:color w:val="auto"/>
        </w:rPr>
        <w:t xml:space="preserve">Error bars represent one standard error of dry weight means. Within each graph, differences between mean dry weight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w:t>
      </w:r>
      <w:r w:rsidRPr="00B24ED3">
        <w:rPr>
          <w:rFonts w:cs="Times New Roman"/>
          <w:bCs/>
          <w:color w:val="auto"/>
        </w:rPr>
        <w:t>(Table 3.3)</w:t>
      </w:r>
      <w:r w:rsidRPr="00B24ED3">
        <w:rPr>
          <w:rFonts w:cs="Times New Roman"/>
          <w:color w:val="auto"/>
        </w:rPr>
        <w:t>.</w:t>
      </w:r>
      <w:bookmarkEnd w:id="93"/>
    </w:p>
    <w:p w14:paraId="23357591"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ab/>
      </w:r>
    </w:p>
    <w:p w14:paraId="54EC1045"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7F3903AD"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456FC49C" wp14:editId="6BD65B7A">
            <wp:extent cx="6057900" cy="4133850"/>
            <wp:effectExtent l="0" t="0" r="12700" b="31750"/>
            <wp:docPr id="58"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94EF12B" w14:textId="77777777" w:rsidR="00A0358C" w:rsidRPr="00B24ED3" w:rsidRDefault="00A0358C" w:rsidP="00BC0869">
      <w:pPr>
        <w:pStyle w:val="Heading5"/>
        <w:spacing w:before="0" w:line="480" w:lineRule="auto"/>
        <w:rPr>
          <w:rFonts w:cs="Times New Roman"/>
          <w:color w:val="auto"/>
        </w:rPr>
      </w:pPr>
      <w:bookmarkStart w:id="94" w:name="_Toc305759015"/>
      <w:r w:rsidRPr="00B24ED3">
        <w:rPr>
          <w:rFonts w:cs="Times New Roman"/>
          <w:b/>
          <w:color w:val="auto"/>
        </w:rPr>
        <w:t xml:space="preserve">Figure 3.10. </w:t>
      </w:r>
      <w:r w:rsidRPr="00B24ED3">
        <w:rPr>
          <w:rFonts w:cs="Times New Roman"/>
          <w:color w:val="auto"/>
        </w:rPr>
        <w:t xml:space="preserve">The concentration of </w:t>
      </w:r>
      <w:r w:rsidR="002C295E" w:rsidRPr="00B24ED3">
        <w:rPr>
          <w:rFonts w:cs="Times New Roman"/>
          <w:color w:val="auto"/>
          <w:vertAlign w:val="superscript"/>
        </w:rPr>
        <w:t>13</w:t>
      </w:r>
      <w:r w:rsidR="002C295E" w:rsidRPr="00B24ED3">
        <w:rPr>
          <w:rFonts w:cs="Times New Roman"/>
          <w:color w:val="auto"/>
        </w:rPr>
        <w:t xml:space="preserve">C in </w:t>
      </w:r>
      <w:r w:rsidRPr="00B24ED3">
        <w:rPr>
          <w:rFonts w:cs="Times New Roman"/>
          <w:i/>
          <w:color w:val="auto"/>
        </w:rPr>
        <w:t>Encyclia phoenicea</w:t>
      </w:r>
      <w:r w:rsidRPr="00B24ED3">
        <w:rPr>
          <w:rFonts w:cs="Times New Roman"/>
          <w:color w:val="auto"/>
        </w:rPr>
        <w:t xml:space="preserve"> shoot</w:t>
      </w:r>
      <w:r w:rsidR="002C295E" w:rsidRPr="00B24ED3">
        <w:rPr>
          <w:rFonts w:cs="Times New Roman"/>
          <w:color w:val="auto"/>
        </w:rPr>
        <w:t>s</w:t>
      </w:r>
      <w:r w:rsidRPr="00B24ED3">
        <w:rPr>
          <w:rFonts w:cs="Times New Roman"/>
          <w:color w:val="auto"/>
        </w:rPr>
        <w:t xml:space="preserve"> connected and disconnected from the isotopically labelled C and N sources when grown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3.4).</w:t>
      </w:r>
      <w:bookmarkEnd w:id="94"/>
    </w:p>
    <w:p w14:paraId="7486D90F"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 </w:t>
      </w:r>
    </w:p>
    <w:p w14:paraId="7441F780"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21C0EECD"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0195E759"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6ED8EFA3"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136E23CC"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19804A1D" wp14:editId="69A7F880">
            <wp:extent cx="6089650" cy="4191000"/>
            <wp:effectExtent l="0" t="0" r="31750" b="25400"/>
            <wp:docPr id="5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3601790" w14:textId="77777777" w:rsidR="00A0358C" w:rsidRPr="00B24ED3" w:rsidRDefault="00A0358C" w:rsidP="00BC0869">
      <w:pPr>
        <w:pStyle w:val="Heading5"/>
        <w:spacing w:before="0" w:line="480" w:lineRule="auto"/>
        <w:rPr>
          <w:rFonts w:cs="Times New Roman"/>
          <w:color w:val="auto"/>
        </w:rPr>
      </w:pPr>
      <w:bookmarkStart w:id="95" w:name="_Toc305759016"/>
      <w:r w:rsidRPr="00B24ED3">
        <w:rPr>
          <w:rFonts w:cs="Times New Roman"/>
          <w:b/>
          <w:color w:val="auto"/>
        </w:rPr>
        <w:t xml:space="preserve">Figure 3.11.  </w:t>
      </w:r>
      <w:r w:rsidRPr="00B24ED3">
        <w:rPr>
          <w:rFonts w:cs="Times New Roman"/>
          <w:color w:val="auto"/>
        </w:rPr>
        <w:t xml:space="preserve">The mass of </w:t>
      </w:r>
      <w:r w:rsidR="002C295E" w:rsidRPr="00B24ED3">
        <w:rPr>
          <w:rFonts w:cs="Times New Roman"/>
          <w:color w:val="auto"/>
          <w:vertAlign w:val="superscript"/>
        </w:rPr>
        <w:t>15</w:t>
      </w:r>
      <w:r w:rsidR="002C295E" w:rsidRPr="00B24ED3">
        <w:rPr>
          <w:rFonts w:cs="Times New Roman"/>
          <w:color w:val="auto"/>
        </w:rPr>
        <w:t xml:space="preserve">N in </w:t>
      </w:r>
      <w:r w:rsidRPr="00B24ED3">
        <w:rPr>
          <w:rFonts w:cs="Times New Roman"/>
          <w:color w:val="auto"/>
        </w:rPr>
        <w:t xml:space="preserve">shoots of </w:t>
      </w:r>
      <w:r w:rsidRPr="00B24ED3">
        <w:rPr>
          <w:rFonts w:cs="Times New Roman"/>
          <w:i/>
          <w:color w:val="auto"/>
        </w:rPr>
        <w:t>Goodyera repens</w:t>
      </w:r>
      <w:r w:rsidRPr="00B24ED3">
        <w:rPr>
          <w:rFonts w:cs="Times New Roman"/>
          <w:color w:val="auto"/>
        </w:rPr>
        <w:t xml:space="preserve"> plants connected with the isotopically labelled C and N sources via their fungal partners or disconnected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3.5).</w:t>
      </w:r>
      <w:bookmarkEnd w:id="95"/>
    </w:p>
    <w:p w14:paraId="1874A99C"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4E9B8549"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3F552387"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4040BBFF"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0E790A32"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5488CA7F"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6BF528A7" wp14:editId="37258CEC">
            <wp:extent cx="6057900" cy="3992880"/>
            <wp:effectExtent l="0" t="0" r="12700" b="20320"/>
            <wp:docPr id="6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ECD5C08" w14:textId="77777777" w:rsidR="00A0358C" w:rsidRPr="00B24ED3" w:rsidRDefault="00A0358C" w:rsidP="00BC0869">
      <w:pPr>
        <w:pStyle w:val="Heading5"/>
        <w:spacing w:before="0" w:line="480" w:lineRule="auto"/>
        <w:rPr>
          <w:rFonts w:cs="Times New Roman"/>
          <w:color w:val="auto"/>
        </w:rPr>
      </w:pPr>
      <w:bookmarkStart w:id="96" w:name="_Toc305759017"/>
      <w:r w:rsidRPr="00B24ED3">
        <w:rPr>
          <w:rFonts w:cs="Times New Roman"/>
          <w:b/>
          <w:color w:val="auto"/>
        </w:rPr>
        <w:t xml:space="preserve">Figure 3.12. </w:t>
      </w:r>
      <w:r w:rsidRPr="00B24ED3">
        <w:rPr>
          <w:rFonts w:cs="Times New Roman"/>
          <w:color w:val="auto"/>
        </w:rPr>
        <w:t xml:space="preserve"> The concentration of </w:t>
      </w:r>
      <w:r w:rsidR="002C295E" w:rsidRPr="00B24ED3">
        <w:rPr>
          <w:rFonts w:cs="Times New Roman"/>
          <w:color w:val="auto"/>
          <w:vertAlign w:val="superscript"/>
        </w:rPr>
        <w:t>15</w:t>
      </w:r>
      <w:r w:rsidR="002C295E" w:rsidRPr="00B24ED3">
        <w:rPr>
          <w:rFonts w:cs="Times New Roman"/>
          <w:color w:val="auto"/>
        </w:rPr>
        <w:t xml:space="preserve">N in </w:t>
      </w:r>
      <w:r w:rsidRPr="00B24ED3">
        <w:rPr>
          <w:rFonts w:cs="Times New Roman"/>
          <w:i/>
          <w:color w:val="auto"/>
        </w:rPr>
        <w:t>Goodyera repens</w:t>
      </w:r>
      <w:r w:rsidRPr="00B24ED3">
        <w:rPr>
          <w:rFonts w:cs="Times New Roman"/>
          <w:color w:val="auto"/>
        </w:rPr>
        <w:t xml:space="preserve"> shoots of connected and disconnected from the isotopically labelled C and N sources when grown in the dark and in the light. Error bars represent positive standard error of mass means. Within each graph, differences between mean concentration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3.6).</w:t>
      </w:r>
      <w:bookmarkEnd w:id="96"/>
    </w:p>
    <w:p w14:paraId="475055FA" w14:textId="77777777" w:rsidR="00A0358C" w:rsidRPr="00B24ED3" w:rsidRDefault="00A0358C" w:rsidP="00BC0869">
      <w:pPr>
        <w:spacing w:after="0" w:line="480" w:lineRule="auto"/>
        <w:jc w:val="both"/>
        <w:rPr>
          <w:rFonts w:ascii="Times New Roman" w:hAnsi="Times New Roman" w:cs="Times New Roman"/>
          <w:bCs/>
          <w:sz w:val="24"/>
          <w:szCs w:val="24"/>
          <w:u w:val="single"/>
          <w:lang w:val="en-GB"/>
        </w:rPr>
      </w:pPr>
    </w:p>
    <w:p w14:paraId="6FFF4510" w14:textId="77777777" w:rsidR="00A0358C" w:rsidRPr="00B24ED3" w:rsidRDefault="00A0358C" w:rsidP="00BC0869">
      <w:pPr>
        <w:spacing w:after="0" w:line="480" w:lineRule="auto"/>
        <w:jc w:val="both"/>
        <w:rPr>
          <w:rFonts w:ascii="Times New Roman" w:hAnsi="Times New Roman" w:cs="Times New Roman"/>
          <w:bCs/>
          <w:sz w:val="24"/>
          <w:szCs w:val="24"/>
          <w:u w:val="single"/>
          <w:lang w:val="en-GB"/>
        </w:rPr>
      </w:pPr>
    </w:p>
    <w:p w14:paraId="2F097093"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18307153"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1578404B"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369C161F" wp14:editId="1D097BAE">
            <wp:extent cx="6162675" cy="4200525"/>
            <wp:effectExtent l="19050" t="0" r="28575" b="0"/>
            <wp:docPr id="6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1472722" w14:textId="77777777" w:rsidR="00A0358C" w:rsidRPr="00B24ED3" w:rsidRDefault="00A0358C" w:rsidP="00BC0869">
      <w:pPr>
        <w:pStyle w:val="Heading5"/>
        <w:spacing w:before="0" w:line="480" w:lineRule="auto"/>
        <w:rPr>
          <w:rFonts w:cs="Times New Roman"/>
          <w:color w:val="auto"/>
        </w:rPr>
      </w:pPr>
      <w:bookmarkStart w:id="97" w:name="_Toc305759018"/>
      <w:r w:rsidRPr="00B24ED3">
        <w:rPr>
          <w:rFonts w:cs="Times New Roman"/>
          <w:b/>
          <w:color w:val="auto"/>
        </w:rPr>
        <w:t xml:space="preserve">Figure 3.13.  </w:t>
      </w:r>
      <w:r w:rsidRPr="00B24ED3">
        <w:rPr>
          <w:rFonts w:cs="Times New Roman"/>
          <w:color w:val="auto"/>
        </w:rPr>
        <w:t xml:space="preserve">The mass of </w:t>
      </w:r>
      <w:r w:rsidR="002C295E" w:rsidRPr="00B24ED3">
        <w:rPr>
          <w:rFonts w:cs="Times New Roman"/>
          <w:color w:val="auto"/>
          <w:vertAlign w:val="superscript"/>
        </w:rPr>
        <w:t>15</w:t>
      </w:r>
      <w:r w:rsidR="002C295E" w:rsidRPr="00B24ED3">
        <w:rPr>
          <w:rFonts w:cs="Times New Roman"/>
          <w:color w:val="auto"/>
        </w:rPr>
        <w:t xml:space="preserve">N in </w:t>
      </w:r>
      <w:r w:rsidRPr="00B24ED3">
        <w:rPr>
          <w:rFonts w:cs="Times New Roman"/>
          <w:color w:val="auto"/>
        </w:rPr>
        <w:t xml:space="preserve">shoots of </w:t>
      </w:r>
      <w:r w:rsidRPr="00B24ED3">
        <w:rPr>
          <w:rFonts w:cs="Times New Roman"/>
          <w:i/>
          <w:color w:val="auto"/>
        </w:rPr>
        <w:t>Dactylorhiza fuchsii</w:t>
      </w:r>
      <w:r w:rsidRPr="00B24ED3">
        <w:rPr>
          <w:rFonts w:cs="Times New Roman"/>
          <w:color w:val="auto"/>
        </w:rPr>
        <w:t xml:space="preserve"> plants connected with the isotopically labelled C and N sources via their fungal partners or disconnected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3.5).</w:t>
      </w:r>
      <w:bookmarkEnd w:id="97"/>
    </w:p>
    <w:p w14:paraId="61B50B6E"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7984711F"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68F49D42"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0B41D581"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77A8783F"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151A068B"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0FDA8294" wp14:editId="4CD01C5D">
            <wp:extent cx="6057900" cy="3876675"/>
            <wp:effectExtent l="0" t="0" r="38100" b="34925"/>
            <wp:docPr id="62"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279CD80" w14:textId="77777777" w:rsidR="00A0358C" w:rsidRPr="00B24ED3" w:rsidRDefault="00A0358C" w:rsidP="00BC0869">
      <w:pPr>
        <w:pStyle w:val="Heading5"/>
        <w:spacing w:before="0" w:line="480" w:lineRule="auto"/>
        <w:rPr>
          <w:rFonts w:cs="Times New Roman"/>
          <w:color w:val="auto"/>
        </w:rPr>
      </w:pPr>
      <w:bookmarkStart w:id="98" w:name="_Toc305759019"/>
      <w:r w:rsidRPr="00B24ED3">
        <w:rPr>
          <w:rFonts w:cs="Times New Roman"/>
          <w:b/>
          <w:color w:val="auto"/>
        </w:rPr>
        <w:t xml:space="preserve">Figure 3.14. </w:t>
      </w:r>
      <w:r w:rsidRPr="00B24ED3">
        <w:rPr>
          <w:rFonts w:cs="Times New Roman"/>
          <w:color w:val="auto"/>
        </w:rPr>
        <w:t xml:space="preserve"> </w:t>
      </w:r>
      <w:r w:rsidRPr="00B24ED3">
        <w:rPr>
          <w:rFonts w:cs="Times New Roman"/>
          <w:i/>
          <w:color w:val="auto"/>
        </w:rPr>
        <w:t>Dactylorhiza fuchsii</w:t>
      </w:r>
      <w:r w:rsidRPr="00B24ED3">
        <w:rPr>
          <w:rFonts w:cs="Times New Roman"/>
          <w:color w:val="auto"/>
        </w:rPr>
        <w:t xml:space="preserve"> shoot </w:t>
      </w:r>
      <w:r w:rsidR="002C295E" w:rsidRPr="00B24ED3">
        <w:rPr>
          <w:rFonts w:cs="Times New Roman"/>
          <w:color w:val="auto"/>
          <w:vertAlign w:val="superscript"/>
        </w:rPr>
        <w:t>15</w:t>
      </w:r>
      <w:r w:rsidR="002C295E" w:rsidRPr="00B24ED3">
        <w:rPr>
          <w:rFonts w:cs="Times New Roman"/>
          <w:color w:val="auto"/>
        </w:rPr>
        <w:t xml:space="preserve">N </w:t>
      </w:r>
      <w:r w:rsidRPr="00B24ED3">
        <w:rPr>
          <w:rFonts w:cs="Times New Roman"/>
          <w:color w:val="auto"/>
        </w:rPr>
        <w:t xml:space="preserve">concentration of connected and disconnected from the isotopically labelled C and N sources when grown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3.6).</w:t>
      </w:r>
      <w:bookmarkEnd w:id="98"/>
    </w:p>
    <w:p w14:paraId="35CD7A86"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26E2240C"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4C8DB122"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66DD0941" wp14:editId="48B8EAEA">
            <wp:extent cx="5941803" cy="3856008"/>
            <wp:effectExtent l="0" t="0" r="27305" b="30480"/>
            <wp:docPr id="63"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2D137D8" w14:textId="77777777" w:rsidR="00A0358C" w:rsidRPr="00B24ED3" w:rsidRDefault="00A0358C" w:rsidP="00BC0869">
      <w:pPr>
        <w:pStyle w:val="Heading5"/>
        <w:spacing w:before="0" w:line="480" w:lineRule="auto"/>
        <w:rPr>
          <w:rFonts w:cs="Times New Roman"/>
          <w:color w:val="auto"/>
        </w:rPr>
      </w:pPr>
      <w:bookmarkStart w:id="99" w:name="_Toc305759020"/>
      <w:r w:rsidRPr="00B24ED3">
        <w:rPr>
          <w:rFonts w:cs="Times New Roman"/>
          <w:b/>
          <w:color w:val="auto"/>
        </w:rPr>
        <w:t xml:space="preserve">Figure 3.15. </w:t>
      </w:r>
      <w:r w:rsidRPr="00B24ED3">
        <w:rPr>
          <w:rFonts w:cs="Times New Roman"/>
          <w:color w:val="auto"/>
        </w:rPr>
        <w:t xml:space="preserve">The mass of </w:t>
      </w:r>
      <w:r w:rsidR="002C295E" w:rsidRPr="00B24ED3">
        <w:rPr>
          <w:rFonts w:cs="Times New Roman"/>
          <w:color w:val="auto"/>
          <w:vertAlign w:val="superscript"/>
        </w:rPr>
        <w:t>15</w:t>
      </w:r>
      <w:r w:rsidR="002C295E" w:rsidRPr="00B24ED3">
        <w:rPr>
          <w:rFonts w:cs="Times New Roman"/>
          <w:color w:val="auto"/>
        </w:rPr>
        <w:t xml:space="preserve">N in </w:t>
      </w:r>
      <w:r w:rsidRPr="00B24ED3">
        <w:rPr>
          <w:rFonts w:cs="Times New Roman"/>
          <w:color w:val="auto"/>
        </w:rPr>
        <w:t xml:space="preserve">shoots of </w:t>
      </w:r>
      <w:r w:rsidRPr="00B24ED3">
        <w:rPr>
          <w:rFonts w:cs="Times New Roman"/>
          <w:i/>
          <w:color w:val="auto"/>
        </w:rPr>
        <w:t>Encyclia phoenicea</w:t>
      </w:r>
      <w:r w:rsidRPr="00B24ED3">
        <w:rPr>
          <w:rFonts w:cs="Times New Roman"/>
          <w:color w:val="auto"/>
        </w:rPr>
        <w:t xml:space="preserve"> plants connected with the isotopically labelled C and N sources via their fungal partners or disconnected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3.5).</w:t>
      </w:r>
      <w:bookmarkEnd w:id="99"/>
    </w:p>
    <w:p w14:paraId="5F585925"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5B60CE0F" w14:textId="77777777" w:rsidR="00A0358C" w:rsidRPr="00B24ED3" w:rsidRDefault="00A0358C" w:rsidP="00BC0869">
      <w:pPr>
        <w:spacing w:after="0" w:line="480" w:lineRule="auto"/>
        <w:jc w:val="both"/>
        <w:rPr>
          <w:rFonts w:ascii="Times New Roman" w:hAnsi="Times New Roman" w:cs="Times New Roman"/>
          <w:b/>
          <w:bCs/>
          <w:sz w:val="24"/>
          <w:szCs w:val="24"/>
          <w:lang w:val="en-GB"/>
        </w:rPr>
      </w:pPr>
    </w:p>
    <w:p w14:paraId="2BCE0BB0"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1AA32A8B"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7918E6D9" wp14:editId="4B5D1CD9">
            <wp:extent cx="6009017" cy="4270075"/>
            <wp:effectExtent l="0" t="0" r="36195" b="22860"/>
            <wp:docPr id="6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0A3D48A" w14:textId="77777777" w:rsidR="00A0358C" w:rsidRPr="00B24ED3" w:rsidRDefault="00A0358C" w:rsidP="00BC0869">
      <w:pPr>
        <w:pStyle w:val="Heading5"/>
        <w:spacing w:before="0" w:line="480" w:lineRule="auto"/>
        <w:rPr>
          <w:rFonts w:cs="Times New Roman"/>
          <w:color w:val="auto"/>
        </w:rPr>
      </w:pPr>
      <w:bookmarkStart w:id="100" w:name="_Toc305759021"/>
      <w:r w:rsidRPr="00B24ED3">
        <w:rPr>
          <w:rFonts w:cs="Times New Roman"/>
          <w:b/>
          <w:color w:val="auto"/>
        </w:rPr>
        <w:t>Figure 3.16.</w:t>
      </w:r>
      <w:r w:rsidRPr="00B24ED3">
        <w:rPr>
          <w:rFonts w:cs="Times New Roman"/>
          <w:color w:val="auto"/>
        </w:rPr>
        <w:t xml:space="preserve">  </w:t>
      </w:r>
      <w:r w:rsidRPr="00B24ED3">
        <w:rPr>
          <w:rFonts w:cs="Times New Roman"/>
          <w:i/>
          <w:color w:val="auto"/>
        </w:rPr>
        <w:t xml:space="preserve">Encyclia phoenicea </w:t>
      </w:r>
      <w:r w:rsidRPr="00B24ED3">
        <w:rPr>
          <w:rFonts w:cs="Times New Roman"/>
          <w:color w:val="auto"/>
        </w:rPr>
        <w:t>shoot</w:t>
      </w:r>
      <w:r w:rsidR="002C295E" w:rsidRPr="00B24ED3">
        <w:rPr>
          <w:rFonts w:cs="Times New Roman"/>
          <w:color w:val="auto"/>
        </w:rPr>
        <w:t xml:space="preserve"> </w:t>
      </w:r>
      <w:r w:rsidR="002C295E" w:rsidRPr="00B24ED3">
        <w:rPr>
          <w:rFonts w:cs="Times New Roman"/>
          <w:color w:val="auto"/>
          <w:vertAlign w:val="superscript"/>
        </w:rPr>
        <w:t>15</w:t>
      </w:r>
      <w:r w:rsidR="002C295E" w:rsidRPr="00B24ED3">
        <w:rPr>
          <w:rFonts w:cs="Times New Roman"/>
          <w:color w:val="auto"/>
        </w:rPr>
        <w:t>N</w:t>
      </w:r>
      <w:r w:rsidRPr="00B24ED3">
        <w:rPr>
          <w:rFonts w:cs="Times New Roman"/>
          <w:color w:val="auto"/>
        </w:rPr>
        <w:t xml:space="preserve"> concentration of connected and disconnected from the isotopically labelled C and N sources when grown in the dark and in the light. Error bars represent one standard error of dry weight means. Within each graph, differences between mean concentration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3.6).</w:t>
      </w:r>
      <w:bookmarkEnd w:id="100"/>
    </w:p>
    <w:p w14:paraId="281D74E5"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0D1A48F7" w14:textId="77777777" w:rsidR="00A0358C" w:rsidRPr="00B24ED3" w:rsidRDefault="00A0358C" w:rsidP="00BC0869">
      <w:pPr>
        <w:spacing w:after="0" w:line="480" w:lineRule="auto"/>
        <w:jc w:val="both"/>
        <w:rPr>
          <w:rFonts w:ascii="Times New Roman" w:hAnsi="Times New Roman" w:cs="Times New Roman"/>
          <w:b/>
          <w:sz w:val="24"/>
          <w:szCs w:val="24"/>
          <w:lang w:val="en-GB"/>
        </w:rPr>
      </w:pPr>
      <w:r w:rsidRPr="00B24ED3">
        <w:rPr>
          <w:rFonts w:ascii="Times New Roman" w:hAnsi="Times New Roman" w:cs="Times New Roman"/>
          <w:b/>
          <w:noProof/>
          <w:sz w:val="24"/>
          <w:szCs w:val="24"/>
        </w:rPr>
        <w:lastRenderedPageBreak/>
        <w:drawing>
          <wp:inline distT="0" distB="0" distL="0" distR="0" wp14:anchorId="4E28A126" wp14:editId="07BB135D">
            <wp:extent cx="5731510" cy="3871439"/>
            <wp:effectExtent l="0" t="0" r="34290" b="15240"/>
            <wp:docPr id="6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46DED8E" w14:textId="77777777" w:rsidR="00A0358C" w:rsidRPr="00B24ED3" w:rsidRDefault="00A0358C" w:rsidP="00BC0869">
      <w:pPr>
        <w:pStyle w:val="Heading5"/>
        <w:spacing w:before="0" w:line="480" w:lineRule="auto"/>
        <w:rPr>
          <w:rFonts w:cs="Times New Roman"/>
          <w:b/>
          <w:color w:val="auto"/>
        </w:rPr>
      </w:pPr>
      <w:bookmarkStart w:id="101" w:name="_Toc305759022"/>
      <w:r w:rsidRPr="00B24ED3">
        <w:rPr>
          <w:rFonts w:cs="Times New Roman"/>
          <w:b/>
          <w:color w:val="auto"/>
        </w:rPr>
        <w:t xml:space="preserve">Figure 3.17. </w:t>
      </w:r>
      <w:r w:rsidRPr="00B24ED3">
        <w:rPr>
          <w:rFonts w:cs="Times New Roman"/>
          <w:i/>
          <w:color w:val="auto"/>
        </w:rPr>
        <w:t>Goodyera repens</w:t>
      </w:r>
      <w:r w:rsidRPr="00B24ED3">
        <w:rPr>
          <w:rFonts w:cs="Times New Roman"/>
          <w:color w:val="auto"/>
        </w:rPr>
        <w:t xml:space="preserve"> root biomass of connected and disconnected from the isotopically labelled C and N sources when grown in the dark and in the light. Error bars represent one standard error of dry weight means. Within each graph, differences between mean dry weight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3.7).</w:t>
      </w:r>
      <w:bookmarkEnd w:id="101"/>
    </w:p>
    <w:p w14:paraId="483F3D29"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3D1A2483"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2EF78E88"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6A23C22F"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78DD698D"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61273650"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385B9113"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2BD962F7"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4DB66822"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69C5C85A"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63A40307" w14:textId="77777777" w:rsidR="00A0358C" w:rsidRPr="00B24ED3" w:rsidRDefault="00A0358C" w:rsidP="00BC0869">
      <w:pPr>
        <w:spacing w:after="0" w:line="480" w:lineRule="auto"/>
        <w:jc w:val="both"/>
        <w:rPr>
          <w:rFonts w:ascii="Times New Roman" w:hAnsi="Times New Roman" w:cs="Times New Roman"/>
          <w:b/>
          <w:sz w:val="24"/>
          <w:szCs w:val="24"/>
          <w:lang w:val="en-GB"/>
        </w:rPr>
      </w:pPr>
      <w:r w:rsidRPr="00B24ED3">
        <w:rPr>
          <w:rFonts w:ascii="Times New Roman" w:hAnsi="Times New Roman" w:cs="Times New Roman"/>
          <w:b/>
          <w:noProof/>
          <w:sz w:val="24"/>
          <w:szCs w:val="24"/>
        </w:rPr>
        <w:drawing>
          <wp:inline distT="0" distB="0" distL="0" distR="0" wp14:anchorId="2EE2811F" wp14:editId="42804DCA">
            <wp:extent cx="6010814" cy="4095007"/>
            <wp:effectExtent l="0" t="0" r="34925" b="20320"/>
            <wp:docPr id="6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61517AF" w14:textId="77777777" w:rsidR="00A0358C" w:rsidRPr="00B24ED3" w:rsidRDefault="00A0358C" w:rsidP="00BC0869">
      <w:pPr>
        <w:pStyle w:val="Heading5"/>
        <w:spacing w:before="0" w:line="480" w:lineRule="auto"/>
        <w:rPr>
          <w:rFonts w:cs="Times New Roman"/>
          <w:color w:val="auto"/>
        </w:rPr>
      </w:pPr>
      <w:bookmarkStart w:id="102" w:name="_Toc305759023"/>
      <w:r w:rsidRPr="00B24ED3">
        <w:rPr>
          <w:rFonts w:cs="Times New Roman"/>
          <w:b/>
          <w:color w:val="auto"/>
        </w:rPr>
        <w:t xml:space="preserve">Figure 3.18. </w:t>
      </w:r>
      <w:r w:rsidRPr="00B24ED3">
        <w:rPr>
          <w:rFonts w:cs="Times New Roman"/>
          <w:color w:val="auto"/>
        </w:rPr>
        <w:t xml:space="preserve"> </w:t>
      </w:r>
      <w:r w:rsidRPr="00B24ED3">
        <w:rPr>
          <w:rFonts w:cs="Times New Roman"/>
          <w:i/>
          <w:color w:val="auto"/>
        </w:rPr>
        <w:t>Goodyera repens</w:t>
      </w:r>
      <w:r w:rsidRPr="00B24ED3">
        <w:rPr>
          <w:rFonts w:cs="Times New Roman"/>
          <w:color w:val="auto"/>
        </w:rPr>
        <w:t xml:space="preserve"> root mass of connected and disconnected from the isotopically labelled C and N sources when grown in the dark and in the light. Error bars represent one standard error of dry weight means. Within each graph, differences between mean mass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3.7).</w:t>
      </w:r>
      <w:bookmarkEnd w:id="102"/>
    </w:p>
    <w:p w14:paraId="123A5CE2" w14:textId="77777777" w:rsidR="00A0358C" w:rsidRPr="00B24ED3" w:rsidRDefault="00A0358C" w:rsidP="00BC0869">
      <w:pPr>
        <w:spacing w:after="0" w:line="480" w:lineRule="auto"/>
        <w:jc w:val="both"/>
        <w:rPr>
          <w:rFonts w:ascii="Times New Roman" w:hAnsi="Times New Roman" w:cs="Times New Roman"/>
          <w:bCs/>
          <w:sz w:val="24"/>
          <w:szCs w:val="24"/>
          <w:lang w:val="en-GB"/>
        </w:rPr>
      </w:pPr>
    </w:p>
    <w:p w14:paraId="640A0871" w14:textId="77777777" w:rsidR="00A0358C" w:rsidRPr="00B24ED3" w:rsidRDefault="00A0358C" w:rsidP="00BC0869">
      <w:pPr>
        <w:spacing w:after="0" w:line="480" w:lineRule="auto"/>
        <w:jc w:val="both"/>
        <w:rPr>
          <w:rFonts w:ascii="Times New Roman" w:hAnsi="Times New Roman" w:cs="Times New Roman"/>
          <w:bCs/>
          <w:sz w:val="24"/>
          <w:szCs w:val="24"/>
          <w:lang w:val="en-GB"/>
        </w:rPr>
      </w:pPr>
    </w:p>
    <w:p w14:paraId="6FF2B5AF"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4D30E439"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67B03D0A" w14:textId="77777777" w:rsidR="00A0358C" w:rsidRPr="00B24ED3" w:rsidRDefault="00A0358C" w:rsidP="00BC0869">
      <w:pPr>
        <w:spacing w:after="0" w:line="480" w:lineRule="auto"/>
        <w:jc w:val="both"/>
        <w:rPr>
          <w:rFonts w:ascii="Times New Roman" w:hAnsi="Times New Roman" w:cs="Times New Roman"/>
          <w:b/>
          <w:sz w:val="24"/>
          <w:szCs w:val="24"/>
          <w:lang w:val="en-GB"/>
        </w:rPr>
      </w:pPr>
      <w:r w:rsidRPr="00B24ED3">
        <w:rPr>
          <w:rFonts w:ascii="Times New Roman" w:hAnsi="Times New Roman" w:cs="Times New Roman"/>
          <w:b/>
          <w:noProof/>
          <w:sz w:val="24"/>
          <w:szCs w:val="24"/>
        </w:rPr>
        <w:drawing>
          <wp:inline distT="0" distB="0" distL="0" distR="0" wp14:anchorId="4F351BD1" wp14:editId="43790E2C">
            <wp:extent cx="6034896" cy="4303946"/>
            <wp:effectExtent l="0" t="0" r="36195" b="14605"/>
            <wp:docPr id="6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F229CC5" w14:textId="77777777" w:rsidR="00A0358C" w:rsidRPr="00B24ED3" w:rsidRDefault="00A0358C" w:rsidP="00BC0869">
      <w:pPr>
        <w:pStyle w:val="Heading5"/>
        <w:spacing w:before="0" w:line="480" w:lineRule="auto"/>
        <w:rPr>
          <w:rFonts w:cs="Times New Roman"/>
          <w:b/>
          <w:color w:val="auto"/>
        </w:rPr>
      </w:pPr>
      <w:bookmarkStart w:id="103" w:name="_Toc305759024"/>
      <w:r w:rsidRPr="00B24ED3">
        <w:rPr>
          <w:rFonts w:cs="Times New Roman"/>
          <w:b/>
          <w:color w:val="auto"/>
        </w:rPr>
        <w:t xml:space="preserve">Figure 3.19.  </w:t>
      </w:r>
      <w:r w:rsidRPr="00B24ED3">
        <w:rPr>
          <w:rFonts w:cs="Times New Roman"/>
          <w:i/>
          <w:color w:val="auto"/>
        </w:rPr>
        <w:t>Goodyera repens</w:t>
      </w:r>
      <w:r w:rsidRPr="00B24ED3">
        <w:rPr>
          <w:rFonts w:cs="Times New Roman"/>
          <w:color w:val="auto"/>
        </w:rPr>
        <w:t xml:space="preserve"> root </w:t>
      </w:r>
      <w:r w:rsidR="002C295E" w:rsidRPr="00B24ED3">
        <w:rPr>
          <w:rFonts w:cs="Times New Roman"/>
          <w:color w:val="auto"/>
          <w:vertAlign w:val="superscript"/>
        </w:rPr>
        <w:t>13</w:t>
      </w:r>
      <w:r w:rsidR="002C295E" w:rsidRPr="00B24ED3">
        <w:rPr>
          <w:rFonts w:cs="Times New Roman"/>
          <w:color w:val="auto"/>
        </w:rPr>
        <w:t xml:space="preserve">C </w:t>
      </w:r>
      <w:r w:rsidRPr="00B24ED3">
        <w:rPr>
          <w:rFonts w:cs="Times New Roman"/>
          <w:color w:val="auto"/>
        </w:rPr>
        <w:t xml:space="preserve">concentration of connected and disconnected from the isotopically labelled C and N sources when grown in the dark and in the light. Error bars represent one standard error of dry weight means. Within each graph, differences between mean concentration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3.7).</w:t>
      </w:r>
      <w:bookmarkEnd w:id="103"/>
    </w:p>
    <w:p w14:paraId="1DE5203D"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7A128292"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33282702"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266D36E5"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46DFA763" w14:textId="77777777" w:rsidR="00A0358C" w:rsidRPr="00B24ED3" w:rsidRDefault="00A0358C" w:rsidP="00BC0869">
      <w:pPr>
        <w:spacing w:after="0" w:line="480" w:lineRule="auto"/>
        <w:jc w:val="both"/>
        <w:rPr>
          <w:rFonts w:ascii="Times New Roman" w:hAnsi="Times New Roman" w:cs="Times New Roman"/>
          <w:b/>
          <w:sz w:val="24"/>
          <w:szCs w:val="24"/>
          <w:lang w:val="en-GB"/>
        </w:rPr>
      </w:pPr>
    </w:p>
    <w:p w14:paraId="0D2563A6"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16218162" wp14:editId="1E6D4673">
            <wp:extent cx="6260980" cy="4129513"/>
            <wp:effectExtent l="0" t="0" r="13335" b="36195"/>
            <wp:docPr id="6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E6C933F" w14:textId="77777777" w:rsidR="00A0358C" w:rsidRPr="00B24ED3" w:rsidRDefault="00A0358C" w:rsidP="00BC0869">
      <w:pPr>
        <w:pStyle w:val="Heading5"/>
        <w:spacing w:before="0" w:line="480" w:lineRule="auto"/>
        <w:rPr>
          <w:rFonts w:cs="Times New Roman"/>
          <w:b/>
          <w:color w:val="auto"/>
        </w:rPr>
      </w:pPr>
      <w:bookmarkStart w:id="104" w:name="_Toc305759025"/>
      <w:r w:rsidRPr="00B24ED3">
        <w:rPr>
          <w:rFonts w:cs="Times New Roman"/>
          <w:b/>
          <w:color w:val="auto"/>
        </w:rPr>
        <w:t xml:space="preserve">Figure 3.20.  </w:t>
      </w:r>
      <w:r w:rsidR="002C295E" w:rsidRPr="00B24ED3">
        <w:rPr>
          <w:rFonts w:cs="Times New Roman"/>
          <w:color w:val="auto"/>
        </w:rPr>
        <w:t xml:space="preserve">Mass of </w:t>
      </w:r>
      <w:r w:rsidR="002C295E" w:rsidRPr="00B24ED3">
        <w:rPr>
          <w:rFonts w:cs="Times New Roman"/>
          <w:color w:val="auto"/>
          <w:vertAlign w:val="superscript"/>
        </w:rPr>
        <w:t>15</w:t>
      </w:r>
      <w:r w:rsidR="002C295E" w:rsidRPr="00B24ED3">
        <w:rPr>
          <w:rFonts w:cs="Times New Roman"/>
          <w:color w:val="auto"/>
        </w:rPr>
        <w:t xml:space="preserve">N in </w:t>
      </w:r>
      <w:r w:rsidRPr="00B24ED3">
        <w:rPr>
          <w:rFonts w:cs="Times New Roman"/>
          <w:i/>
          <w:color w:val="auto"/>
        </w:rPr>
        <w:t>Goodyera repens</w:t>
      </w:r>
      <w:r w:rsidRPr="00B24ED3">
        <w:rPr>
          <w:rFonts w:cs="Times New Roman"/>
          <w:color w:val="auto"/>
        </w:rPr>
        <w:t xml:space="preserve"> root</w:t>
      </w:r>
      <w:r w:rsidR="002C295E" w:rsidRPr="00B24ED3">
        <w:rPr>
          <w:rFonts w:cs="Times New Roman"/>
          <w:color w:val="auto"/>
        </w:rPr>
        <w:t>s</w:t>
      </w:r>
      <w:r w:rsidRPr="00B24ED3">
        <w:rPr>
          <w:rFonts w:cs="Times New Roman"/>
          <w:color w:val="auto"/>
        </w:rPr>
        <w:t xml:space="preserve"> connected and disconnected from the isotopically labelled C and N sources when grown in the dark and in the light. Error bars represent one standard error of dry weight means. Within each graph, differences between mean mass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3.8).</w:t>
      </w:r>
      <w:bookmarkEnd w:id="104"/>
    </w:p>
    <w:p w14:paraId="5659BDB7"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4BCFE9A0"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613465F1" wp14:editId="3237C949">
            <wp:extent cx="6162675" cy="4143375"/>
            <wp:effectExtent l="0" t="0" r="34925" b="22225"/>
            <wp:docPr id="6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242784B" w14:textId="77777777" w:rsidR="00A0358C" w:rsidRPr="00B24ED3" w:rsidRDefault="00A0358C" w:rsidP="00BC0869">
      <w:pPr>
        <w:pStyle w:val="Heading5"/>
        <w:spacing w:before="0" w:line="480" w:lineRule="auto"/>
        <w:rPr>
          <w:rFonts w:cs="Times New Roman"/>
          <w:color w:val="auto"/>
        </w:rPr>
      </w:pPr>
      <w:bookmarkStart w:id="105" w:name="_Toc305759026"/>
      <w:r w:rsidRPr="00B24ED3">
        <w:rPr>
          <w:rFonts w:cs="Times New Roman"/>
          <w:b/>
          <w:color w:val="auto"/>
        </w:rPr>
        <w:t>Figure 3.21.</w:t>
      </w:r>
      <w:r w:rsidRPr="00B24ED3">
        <w:rPr>
          <w:rFonts w:cs="Times New Roman"/>
          <w:color w:val="auto"/>
        </w:rPr>
        <w:t xml:space="preserve">  </w:t>
      </w:r>
      <w:r w:rsidRPr="00B24ED3">
        <w:rPr>
          <w:rFonts w:cs="Times New Roman"/>
          <w:i/>
          <w:color w:val="auto"/>
        </w:rPr>
        <w:t>Goodyera repens</w:t>
      </w:r>
      <w:r w:rsidRPr="00B24ED3">
        <w:rPr>
          <w:rFonts w:cs="Times New Roman"/>
          <w:color w:val="auto"/>
        </w:rPr>
        <w:t xml:space="preserve"> root </w:t>
      </w:r>
      <w:r w:rsidR="002C295E" w:rsidRPr="00B24ED3">
        <w:rPr>
          <w:rFonts w:cs="Times New Roman"/>
          <w:color w:val="auto"/>
          <w:vertAlign w:val="superscript"/>
        </w:rPr>
        <w:t>15</w:t>
      </w:r>
      <w:r w:rsidR="002C295E" w:rsidRPr="00B24ED3">
        <w:rPr>
          <w:rFonts w:cs="Times New Roman"/>
          <w:color w:val="auto"/>
        </w:rPr>
        <w:t xml:space="preserve">N </w:t>
      </w:r>
      <w:r w:rsidRPr="00B24ED3">
        <w:rPr>
          <w:rFonts w:cs="Times New Roman"/>
          <w:color w:val="auto"/>
        </w:rPr>
        <w:t xml:space="preserve">concentration of connected and disconnected from the isotopically labelled C and N sources when grown in the dark and in the light. Error bars represent one standard error of dry weight means. Within each graph, differences between mean concentration were resolved using 3-way ANOVA followed by Tukey’s multiple comparison test; bars with differing letter are significantly different at </w:t>
      </w:r>
      <w:r w:rsidRPr="00B24ED3">
        <w:rPr>
          <w:rFonts w:cs="Times New Roman"/>
          <w:i/>
          <w:color w:val="auto"/>
        </w:rPr>
        <w:t>P</w:t>
      </w:r>
      <w:r w:rsidRPr="00B24ED3">
        <w:rPr>
          <w:rFonts w:cs="Times New Roman"/>
          <w:color w:val="auto"/>
        </w:rPr>
        <w:t xml:space="preserve"> &lt; 0.05 (Table 3.8).</w:t>
      </w:r>
      <w:bookmarkEnd w:id="105"/>
    </w:p>
    <w:p w14:paraId="4B0D8E91"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622328CB"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79E0D599"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416F5754"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6775F805"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33B8D519"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54D3EE88"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2131BD3A" wp14:editId="0C352D65">
            <wp:extent cx="5138213" cy="3237493"/>
            <wp:effectExtent l="0" t="0" r="18415" b="13970"/>
            <wp:docPr id="7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172B810" w14:textId="77777777" w:rsidR="005C4467" w:rsidRPr="00B24ED3" w:rsidRDefault="00A0358C" w:rsidP="00BC0869">
      <w:pPr>
        <w:pStyle w:val="Heading5"/>
        <w:spacing w:before="0" w:line="480" w:lineRule="auto"/>
        <w:rPr>
          <w:rFonts w:cs="Times New Roman"/>
          <w:color w:val="auto"/>
        </w:rPr>
      </w:pPr>
      <w:bookmarkStart w:id="106" w:name="_Toc305759027"/>
      <w:r w:rsidRPr="00B24ED3">
        <w:rPr>
          <w:rFonts w:cs="Times New Roman"/>
          <w:b/>
          <w:color w:val="auto"/>
        </w:rPr>
        <w:t>Figure 3.22</w:t>
      </w:r>
      <w:r w:rsidRPr="00B24ED3">
        <w:rPr>
          <w:rFonts w:cs="Times New Roman"/>
          <w:color w:val="auto"/>
        </w:rPr>
        <w:t xml:space="preserve">  Regression line between total </w:t>
      </w:r>
      <w:r w:rsidRPr="00B24ED3">
        <w:rPr>
          <w:rFonts w:cs="Times New Roman"/>
          <w:color w:val="auto"/>
          <w:vertAlign w:val="superscript"/>
        </w:rPr>
        <w:t>13</w:t>
      </w:r>
      <w:r w:rsidRPr="00B24ED3">
        <w:rPr>
          <w:rFonts w:cs="Times New Roman"/>
          <w:color w:val="auto"/>
        </w:rPr>
        <w:t xml:space="preserve">C and total </w:t>
      </w:r>
      <w:r w:rsidRPr="00B24ED3">
        <w:rPr>
          <w:rFonts w:cs="Times New Roman"/>
          <w:color w:val="auto"/>
          <w:vertAlign w:val="superscript"/>
        </w:rPr>
        <w:t>15</w:t>
      </w:r>
      <w:r w:rsidRPr="00B24ED3">
        <w:rPr>
          <w:rFonts w:cs="Times New Roman"/>
          <w:color w:val="auto"/>
        </w:rPr>
        <w:t xml:space="preserve">N in the shoots and roots of </w:t>
      </w:r>
      <w:r w:rsidRPr="00B24ED3">
        <w:rPr>
          <w:rFonts w:cs="Times New Roman"/>
          <w:i/>
          <w:color w:val="auto"/>
        </w:rPr>
        <w:t>Goodyera repens</w:t>
      </w:r>
      <w:r w:rsidRPr="00B24ED3">
        <w:rPr>
          <w:rFonts w:cs="Times New Roman"/>
          <w:color w:val="auto"/>
        </w:rPr>
        <w:t xml:space="preserve"> with C and N compounds in the dark</w:t>
      </w:r>
      <w:r w:rsidR="005C4467" w:rsidRPr="00B24ED3">
        <w:rPr>
          <w:rFonts w:cs="Times New Roman"/>
          <w:color w:val="auto"/>
        </w:rPr>
        <w:t>.</w:t>
      </w:r>
      <w:bookmarkEnd w:id="106"/>
    </w:p>
    <w:p w14:paraId="090C23CB" w14:textId="77777777" w:rsidR="00A0358C" w:rsidRPr="00B24ED3" w:rsidRDefault="005C4467" w:rsidP="005C4467">
      <w:pPr>
        <w:rPr>
          <w:rFonts w:ascii="Times New Roman" w:eastAsiaTheme="majorEastAsia" w:hAnsi="Times New Roman" w:cs="Times New Roman"/>
          <w:sz w:val="24"/>
          <w:szCs w:val="24"/>
          <w:lang w:val="en-GB"/>
        </w:rPr>
      </w:pPr>
      <w:r w:rsidRPr="00B24ED3">
        <w:rPr>
          <w:rFonts w:cs="Times New Roman"/>
          <w:sz w:val="24"/>
          <w:szCs w:val="24"/>
        </w:rPr>
        <w:br w:type="page"/>
      </w:r>
    </w:p>
    <w:p w14:paraId="31C5DE64"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6F1B2E91" wp14:editId="00D65755">
            <wp:extent cx="5400675" cy="3371850"/>
            <wp:effectExtent l="0" t="0" r="34925" b="31750"/>
            <wp:docPr id="71"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EF16C49" w14:textId="77777777" w:rsidR="00A0358C" w:rsidRPr="00B24ED3" w:rsidRDefault="00A0358C" w:rsidP="00BC0869">
      <w:pPr>
        <w:pStyle w:val="Heading5"/>
        <w:spacing w:before="0" w:line="480" w:lineRule="auto"/>
        <w:rPr>
          <w:rFonts w:cs="Times New Roman"/>
          <w:color w:val="auto"/>
        </w:rPr>
      </w:pPr>
      <w:bookmarkStart w:id="107" w:name="_Toc305759028"/>
      <w:r w:rsidRPr="00B24ED3">
        <w:rPr>
          <w:rFonts w:cs="Times New Roman"/>
          <w:b/>
          <w:color w:val="auto"/>
        </w:rPr>
        <w:t>Figure 3.23.</w:t>
      </w:r>
      <w:r w:rsidRPr="00B24ED3">
        <w:rPr>
          <w:rFonts w:cs="Times New Roman"/>
          <w:color w:val="auto"/>
        </w:rPr>
        <w:t xml:space="preserve">  Regression line between total </w:t>
      </w:r>
      <w:r w:rsidRPr="00B24ED3">
        <w:rPr>
          <w:rFonts w:cs="Times New Roman"/>
          <w:color w:val="auto"/>
          <w:vertAlign w:val="superscript"/>
        </w:rPr>
        <w:t>13</w:t>
      </w:r>
      <w:r w:rsidRPr="00B24ED3">
        <w:rPr>
          <w:rFonts w:cs="Times New Roman"/>
          <w:color w:val="auto"/>
        </w:rPr>
        <w:t xml:space="preserve">C and total </w:t>
      </w:r>
      <w:r w:rsidRPr="00B24ED3">
        <w:rPr>
          <w:rFonts w:cs="Times New Roman"/>
          <w:color w:val="auto"/>
          <w:vertAlign w:val="superscript"/>
        </w:rPr>
        <w:t>15</w:t>
      </w:r>
      <w:r w:rsidRPr="00B24ED3">
        <w:rPr>
          <w:rFonts w:cs="Times New Roman"/>
          <w:color w:val="auto"/>
        </w:rPr>
        <w:t xml:space="preserve">N in the shoots of </w:t>
      </w:r>
      <w:r w:rsidRPr="00B24ED3">
        <w:rPr>
          <w:rFonts w:cs="Times New Roman"/>
          <w:i/>
          <w:color w:val="auto"/>
        </w:rPr>
        <w:t>Goodyera repens</w:t>
      </w:r>
      <w:r w:rsidRPr="00B24ED3">
        <w:rPr>
          <w:rFonts w:cs="Times New Roman"/>
          <w:color w:val="auto"/>
        </w:rPr>
        <w:t xml:space="preserve"> with C and N compounds in the light</w:t>
      </w:r>
      <w:bookmarkEnd w:id="107"/>
    </w:p>
    <w:p w14:paraId="5ED3EAB5" w14:textId="77777777" w:rsidR="00A0358C" w:rsidRPr="00B24ED3" w:rsidRDefault="00A0358C" w:rsidP="00BC0869">
      <w:pPr>
        <w:spacing w:after="0" w:line="480" w:lineRule="auto"/>
        <w:jc w:val="both"/>
        <w:rPr>
          <w:rFonts w:ascii="Times New Roman" w:hAnsi="Times New Roman" w:cs="Times New Roman"/>
          <w:bCs/>
          <w:sz w:val="24"/>
          <w:szCs w:val="24"/>
          <w:lang w:val="en-GB"/>
        </w:rPr>
      </w:pPr>
    </w:p>
    <w:p w14:paraId="02E018D2"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6A24D574"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221DA095"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39E105A9" wp14:editId="08A2FD90">
            <wp:extent cx="5257800" cy="3219450"/>
            <wp:effectExtent l="0" t="0" r="25400" b="31750"/>
            <wp:docPr id="7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5A62BA6" w14:textId="77777777" w:rsidR="00A0358C" w:rsidRPr="00B24ED3" w:rsidRDefault="00A0358C" w:rsidP="00BC0869">
      <w:pPr>
        <w:pStyle w:val="Heading5"/>
        <w:spacing w:before="0" w:line="480" w:lineRule="auto"/>
        <w:rPr>
          <w:rFonts w:cs="Times New Roman"/>
          <w:color w:val="auto"/>
        </w:rPr>
      </w:pPr>
      <w:bookmarkStart w:id="108" w:name="_Toc305759029"/>
      <w:r w:rsidRPr="00B24ED3">
        <w:rPr>
          <w:rFonts w:cs="Times New Roman"/>
          <w:b/>
          <w:color w:val="auto"/>
        </w:rPr>
        <w:t>Figure 3.24.</w:t>
      </w:r>
      <w:r w:rsidRPr="00B24ED3">
        <w:rPr>
          <w:rFonts w:cs="Times New Roman"/>
          <w:color w:val="auto"/>
        </w:rPr>
        <w:t xml:space="preserve">  Regression line between total </w:t>
      </w:r>
      <w:r w:rsidRPr="00B24ED3">
        <w:rPr>
          <w:rFonts w:cs="Times New Roman"/>
          <w:color w:val="auto"/>
          <w:vertAlign w:val="superscript"/>
        </w:rPr>
        <w:t>13</w:t>
      </w:r>
      <w:r w:rsidRPr="00B24ED3">
        <w:rPr>
          <w:rFonts w:cs="Times New Roman"/>
          <w:color w:val="auto"/>
        </w:rPr>
        <w:t xml:space="preserve">C and total </w:t>
      </w:r>
      <w:r w:rsidRPr="00B24ED3">
        <w:rPr>
          <w:rFonts w:cs="Times New Roman"/>
          <w:color w:val="auto"/>
          <w:vertAlign w:val="superscript"/>
        </w:rPr>
        <w:t>15</w:t>
      </w:r>
      <w:r w:rsidRPr="00B24ED3">
        <w:rPr>
          <w:rFonts w:cs="Times New Roman"/>
          <w:color w:val="auto"/>
        </w:rPr>
        <w:t xml:space="preserve">N in the shoots of </w:t>
      </w:r>
      <w:r w:rsidRPr="00B24ED3">
        <w:rPr>
          <w:rFonts w:cs="Times New Roman"/>
          <w:i/>
          <w:color w:val="auto"/>
        </w:rPr>
        <w:t>Goodyera repens</w:t>
      </w:r>
      <w:r w:rsidRPr="00B24ED3">
        <w:rPr>
          <w:rFonts w:cs="Times New Roman"/>
          <w:color w:val="auto"/>
        </w:rPr>
        <w:t xml:space="preserve"> with C and N compounds in the dark and light</w:t>
      </w:r>
      <w:bookmarkEnd w:id="108"/>
    </w:p>
    <w:p w14:paraId="32E56FFF" w14:textId="77777777" w:rsidR="00A0358C" w:rsidRPr="00B24ED3" w:rsidRDefault="00A0358C" w:rsidP="00BC0869">
      <w:pPr>
        <w:spacing w:after="0" w:line="480" w:lineRule="auto"/>
        <w:jc w:val="both"/>
        <w:rPr>
          <w:rFonts w:ascii="Times New Roman" w:hAnsi="Times New Roman" w:cs="Times New Roman"/>
          <w:bCs/>
          <w:sz w:val="24"/>
          <w:szCs w:val="24"/>
          <w:lang w:val="en-GB"/>
        </w:rPr>
      </w:pPr>
    </w:p>
    <w:p w14:paraId="27066AAC"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3C370494"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25B76F2B"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09309074"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27225EBA"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6C98BBF7"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3A6FEDFD"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7309D51B"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5B41509D"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73BE6EC6"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6FE64218" wp14:editId="6F82892E">
            <wp:extent cx="5114925" cy="3028950"/>
            <wp:effectExtent l="0" t="0" r="15875" b="19050"/>
            <wp:docPr id="7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BAC96AA" w14:textId="77777777" w:rsidR="005C4467" w:rsidRPr="00B24ED3" w:rsidRDefault="00A0358C" w:rsidP="00BC0869">
      <w:pPr>
        <w:pStyle w:val="Heading5"/>
        <w:spacing w:before="0" w:line="480" w:lineRule="auto"/>
        <w:rPr>
          <w:rFonts w:cs="Times New Roman"/>
          <w:color w:val="auto"/>
        </w:rPr>
      </w:pPr>
      <w:bookmarkStart w:id="109" w:name="_Toc305759030"/>
      <w:r w:rsidRPr="00B24ED3">
        <w:rPr>
          <w:rFonts w:cs="Times New Roman"/>
          <w:b/>
          <w:color w:val="auto"/>
        </w:rPr>
        <w:t>Figure 3.25.</w:t>
      </w:r>
      <w:r w:rsidRPr="00B24ED3">
        <w:rPr>
          <w:rFonts w:cs="Times New Roman"/>
          <w:color w:val="auto"/>
        </w:rPr>
        <w:t xml:space="preserve">  Regression line between total </w:t>
      </w:r>
      <w:r w:rsidRPr="00B24ED3">
        <w:rPr>
          <w:rFonts w:cs="Times New Roman"/>
          <w:color w:val="auto"/>
          <w:vertAlign w:val="superscript"/>
        </w:rPr>
        <w:t>13</w:t>
      </w:r>
      <w:r w:rsidRPr="00B24ED3">
        <w:rPr>
          <w:rFonts w:cs="Times New Roman"/>
          <w:color w:val="auto"/>
        </w:rPr>
        <w:t xml:space="preserve">C and total </w:t>
      </w:r>
      <w:r w:rsidRPr="00B24ED3">
        <w:rPr>
          <w:rFonts w:cs="Times New Roman"/>
          <w:color w:val="auto"/>
          <w:vertAlign w:val="superscript"/>
        </w:rPr>
        <w:t>15</w:t>
      </w:r>
      <w:r w:rsidRPr="00B24ED3">
        <w:rPr>
          <w:rFonts w:cs="Times New Roman"/>
          <w:color w:val="auto"/>
        </w:rPr>
        <w:t xml:space="preserve">N in the shoots of </w:t>
      </w:r>
      <w:r w:rsidRPr="00B24ED3">
        <w:rPr>
          <w:rFonts w:cs="Times New Roman"/>
          <w:i/>
          <w:color w:val="auto"/>
        </w:rPr>
        <w:t xml:space="preserve">Encyclia phoenicea </w:t>
      </w:r>
      <w:r w:rsidRPr="00B24ED3">
        <w:rPr>
          <w:rFonts w:cs="Times New Roman"/>
          <w:color w:val="auto"/>
        </w:rPr>
        <w:t>with C and N compounds in the dark</w:t>
      </w:r>
      <w:r w:rsidR="005C4467" w:rsidRPr="00B24ED3">
        <w:rPr>
          <w:rFonts w:cs="Times New Roman"/>
          <w:color w:val="auto"/>
        </w:rPr>
        <w:t>.</w:t>
      </w:r>
      <w:bookmarkEnd w:id="109"/>
    </w:p>
    <w:p w14:paraId="571CF7F6" w14:textId="77777777" w:rsidR="005C4467" w:rsidRPr="00B24ED3" w:rsidRDefault="005C4467">
      <w:pPr>
        <w:rPr>
          <w:rFonts w:ascii="Times New Roman" w:eastAsiaTheme="majorEastAsia" w:hAnsi="Times New Roman" w:cs="Times New Roman"/>
          <w:sz w:val="24"/>
          <w:szCs w:val="24"/>
          <w:lang w:val="en-GB"/>
        </w:rPr>
      </w:pPr>
      <w:r w:rsidRPr="00B24ED3">
        <w:rPr>
          <w:rFonts w:cs="Times New Roman"/>
          <w:sz w:val="24"/>
          <w:szCs w:val="24"/>
        </w:rPr>
        <w:br w:type="page"/>
      </w:r>
    </w:p>
    <w:p w14:paraId="0D616A1E"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6D30BAE4"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drawing>
          <wp:inline distT="0" distB="0" distL="0" distR="0" wp14:anchorId="7DD58A4A" wp14:editId="04273E56">
            <wp:extent cx="5562600" cy="3267075"/>
            <wp:effectExtent l="0" t="0" r="25400" b="34925"/>
            <wp:docPr id="74"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17EAD4D" w14:textId="77777777" w:rsidR="00A0358C" w:rsidRPr="00B24ED3" w:rsidRDefault="00A0358C" w:rsidP="00BC0869">
      <w:pPr>
        <w:pStyle w:val="Heading5"/>
        <w:spacing w:before="0" w:line="480" w:lineRule="auto"/>
        <w:rPr>
          <w:rFonts w:cs="Times New Roman"/>
          <w:color w:val="auto"/>
        </w:rPr>
      </w:pPr>
      <w:bookmarkStart w:id="110" w:name="_Toc305759031"/>
      <w:r w:rsidRPr="00B24ED3">
        <w:rPr>
          <w:rFonts w:cs="Times New Roman"/>
          <w:b/>
          <w:color w:val="auto"/>
        </w:rPr>
        <w:t>Figure 3.26.</w:t>
      </w:r>
      <w:r w:rsidRPr="00B24ED3">
        <w:rPr>
          <w:rFonts w:cs="Times New Roman"/>
          <w:color w:val="auto"/>
        </w:rPr>
        <w:t xml:space="preserve">  Regression line between total </w:t>
      </w:r>
      <w:r w:rsidRPr="00B24ED3">
        <w:rPr>
          <w:rFonts w:cs="Times New Roman"/>
          <w:color w:val="auto"/>
          <w:vertAlign w:val="superscript"/>
        </w:rPr>
        <w:t>13</w:t>
      </w:r>
      <w:r w:rsidRPr="00B24ED3">
        <w:rPr>
          <w:rFonts w:cs="Times New Roman"/>
          <w:color w:val="auto"/>
        </w:rPr>
        <w:t xml:space="preserve">C and total </w:t>
      </w:r>
      <w:r w:rsidRPr="00B24ED3">
        <w:rPr>
          <w:rFonts w:cs="Times New Roman"/>
          <w:color w:val="auto"/>
          <w:vertAlign w:val="superscript"/>
        </w:rPr>
        <w:t>15</w:t>
      </w:r>
      <w:r w:rsidRPr="00B24ED3">
        <w:rPr>
          <w:rFonts w:cs="Times New Roman"/>
          <w:color w:val="auto"/>
        </w:rPr>
        <w:t xml:space="preserve">N in the shoots of </w:t>
      </w:r>
      <w:r w:rsidRPr="00B24ED3">
        <w:rPr>
          <w:rFonts w:cs="Times New Roman"/>
          <w:i/>
          <w:color w:val="auto"/>
        </w:rPr>
        <w:t xml:space="preserve">Encyclia phoenicea </w:t>
      </w:r>
      <w:r w:rsidRPr="00B24ED3">
        <w:rPr>
          <w:rFonts w:cs="Times New Roman"/>
          <w:color w:val="auto"/>
        </w:rPr>
        <w:t>with C and N compounds in the light</w:t>
      </w:r>
      <w:bookmarkEnd w:id="110"/>
    </w:p>
    <w:p w14:paraId="73CB08CF"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4F1DE2FD"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4899D79B"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50F12B07"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708F09AF" wp14:editId="3A73715D">
            <wp:extent cx="5448300" cy="3028950"/>
            <wp:effectExtent l="0" t="0" r="12700" b="19050"/>
            <wp:docPr id="7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F0C7D97"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2D3ADFBA" w14:textId="77777777" w:rsidR="00A0358C" w:rsidRPr="00B24ED3" w:rsidRDefault="00A0358C" w:rsidP="00BC0869">
      <w:pPr>
        <w:pStyle w:val="Heading5"/>
        <w:spacing w:before="0" w:line="480" w:lineRule="auto"/>
        <w:rPr>
          <w:rFonts w:cs="Times New Roman"/>
          <w:color w:val="auto"/>
        </w:rPr>
      </w:pPr>
      <w:bookmarkStart w:id="111" w:name="_Toc305759032"/>
      <w:r w:rsidRPr="00B24ED3">
        <w:rPr>
          <w:rFonts w:cs="Times New Roman"/>
          <w:b/>
          <w:color w:val="auto"/>
        </w:rPr>
        <w:t>Figure 3.27.</w:t>
      </w:r>
      <w:r w:rsidRPr="00B24ED3">
        <w:rPr>
          <w:rFonts w:cs="Times New Roman"/>
          <w:color w:val="auto"/>
        </w:rPr>
        <w:t xml:space="preserve">  Regression line between total </w:t>
      </w:r>
      <w:r w:rsidRPr="00B24ED3">
        <w:rPr>
          <w:rFonts w:cs="Times New Roman"/>
          <w:color w:val="auto"/>
          <w:vertAlign w:val="superscript"/>
        </w:rPr>
        <w:t>13</w:t>
      </w:r>
      <w:r w:rsidRPr="00B24ED3">
        <w:rPr>
          <w:rFonts w:cs="Times New Roman"/>
          <w:color w:val="auto"/>
        </w:rPr>
        <w:t xml:space="preserve">C and total </w:t>
      </w:r>
      <w:r w:rsidRPr="00B24ED3">
        <w:rPr>
          <w:rFonts w:cs="Times New Roman"/>
          <w:color w:val="auto"/>
          <w:vertAlign w:val="superscript"/>
        </w:rPr>
        <w:t>15</w:t>
      </w:r>
      <w:r w:rsidRPr="00B24ED3">
        <w:rPr>
          <w:rFonts w:cs="Times New Roman"/>
          <w:color w:val="auto"/>
        </w:rPr>
        <w:t xml:space="preserve">N in the shoots of </w:t>
      </w:r>
      <w:r w:rsidRPr="00B24ED3">
        <w:rPr>
          <w:rFonts w:cs="Times New Roman"/>
          <w:i/>
          <w:color w:val="auto"/>
        </w:rPr>
        <w:t xml:space="preserve">Encyclia phoenicea </w:t>
      </w:r>
      <w:r w:rsidRPr="00B24ED3">
        <w:rPr>
          <w:rFonts w:cs="Times New Roman"/>
          <w:color w:val="auto"/>
        </w:rPr>
        <w:t>with C and N compounds in the dark and in the light.</w:t>
      </w:r>
      <w:bookmarkEnd w:id="111"/>
    </w:p>
    <w:p w14:paraId="46A59C31"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5A65D16D"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0F202355"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5EF83A76"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73E79EC0"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17C21C72"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0CC9FC16"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3BD89416"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7EB5DD64"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21FB3785"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3D8DBC43"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017C331B"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79D0E11C" wp14:editId="5D58F7B1">
            <wp:extent cx="5172075" cy="2895600"/>
            <wp:effectExtent l="0" t="0" r="34925" b="25400"/>
            <wp:docPr id="7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4C14158" w14:textId="77777777" w:rsidR="005C4467" w:rsidRPr="00B24ED3" w:rsidRDefault="00A0358C" w:rsidP="00BC0869">
      <w:pPr>
        <w:pStyle w:val="Heading5"/>
        <w:spacing w:before="0" w:line="480" w:lineRule="auto"/>
        <w:rPr>
          <w:rFonts w:cs="Times New Roman"/>
          <w:color w:val="auto"/>
        </w:rPr>
      </w:pPr>
      <w:bookmarkStart w:id="112" w:name="_Toc305759033"/>
      <w:r w:rsidRPr="00B24ED3">
        <w:rPr>
          <w:rFonts w:cs="Times New Roman"/>
          <w:b/>
          <w:color w:val="auto"/>
        </w:rPr>
        <w:t>Figure 3.28.</w:t>
      </w:r>
      <w:r w:rsidRPr="00B24ED3">
        <w:rPr>
          <w:rFonts w:cs="Times New Roman"/>
          <w:color w:val="auto"/>
        </w:rPr>
        <w:t xml:space="preserve">  Regression line between total </w:t>
      </w:r>
      <w:r w:rsidRPr="00B24ED3">
        <w:rPr>
          <w:rFonts w:cs="Times New Roman"/>
          <w:color w:val="auto"/>
          <w:vertAlign w:val="superscript"/>
        </w:rPr>
        <w:t>13</w:t>
      </w:r>
      <w:r w:rsidRPr="00B24ED3">
        <w:rPr>
          <w:rFonts w:cs="Times New Roman"/>
          <w:color w:val="auto"/>
        </w:rPr>
        <w:t xml:space="preserve">C and total </w:t>
      </w:r>
      <w:r w:rsidRPr="00B24ED3">
        <w:rPr>
          <w:rFonts w:cs="Times New Roman"/>
          <w:color w:val="auto"/>
          <w:vertAlign w:val="superscript"/>
        </w:rPr>
        <w:t>15</w:t>
      </w:r>
      <w:r w:rsidRPr="00B24ED3">
        <w:rPr>
          <w:rFonts w:cs="Times New Roman"/>
          <w:color w:val="auto"/>
        </w:rPr>
        <w:t xml:space="preserve">N in the shoots of </w:t>
      </w:r>
      <w:r w:rsidRPr="00B24ED3">
        <w:rPr>
          <w:rFonts w:cs="Times New Roman"/>
          <w:i/>
          <w:color w:val="auto"/>
        </w:rPr>
        <w:t xml:space="preserve">Dactylorhiza fuchsii </w:t>
      </w:r>
      <w:r w:rsidRPr="00B24ED3">
        <w:rPr>
          <w:rFonts w:cs="Times New Roman"/>
          <w:color w:val="auto"/>
        </w:rPr>
        <w:t>with C and N compounds in the dark</w:t>
      </w:r>
      <w:r w:rsidR="005C4467" w:rsidRPr="00B24ED3">
        <w:rPr>
          <w:rFonts w:cs="Times New Roman"/>
          <w:color w:val="auto"/>
        </w:rPr>
        <w:t>.</w:t>
      </w:r>
      <w:bookmarkEnd w:id="112"/>
    </w:p>
    <w:p w14:paraId="54F478BA" w14:textId="77777777" w:rsidR="005C4467" w:rsidRPr="00B24ED3" w:rsidRDefault="005C4467">
      <w:pPr>
        <w:rPr>
          <w:rFonts w:ascii="Times New Roman" w:eastAsiaTheme="majorEastAsia" w:hAnsi="Times New Roman" w:cs="Times New Roman"/>
          <w:sz w:val="24"/>
          <w:szCs w:val="24"/>
          <w:lang w:val="en-GB"/>
        </w:rPr>
      </w:pPr>
      <w:r w:rsidRPr="00B24ED3">
        <w:rPr>
          <w:rFonts w:cs="Times New Roman"/>
          <w:sz w:val="24"/>
          <w:szCs w:val="24"/>
        </w:rPr>
        <w:br w:type="page"/>
      </w:r>
    </w:p>
    <w:p w14:paraId="41C85FE8"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3F1431D4"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drawing>
          <wp:inline distT="0" distB="0" distL="0" distR="0" wp14:anchorId="39231958" wp14:editId="129008DB">
            <wp:extent cx="5210175" cy="2876550"/>
            <wp:effectExtent l="0" t="0" r="22225" b="19050"/>
            <wp:docPr id="7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4C87719" w14:textId="77777777" w:rsidR="00A0358C" w:rsidRPr="00B24ED3" w:rsidRDefault="00A0358C" w:rsidP="00BC0869">
      <w:pPr>
        <w:pStyle w:val="Heading5"/>
        <w:spacing w:before="0" w:line="480" w:lineRule="auto"/>
        <w:rPr>
          <w:rFonts w:cs="Times New Roman"/>
          <w:color w:val="auto"/>
        </w:rPr>
      </w:pPr>
      <w:bookmarkStart w:id="113" w:name="_Toc305759034"/>
      <w:r w:rsidRPr="00B24ED3">
        <w:rPr>
          <w:rFonts w:cs="Times New Roman"/>
          <w:b/>
          <w:color w:val="auto"/>
        </w:rPr>
        <w:t>Figure 3.29.</w:t>
      </w:r>
      <w:r w:rsidRPr="00B24ED3">
        <w:rPr>
          <w:rFonts w:cs="Times New Roman"/>
          <w:color w:val="auto"/>
        </w:rPr>
        <w:t xml:space="preserve">  Regression line between total </w:t>
      </w:r>
      <w:r w:rsidRPr="00B24ED3">
        <w:rPr>
          <w:rFonts w:cs="Times New Roman"/>
          <w:color w:val="auto"/>
          <w:vertAlign w:val="superscript"/>
        </w:rPr>
        <w:t>13</w:t>
      </w:r>
      <w:r w:rsidRPr="00B24ED3">
        <w:rPr>
          <w:rFonts w:cs="Times New Roman"/>
          <w:color w:val="auto"/>
        </w:rPr>
        <w:t xml:space="preserve">C and total </w:t>
      </w:r>
      <w:r w:rsidRPr="00B24ED3">
        <w:rPr>
          <w:rFonts w:cs="Times New Roman"/>
          <w:color w:val="auto"/>
          <w:vertAlign w:val="superscript"/>
        </w:rPr>
        <w:t>15</w:t>
      </w:r>
      <w:r w:rsidRPr="00B24ED3">
        <w:rPr>
          <w:rFonts w:cs="Times New Roman"/>
          <w:color w:val="auto"/>
        </w:rPr>
        <w:t xml:space="preserve">N in the shoots of </w:t>
      </w:r>
      <w:r w:rsidRPr="00B24ED3">
        <w:rPr>
          <w:rFonts w:cs="Times New Roman"/>
          <w:i/>
          <w:color w:val="auto"/>
        </w:rPr>
        <w:t xml:space="preserve">Dactylorhiza fuchsii </w:t>
      </w:r>
      <w:r w:rsidRPr="00B24ED3">
        <w:rPr>
          <w:rFonts w:cs="Times New Roman"/>
          <w:color w:val="auto"/>
        </w:rPr>
        <w:t>with C and N compounds in the light</w:t>
      </w:r>
      <w:bookmarkEnd w:id="113"/>
    </w:p>
    <w:p w14:paraId="198DAED6"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6B78F66C"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1A926D4C"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7E77AAFD"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4FE79675" w14:textId="77777777" w:rsidR="00A0358C" w:rsidRPr="00B24ED3" w:rsidRDefault="00A0358C" w:rsidP="00BC0869">
      <w:pPr>
        <w:spacing w:after="0" w:line="480" w:lineRule="auto"/>
        <w:jc w:val="both"/>
        <w:rPr>
          <w:rFonts w:ascii="Times New Roman" w:hAnsi="Times New Roman" w:cs="Times New Roman"/>
          <w:sz w:val="24"/>
          <w:szCs w:val="24"/>
          <w:lang w:val="en-GB"/>
        </w:rPr>
      </w:pPr>
      <w:r w:rsidRPr="00B24ED3">
        <w:rPr>
          <w:rFonts w:ascii="Times New Roman" w:hAnsi="Times New Roman" w:cs="Times New Roman"/>
          <w:noProof/>
          <w:sz w:val="24"/>
          <w:szCs w:val="24"/>
        </w:rPr>
        <w:lastRenderedPageBreak/>
        <w:drawing>
          <wp:inline distT="0" distB="0" distL="0" distR="0" wp14:anchorId="3AB082C4" wp14:editId="20955E70">
            <wp:extent cx="5286375" cy="3295650"/>
            <wp:effectExtent l="0" t="0" r="22225" b="31750"/>
            <wp:docPr id="7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283EBBC" w14:textId="77777777" w:rsidR="00A0358C" w:rsidRPr="00B24ED3" w:rsidRDefault="00A0358C" w:rsidP="00BC0869">
      <w:pPr>
        <w:pStyle w:val="Heading5"/>
        <w:spacing w:before="0" w:line="480" w:lineRule="auto"/>
        <w:rPr>
          <w:rFonts w:cs="Times New Roman"/>
          <w:color w:val="auto"/>
        </w:rPr>
      </w:pPr>
      <w:bookmarkStart w:id="114" w:name="_Toc305759035"/>
      <w:r w:rsidRPr="00B24ED3">
        <w:rPr>
          <w:rFonts w:cs="Times New Roman"/>
          <w:b/>
          <w:color w:val="auto"/>
        </w:rPr>
        <w:t>Figure 3.30.</w:t>
      </w:r>
      <w:r w:rsidRPr="00B24ED3">
        <w:rPr>
          <w:rFonts w:cs="Times New Roman"/>
          <w:color w:val="auto"/>
        </w:rPr>
        <w:t xml:space="preserve">  Regression line between total </w:t>
      </w:r>
      <w:r w:rsidRPr="00B24ED3">
        <w:rPr>
          <w:rFonts w:cs="Times New Roman"/>
          <w:color w:val="auto"/>
          <w:vertAlign w:val="superscript"/>
        </w:rPr>
        <w:t>13</w:t>
      </w:r>
      <w:r w:rsidRPr="00B24ED3">
        <w:rPr>
          <w:rFonts w:cs="Times New Roman"/>
          <w:color w:val="auto"/>
        </w:rPr>
        <w:t xml:space="preserve">C and total </w:t>
      </w:r>
      <w:r w:rsidRPr="00B24ED3">
        <w:rPr>
          <w:rFonts w:cs="Times New Roman"/>
          <w:color w:val="auto"/>
          <w:vertAlign w:val="superscript"/>
        </w:rPr>
        <w:t>15</w:t>
      </w:r>
      <w:r w:rsidRPr="00B24ED3">
        <w:rPr>
          <w:rFonts w:cs="Times New Roman"/>
          <w:color w:val="auto"/>
        </w:rPr>
        <w:t xml:space="preserve">N in the shoots of </w:t>
      </w:r>
      <w:r w:rsidRPr="00B24ED3">
        <w:rPr>
          <w:rFonts w:cs="Times New Roman"/>
          <w:i/>
          <w:color w:val="auto"/>
        </w:rPr>
        <w:t xml:space="preserve">Dactylorhiza fuchsii </w:t>
      </w:r>
      <w:r w:rsidRPr="00B24ED3">
        <w:rPr>
          <w:rFonts w:cs="Times New Roman"/>
          <w:color w:val="auto"/>
        </w:rPr>
        <w:t>with C and N compounds in the dark and in the light</w:t>
      </w:r>
      <w:r w:rsidR="00B92A63" w:rsidRPr="00B24ED3">
        <w:rPr>
          <w:rFonts w:cs="Times New Roman"/>
          <w:color w:val="auto"/>
        </w:rPr>
        <w:t>.</w:t>
      </w:r>
      <w:bookmarkEnd w:id="114"/>
    </w:p>
    <w:p w14:paraId="19F74DFC"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3F77895A"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67DD1324"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273436ED"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192BFCB0"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4789B691"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092DAF39"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38A7C951"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17E2F754"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79370F41"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5051243A" w14:textId="77777777" w:rsidR="00A0358C" w:rsidRPr="00B24ED3" w:rsidRDefault="00A0358C" w:rsidP="00BC0869">
      <w:pPr>
        <w:spacing w:after="0" w:line="480" w:lineRule="auto"/>
        <w:jc w:val="both"/>
        <w:rPr>
          <w:rFonts w:ascii="Times New Roman" w:hAnsi="Times New Roman" w:cs="Times New Roman"/>
          <w:sz w:val="24"/>
          <w:szCs w:val="24"/>
          <w:lang w:val="en-GB"/>
        </w:rPr>
      </w:pPr>
    </w:p>
    <w:p w14:paraId="53E7A966" w14:textId="77777777" w:rsidR="00A62399" w:rsidRPr="00B24ED3" w:rsidRDefault="00A62399" w:rsidP="005C4467">
      <w:pPr>
        <w:rPr>
          <w:sz w:val="24"/>
          <w:szCs w:val="24"/>
        </w:rPr>
      </w:pPr>
      <w:r w:rsidRPr="00B24ED3">
        <w:rPr>
          <w:noProof/>
          <w:sz w:val="24"/>
          <w:szCs w:val="24"/>
        </w:rPr>
        <w:lastRenderedPageBreak/>
        <w:drawing>
          <wp:inline distT="0" distB="0" distL="0" distR="0" wp14:anchorId="1D54C23C" wp14:editId="57AC3F94">
            <wp:extent cx="5681345" cy="5554345"/>
            <wp:effectExtent l="0" t="0" r="8255" b="8255"/>
            <wp:docPr id="4" name="Picture 4" descr="Macintosh HD:Users:duncan_cameron:Desktop:Sameera 13C vs bio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duncan_cameron:Desktop:Sameera 13C vs biomas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1345" cy="5554345"/>
                    </a:xfrm>
                    <a:prstGeom prst="rect">
                      <a:avLst/>
                    </a:prstGeom>
                    <a:noFill/>
                    <a:ln>
                      <a:noFill/>
                    </a:ln>
                  </pic:spPr>
                </pic:pic>
              </a:graphicData>
            </a:graphic>
          </wp:inline>
        </w:drawing>
      </w:r>
    </w:p>
    <w:p w14:paraId="795A9035" w14:textId="77777777" w:rsidR="00A62399" w:rsidRPr="00B24ED3" w:rsidRDefault="00A62399" w:rsidP="00A62399">
      <w:pPr>
        <w:pStyle w:val="Heading5"/>
        <w:spacing w:before="0" w:line="480" w:lineRule="auto"/>
        <w:rPr>
          <w:rFonts w:cs="Times New Roman"/>
          <w:color w:val="auto"/>
        </w:rPr>
      </w:pPr>
      <w:bookmarkStart w:id="115" w:name="_Toc305759036"/>
      <w:r w:rsidRPr="00B24ED3">
        <w:rPr>
          <w:rFonts w:cs="Times New Roman"/>
          <w:b/>
          <w:color w:val="auto"/>
        </w:rPr>
        <w:t>Figure 3.31.</w:t>
      </w:r>
      <w:r w:rsidRPr="00B24ED3">
        <w:rPr>
          <w:rFonts w:cs="Times New Roman"/>
          <w:color w:val="auto"/>
        </w:rPr>
        <w:t xml:space="preserve">  </w:t>
      </w:r>
      <w:r w:rsidR="000B65DC" w:rsidRPr="00B24ED3">
        <w:rPr>
          <w:rFonts w:cs="Times New Roman"/>
          <w:color w:val="auto"/>
        </w:rPr>
        <w:t xml:space="preserve">Relationship between mass of </w:t>
      </w:r>
      <w:r w:rsidR="000B65DC" w:rsidRPr="00B24ED3">
        <w:rPr>
          <w:rFonts w:cs="Times New Roman"/>
          <w:color w:val="auto"/>
          <w:vertAlign w:val="superscript"/>
        </w:rPr>
        <w:t>13</w:t>
      </w:r>
      <w:r w:rsidR="000B65DC" w:rsidRPr="00B24ED3">
        <w:rPr>
          <w:rFonts w:cs="Times New Roman"/>
          <w:color w:val="auto"/>
        </w:rPr>
        <w:t>C in plant tissues and biomass in three orchid species grown in the dark and the light.</w:t>
      </w:r>
      <w:bookmarkEnd w:id="115"/>
    </w:p>
    <w:p w14:paraId="225B3F83" w14:textId="77777777" w:rsidR="00A62399" w:rsidRPr="00B24ED3" w:rsidRDefault="005C4467">
      <w:pPr>
        <w:rPr>
          <w:sz w:val="24"/>
          <w:szCs w:val="24"/>
        </w:rPr>
      </w:pPr>
      <w:r w:rsidRPr="00B24ED3">
        <w:rPr>
          <w:sz w:val="24"/>
          <w:szCs w:val="24"/>
        </w:rPr>
        <w:br w:type="page"/>
      </w:r>
    </w:p>
    <w:p w14:paraId="21A03A9E" w14:textId="77777777" w:rsidR="00A62399" w:rsidRPr="00B24ED3" w:rsidRDefault="00A62399" w:rsidP="00A62399">
      <w:pPr>
        <w:pStyle w:val="Heading5"/>
        <w:spacing w:before="0" w:line="480" w:lineRule="auto"/>
        <w:rPr>
          <w:rFonts w:cs="Times New Roman"/>
          <w:b/>
          <w:color w:val="auto"/>
        </w:rPr>
      </w:pPr>
      <w:r w:rsidRPr="00B24ED3">
        <w:rPr>
          <w:rFonts w:cs="Times New Roman"/>
          <w:b/>
          <w:noProof/>
          <w:color w:val="auto"/>
          <w:lang w:val="en-US"/>
        </w:rPr>
        <w:lastRenderedPageBreak/>
        <w:drawing>
          <wp:inline distT="0" distB="0" distL="0" distR="0" wp14:anchorId="060FEB0F" wp14:editId="2BB94D35">
            <wp:extent cx="5681345" cy="5655945"/>
            <wp:effectExtent l="0" t="0" r="8255" b="8255"/>
            <wp:docPr id="5" name="Picture 5" descr="Macintosh HD:Users:duncan_cameron:Desktop:Sameera 15N vs bio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duncan_cameron:Desktop:Sameera 15N vs biomass.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81345" cy="5655945"/>
                    </a:xfrm>
                    <a:prstGeom prst="rect">
                      <a:avLst/>
                    </a:prstGeom>
                    <a:noFill/>
                    <a:ln>
                      <a:noFill/>
                    </a:ln>
                  </pic:spPr>
                </pic:pic>
              </a:graphicData>
            </a:graphic>
          </wp:inline>
        </w:drawing>
      </w:r>
    </w:p>
    <w:p w14:paraId="1AF57174" w14:textId="77777777" w:rsidR="00A62399" w:rsidRPr="00B24ED3" w:rsidRDefault="00A62399" w:rsidP="00A62399">
      <w:pPr>
        <w:pStyle w:val="Heading5"/>
        <w:spacing w:before="0" w:line="480" w:lineRule="auto"/>
        <w:rPr>
          <w:rFonts w:cs="Times New Roman"/>
          <w:color w:val="auto"/>
        </w:rPr>
      </w:pPr>
      <w:bookmarkStart w:id="116" w:name="_Toc305759037"/>
      <w:r w:rsidRPr="00B24ED3">
        <w:rPr>
          <w:rFonts w:cs="Times New Roman"/>
          <w:b/>
          <w:color w:val="auto"/>
        </w:rPr>
        <w:t>Figure 3.32.</w:t>
      </w:r>
      <w:r w:rsidRPr="00B24ED3">
        <w:rPr>
          <w:rFonts w:cs="Times New Roman"/>
          <w:color w:val="auto"/>
        </w:rPr>
        <w:t xml:space="preserve">  </w:t>
      </w:r>
      <w:r w:rsidR="000B65DC" w:rsidRPr="00B24ED3">
        <w:rPr>
          <w:rFonts w:cs="Times New Roman"/>
          <w:color w:val="auto"/>
        </w:rPr>
        <w:t xml:space="preserve">Relationship between mass of </w:t>
      </w:r>
      <w:r w:rsidR="000B65DC" w:rsidRPr="00B24ED3">
        <w:rPr>
          <w:rFonts w:cs="Times New Roman"/>
          <w:color w:val="auto"/>
          <w:vertAlign w:val="superscript"/>
        </w:rPr>
        <w:t>15</w:t>
      </w:r>
      <w:r w:rsidR="000B65DC" w:rsidRPr="00B24ED3">
        <w:rPr>
          <w:rFonts w:cs="Times New Roman"/>
          <w:color w:val="auto"/>
        </w:rPr>
        <w:t>N in plant tissues and biomass in three orchid species grown in the dark and the light.</w:t>
      </w:r>
      <w:bookmarkEnd w:id="116"/>
    </w:p>
    <w:p w14:paraId="550E2F81" w14:textId="77777777" w:rsidR="00A62399" w:rsidRPr="00B24ED3" w:rsidRDefault="00A62399">
      <w:pPr>
        <w:rPr>
          <w:sz w:val="24"/>
          <w:szCs w:val="24"/>
        </w:rPr>
      </w:pPr>
      <w:r w:rsidRPr="00B24ED3">
        <w:rPr>
          <w:sz w:val="24"/>
          <w:szCs w:val="24"/>
        </w:rPr>
        <w:br w:type="page"/>
      </w:r>
    </w:p>
    <w:p w14:paraId="1C4142D4" w14:textId="77777777" w:rsidR="001238B7" w:rsidRPr="00B24ED3" w:rsidRDefault="001238B7" w:rsidP="001238B7">
      <w:pPr>
        <w:pStyle w:val="Heading2"/>
        <w:rPr>
          <w:color w:val="auto"/>
        </w:rPr>
      </w:pPr>
      <w:bookmarkStart w:id="117" w:name="_Toc305753173"/>
      <w:bookmarkStart w:id="118" w:name="_Toc305759038"/>
      <w:r w:rsidRPr="00B24ED3">
        <w:rPr>
          <w:color w:val="auto"/>
        </w:rPr>
        <w:lastRenderedPageBreak/>
        <w:t>Chapter 4: Allocation of carbon from green seedlings of three orchid species to their mycorrhizal fungal partners (two terrestrial and one epiphyte)</w:t>
      </w:r>
      <w:bookmarkEnd w:id="117"/>
      <w:bookmarkEnd w:id="118"/>
      <w:r w:rsidRPr="00B24ED3">
        <w:rPr>
          <w:color w:val="auto"/>
        </w:rPr>
        <w:t xml:space="preserve"> </w:t>
      </w:r>
    </w:p>
    <w:p w14:paraId="0EAD8620" w14:textId="77777777" w:rsidR="001238B7" w:rsidRPr="00B24ED3" w:rsidRDefault="001238B7" w:rsidP="001238B7">
      <w:pPr>
        <w:pStyle w:val="Heading3"/>
        <w:rPr>
          <w:color w:val="auto"/>
        </w:rPr>
      </w:pPr>
    </w:p>
    <w:p w14:paraId="31FF3B90" w14:textId="77777777" w:rsidR="001238B7" w:rsidRPr="00B24ED3" w:rsidRDefault="001238B7" w:rsidP="001238B7">
      <w:pPr>
        <w:pStyle w:val="Heading3"/>
        <w:rPr>
          <w:color w:val="auto"/>
        </w:rPr>
      </w:pPr>
      <w:bookmarkStart w:id="119" w:name="_Toc305753174"/>
      <w:bookmarkStart w:id="120" w:name="_Toc305759039"/>
      <w:r w:rsidRPr="00B24ED3">
        <w:rPr>
          <w:color w:val="auto"/>
        </w:rPr>
        <w:t>4.1 Introduction</w:t>
      </w:r>
      <w:bookmarkEnd w:id="119"/>
      <w:bookmarkEnd w:id="120"/>
      <w:r w:rsidRPr="00B24ED3">
        <w:rPr>
          <w:color w:val="auto"/>
        </w:rPr>
        <w:t xml:space="preserve"> </w:t>
      </w:r>
    </w:p>
    <w:p w14:paraId="279CD729" w14:textId="77777777" w:rsidR="001238B7" w:rsidRPr="00B24ED3" w:rsidRDefault="001238B7" w:rsidP="001238B7">
      <w:pPr>
        <w:autoSpaceDE w:val="0"/>
        <w:autoSpaceDN w:val="0"/>
        <w:adjustRightInd w:val="0"/>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 xml:space="preserve">Photosynthesis occurs in most of the chlorophyllous orchids at adulthood and it is assumed that this is sufficient, as with most other green plants, to exceed metabolic C demand (Cameron </w:t>
      </w:r>
      <w:r w:rsidRPr="00B24ED3">
        <w:rPr>
          <w:rFonts w:ascii="Times New Roman" w:hAnsi="Times New Roman" w:cs="Times New Roman"/>
          <w:i/>
          <w:sz w:val="24"/>
          <w:szCs w:val="24"/>
        </w:rPr>
        <w:t>et al.</w:t>
      </w:r>
      <w:r w:rsidRPr="00B24ED3">
        <w:rPr>
          <w:rFonts w:ascii="Times New Roman" w:hAnsi="Times New Roman" w:cs="Times New Roman"/>
          <w:sz w:val="24"/>
          <w:szCs w:val="24"/>
        </w:rPr>
        <w:t xml:space="preserve"> 2006; Smith and Read, 2008). The situation is very different in juvenile orchids. Orchid seeds measure from 0.05 to 6.0 mm in length, and these dust seeds have minimal carbon reserves with few embryonic cells and rely on C acquired from the mycorrhizal fungal partners until they become green and photosynthetic. It has now been confirmed that the polarity of C flow shifts from fungus-to-plant in the fully mycoheterotrophic below-ground stage of development (Smith, 1966) to plant-to-fungus in green-leaved adult life stage of the terrestrial species, </w:t>
      </w:r>
      <w:r w:rsidRPr="00B24ED3">
        <w:rPr>
          <w:rFonts w:ascii="Times New Roman" w:hAnsi="Times New Roman" w:cs="Times New Roman"/>
          <w:i/>
          <w:sz w:val="24"/>
          <w:szCs w:val="24"/>
        </w:rPr>
        <w:t>Goodyera repens</w:t>
      </w:r>
      <w:r w:rsidRPr="00B24ED3">
        <w:rPr>
          <w:rFonts w:ascii="Times New Roman" w:hAnsi="Times New Roman" w:cs="Times New Roman"/>
          <w:sz w:val="24"/>
          <w:szCs w:val="24"/>
        </w:rPr>
        <w:t xml:space="preserve"> (Cameron </w:t>
      </w:r>
      <w:r w:rsidRPr="00B24ED3">
        <w:rPr>
          <w:rFonts w:ascii="Times New Roman" w:hAnsi="Times New Roman" w:cs="Times New Roman"/>
          <w:i/>
          <w:sz w:val="24"/>
          <w:szCs w:val="24"/>
        </w:rPr>
        <w:t>et al</w:t>
      </w:r>
      <w:r w:rsidRPr="00B24ED3">
        <w:rPr>
          <w:rFonts w:ascii="Times New Roman" w:hAnsi="Times New Roman" w:cs="Times New Roman"/>
          <w:sz w:val="24"/>
          <w:szCs w:val="24"/>
        </w:rPr>
        <w:t xml:space="preserve">. 2006; 2008). In the adult life stage, the C ‘cost’ of maintaining the symbiosis is then reciprocated by the provision of mineral nutrients such as phosphorus (Cameron </w:t>
      </w:r>
      <w:r w:rsidRPr="00B24ED3">
        <w:rPr>
          <w:rFonts w:ascii="Times New Roman" w:hAnsi="Times New Roman" w:cs="Times New Roman"/>
          <w:i/>
          <w:sz w:val="24"/>
          <w:szCs w:val="24"/>
        </w:rPr>
        <w:t>et al</w:t>
      </w:r>
      <w:r w:rsidRPr="00B24ED3">
        <w:rPr>
          <w:rFonts w:ascii="Times New Roman" w:hAnsi="Times New Roman" w:cs="Times New Roman"/>
          <w:sz w:val="24"/>
          <w:szCs w:val="24"/>
        </w:rPr>
        <w:t xml:space="preserve">. 2007) and nitrogen (Cameron </w:t>
      </w:r>
      <w:r w:rsidRPr="00B24ED3">
        <w:rPr>
          <w:rFonts w:ascii="Times New Roman" w:hAnsi="Times New Roman" w:cs="Times New Roman"/>
          <w:i/>
          <w:sz w:val="24"/>
          <w:szCs w:val="24"/>
        </w:rPr>
        <w:t>et al</w:t>
      </w:r>
      <w:r w:rsidRPr="00B24ED3">
        <w:rPr>
          <w:rFonts w:ascii="Times New Roman" w:hAnsi="Times New Roman" w:cs="Times New Roman"/>
          <w:sz w:val="24"/>
          <w:szCs w:val="24"/>
        </w:rPr>
        <w:t>. 2006) (Smith and Read, 2008).</w:t>
      </w:r>
    </w:p>
    <w:p w14:paraId="46F6FD30" w14:textId="77777777" w:rsidR="001238B7" w:rsidRPr="00B24ED3" w:rsidRDefault="001238B7" w:rsidP="001238B7">
      <w:pPr>
        <w:autoSpaceDE w:val="0"/>
        <w:autoSpaceDN w:val="0"/>
        <w:adjustRightInd w:val="0"/>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 xml:space="preserve">While clear for this one terrestrial species, there is no confirmation that, at any orchid growth phase of, net C flux occurs from plant-to-fungus in other species of terrestrial or indeed, epiphytic orchids. In chapter two I studied the effect of light and exogenous carbon and mycorrhizal colonisation on terrestrial and epiphytic orchid germination and development in vitro reveling that the terrestrial and epiphytic species depend on their mycorrhizal fungi for germination and early growth to differing extents. In the chapter three I investigated the effects of light, carbon and nutrients on the growth and nutrition of orchids </w:t>
      </w:r>
      <w:r w:rsidRPr="00B24ED3">
        <w:rPr>
          <w:rFonts w:ascii="Times New Roman" w:hAnsi="Times New Roman" w:cs="Times New Roman"/>
          <w:sz w:val="24"/>
          <w:szCs w:val="24"/>
        </w:rPr>
        <w:lastRenderedPageBreak/>
        <w:t xml:space="preserve">seedlings. In all orchid species, biomass was increased upon exposure to light but only after germination had been initiated previously.  I also studied whether post germination increases in protocorm growth were associated with a synchronous decrease in the amount of C given to the plant by the fungal partner. The missing piece of the story now lies with the amount of C transferred from plant to fungus once the orchid has matured as my data do not provide an insight into the C allocated back to the fungus as proposed by Cameron </w:t>
      </w:r>
      <w:r w:rsidRPr="00B24ED3">
        <w:rPr>
          <w:rFonts w:ascii="Times New Roman" w:hAnsi="Times New Roman" w:cs="Times New Roman"/>
          <w:i/>
          <w:sz w:val="24"/>
          <w:szCs w:val="24"/>
        </w:rPr>
        <w:t>et al.</w:t>
      </w:r>
      <w:r w:rsidRPr="00B24ED3">
        <w:rPr>
          <w:rFonts w:ascii="Times New Roman" w:hAnsi="Times New Roman" w:cs="Times New Roman"/>
          <w:sz w:val="24"/>
          <w:szCs w:val="24"/>
        </w:rPr>
        <w:t xml:space="preserve"> (2006), once the orchid has formed green leaves. Therefore the trophic status of the symbiosis remains in question for all species apart from </w:t>
      </w:r>
      <w:r w:rsidRPr="00B24ED3">
        <w:rPr>
          <w:rFonts w:ascii="Times New Roman" w:hAnsi="Times New Roman" w:cs="Times New Roman"/>
          <w:i/>
          <w:sz w:val="24"/>
          <w:szCs w:val="24"/>
        </w:rPr>
        <w:t>G. repens</w:t>
      </w:r>
      <w:r w:rsidRPr="00B24ED3">
        <w:rPr>
          <w:rFonts w:ascii="Times New Roman" w:hAnsi="Times New Roman" w:cs="Times New Roman"/>
          <w:sz w:val="24"/>
          <w:szCs w:val="24"/>
        </w:rPr>
        <w:t>.</w:t>
      </w:r>
    </w:p>
    <w:p w14:paraId="0C5BE43F" w14:textId="77777777" w:rsidR="001238B7" w:rsidRPr="00B24ED3" w:rsidRDefault="001238B7" w:rsidP="001238B7">
      <w:pPr>
        <w:autoSpaceDE w:val="0"/>
        <w:autoSpaceDN w:val="0"/>
        <w:adjustRightInd w:val="0"/>
        <w:spacing w:after="0" w:line="480" w:lineRule="auto"/>
        <w:ind w:firstLine="720"/>
        <w:jc w:val="both"/>
        <w:rPr>
          <w:rFonts w:ascii="Times New Roman" w:hAnsi="Times New Roman" w:cs="Times New Roman"/>
          <w:sz w:val="24"/>
          <w:szCs w:val="24"/>
        </w:rPr>
      </w:pPr>
    </w:p>
    <w:p w14:paraId="3C4FF524" w14:textId="77777777" w:rsidR="001238B7" w:rsidRPr="00B24ED3" w:rsidRDefault="001238B7" w:rsidP="001238B7">
      <w:pPr>
        <w:pStyle w:val="Heading3"/>
        <w:rPr>
          <w:color w:val="auto"/>
        </w:rPr>
      </w:pPr>
      <w:bookmarkStart w:id="121" w:name="_Toc305753175"/>
      <w:bookmarkStart w:id="122" w:name="_Toc305759040"/>
      <w:r w:rsidRPr="00B24ED3">
        <w:rPr>
          <w:color w:val="auto"/>
        </w:rPr>
        <w:t>4.2 Aim of study and hypothesis</w:t>
      </w:r>
      <w:bookmarkEnd w:id="121"/>
      <w:bookmarkEnd w:id="122"/>
    </w:p>
    <w:p w14:paraId="627C3F04" w14:textId="77777777" w:rsidR="001238B7" w:rsidRPr="00B24ED3" w:rsidRDefault="001238B7" w:rsidP="001238B7">
      <w:pPr>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 xml:space="preserve">Here, I will assess the C ‘cost’ of orchid mycorrhiza in the orchids </w:t>
      </w:r>
      <w:r w:rsidRPr="00B24ED3">
        <w:rPr>
          <w:rFonts w:ascii="Times New Roman" w:hAnsi="Times New Roman" w:cs="Times New Roman"/>
          <w:i/>
          <w:sz w:val="24"/>
          <w:szCs w:val="24"/>
        </w:rPr>
        <w:t xml:space="preserve">G. repens </w:t>
      </w:r>
      <w:r w:rsidRPr="00B24ED3">
        <w:rPr>
          <w:rFonts w:ascii="Times New Roman" w:hAnsi="Times New Roman" w:cs="Times New Roman"/>
          <w:sz w:val="24"/>
          <w:szCs w:val="24"/>
        </w:rPr>
        <w:t xml:space="preserve">and </w:t>
      </w:r>
      <w:r w:rsidRPr="00B24ED3">
        <w:rPr>
          <w:rFonts w:ascii="Times New Roman" w:hAnsi="Times New Roman" w:cs="Times New Roman"/>
          <w:i/>
          <w:sz w:val="24"/>
          <w:szCs w:val="24"/>
        </w:rPr>
        <w:t>Dactylorhiza fuchsii</w:t>
      </w:r>
      <w:r w:rsidRPr="00B24ED3">
        <w:rPr>
          <w:rFonts w:ascii="Times New Roman" w:hAnsi="Times New Roman" w:cs="Times New Roman"/>
          <w:sz w:val="24"/>
          <w:szCs w:val="24"/>
        </w:rPr>
        <w:t xml:space="preserve"> (both terrestrial species) and one epiphyte, </w:t>
      </w:r>
      <w:r w:rsidRPr="00B24ED3">
        <w:rPr>
          <w:rFonts w:ascii="Times New Roman" w:hAnsi="Times New Roman" w:cs="Times New Roman"/>
          <w:i/>
          <w:sz w:val="24"/>
          <w:szCs w:val="24"/>
        </w:rPr>
        <w:t>Encyclia phoenicea.</w:t>
      </w:r>
      <w:r w:rsidRPr="00B24ED3">
        <w:rPr>
          <w:rFonts w:ascii="Times New Roman" w:hAnsi="Times New Roman" w:cs="Times New Roman"/>
          <w:sz w:val="24"/>
          <w:szCs w:val="24"/>
        </w:rPr>
        <w:t xml:space="preserve"> Specifically, I measure the flow of radioactive C, assimilated from </w:t>
      </w:r>
      <w:r w:rsidRPr="00B24ED3">
        <w:rPr>
          <w:rFonts w:ascii="Times New Roman" w:hAnsi="Times New Roman" w:cs="Times New Roman"/>
          <w:sz w:val="24"/>
          <w:szCs w:val="24"/>
          <w:vertAlign w:val="superscript"/>
        </w:rPr>
        <w:t>14</w:t>
      </w:r>
      <w:r w:rsidRPr="00B24ED3">
        <w:rPr>
          <w:rFonts w:ascii="Times New Roman" w:hAnsi="Times New Roman" w:cs="Times New Roman"/>
          <w:sz w:val="24"/>
          <w:szCs w:val="24"/>
        </w:rPr>
        <w:t>CO</w:t>
      </w:r>
      <w:r w:rsidRPr="00B24ED3">
        <w:rPr>
          <w:rFonts w:ascii="Times New Roman" w:hAnsi="Times New Roman" w:cs="Times New Roman"/>
          <w:sz w:val="24"/>
          <w:szCs w:val="24"/>
          <w:vertAlign w:val="subscript"/>
        </w:rPr>
        <w:t>2</w:t>
      </w:r>
      <w:r w:rsidRPr="00B24ED3">
        <w:rPr>
          <w:rFonts w:ascii="Times New Roman" w:hAnsi="Times New Roman" w:cs="Times New Roman"/>
          <w:sz w:val="24"/>
          <w:szCs w:val="24"/>
        </w:rPr>
        <w:t>, from plant to mycorrhizal fungus. I hypothesized in that when the orchids become autotrophic, they will supply C from plant to fungus in all species studied.</w:t>
      </w:r>
    </w:p>
    <w:p w14:paraId="538A6D98" w14:textId="77777777" w:rsidR="001238B7" w:rsidRPr="00B24ED3" w:rsidRDefault="001238B7" w:rsidP="001238B7">
      <w:pPr>
        <w:spacing w:after="0" w:line="480" w:lineRule="auto"/>
        <w:jc w:val="both"/>
        <w:rPr>
          <w:rFonts w:ascii="Times New Roman" w:hAnsi="Times New Roman" w:cs="Times New Roman"/>
          <w:sz w:val="24"/>
          <w:szCs w:val="24"/>
        </w:rPr>
      </w:pPr>
    </w:p>
    <w:p w14:paraId="009B44B4" w14:textId="77777777" w:rsidR="001238B7" w:rsidRPr="00B24ED3" w:rsidRDefault="001238B7" w:rsidP="001238B7">
      <w:pPr>
        <w:pStyle w:val="Heading3"/>
        <w:rPr>
          <w:color w:val="auto"/>
          <w:u w:val="single"/>
        </w:rPr>
      </w:pPr>
      <w:bookmarkStart w:id="123" w:name="_Toc305753176"/>
      <w:bookmarkStart w:id="124" w:name="_Toc305759041"/>
      <w:r w:rsidRPr="00B24ED3">
        <w:rPr>
          <w:color w:val="auto"/>
        </w:rPr>
        <w:t>4.3 Materials and methods</w:t>
      </w:r>
      <w:bookmarkEnd w:id="123"/>
      <w:bookmarkEnd w:id="124"/>
      <w:r w:rsidRPr="00B24ED3">
        <w:rPr>
          <w:color w:val="auto"/>
          <w:u w:val="single"/>
        </w:rPr>
        <w:t xml:space="preserve"> </w:t>
      </w:r>
    </w:p>
    <w:p w14:paraId="5FA750C1" w14:textId="033ECDFB" w:rsidR="001238B7" w:rsidRPr="00B24ED3" w:rsidRDefault="001238B7" w:rsidP="001238B7">
      <w:pPr>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 xml:space="preserve">Two terrestrial orchid species were selected, </w:t>
      </w:r>
      <w:r w:rsidRPr="00B24ED3">
        <w:rPr>
          <w:rFonts w:ascii="Times New Roman" w:hAnsi="Times New Roman" w:cs="Times New Roman"/>
          <w:i/>
          <w:sz w:val="24"/>
          <w:szCs w:val="24"/>
        </w:rPr>
        <w:t>Goodyera repens</w:t>
      </w:r>
      <w:r w:rsidRPr="00B24ED3">
        <w:rPr>
          <w:rFonts w:ascii="Times New Roman" w:hAnsi="Times New Roman" w:cs="Times New Roman"/>
          <w:sz w:val="24"/>
          <w:szCs w:val="24"/>
        </w:rPr>
        <w:t xml:space="preserve"> and </w:t>
      </w:r>
      <w:r w:rsidRPr="00B24ED3">
        <w:rPr>
          <w:rFonts w:ascii="Times New Roman" w:hAnsi="Times New Roman" w:cs="Times New Roman"/>
          <w:i/>
          <w:sz w:val="24"/>
          <w:szCs w:val="24"/>
        </w:rPr>
        <w:t>Dactylorhiza fuchsii</w:t>
      </w:r>
      <w:r w:rsidRPr="00B24ED3">
        <w:rPr>
          <w:rFonts w:ascii="Times New Roman" w:hAnsi="Times New Roman" w:cs="Times New Roman"/>
          <w:sz w:val="24"/>
          <w:szCs w:val="24"/>
        </w:rPr>
        <w:t xml:space="preserve"> and one epiphytic orchid, </w:t>
      </w:r>
      <w:r w:rsidRPr="00B24ED3">
        <w:rPr>
          <w:rFonts w:ascii="Times New Roman" w:hAnsi="Times New Roman" w:cs="Times New Roman"/>
          <w:i/>
          <w:sz w:val="24"/>
          <w:szCs w:val="24"/>
        </w:rPr>
        <w:t>Encyclia phoenicea</w:t>
      </w:r>
      <w:r w:rsidRPr="00B24ED3">
        <w:rPr>
          <w:rFonts w:ascii="Times New Roman" w:hAnsi="Times New Roman" w:cs="Times New Roman"/>
          <w:sz w:val="24"/>
          <w:szCs w:val="24"/>
        </w:rPr>
        <w:t xml:space="preserve">. All species were germinated on agar as described previously. Once they produced green shoots, each plant was incorporated into a petri dish microcosm. Four replicate 9-cm Petri dish microcosms were provided with 10 ml of 1% w : v Plant agar (Duchefa, Haarlem, the Netherlands) at pH 5.5 and used for each species. The orchid plants were put, with their roots and their fungal partner on the agar in </w:t>
      </w:r>
      <w:r w:rsidRPr="00B24ED3">
        <w:rPr>
          <w:rFonts w:ascii="Times New Roman" w:hAnsi="Times New Roman" w:cs="Times New Roman"/>
          <w:sz w:val="24"/>
          <w:szCs w:val="24"/>
        </w:rPr>
        <w:lastRenderedPageBreak/>
        <w:t>the top of each dish. The shoots of the plants could then protrude through a lanolin-sealed groove into the headspace of the labeling chambers into which they were subsequently enclosed (Fig. 4.1</w:t>
      </w:r>
      <w:r w:rsidR="00267B5D">
        <w:rPr>
          <w:rFonts w:ascii="Times New Roman" w:hAnsi="Times New Roman" w:cs="Times New Roman"/>
          <w:sz w:val="24"/>
          <w:szCs w:val="24"/>
        </w:rPr>
        <w:t xml:space="preserve"> [Page 110]</w:t>
      </w:r>
      <w:r w:rsidRPr="00B24ED3">
        <w:rPr>
          <w:rFonts w:ascii="Times New Roman" w:hAnsi="Times New Roman" w:cs="Times New Roman"/>
          <w:sz w:val="24"/>
          <w:szCs w:val="24"/>
        </w:rPr>
        <w:t xml:space="preserve">). </w:t>
      </w:r>
    </w:p>
    <w:p w14:paraId="30D1F221" w14:textId="1B70D20E" w:rsidR="001238B7" w:rsidRPr="00B24ED3" w:rsidRDefault="001238B7" w:rsidP="001238B7">
      <w:pPr>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The microcosms were incubated in a controlled environment chamber (Conviron Ltd, Winnipeg, Canada) at 18°C with a photon flux density of 150 μmol m</w:t>
      </w:r>
      <w:r w:rsidRPr="00B24ED3">
        <w:rPr>
          <w:rFonts w:ascii="Times New Roman" w:hAnsi="Times New Roman" w:cs="Times New Roman"/>
          <w:sz w:val="24"/>
          <w:szCs w:val="24"/>
          <w:vertAlign w:val="superscript"/>
        </w:rPr>
        <w:t>-2</w:t>
      </w:r>
      <w:r w:rsidRPr="00B24ED3">
        <w:rPr>
          <w:rFonts w:ascii="Times New Roman" w:hAnsi="Times New Roman" w:cs="Times New Roman"/>
          <w:sz w:val="24"/>
          <w:szCs w:val="24"/>
        </w:rPr>
        <w:t xml:space="preserve"> s</w:t>
      </w:r>
      <w:r w:rsidRPr="00B24ED3">
        <w:rPr>
          <w:rFonts w:ascii="Times New Roman" w:hAnsi="Times New Roman" w:cs="Times New Roman"/>
          <w:sz w:val="24"/>
          <w:szCs w:val="24"/>
          <w:vertAlign w:val="superscript"/>
        </w:rPr>
        <w:t>-1</w:t>
      </w:r>
      <w:r w:rsidRPr="00B24ED3">
        <w:rPr>
          <w:rFonts w:ascii="Times New Roman" w:hAnsi="Times New Roman" w:cs="Times New Roman"/>
          <w:sz w:val="24"/>
          <w:szCs w:val="24"/>
        </w:rPr>
        <w:t xml:space="preserve"> and under 85% relative humidity one month (Fig. 4.1</w:t>
      </w:r>
      <w:r w:rsidR="00267B5D">
        <w:rPr>
          <w:rFonts w:ascii="Times New Roman" w:hAnsi="Times New Roman" w:cs="Times New Roman"/>
          <w:sz w:val="24"/>
          <w:szCs w:val="24"/>
        </w:rPr>
        <w:t xml:space="preserve"> [Page 110]</w:t>
      </w:r>
      <w:r w:rsidRPr="00B24ED3">
        <w:rPr>
          <w:rFonts w:ascii="Times New Roman" w:hAnsi="Times New Roman" w:cs="Times New Roman"/>
          <w:sz w:val="24"/>
          <w:szCs w:val="24"/>
        </w:rPr>
        <w:t xml:space="preserve">) at which point a widespread network of fungus had expanded to colonize the surface of the agar in the Petri dish. The replicate microcosms were closed into labelling chambers into which </w:t>
      </w:r>
      <w:r w:rsidRPr="00B24ED3">
        <w:rPr>
          <w:rFonts w:ascii="Times New Roman" w:hAnsi="Times New Roman" w:cs="Times New Roman"/>
          <w:sz w:val="24"/>
          <w:szCs w:val="24"/>
          <w:vertAlign w:val="superscript"/>
        </w:rPr>
        <w:t>14</w:t>
      </w:r>
      <w:r w:rsidRPr="00B24ED3">
        <w:rPr>
          <w:rFonts w:ascii="Times New Roman" w:hAnsi="Times New Roman" w:cs="Times New Roman"/>
          <w:sz w:val="24"/>
          <w:szCs w:val="24"/>
        </w:rPr>
        <w:t>CO</w:t>
      </w:r>
      <w:r w:rsidRPr="00B24ED3">
        <w:rPr>
          <w:rFonts w:ascii="Times New Roman" w:hAnsi="Times New Roman" w:cs="Times New Roman"/>
          <w:sz w:val="24"/>
          <w:szCs w:val="24"/>
          <w:vertAlign w:val="subscript"/>
        </w:rPr>
        <w:t>2</w:t>
      </w:r>
      <w:r w:rsidRPr="00B24ED3">
        <w:rPr>
          <w:rFonts w:ascii="Times New Roman" w:hAnsi="Times New Roman" w:cs="Times New Roman"/>
          <w:sz w:val="24"/>
          <w:szCs w:val="24"/>
        </w:rPr>
        <w:t xml:space="preserve"> was liberated from 1 MBq of </w:t>
      </w:r>
      <w:r w:rsidRPr="00B24ED3">
        <w:rPr>
          <w:rFonts w:ascii="Times New Roman" w:hAnsi="Times New Roman" w:cs="Times New Roman"/>
          <w:sz w:val="24"/>
          <w:szCs w:val="24"/>
          <w:vertAlign w:val="superscript"/>
        </w:rPr>
        <w:t>14</w:t>
      </w:r>
      <w:r w:rsidRPr="00B24ED3">
        <w:rPr>
          <w:rFonts w:ascii="Times New Roman" w:hAnsi="Times New Roman" w:cs="Times New Roman"/>
          <w:sz w:val="24"/>
          <w:szCs w:val="24"/>
        </w:rPr>
        <w:t>C -labelled sodium bicarbonate (specific activity 4.2 GBq mmol</w:t>
      </w:r>
      <w:r w:rsidRPr="00B24ED3">
        <w:rPr>
          <w:rFonts w:ascii="Times New Roman" w:hAnsi="Times New Roman" w:cs="Times New Roman"/>
          <w:sz w:val="24"/>
          <w:szCs w:val="24"/>
          <w:vertAlign w:val="superscript"/>
        </w:rPr>
        <w:t>-1</w:t>
      </w:r>
      <w:r w:rsidRPr="00B24ED3">
        <w:rPr>
          <w:rFonts w:ascii="Times New Roman" w:hAnsi="Times New Roman" w:cs="Times New Roman"/>
          <w:sz w:val="24"/>
          <w:szCs w:val="24"/>
        </w:rPr>
        <w:t>) with 2 ml of 27% (v/v) lactic acid. Microcosms were incubated in an illuminated fume hood (PFD = 150 μmol m</w:t>
      </w:r>
      <w:r w:rsidRPr="00B24ED3">
        <w:rPr>
          <w:rFonts w:ascii="Times New Roman" w:hAnsi="Times New Roman" w:cs="Times New Roman"/>
          <w:sz w:val="24"/>
          <w:szCs w:val="24"/>
          <w:vertAlign w:val="superscript"/>
        </w:rPr>
        <w:t>−2</w:t>
      </w:r>
      <w:r w:rsidRPr="00B24ED3">
        <w:rPr>
          <w:rFonts w:ascii="Times New Roman" w:hAnsi="Times New Roman" w:cs="Times New Roman"/>
          <w:sz w:val="24"/>
          <w:szCs w:val="24"/>
        </w:rPr>
        <w:t xml:space="preserve"> s</w:t>
      </w:r>
      <w:r w:rsidRPr="00B24ED3">
        <w:rPr>
          <w:rFonts w:ascii="Times New Roman" w:hAnsi="Times New Roman" w:cs="Times New Roman"/>
          <w:sz w:val="24"/>
          <w:szCs w:val="24"/>
          <w:vertAlign w:val="superscript"/>
        </w:rPr>
        <w:t>−1</w:t>
      </w:r>
      <w:r w:rsidRPr="00B24ED3">
        <w:rPr>
          <w:rFonts w:ascii="Times New Roman" w:hAnsi="Times New Roman" w:cs="Times New Roman"/>
          <w:sz w:val="24"/>
          <w:szCs w:val="24"/>
        </w:rPr>
        <w:t xml:space="preserve"> at canopy height) for one photoperiod.</w:t>
      </w:r>
    </w:p>
    <w:p w14:paraId="01429E27" w14:textId="77777777" w:rsidR="001238B7" w:rsidRPr="00B24ED3" w:rsidRDefault="001238B7" w:rsidP="001238B7">
      <w:pPr>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 xml:space="preserve">The plant agar (representing the fungus), roots and shoots of the three species were removed from the agar plates and imaged for the distribution of </w:t>
      </w:r>
      <w:r w:rsidRPr="00B24ED3">
        <w:rPr>
          <w:rFonts w:ascii="Times New Roman" w:hAnsi="Times New Roman" w:cs="Times New Roman"/>
          <w:sz w:val="24"/>
          <w:szCs w:val="24"/>
          <w:vertAlign w:val="superscript"/>
        </w:rPr>
        <w:t>14</w:t>
      </w:r>
      <w:r w:rsidRPr="00B24ED3">
        <w:rPr>
          <w:rFonts w:ascii="Times New Roman" w:hAnsi="Times New Roman" w:cs="Times New Roman"/>
          <w:sz w:val="24"/>
          <w:szCs w:val="24"/>
        </w:rPr>
        <w:t xml:space="preserve">C for 4 hours using real time radio-isotope imaging (Packard Instant Imager; Isotech) after which they were freeze-dried separately for 72 h and their dry weights recorded. Each tissue fraction was oxidized (Model 307 Packard Sample Oxidiser; Isotech) and the resultant </w:t>
      </w:r>
      <w:r w:rsidRPr="00B24ED3">
        <w:rPr>
          <w:rFonts w:ascii="Times New Roman" w:hAnsi="Times New Roman" w:cs="Times New Roman"/>
          <w:sz w:val="24"/>
          <w:szCs w:val="24"/>
          <w:vertAlign w:val="superscript"/>
        </w:rPr>
        <w:t>14</w:t>
      </w:r>
      <w:r w:rsidRPr="00B24ED3">
        <w:rPr>
          <w:rFonts w:ascii="Times New Roman" w:hAnsi="Times New Roman" w:cs="Times New Roman"/>
          <w:sz w:val="24"/>
          <w:szCs w:val="24"/>
        </w:rPr>
        <w:t>CO</w:t>
      </w:r>
      <w:r w:rsidRPr="00B24ED3">
        <w:rPr>
          <w:rFonts w:ascii="Times New Roman" w:hAnsi="Times New Roman" w:cs="Times New Roman"/>
          <w:sz w:val="24"/>
          <w:szCs w:val="24"/>
          <w:vertAlign w:val="subscript"/>
        </w:rPr>
        <w:t>2</w:t>
      </w:r>
      <w:r w:rsidRPr="00B24ED3">
        <w:rPr>
          <w:rFonts w:ascii="Times New Roman" w:hAnsi="Times New Roman" w:cs="Times New Roman"/>
          <w:sz w:val="24"/>
          <w:szCs w:val="24"/>
        </w:rPr>
        <w:t xml:space="preserve"> released was trapped and the radioactively measured using liquid scintillation counting. </w:t>
      </w:r>
    </w:p>
    <w:p w14:paraId="73BA008D" w14:textId="77777777" w:rsidR="001238B7" w:rsidRPr="00B24ED3" w:rsidRDefault="001238B7" w:rsidP="001238B7">
      <w:pPr>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 xml:space="preserve">The amount of C from fixed in the labelling chamber was calculated from the </w:t>
      </w:r>
      <w:r w:rsidRPr="00B24ED3">
        <w:rPr>
          <w:rFonts w:ascii="Times New Roman" w:hAnsi="Times New Roman" w:cs="Times New Roman"/>
          <w:sz w:val="24"/>
          <w:szCs w:val="24"/>
          <w:vertAlign w:val="superscript"/>
        </w:rPr>
        <w:t>14</w:t>
      </w:r>
      <w:r w:rsidRPr="00B24ED3">
        <w:rPr>
          <w:rFonts w:ascii="Times New Roman" w:hAnsi="Times New Roman" w:cs="Times New Roman"/>
          <w:sz w:val="24"/>
          <w:szCs w:val="24"/>
        </w:rPr>
        <w:t xml:space="preserve">C content of tissues using equations 4.1 and 4.2 below, previously published by Cameron </w:t>
      </w:r>
      <w:r w:rsidRPr="00B24ED3">
        <w:rPr>
          <w:rFonts w:ascii="Times New Roman" w:hAnsi="Times New Roman" w:cs="Times New Roman"/>
          <w:i/>
          <w:sz w:val="24"/>
          <w:szCs w:val="24"/>
        </w:rPr>
        <w:t>et al</w:t>
      </w:r>
      <w:r w:rsidRPr="00B24ED3">
        <w:rPr>
          <w:rFonts w:ascii="Times New Roman" w:hAnsi="Times New Roman" w:cs="Times New Roman"/>
          <w:sz w:val="24"/>
          <w:szCs w:val="24"/>
        </w:rPr>
        <w:t>. (2006).</w:t>
      </w:r>
    </w:p>
    <w:p w14:paraId="41B41EE1" w14:textId="77777777" w:rsidR="001238B7" w:rsidRPr="00B24ED3" w:rsidRDefault="001238B7" w:rsidP="001238B7">
      <w:pPr>
        <w:autoSpaceDE w:val="0"/>
        <w:autoSpaceDN w:val="0"/>
        <w:adjustRightInd w:val="0"/>
        <w:spacing w:after="0" w:line="480" w:lineRule="auto"/>
        <w:jc w:val="both"/>
        <w:rPr>
          <w:rFonts w:ascii="Times New Roman" w:hAnsi="Times New Roman" w:cs="Times New Roman"/>
          <w:iCs/>
          <w:sz w:val="24"/>
          <w:szCs w:val="24"/>
        </w:rPr>
      </w:pPr>
      <w:r w:rsidRPr="00B24ED3">
        <w:rPr>
          <w:rFonts w:ascii="Times New Roman" w:hAnsi="Times New Roman" w:cs="Times New Roman"/>
          <w:i/>
          <w:iCs/>
          <w:sz w:val="24"/>
          <w:szCs w:val="24"/>
        </w:rPr>
        <w:t>T</w:t>
      </w:r>
      <w:r w:rsidRPr="00B24ED3">
        <w:rPr>
          <w:rFonts w:ascii="Times New Roman" w:hAnsi="Times New Roman" w:cs="Times New Roman"/>
          <w:i/>
          <w:iCs/>
          <w:sz w:val="24"/>
          <w:szCs w:val="24"/>
          <w:vertAlign w:val="subscript"/>
        </w:rPr>
        <w:t xml:space="preserve">pf </w:t>
      </w:r>
      <w:r w:rsidRPr="00B24ED3">
        <w:rPr>
          <w:rFonts w:ascii="Times New Roman" w:hAnsi="Times New Roman" w:cs="Times New Roman"/>
          <w:sz w:val="24"/>
          <w:szCs w:val="24"/>
        </w:rPr>
        <w:t xml:space="preserve"> =  </w:t>
      </w:r>
      <w:r w:rsidRPr="00B24ED3">
        <w:rPr>
          <w:rFonts w:ascii="Times New Roman" w:hAnsi="Times New Roman" w:cs="Times New Roman"/>
          <w:sz w:val="24"/>
          <w:szCs w:val="24"/>
        </w:rPr>
        <w:sym w:font="Symbol" w:char="F05B"/>
      </w:r>
      <w:r w:rsidRPr="00B24ED3">
        <w:rPr>
          <w:rFonts w:ascii="Times New Roman" w:hAnsi="Times New Roman" w:cs="Times New Roman"/>
          <w:sz w:val="24"/>
          <w:szCs w:val="24"/>
        </w:rPr>
        <w:sym w:font="Symbol" w:char="F05B"/>
      </w:r>
      <w:r w:rsidRPr="00B24ED3">
        <w:rPr>
          <w:rFonts w:ascii="Times New Roman" w:hAnsi="Times New Roman" w:cs="Times New Roman"/>
          <w:iCs/>
          <w:sz w:val="24"/>
          <w:szCs w:val="24"/>
        </w:rPr>
        <w:t>A/A</w:t>
      </w:r>
      <w:r w:rsidRPr="00B24ED3">
        <w:rPr>
          <w:rFonts w:ascii="Times New Roman" w:hAnsi="Times New Roman" w:cs="Times New Roman"/>
          <w:iCs/>
          <w:sz w:val="24"/>
          <w:szCs w:val="24"/>
          <w:vertAlign w:val="subscript"/>
        </w:rPr>
        <w:t>sp</w:t>
      </w:r>
      <w:r w:rsidRPr="00B24ED3">
        <w:rPr>
          <w:rFonts w:ascii="Times New Roman" w:hAnsi="Times New Roman" w:cs="Times New Roman"/>
          <w:iCs/>
          <w:sz w:val="24"/>
          <w:szCs w:val="24"/>
        </w:rPr>
        <w:sym w:font="Symbol" w:char="F05D"/>
      </w:r>
      <w:r w:rsidRPr="00B24ED3">
        <w:rPr>
          <w:rFonts w:ascii="Times New Roman" w:hAnsi="Times New Roman" w:cs="Times New Roman"/>
          <w:iCs/>
          <w:sz w:val="24"/>
          <w:szCs w:val="24"/>
        </w:rPr>
        <w:t xml:space="preserve"> m</w:t>
      </w:r>
      <w:r w:rsidRPr="00B24ED3">
        <w:rPr>
          <w:rFonts w:ascii="Times New Roman" w:hAnsi="Times New Roman" w:cs="Times New Roman"/>
          <w:iCs/>
          <w:sz w:val="24"/>
          <w:szCs w:val="24"/>
          <w:vertAlign w:val="subscript"/>
        </w:rPr>
        <w:t>a</w:t>
      </w:r>
      <w:r w:rsidRPr="00B24ED3">
        <w:rPr>
          <w:rFonts w:ascii="Times New Roman" w:hAnsi="Times New Roman" w:cs="Times New Roman"/>
          <w:iCs/>
          <w:sz w:val="24"/>
          <w:szCs w:val="24"/>
        </w:rPr>
        <w:sym w:font="Symbol" w:char="F05D"/>
      </w:r>
      <w:r w:rsidRPr="00B24ED3">
        <w:rPr>
          <w:rFonts w:ascii="Times New Roman" w:hAnsi="Times New Roman" w:cs="Times New Roman"/>
          <w:sz w:val="24"/>
          <w:szCs w:val="24"/>
        </w:rPr>
        <w:t xml:space="preserve"> +(</w:t>
      </w:r>
      <w:r w:rsidRPr="00B24ED3">
        <w:rPr>
          <w:rFonts w:ascii="Times New Roman" w:hAnsi="Times New Roman" w:cs="Times New Roman"/>
          <w:i/>
          <w:iCs/>
          <w:sz w:val="24"/>
          <w:szCs w:val="24"/>
        </w:rPr>
        <w:t xml:space="preserve"> P</w:t>
      </w:r>
      <w:r w:rsidRPr="00B24ED3">
        <w:rPr>
          <w:rFonts w:ascii="Times New Roman" w:hAnsi="Times New Roman" w:cs="Times New Roman"/>
          <w:i/>
          <w:iCs/>
          <w:sz w:val="24"/>
          <w:szCs w:val="24"/>
          <w:vertAlign w:val="subscript"/>
        </w:rPr>
        <w:t xml:space="preserve">r </w:t>
      </w:r>
      <w:r w:rsidRPr="00B24ED3">
        <w:rPr>
          <w:rFonts w:ascii="Times New Roman" w:hAnsi="Times New Roman" w:cs="Times New Roman"/>
          <w:iCs/>
          <w:sz w:val="24"/>
          <w:szCs w:val="24"/>
        </w:rPr>
        <w:t xml:space="preserve">x </w:t>
      </w:r>
      <w:r w:rsidRPr="00B24ED3">
        <w:rPr>
          <w:rFonts w:ascii="Times New Roman" w:hAnsi="Times New Roman" w:cs="Times New Roman"/>
          <w:i/>
          <w:iCs/>
          <w:sz w:val="24"/>
          <w:szCs w:val="24"/>
        </w:rPr>
        <w:t>m</w:t>
      </w:r>
      <w:r w:rsidRPr="00B24ED3">
        <w:rPr>
          <w:rFonts w:ascii="Times New Roman" w:hAnsi="Times New Roman" w:cs="Times New Roman"/>
          <w:i/>
          <w:iCs/>
          <w:sz w:val="24"/>
          <w:szCs w:val="24"/>
          <w:vertAlign w:val="subscript"/>
        </w:rPr>
        <w:t xml:space="preserve">c </w:t>
      </w:r>
      <w:r w:rsidRPr="00B24ED3">
        <w:rPr>
          <w:rFonts w:ascii="Times New Roman" w:hAnsi="Times New Roman" w:cs="Times New Roman"/>
          <w:iCs/>
          <w:sz w:val="24"/>
          <w:szCs w:val="24"/>
        </w:rPr>
        <w:t>)</w:t>
      </w:r>
    </w:p>
    <w:p w14:paraId="36117448" w14:textId="77777777" w:rsidR="001238B7" w:rsidRPr="00B24ED3" w:rsidRDefault="001238B7" w:rsidP="001238B7">
      <w:pPr>
        <w:spacing w:after="0" w:line="480" w:lineRule="auto"/>
        <w:jc w:val="right"/>
        <w:rPr>
          <w:rFonts w:ascii="Times New Roman" w:hAnsi="Times New Roman" w:cs="Times New Roman"/>
          <w:b/>
          <w:sz w:val="24"/>
          <w:szCs w:val="24"/>
        </w:rPr>
      </w:pPr>
      <w:r w:rsidRPr="00B24ED3">
        <w:rPr>
          <w:rFonts w:ascii="Times New Roman" w:hAnsi="Times New Roman" w:cs="Times New Roman"/>
          <w:b/>
          <w:sz w:val="24"/>
          <w:szCs w:val="24"/>
        </w:rPr>
        <w:t>Equation 4.1</w:t>
      </w:r>
    </w:p>
    <w:p w14:paraId="56A6C020" w14:textId="77777777" w:rsidR="001238B7" w:rsidRPr="00B24ED3" w:rsidRDefault="001238B7" w:rsidP="001238B7">
      <w:pPr>
        <w:autoSpaceDE w:val="0"/>
        <w:autoSpaceDN w:val="0"/>
        <w:adjustRightInd w:val="0"/>
        <w:spacing w:after="0" w:line="480" w:lineRule="auto"/>
        <w:jc w:val="both"/>
        <w:rPr>
          <w:rFonts w:ascii="Times New Roman" w:hAnsi="Times New Roman" w:cs="Times New Roman"/>
          <w:sz w:val="24"/>
          <w:szCs w:val="24"/>
        </w:rPr>
      </w:pPr>
      <w:r w:rsidRPr="00B24ED3">
        <w:rPr>
          <w:rFonts w:ascii="Times New Roman" w:hAnsi="Times New Roman" w:cs="Times New Roman"/>
          <w:sz w:val="24"/>
          <w:szCs w:val="24"/>
        </w:rPr>
        <w:lastRenderedPageBreak/>
        <w:t>(</w:t>
      </w:r>
      <w:r w:rsidRPr="00B24ED3">
        <w:rPr>
          <w:rFonts w:ascii="Times New Roman" w:hAnsi="Times New Roman" w:cs="Times New Roman"/>
          <w:i/>
          <w:iCs/>
          <w:sz w:val="24"/>
          <w:szCs w:val="24"/>
        </w:rPr>
        <w:t>T</w:t>
      </w:r>
      <w:r w:rsidRPr="00B24ED3">
        <w:rPr>
          <w:rFonts w:ascii="Times New Roman" w:hAnsi="Times New Roman" w:cs="Times New Roman"/>
          <w:i/>
          <w:iCs/>
          <w:sz w:val="24"/>
          <w:szCs w:val="24"/>
          <w:vertAlign w:val="subscript"/>
        </w:rPr>
        <w:t>pf</w:t>
      </w:r>
      <w:r w:rsidRPr="00B24ED3">
        <w:rPr>
          <w:rFonts w:ascii="Times New Roman" w:hAnsi="Times New Roman" w:cs="Times New Roman"/>
          <w:sz w:val="24"/>
          <w:szCs w:val="24"/>
        </w:rPr>
        <w:t xml:space="preserve">, total carbon transferred from plant to fungus in any given pool (g); </w:t>
      </w:r>
      <w:r w:rsidRPr="00B24ED3">
        <w:rPr>
          <w:rFonts w:ascii="Times New Roman" w:hAnsi="Times New Roman" w:cs="Times New Roman"/>
          <w:i/>
          <w:iCs/>
          <w:sz w:val="24"/>
          <w:szCs w:val="24"/>
        </w:rPr>
        <w:t>A</w:t>
      </w:r>
      <w:r w:rsidRPr="00B24ED3">
        <w:rPr>
          <w:rFonts w:ascii="Times New Roman" w:hAnsi="Times New Roman" w:cs="Times New Roman"/>
          <w:sz w:val="24"/>
          <w:szCs w:val="24"/>
        </w:rPr>
        <w:t xml:space="preserve">, radioactivity (Bq); </w:t>
      </w:r>
      <w:r w:rsidRPr="00B24ED3">
        <w:rPr>
          <w:rFonts w:ascii="Times New Roman" w:hAnsi="Times New Roman" w:cs="Times New Roman"/>
          <w:i/>
          <w:iCs/>
          <w:sz w:val="24"/>
          <w:szCs w:val="24"/>
        </w:rPr>
        <w:t>Asp</w:t>
      </w:r>
      <w:r w:rsidRPr="00B24ED3">
        <w:rPr>
          <w:rFonts w:ascii="Times New Roman" w:hAnsi="Times New Roman" w:cs="Times New Roman"/>
          <w:sz w:val="24"/>
          <w:szCs w:val="24"/>
        </w:rPr>
        <w:t>, specific activity of the source (Bq Mol</w:t>
      </w:r>
      <w:r w:rsidRPr="00B24ED3">
        <w:rPr>
          <w:rFonts w:ascii="Times New Roman" w:hAnsi="Times New Roman" w:cs="Times New Roman"/>
          <w:sz w:val="24"/>
          <w:szCs w:val="24"/>
          <w:vertAlign w:val="superscript"/>
        </w:rPr>
        <w:t>−1</w:t>
      </w:r>
      <w:r w:rsidRPr="00B24ED3">
        <w:rPr>
          <w:rFonts w:ascii="Times New Roman" w:hAnsi="Times New Roman" w:cs="Times New Roman"/>
          <w:sz w:val="24"/>
          <w:szCs w:val="24"/>
        </w:rPr>
        <w:t xml:space="preserve">); and </w:t>
      </w:r>
      <w:r w:rsidRPr="00B24ED3">
        <w:rPr>
          <w:rFonts w:ascii="Times New Roman" w:hAnsi="Times New Roman" w:cs="Times New Roman"/>
          <w:i/>
          <w:iCs/>
          <w:sz w:val="24"/>
          <w:szCs w:val="24"/>
        </w:rPr>
        <w:t>m</w:t>
      </w:r>
      <w:r w:rsidRPr="00B24ED3">
        <w:rPr>
          <w:rFonts w:ascii="Times New Roman" w:hAnsi="Times New Roman" w:cs="Times New Roman"/>
          <w:i/>
          <w:iCs/>
          <w:sz w:val="24"/>
          <w:szCs w:val="24"/>
          <w:vertAlign w:val="subscript"/>
        </w:rPr>
        <w:t>a</w:t>
      </w:r>
      <w:r w:rsidRPr="00B24ED3">
        <w:rPr>
          <w:rFonts w:ascii="Times New Roman" w:hAnsi="Times New Roman" w:cs="Times New Roman"/>
          <w:sz w:val="24"/>
          <w:szCs w:val="24"/>
        </w:rPr>
        <w:t xml:space="preserve">, atomic mass of the element, in this case the isotope </w:t>
      </w:r>
      <w:r w:rsidRPr="00B24ED3">
        <w:rPr>
          <w:rFonts w:ascii="Times New Roman" w:hAnsi="Times New Roman" w:cs="Times New Roman"/>
          <w:sz w:val="24"/>
          <w:szCs w:val="24"/>
          <w:vertAlign w:val="superscript"/>
        </w:rPr>
        <w:t>14</w:t>
      </w:r>
      <w:r w:rsidRPr="00B24ED3">
        <w:rPr>
          <w:rFonts w:ascii="Times New Roman" w:hAnsi="Times New Roman" w:cs="Times New Roman"/>
          <w:sz w:val="24"/>
          <w:szCs w:val="24"/>
        </w:rPr>
        <w:t xml:space="preserve">C; </w:t>
      </w:r>
      <w:r w:rsidRPr="00B24ED3">
        <w:rPr>
          <w:rFonts w:ascii="Times New Roman" w:hAnsi="Times New Roman" w:cs="Times New Roman"/>
          <w:i/>
          <w:iCs/>
          <w:sz w:val="24"/>
          <w:szCs w:val="24"/>
        </w:rPr>
        <w:t>P</w:t>
      </w:r>
      <w:r w:rsidRPr="00B24ED3">
        <w:rPr>
          <w:rFonts w:ascii="Times New Roman" w:hAnsi="Times New Roman" w:cs="Times New Roman"/>
          <w:i/>
          <w:iCs/>
          <w:sz w:val="24"/>
          <w:szCs w:val="24"/>
          <w:vertAlign w:val="subscript"/>
        </w:rPr>
        <w:t>r</w:t>
      </w:r>
      <w:r w:rsidRPr="00B24ED3">
        <w:rPr>
          <w:rFonts w:ascii="Times New Roman" w:hAnsi="Times New Roman" w:cs="Times New Roman"/>
          <w:sz w:val="24"/>
          <w:szCs w:val="24"/>
        </w:rPr>
        <w:t xml:space="preserve">, proportion of the total </w:t>
      </w:r>
      <w:r w:rsidRPr="00B24ED3">
        <w:rPr>
          <w:rFonts w:ascii="Times New Roman" w:hAnsi="Times New Roman" w:cs="Times New Roman"/>
          <w:sz w:val="24"/>
          <w:szCs w:val="24"/>
          <w:vertAlign w:val="superscript"/>
        </w:rPr>
        <w:t>14</w:t>
      </w:r>
      <w:r w:rsidRPr="00B24ED3">
        <w:rPr>
          <w:rFonts w:ascii="Times New Roman" w:hAnsi="Times New Roman" w:cs="Times New Roman"/>
          <w:sz w:val="24"/>
          <w:szCs w:val="24"/>
        </w:rPr>
        <w:t xml:space="preserve">C label supplied (as </w:t>
      </w:r>
      <w:r w:rsidRPr="00B24ED3">
        <w:rPr>
          <w:rFonts w:ascii="Times New Roman" w:hAnsi="Times New Roman" w:cs="Times New Roman"/>
          <w:sz w:val="24"/>
          <w:szCs w:val="24"/>
          <w:vertAlign w:val="superscript"/>
        </w:rPr>
        <w:t>14</w:t>
      </w:r>
      <w:r w:rsidRPr="00B24ED3">
        <w:rPr>
          <w:rFonts w:ascii="Times New Roman" w:hAnsi="Times New Roman" w:cs="Times New Roman"/>
          <w:sz w:val="24"/>
          <w:szCs w:val="24"/>
        </w:rPr>
        <w:t>CO</w:t>
      </w:r>
      <w:r w:rsidRPr="00B24ED3">
        <w:rPr>
          <w:rFonts w:ascii="Times New Roman" w:hAnsi="Times New Roman" w:cs="Times New Roman"/>
          <w:sz w:val="24"/>
          <w:szCs w:val="24"/>
          <w:vertAlign w:val="subscript"/>
        </w:rPr>
        <w:t>2</w:t>
      </w:r>
      <w:r w:rsidRPr="00B24ED3">
        <w:rPr>
          <w:rFonts w:ascii="Times New Roman" w:hAnsi="Times New Roman" w:cs="Times New Roman"/>
          <w:sz w:val="24"/>
          <w:szCs w:val="24"/>
        </w:rPr>
        <w:t xml:space="preserve">) that is present in the tissue; </w:t>
      </w:r>
      <w:r w:rsidRPr="00B24ED3">
        <w:rPr>
          <w:rFonts w:ascii="Times New Roman" w:hAnsi="Times New Roman" w:cs="Times New Roman"/>
          <w:i/>
          <w:iCs/>
          <w:sz w:val="24"/>
          <w:szCs w:val="24"/>
        </w:rPr>
        <w:t>m</w:t>
      </w:r>
      <w:r w:rsidRPr="00B24ED3">
        <w:rPr>
          <w:rFonts w:ascii="Times New Roman" w:hAnsi="Times New Roman" w:cs="Times New Roman"/>
          <w:i/>
          <w:iCs/>
          <w:sz w:val="24"/>
          <w:szCs w:val="24"/>
          <w:vertAlign w:val="subscript"/>
        </w:rPr>
        <w:t>c</w:t>
      </w:r>
      <w:r w:rsidRPr="00B24ED3">
        <w:rPr>
          <w:rFonts w:ascii="Times New Roman" w:hAnsi="Times New Roman" w:cs="Times New Roman"/>
          <w:sz w:val="24"/>
          <w:szCs w:val="24"/>
        </w:rPr>
        <w:t>, mass of C in the CO</w:t>
      </w:r>
      <w:r w:rsidRPr="00B24ED3">
        <w:rPr>
          <w:rFonts w:ascii="Times New Roman" w:hAnsi="Times New Roman" w:cs="Times New Roman"/>
          <w:sz w:val="24"/>
          <w:szCs w:val="24"/>
          <w:vertAlign w:val="subscript"/>
        </w:rPr>
        <w:t xml:space="preserve">2 </w:t>
      </w:r>
      <w:r w:rsidRPr="00B24ED3">
        <w:rPr>
          <w:rFonts w:ascii="Times New Roman" w:hAnsi="Times New Roman" w:cs="Times New Roman"/>
          <w:sz w:val="24"/>
          <w:szCs w:val="24"/>
        </w:rPr>
        <w:t>present in the labelling chamber in m</w:t>
      </w:r>
      <w:r w:rsidRPr="00B24ED3">
        <w:rPr>
          <w:rFonts w:ascii="Times New Roman" w:hAnsi="Times New Roman" w:cs="Times New Roman"/>
          <w:sz w:val="24"/>
          <w:szCs w:val="24"/>
          <w:vertAlign w:val="superscript"/>
        </w:rPr>
        <w:t>3</w:t>
      </w:r>
      <w:r w:rsidRPr="00B24ED3">
        <w:rPr>
          <w:rFonts w:ascii="Times New Roman" w:hAnsi="Times New Roman" w:cs="Times New Roman"/>
          <w:sz w:val="24"/>
          <w:szCs w:val="24"/>
        </w:rPr>
        <w:t xml:space="preserve"> (from the ideal gas law, Eqn 4.2))</w:t>
      </w:r>
    </w:p>
    <w:p w14:paraId="562580E3" w14:textId="77777777" w:rsidR="001238B7" w:rsidRPr="00B24ED3" w:rsidRDefault="001238B7" w:rsidP="001238B7">
      <w:pPr>
        <w:autoSpaceDE w:val="0"/>
        <w:autoSpaceDN w:val="0"/>
        <w:adjustRightInd w:val="0"/>
        <w:spacing w:after="0" w:line="480" w:lineRule="auto"/>
        <w:jc w:val="both"/>
        <w:rPr>
          <w:rFonts w:ascii="Times New Roman" w:hAnsi="Times New Roman" w:cs="Times New Roman"/>
          <w:sz w:val="24"/>
          <w:szCs w:val="24"/>
          <w:u w:val="single"/>
        </w:rPr>
      </w:pPr>
    </w:p>
    <w:p w14:paraId="77CE6891" w14:textId="77777777" w:rsidR="001238B7" w:rsidRPr="00B24ED3" w:rsidRDefault="001238B7" w:rsidP="001238B7">
      <w:pPr>
        <w:autoSpaceDE w:val="0"/>
        <w:autoSpaceDN w:val="0"/>
        <w:adjustRightInd w:val="0"/>
        <w:spacing w:after="0" w:line="480" w:lineRule="auto"/>
        <w:jc w:val="both"/>
        <w:rPr>
          <w:rFonts w:ascii="Times New Roman" w:hAnsi="Times New Roman" w:cs="Times New Roman"/>
          <w:sz w:val="24"/>
          <w:szCs w:val="24"/>
        </w:rPr>
      </w:pPr>
      <w:r w:rsidRPr="00B24ED3">
        <w:rPr>
          <w:rFonts w:ascii="Times New Roman" w:hAnsi="Times New Roman" w:cs="Times New Roman"/>
          <w:i/>
          <w:iCs/>
          <w:sz w:val="24"/>
          <w:szCs w:val="24"/>
        </w:rPr>
        <w:t>m</w:t>
      </w:r>
      <w:r w:rsidRPr="00B24ED3">
        <w:rPr>
          <w:rFonts w:ascii="Times New Roman" w:hAnsi="Times New Roman" w:cs="Times New Roman"/>
          <w:i/>
          <w:iCs/>
          <w:sz w:val="24"/>
          <w:szCs w:val="24"/>
          <w:vertAlign w:val="subscript"/>
        </w:rPr>
        <w:t xml:space="preserve">cd </w:t>
      </w:r>
      <w:r w:rsidRPr="00B24ED3">
        <w:rPr>
          <w:rFonts w:ascii="Times New Roman" w:hAnsi="Times New Roman" w:cs="Times New Roman"/>
          <w:iCs/>
          <w:sz w:val="24"/>
          <w:szCs w:val="24"/>
          <w:vertAlign w:val="subscript"/>
        </w:rPr>
        <w:t xml:space="preserve">= </w:t>
      </w:r>
      <w:r w:rsidRPr="00B24ED3">
        <w:rPr>
          <w:rFonts w:ascii="Times New Roman" w:hAnsi="Times New Roman" w:cs="Times New Roman"/>
          <w:i/>
          <w:iCs/>
          <w:sz w:val="24"/>
          <w:szCs w:val="24"/>
        </w:rPr>
        <w:t>M</w:t>
      </w:r>
      <w:r w:rsidRPr="00B24ED3">
        <w:rPr>
          <w:rFonts w:ascii="Times New Roman" w:hAnsi="Times New Roman" w:cs="Times New Roman"/>
          <w:i/>
          <w:iCs/>
          <w:sz w:val="24"/>
          <w:szCs w:val="24"/>
          <w:vertAlign w:val="subscript"/>
        </w:rPr>
        <w:t xml:space="preserve">cd  </w:t>
      </w:r>
      <w:r w:rsidRPr="00B24ED3">
        <w:rPr>
          <w:rFonts w:ascii="Times New Roman" w:hAnsi="Times New Roman" w:cs="Times New Roman"/>
          <w:sz w:val="24"/>
          <w:szCs w:val="24"/>
        </w:rPr>
        <w:t>(</w:t>
      </w:r>
      <w:r w:rsidRPr="00B24ED3">
        <w:rPr>
          <w:rFonts w:ascii="Times New Roman" w:hAnsi="Times New Roman" w:cs="Times New Roman"/>
          <w:i/>
          <w:sz w:val="24"/>
          <w:szCs w:val="24"/>
        </w:rPr>
        <w:t>PV</w:t>
      </w:r>
      <w:r w:rsidRPr="00B24ED3">
        <w:rPr>
          <w:rFonts w:ascii="Times New Roman" w:hAnsi="Times New Roman" w:cs="Times New Roman"/>
          <w:i/>
          <w:sz w:val="24"/>
          <w:szCs w:val="24"/>
          <w:vertAlign w:val="subscript"/>
        </w:rPr>
        <w:t>cd</w:t>
      </w:r>
      <w:r w:rsidRPr="00B24ED3">
        <w:rPr>
          <w:rFonts w:ascii="Times New Roman" w:hAnsi="Times New Roman" w:cs="Times New Roman"/>
          <w:i/>
          <w:sz w:val="24"/>
          <w:szCs w:val="24"/>
        </w:rPr>
        <w:t>/</w:t>
      </w:r>
      <w:r w:rsidRPr="00B24ED3">
        <w:rPr>
          <w:rFonts w:ascii="Times New Roman" w:hAnsi="Times New Roman" w:cs="Times New Roman"/>
          <w:i/>
          <w:iCs/>
          <w:sz w:val="24"/>
          <w:szCs w:val="24"/>
        </w:rPr>
        <w:t>RT)</w:t>
      </w:r>
      <w:r w:rsidRPr="00B24ED3">
        <w:rPr>
          <w:rFonts w:ascii="Times New Roman" w:hAnsi="Times New Roman" w:cs="Times New Roman"/>
          <w:sz w:val="24"/>
          <w:szCs w:val="24"/>
        </w:rPr>
        <w:t xml:space="preserve"> thus </w:t>
      </w:r>
      <w:r w:rsidRPr="00B24ED3">
        <w:rPr>
          <w:rFonts w:ascii="Times New Roman" w:hAnsi="Times New Roman" w:cs="Times New Roman"/>
          <w:i/>
          <w:iCs/>
          <w:sz w:val="24"/>
          <w:szCs w:val="24"/>
        </w:rPr>
        <w:t>m</w:t>
      </w:r>
      <w:r w:rsidRPr="00B24ED3">
        <w:rPr>
          <w:rFonts w:ascii="Times New Roman" w:hAnsi="Times New Roman" w:cs="Times New Roman"/>
          <w:i/>
          <w:iCs/>
          <w:sz w:val="24"/>
          <w:szCs w:val="24"/>
          <w:vertAlign w:val="subscript"/>
        </w:rPr>
        <w:t>c</w:t>
      </w:r>
      <w:r w:rsidRPr="00B24ED3">
        <w:rPr>
          <w:rFonts w:ascii="Times New Roman" w:hAnsi="Times New Roman" w:cs="Times New Roman"/>
          <w:sz w:val="24"/>
          <w:szCs w:val="24"/>
        </w:rPr>
        <w:t xml:space="preserve"> = m</w:t>
      </w:r>
      <w:r w:rsidRPr="00B24ED3">
        <w:rPr>
          <w:rFonts w:ascii="Times New Roman" w:hAnsi="Times New Roman" w:cs="Times New Roman"/>
          <w:sz w:val="24"/>
          <w:szCs w:val="24"/>
          <w:vertAlign w:val="subscript"/>
        </w:rPr>
        <w:t>cd</w:t>
      </w:r>
      <w:r w:rsidRPr="00B24ED3">
        <w:rPr>
          <w:rFonts w:ascii="Times New Roman" w:hAnsi="Times New Roman" w:cs="Times New Roman"/>
          <w:sz w:val="24"/>
          <w:szCs w:val="24"/>
        </w:rPr>
        <w:t>×0.27292</w:t>
      </w:r>
    </w:p>
    <w:p w14:paraId="448E764A" w14:textId="77777777" w:rsidR="001238B7" w:rsidRPr="00B24ED3" w:rsidRDefault="001238B7" w:rsidP="001238B7">
      <w:pPr>
        <w:autoSpaceDE w:val="0"/>
        <w:autoSpaceDN w:val="0"/>
        <w:adjustRightInd w:val="0"/>
        <w:spacing w:after="0" w:line="480" w:lineRule="auto"/>
        <w:jc w:val="both"/>
        <w:rPr>
          <w:rFonts w:ascii="Times New Roman" w:hAnsi="Times New Roman" w:cs="Times New Roman"/>
          <w:sz w:val="24"/>
          <w:szCs w:val="24"/>
        </w:rPr>
      </w:pPr>
      <w:r w:rsidRPr="00B24ED3">
        <w:rPr>
          <w:rFonts w:ascii="Times New Roman" w:hAnsi="Times New Roman" w:cs="Times New Roman"/>
          <w:sz w:val="24"/>
          <w:szCs w:val="24"/>
        </w:rPr>
        <w:t xml:space="preserve"> (</w:t>
      </w:r>
      <w:r w:rsidRPr="00B24ED3">
        <w:rPr>
          <w:rFonts w:ascii="Times New Roman" w:hAnsi="Times New Roman" w:cs="Times New Roman"/>
          <w:i/>
          <w:iCs/>
          <w:sz w:val="24"/>
          <w:szCs w:val="24"/>
        </w:rPr>
        <w:t>m</w:t>
      </w:r>
      <w:r w:rsidRPr="00B24ED3">
        <w:rPr>
          <w:rFonts w:ascii="Times New Roman" w:hAnsi="Times New Roman" w:cs="Times New Roman"/>
          <w:i/>
          <w:iCs/>
          <w:sz w:val="24"/>
          <w:szCs w:val="24"/>
          <w:vertAlign w:val="subscript"/>
        </w:rPr>
        <w:t>cd</w:t>
      </w:r>
      <w:r w:rsidRPr="00B24ED3">
        <w:rPr>
          <w:rFonts w:ascii="Times New Roman" w:hAnsi="Times New Roman" w:cs="Times New Roman"/>
          <w:sz w:val="24"/>
          <w:szCs w:val="24"/>
        </w:rPr>
        <w:t>, mass of CO</w:t>
      </w:r>
      <w:r w:rsidRPr="00B24ED3">
        <w:rPr>
          <w:rFonts w:ascii="Times New Roman" w:hAnsi="Times New Roman" w:cs="Times New Roman"/>
          <w:sz w:val="24"/>
          <w:szCs w:val="24"/>
          <w:vertAlign w:val="subscript"/>
        </w:rPr>
        <w:t>2</w:t>
      </w:r>
      <w:r w:rsidRPr="00B24ED3">
        <w:rPr>
          <w:rFonts w:ascii="Times New Roman" w:hAnsi="Times New Roman" w:cs="Times New Roman"/>
          <w:sz w:val="24"/>
          <w:szCs w:val="24"/>
        </w:rPr>
        <w:t xml:space="preserve">; </w:t>
      </w:r>
      <w:r w:rsidRPr="00B24ED3">
        <w:rPr>
          <w:rFonts w:ascii="Times New Roman" w:hAnsi="Times New Roman" w:cs="Times New Roman"/>
          <w:i/>
          <w:iCs/>
          <w:sz w:val="24"/>
          <w:szCs w:val="24"/>
        </w:rPr>
        <w:t>M</w:t>
      </w:r>
      <w:r w:rsidRPr="00B24ED3">
        <w:rPr>
          <w:rFonts w:ascii="Times New Roman" w:hAnsi="Times New Roman" w:cs="Times New Roman"/>
          <w:i/>
          <w:iCs/>
          <w:sz w:val="24"/>
          <w:szCs w:val="24"/>
          <w:vertAlign w:val="subscript"/>
        </w:rPr>
        <w:t>cd</w:t>
      </w:r>
      <w:r w:rsidRPr="00B24ED3">
        <w:rPr>
          <w:rFonts w:ascii="Times New Roman" w:hAnsi="Times New Roman" w:cs="Times New Roman"/>
          <w:sz w:val="24"/>
          <w:szCs w:val="24"/>
        </w:rPr>
        <w:t>, molecular mass of CO</w:t>
      </w:r>
      <w:r w:rsidRPr="00B24ED3">
        <w:rPr>
          <w:rFonts w:ascii="Times New Roman" w:hAnsi="Times New Roman" w:cs="Times New Roman"/>
          <w:sz w:val="24"/>
          <w:szCs w:val="24"/>
          <w:vertAlign w:val="subscript"/>
        </w:rPr>
        <w:t>2</w:t>
      </w:r>
      <w:r w:rsidRPr="00B24ED3">
        <w:rPr>
          <w:rFonts w:ascii="Times New Roman" w:hAnsi="Times New Roman" w:cs="Times New Roman"/>
          <w:sz w:val="24"/>
          <w:szCs w:val="24"/>
        </w:rPr>
        <w:t xml:space="preserve">; </w:t>
      </w:r>
      <w:r w:rsidRPr="00B24ED3">
        <w:rPr>
          <w:rFonts w:ascii="Times New Roman" w:hAnsi="Times New Roman" w:cs="Times New Roman"/>
          <w:i/>
          <w:iCs/>
          <w:sz w:val="24"/>
          <w:szCs w:val="24"/>
        </w:rPr>
        <w:t>P</w:t>
      </w:r>
      <w:r w:rsidRPr="00B24ED3">
        <w:rPr>
          <w:rFonts w:ascii="Times New Roman" w:hAnsi="Times New Roman" w:cs="Times New Roman"/>
          <w:sz w:val="24"/>
          <w:szCs w:val="24"/>
        </w:rPr>
        <w:t xml:space="preserve">, pressure; </w:t>
      </w:r>
      <w:r w:rsidRPr="00B24ED3">
        <w:rPr>
          <w:rFonts w:ascii="Times New Roman" w:hAnsi="Times New Roman" w:cs="Times New Roman"/>
          <w:i/>
          <w:iCs/>
          <w:sz w:val="24"/>
          <w:szCs w:val="24"/>
        </w:rPr>
        <w:t>V</w:t>
      </w:r>
      <w:r w:rsidRPr="00B24ED3">
        <w:rPr>
          <w:rFonts w:ascii="Times New Roman" w:hAnsi="Times New Roman" w:cs="Times New Roman"/>
          <w:i/>
          <w:iCs/>
          <w:sz w:val="24"/>
          <w:szCs w:val="24"/>
          <w:vertAlign w:val="subscript"/>
        </w:rPr>
        <w:t>cd</w:t>
      </w:r>
      <w:r w:rsidRPr="00B24ED3">
        <w:rPr>
          <w:rFonts w:ascii="Times New Roman" w:hAnsi="Times New Roman" w:cs="Times New Roman"/>
          <w:sz w:val="24"/>
          <w:szCs w:val="24"/>
        </w:rPr>
        <w:t>, volume of CO</w:t>
      </w:r>
      <w:r w:rsidRPr="00B24ED3">
        <w:rPr>
          <w:rFonts w:ascii="Times New Roman" w:hAnsi="Times New Roman" w:cs="Times New Roman"/>
          <w:sz w:val="24"/>
          <w:szCs w:val="24"/>
          <w:vertAlign w:val="subscript"/>
        </w:rPr>
        <w:t>2</w:t>
      </w:r>
      <w:r w:rsidRPr="00B24ED3">
        <w:rPr>
          <w:rFonts w:ascii="Times New Roman" w:hAnsi="Times New Roman" w:cs="Times New Roman"/>
          <w:sz w:val="24"/>
          <w:szCs w:val="24"/>
        </w:rPr>
        <w:t xml:space="preserve"> in the chamber (</w:t>
      </w:r>
      <w:r w:rsidRPr="00B24ED3">
        <w:rPr>
          <w:rFonts w:ascii="Times New Roman" w:hAnsi="Times New Roman" w:cs="Times New Roman"/>
          <w:i/>
          <w:iCs/>
          <w:sz w:val="24"/>
          <w:szCs w:val="24"/>
        </w:rPr>
        <w:t>V</w:t>
      </w:r>
      <w:r w:rsidRPr="00B24ED3">
        <w:rPr>
          <w:rFonts w:ascii="Times New Roman" w:hAnsi="Times New Roman" w:cs="Times New Roman"/>
          <w:i/>
          <w:iCs/>
          <w:sz w:val="24"/>
          <w:szCs w:val="24"/>
          <w:vertAlign w:val="subscript"/>
        </w:rPr>
        <w:t>cd</w:t>
      </w:r>
      <w:r w:rsidRPr="00B24ED3">
        <w:rPr>
          <w:rFonts w:ascii="Times New Roman" w:hAnsi="Times New Roman" w:cs="Times New Roman"/>
          <w:i/>
          <w:iCs/>
          <w:sz w:val="24"/>
          <w:szCs w:val="24"/>
        </w:rPr>
        <w:t xml:space="preserve"> </w:t>
      </w:r>
      <w:r w:rsidRPr="00B24ED3">
        <w:rPr>
          <w:rFonts w:ascii="Times New Roman" w:hAnsi="Times New Roman" w:cs="Times New Roman"/>
          <w:sz w:val="24"/>
          <w:szCs w:val="24"/>
        </w:rPr>
        <w:t>= 0.044% of the total chamber volume based on an atmospheric [CO</w:t>
      </w:r>
      <w:r w:rsidRPr="00B24ED3">
        <w:rPr>
          <w:rFonts w:ascii="Times New Roman" w:hAnsi="Times New Roman" w:cs="Times New Roman"/>
          <w:sz w:val="24"/>
          <w:szCs w:val="24"/>
          <w:vertAlign w:val="subscript"/>
        </w:rPr>
        <w:t>2</w:t>
      </w:r>
      <w:r w:rsidRPr="00B24ED3">
        <w:rPr>
          <w:rFonts w:ascii="Times New Roman" w:hAnsi="Times New Roman" w:cs="Times New Roman"/>
          <w:sz w:val="24"/>
          <w:szCs w:val="24"/>
        </w:rPr>
        <w:t xml:space="preserve">] of 440 ppm); </w:t>
      </w:r>
      <w:r w:rsidRPr="00B24ED3">
        <w:rPr>
          <w:rFonts w:ascii="Times New Roman" w:hAnsi="Times New Roman" w:cs="Times New Roman"/>
          <w:i/>
          <w:iCs/>
          <w:sz w:val="24"/>
          <w:szCs w:val="24"/>
        </w:rPr>
        <w:t>m</w:t>
      </w:r>
      <w:r w:rsidRPr="00B24ED3">
        <w:rPr>
          <w:rFonts w:ascii="Times New Roman" w:hAnsi="Times New Roman" w:cs="Times New Roman"/>
          <w:sz w:val="24"/>
          <w:szCs w:val="24"/>
        </w:rPr>
        <w:t xml:space="preserve">, mass of unlabelled C in the labelling chamber; </w:t>
      </w:r>
      <w:r w:rsidRPr="00B24ED3">
        <w:rPr>
          <w:rFonts w:ascii="Times New Roman" w:hAnsi="Times New Roman" w:cs="Times New Roman"/>
          <w:i/>
          <w:iCs/>
          <w:sz w:val="24"/>
          <w:szCs w:val="24"/>
        </w:rPr>
        <w:t>M</w:t>
      </w:r>
      <w:r w:rsidRPr="00B24ED3">
        <w:rPr>
          <w:rFonts w:ascii="Times New Roman" w:hAnsi="Times New Roman" w:cs="Times New Roman"/>
          <w:sz w:val="24"/>
          <w:szCs w:val="24"/>
        </w:rPr>
        <w:t>, molar mass (</w:t>
      </w:r>
      <w:r w:rsidRPr="00B24ED3">
        <w:rPr>
          <w:rFonts w:ascii="Times New Roman" w:hAnsi="Times New Roman" w:cs="Times New Roman"/>
          <w:i/>
          <w:iCs/>
          <w:sz w:val="24"/>
          <w:szCs w:val="24"/>
        </w:rPr>
        <w:t xml:space="preserve">M </w:t>
      </w:r>
      <w:r w:rsidRPr="00B24ED3">
        <w:rPr>
          <w:rFonts w:ascii="Times New Roman" w:hAnsi="Times New Roman" w:cs="Times New Roman"/>
          <w:sz w:val="24"/>
          <w:szCs w:val="24"/>
        </w:rPr>
        <w:t xml:space="preserve">of C = 12.011 g); </w:t>
      </w:r>
      <w:r w:rsidRPr="00B24ED3">
        <w:rPr>
          <w:rFonts w:ascii="Times New Roman" w:hAnsi="Times New Roman" w:cs="Times New Roman"/>
          <w:i/>
          <w:iCs/>
          <w:sz w:val="24"/>
          <w:szCs w:val="24"/>
        </w:rPr>
        <w:t>R</w:t>
      </w:r>
      <w:r w:rsidRPr="00B24ED3">
        <w:rPr>
          <w:rFonts w:ascii="Times New Roman" w:hAnsi="Times New Roman" w:cs="Times New Roman"/>
          <w:sz w:val="24"/>
          <w:szCs w:val="24"/>
        </w:rPr>
        <w:t xml:space="preserve">, universal gas constant; </w:t>
      </w:r>
      <w:r w:rsidRPr="00B24ED3">
        <w:rPr>
          <w:rFonts w:ascii="Times New Roman" w:hAnsi="Times New Roman" w:cs="Times New Roman"/>
          <w:i/>
          <w:iCs/>
          <w:sz w:val="24"/>
          <w:szCs w:val="24"/>
        </w:rPr>
        <w:t>T</w:t>
      </w:r>
      <w:r w:rsidRPr="00B24ED3">
        <w:rPr>
          <w:rFonts w:ascii="Times New Roman" w:hAnsi="Times New Roman" w:cs="Times New Roman"/>
          <w:sz w:val="24"/>
          <w:szCs w:val="24"/>
        </w:rPr>
        <w:t xml:space="preserve">, absolute temperature; </w:t>
      </w:r>
      <w:r w:rsidRPr="00B24ED3">
        <w:rPr>
          <w:rFonts w:ascii="Times New Roman" w:hAnsi="Times New Roman" w:cs="Times New Roman"/>
          <w:i/>
          <w:iCs/>
          <w:sz w:val="24"/>
          <w:szCs w:val="24"/>
        </w:rPr>
        <w:t>m</w:t>
      </w:r>
      <w:r w:rsidRPr="00B24ED3">
        <w:rPr>
          <w:rFonts w:ascii="Times New Roman" w:hAnsi="Times New Roman" w:cs="Times New Roman"/>
          <w:i/>
          <w:iCs/>
          <w:sz w:val="24"/>
          <w:szCs w:val="24"/>
          <w:vertAlign w:val="subscript"/>
        </w:rPr>
        <w:t>c</w:t>
      </w:r>
      <w:r w:rsidRPr="00B24ED3">
        <w:rPr>
          <w:rFonts w:ascii="Times New Roman" w:hAnsi="Times New Roman" w:cs="Times New Roman"/>
          <w:sz w:val="24"/>
          <w:szCs w:val="24"/>
        </w:rPr>
        <w:t>, mass of C in the CO</w:t>
      </w:r>
      <w:r w:rsidRPr="00B24ED3">
        <w:rPr>
          <w:rFonts w:ascii="Times New Roman" w:hAnsi="Times New Roman" w:cs="Times New Roman"/>
          <w:sz w:val="24"/>
          <w:szCs w:val="24"/>
          <w:vertAlign w:val="subscript"/>
        </w:rPr>
        <w:t>2</w:t>
      </w:r>
      <w:r w:rsidRPr="00B24ED3">
        <w:rPr>
          <w:rFonts w:ascii="Times New Roman" w:hAnsi="Times New Roman" w:cs="Times New Roman"/>
          <w:sz w:val="24"/>
          <w:szCs w:val="24"/>
        </w:rPr>
        <w:t xml:space="preserve"> present in the labelling chamber in m</w:t>
      </w:r>
      <w:r w:rsidRPr="00B24ED3">
        <w:rPr>
          <w:rFonts w:ascii="Times New Roman" w:hAnsi="Times New Roman" w:cs="Times New Roman"/>
          <w:sz w:val="24"/>
          <w:szCs w:val="24"/>
          <w:vertAlign w:val="superscript"/>
        </w:rPr>
        <w:t>3</w:t>
      </w:r>
      <w:r w:rsidRPr="00B24ED3">
        <w:rPr>
          <w:rFonts w:ascii="Times New Roman" w:hAnsi="Times New Roman" w:cs="Times New Roman"/>
          <w:sz w:val="24"/>
          <w:szCs w:val="24"/>
        </w:rPr>
        <w:t>; 0.27292 represents the proportion of C in CO</w:t>
      </w:r>
      <w:r w:rsidRPr="00B24ED3">
        <w:rPr>
          <w:rFonts w:ascii="Times New Roman" w:hAnsi="Times New Roman" w:cs="Times New Roman"/>
          <w:sz w:val="24"/>
          <w:szCs w:val="24"/>
          <w:vertAlign w:val="subscript"/>
        </w:rPr>
        <w:t>2</w:t>
      </w:r>
      <w:r w:rsidRPr="00B24ED3">
        <w:rPr>
          <w:rFonts w:ascii="Times New Roman" w:hAnsi="Times New Roman" w:cs="Times New Roman"/>
          <w:sz w:val="24"/>
          <w:szCs w:val="24"/>
        </w:rPr>
        <w:t xml:space="preserve"> on a mass fraction basis).</w:t>
      </w:r>
    </w:p>
    <w:p w14:paraId="285CD937" w14:textId="77777777" w:rsidR="001238B7" w:rsidRPr="00B24ED3" w:rsidRDefault="001238B7" w:rsidP="001238B7">
      <w:pPr>
        <w:autoSpaceDE w:val="0"/>
        <w:autoSpaceDN w:val="0"/>
        <w:adjustRightInd w:val="0"/>
        <w:spacing w:after="0" w:line="480" w:lineRule="auto"/>
        <w:jc w:val="right"/>
        <w:rPr>
          <w:rFonts w:ascii="Times New Roman" w:hAnsi="Times New Roman" w:cs="Times New Roman"/>
          <w:b/>
          <w:sz w:val="24"/>
          <w:szCs w:val="24"/>
        </w:rPr>
      </w:pPr>
      <w:r w:rsidRPr="00B24ED3">
        <w:rPr>
          <w:rFonts w:ascii="Times New Roman" w:hAnsi="Times New Roman" w:cs="Times New Roman"/>
          <w:b/>
          <w:sz w:val="24"/>
          <w:szCs w:val="24"/>
        </w:rPr>
        <w:t>Equation 4.2</w:t>
      </w:r>
    </w:p>
    <w:p w14:paraId="0D05CEC7" w14:textId="77777777" w:rsidR="001238B7" w:rsidRPr="00B24ED3" w:rsidRDefault="001238B7" w:rsidP="001238B7">
      <w:pPr>
        <w:autoSpaceDE w:val="0"/>
        <w:autoSpaceDN w:val="0"/>
        <w:adjustRightInd w:val="0"/>
        <w:spacing w:after="0" w:line="480" w:lineRule="auto"/>
        <w:jc w:val="both"/>
        <w:rPr>
          <w:rFonts w:ascii="Times New Roman" w:hAnsi="Times New Roman" w:cs="Times New Roman"/>
          <w:sz w:val="24"/>
          <w:szCs w:val="24"/>
        </w:rPr>
      </w:pPr>
    </w:p>
    <w:p w14:paraId="32DA59D2" w14:textId="77777777" w:rsidR="001238B7" w:rsidRPr="00B24ED3" w:rsidRDefault="001238B7" w:rsidP="001238B7">
      <w:pPr>
        <w:pStyle w:val="Heading4"/>
        <w:rPr>
          <w:color w:val="auto"/>
        </w:rPr>
      </w:pPr>
      <w:bookmarkStart w:id="125" w:name="_Toc305753177"/>
      <w:bookmarkStart w:id="126" w:name="_Toc305759042"/>
      <w:r w:rsidRPr="00B24ED3">
        <w:rPr>
          <w:color w:val="auto"/>
        </w:rPr>
        <w:t>4.3.1 Data analysis</w:t>
      </w:r>
      <w:bookmarkEnd w:id="125"/>
      <w:bookmarkEnd w:id="126"/>
    </w:p>
    <w:p w14:paraId="7DB4A999" w14:textId="77777777" w:rsidR="001238B7" w:rsidRPr="00B24ED3" w:rsidRDefault="001238B7" w:rsidP="001238B7">
      <w:pPr>
        <w:autoSpaceDE w:val="0"/>
        <w:autoSpaceDN w:val="0"/>
        <w:adjustRightInd w:val="0"/>
        <w:spacing w:after="0" w:line="480" w:lineRule="auto"/>
        <w:ind w:firstLine="720"/>
        <w:jc w:val="both"/>
        <w:rPr>
          <w:rFonts w:ascii="Times New Roman" w:eastAsia="Times New Roman" w:hAnsi="Times New Roman" w:cs="Times New Roman"/>
          <w:sz w:val="24"/>
          <w:szCs w:val="24"/>
        </w:rPr>
      </w:pPr>
      <w:r w:rsidRPr="00B24ED3">
        <w:rPr>
          <w:rFonts w:ascii="Times New Roman" w:hAnsi="Times New Roman" w:cs="Times New Roman"/>
          <w:sz w:val="24"/>
          <w:szCs w:val="24"/>
        </w:rPr>
        <w:t xml:space="preserve">Differences between treatment means were analysed by </w:t>
      </w:r>
      <w:r w:rsidRPr="00B24ED3">
        <w:rPr>
          <w:rFonts w:ascii="Times New Roman" w:eastAsia="Times New Roman" w:hAnsi="Times New Roman" w:cs="Times New Roman"/>
          <w:sz w:val="24"/>
          <w:szCs w:val="24"/>
        </w:rPr>
        <w:t xml:space="preserve">three-way </w:t>
      </w:r>
      <w:r w:rsidRPr="00B24ED3">
        <w:rPr>
          <w:rFonts w:ascii="Times New Roman" w:hAnsi="Times New Roman" w:cs="Times New Roman"/>
          <w:sz w:val="24"/>
          <w:szCs w:val="24"/>
        </w:rPr>
        <w:t xml:space="preserve">ANOVA </w:t>
      </w:r>
      <w:r w:rsidRPr="00B24ED3">
        <w:rPr>
          <w:rFonts w:ascii="Times New Roman" w:eastAsia="Times New Roman" w:hAnsi="Times New Roman" w:cs="Times New Roman"/>
          <w:sz w:val="24"/>
          <w:szCs w:val="24"/>
        </w:rPr>
        <w:t xml:space="preserve">followed by Tukey’s multiple comparison test </w:t>
      </w:r>
      <w:r w:rsidRPr="00B24ED3">
        <w:rPr>
          <w:rFonts w:ascii="Times New Roman" w:hAnsi="Times New Roman" w:cs="Times New Roman"/>
          <w:sz w:val="24"/>
          <w:szCs w:val="24"/>
        </w:rPr>
        <w:t xml:space="preserve">using Minitab 16 </w:t>
      </w:r>
      <w:r w:rsidRPr="00B24ED3">
        <w:rPr>
          <w:rFonts w:ascii="Times New Roman" w:eastAsia="Times New Roman" w:hAnsi="Times New Roman" w:cs="Times New Roman"/>
          <w:sz w:val="24"/>
          <w:szCs w:val="24"/>
        </w:rPr>
        <w:t xml:space="preserve">at </w:t>
      </w:r>
      <w:r w:rsidRPr="00B24ED3">
        <w:rPr>
          <w:rFonts w:ascii="Times New Roman" w:eastAsia="Times New Roman" w:hAnsi="Times New Roman" w:cs="Times New Roman"/>
          <w:i/>
          <w:sz w:val="24"/>
          <w:szCs w:val="24"/>
        </w:rPr>
        <w:t>P</w:t>
      </w:r>
      <w:r w:rsidRPr="00B24ED3">
        <w:rPr>
          <w:rFonts w:ascii="Times New Roman" w:eastAsia="Times New Roman" w:hAnsi="Times New Roman" w:cs="Times New Roman"/>
          <w:sz w:val="24"/>
          <w:szCs w:val="24"/>
        </w:rPr>
        <w:t xml:space="preserve"> &lt; 0.05. </w:t>
      </w:r>
      <w:r w:rsidRPr="00B24ED3">
        <w:rPr>
          <w:rFonts w:ascii="Times New Roman" w:hAnsi="Times New Roman" w:cs="Times New Roman"/>
          <w:sz w:val="24"/>
          <w:szCs w:val="24"/>
          <w:lang w:val="en-GB"/>
        </w:rPr>
        <w:t xml:space="preserve">Data met the </w:t>
      </w:r>
      <w:r w:rsidRPr="00B24ED3">
        <w:rPr>
          <w:rFonts w:ascii="Times New Roman" w:eastAsia="Times New Roman" w:hAnsi="Times New Roman" w:cs="Times New Roman"/>
          <w:sz w:val="24"/>
          <w:szCs w:val="24"/>
          <w:lang w:val="en-GB"/>
        </w:rPr>
        <w:t xml:space="preserve">ANOVA assumptions of a centred </w:t>
      </w:r>
      <w:r w:rsidRPr="00B24ED3">
        <w:rPr>
          <w:rFonts w:ascii="Times New Roman" w:eastAsia="Times New Roman" w:hAnsi="Times New Roman" w:cs="Times New Roman"/>
          <w:bCs/>
          <w:sz w:val="24"/>
          <w:szCs w:val="24"/>
        </w:rPr>
        <w:t>Gaussian</w:t>
      </w:r>
      <w:r w:rsidRPr="00B24ED3">
        <w:rPr>
          <w:rFonts w:ascii="Times New Roman" w:eastAsia="Times New Roman" w:hAnsi="Times New Roman" w:cs="Times New Roman"/>
          <w:sz w:val="24"/>
          <w:szCs w:val="24"/>
          <w:lang w:val="en-GB"/>
        </w:rPr>
        <w:t xml:space="preserve"> distribution and homogeneity of variance so were untransformed.</w:t>
      </w:r>
    </w:p>
    <w:p w14:paraId="16DB4A65" w14:textId="77777777" w:rsidR="001238B7" w:rsidRPr="00B24ED3" w:rsidRDefault="001238B7" w:rsidP="001238B7">
      <w:pPr>
        <w:autoSpaceDE w:val="0"/>
        <w:autoSpaceDN w:val="0"/>
        <w:adjustRightInd w:val="0"/>
        <w:spacing w:after="0" w:line="480" w:lineRule="auto"/>
        <w:ind w:firstLine="720"/>
        <w:jc w:val="both"/>
        <w:rPr>
          <w:rFonts w:ascii="Times New Roman" w:eastAsia="Times New Roman" w:hAnsi="Times New Roman" w:cs="Times New Roman"/>
          <w:sz w:val="24"/>
          <w:szCs w:val="24"/>
        </w:rPr>
      </w:pPr>
    </w:p>
    <w:p w14:paraId="75C1C93F" w14:textId="77777777" w:rsidR="001238B7" w:rsidRPr="00B24ED3" w:rsidRDefault="001238B7" w:rsidP="001238B7">
      <w:pPr>
        <w:pStyle w:val="Heading3"/>
        <w:rPr>
          <w:color w:val="auto"/>
        </w:rPr>
      </w:pPr>
      <w:bookmarkStart w:id="127" w:name="_Toc305753178"/>
      <w:bookmarkStart w:id="128" w:name="_Toc305759043"/>
      <w:r w:rsidRPr="00B24ED3">
        <w:rPr>
          <w:color w:val="auto"/>
        </w:rPr>
        <w:lastRenderedPageBreak/>
        <w:t>4.5 Results</w:t>
      </w:r>
      <w:bookmarkEnd w:id="127"/>
      <w:bookmarkEnd w:id="128"/>
    </w:p>
    <w:p w14:paraId="26527DCF" w14:textId="76E79963" w:rsidR="001238B7" w:rsidRPr="00B24ED3" w:rsidRDefault="001238B7" w:rsidP="001238B7">
      <w:pPr>
        <w:autoSpaceDE w:val="0"/>
        <w:autoSpaceDN w:val="0"/>
        <w:adjustRightInd w:val="0"/>
        <w:spacing w:after="0" w:line="480" w:lineRule="auto"/>
        <w:ind w:firstLine="720"/>
        <w:jc w:val="both"/>
        <w:rPr>
          <w:rFonts w:ascii="Times New Roman" w:hAnsi="Times New Roman" w:cs="Times New Roman"/>
          <w:bCs/>
          <w:sz w:val="24"/>
          <w:szCs w:val="24"/>
        </w:rPr>
      </w:pPr>
      <w:r w:rsidRPr="00B24ED3">
        <w:rPr>
          <w:rFonts w:ascii="Times New Roman" w:hAnsi="Times New Roman" w:cs="Times New Roman"/>
          <w:bCs/>
          <w:sz w:val="24"/>
          <w:szCs w:val="24"/>
        </w:rPr>
        <w:t>Orchid-to-fungus C transport was visualised in all three orchid species by radioisotope imaging (Figure 4.2</w:t>
      </w:r>
      <w:r w:rsidR="00267B5D">
        <w:rPr>
          <w:rFonts w:ascii="Times New Roman" w:hAnsi="Times New Roman" w:cs="Times New Roman"/>
          <w:bCs/>
          <w:sz w:val="24"/>
          <w:szCs w:val="24"/>
        </w:rPr>
        <w:t xml:space="preserve"> [Page 111]</w:t>
      </w:r>
      <w:r w:rsidRPr="00B24ED3">
        <w:rPr>
          <w:rFonts w:ascii="Times New Roman" w:hAnsi="Times New Roman" w:cs="Times New Roman"/>
          <w:bCs/>
          <w:sz w:val="24"/>
          <w:szCs w:val="24"/>
        </w:rPr>
        <w:t>) and quantified using liquid scintillation counting (Figure 4.3</w:t>
      </w:r>
      <w:r w:rsidR="00267B5D">
        <w:rPr>
          <w:rFonts w:ascii="Times New Roman" w:hAnsi="Times New Roman" w:cs="Times New Roman"/>
          <w:bCs/>
          <w:sz w:val="24"/>
          <w:szCs w:val="24"/>
        </w:rPr>
        <w:t xml:space="preserve"> [Page 112</w:t>
      </w:r>
      <w:r w:rsidRPr="00B24ED3">
        <w:rPr>
          <w:rFonts w:ascii="Times New Roman" w:hAnsi="Times New Roman" w:cs="Times New Roman"/>
          <w:bCs/>
          <w:sz w:val="24"/>
          <w:szCs w:val="24"/>
        </w:rPr>
        <w:t>, Table 4.1</w:t>
      </w:r>
      <w:r w:rsidR="00267B5D">
        <w:rPr>
          <w:rFonts w:ascii="Times New Roman" w:hAnsi="Times New Roman" w:cs="Times New Roman"/>
          <w:bCs/>
          <w:sz w:val="24"/>
          <w:szCs w:val="24"/>
        </w:rPr>
        <w:t xml:space="preserve"> [Page 109]</w:t>
      </w:r>
      <w:r w:rsidRPr="00B24ED3">
        <w:rPr>
          <w:rFonts w:ascii="Times New Roman" w:hAnsi="Times New Roman" w:cs="Times New Roman"/>
          <w:bCs/>
          <w:sz w:val="24"/>
          <w:szCs w:val="24"/>
        </w:rPr>
        <w:t>) revealing all species assimilated the</w:t>
      </w:r>
      <w:r w:rsidRPr="00B24ED3">
        <w:rPr>
          <w:rFonts w:ascii="Times New Roman" w:hAnsi="Times New Roman" w:cs="Times New Roman"/>
          <w:bCs/>
          <w:sz w:val="24"/>
          <w:szCs w:val="24"/>
          <w:vertAlign w:val="superscript"/>
        </w:rPr>
        <w:t>14</w:t>
      </w:r>
      <w:r w:rsidRPr="00B24ED3">
        <w:rPr>
          <w:rFonts w:ascii="Times New Roman" w:hAnsi="Times New Roman" w:cs="Times New Roman"/>
          <w:bCs/>
          <w:sz w:val="24"/>
          <w:szCs w:val="24"/>
        </w:rPr>
        <w:t>CO</w:t>
      </w:r>
      <w:r w:rsidRPr="00B24ED3">
        <w:rPr>
          <w:rFonts w:ascii="Times New Roman" w:hAnsi="Times New Roman" w:cs="Times New Roman"/>
          <w:bCs/>
          <w:sz w:val="24"/>
          <w:szCs w:val="24"/>
          <w:vertAlign w:val="subscript"/>
        </w:rPr>
        <w:t>2</w:t>
      </w:r>
      <w:r w:rsidRPr="00B24ED3">
        <w:rPr>
          <w:rFonts w:ascii="Times New Roman" w:hAnsi="Times New Roman" w:cs="Times New Roman"/>
          <w:bCs/>
          <w:sz w:val="24"/>
          <w:szCs w:val="24"/>
        </w:rPr>
        <w:t xml:space="preserve">. The </w:t>
      </w:r>
      <w:r w:rsidRPr="00B24ED3">
        <w:rPr>
          <w:rFonts w:ascii="Times New Roman" w:hAnsi="Times New Roman" w:cs="Times New Roman"/>
          <w:bCs/>
          <w:sz w:val="24"/>
          <w:szCs w:val="24"/>
          <w:vertAlign w:val="superscript"/>
        </w:rPr>
        <w:t>14</w:t>
      </w:r>
      <w:r w:rsidRPr="00B24ED3">
        <w:rPr>
          <w:rFonts w:ascii="Times New Roman" w:hAnsi="Times New Roman" w:cs="Times New Roman"/>
          <w:bCs/>
          <w:sz w:val="24"/>
          <w:szCs w:val="24"/>
        </w:rPr>
        <w:t>C was transferred to the external fungal mycelium growing out of the orchid roots (Figure 4.2</w:t>
      </w:r>
      <w:r w:rsidR="00267B5D">
        <w:rPr>
          <w:rFonts w:ascii="Times New Roman" w:hAnsi="Times New Roman" w:cs="Times New Roman"/>
          <w:bCs/>
          <w:sz w:val="24"/>
          <w:szCs w:val="24"/>
        </w:rPr>
        <w:t xml:space="preserve"> [page 112]</w:t>
      </w:r>
      <w:r w:rsidRPr="00B24ED3">
        <w:rPr>
          <w:rFonts w:ascii="Times New Roman" w:hAnsi="Times New Roman" w:cs="Times New Roman"/>
          <w:bCs/>
          <w:sz w:val="24"/>
          <w:szCs w:val="24"/>
        </w:rPr>
        <w:t xml:space="preserve">). </w:t>
      </w:r>
    </w:p>
    <w:p w14:paraId="45B134DB" w14:textId="308F5F0C" w:rsidR="001238B7" w:rsidRPr="00B24ED3" w:rsidRDefault="001238B7" w:rsidP="001238B7">
      <w:pPr>
        <w:autoSpaceDE w:val="0"/>
        <w:autoSpaceDN w:val="0"/>
        <w:adjustRightInd w:val="0"/>
        <w:spacing w:after="0" w:line="480" w:lineRule="auto"/>
        <w:ind w:firstLine="720"/>
        <w:jc w:val="both"/>
        <w:rPr>
          <w:rFonts w:ascii="Times New Roman" w:hAnsi="Times New Roman" w:cs="Times New Roman"/>
          <w:bCs/>
          <w:sz w:val="24"/>
          <w:szCs w:val="24"/>
        </w:rPr>
      </w:pPr>
      <w:r w:rsidRPr="00B24ED3">
        <w:rPr>
          <w:rFonts w:ascii="Times New Roman" w:hAnsi="Times New Roman" w:cs="Times New Roman"/>
          <w:bCs/>
          <w:sz w:val="24"/>
          <w:szCs w:val="24"/>
        </w:rPr>
        <w:t xml:space="preserve">There was no significant difference between the amounts of the </w:t>
      </w:r>
      <w:r w:rsidRPr="00B24ED3">
        <w:rPr>
          <w:rFonts w:ascii="Times New Roman" w:hAnsi="Times New Roman" w:cs="Times New Roman"/>
          <w:bCs/>
          <w:sz w:val="24"/>
          <w:szCs w:val="24"/>
          <w:vertAlign w:val="superscript"/>
        </w:rPr>
        <w:t>14</w:t>
      </w:r>
      <w:r w:rsidRPr="00B24ED3">
        <w:rPr>
          <w:rFonts w:ascii="Times New Roman" w:hAnsi="Times New Roman" w:cs="Times New Roman"/>
          <w:bCs/>
          <w:sz w:val="24"/>
          <w:szCs w:val="24"/>
        </w:rPr>
        <w:t xml:space="preserve">C assimilated from the </w:t>
      </w:r>
      <w:r w:rsidRPr="00B24ED3">
        <w:rPr>
          <w:rFonts w:ascii="Times New Roman" w:hAnsi="Times New Roman" w:cs="Times New Roman"/>
          <w:bCs/>
          <w:sz w:val="24"/>
          <w:szCs w:val="24"/>
          <w:vertAlign w:val="superscript"/>
        </w:rPr>
        <w:t>14</w:t>
      </w:r>
      <w:r w:rsidRPr="00B24ED3">
        <w:rPr>
          <w:rFonts w:ascii="Times New Roman" w:hAnsi="Times New Roman" w:cs="Times New Roman"/>
          <w:bCs/>
          <w:sz w:val="24"/>
          <w:szCs w:val="24"/>
        </w:rPr>
        <w:t>C-labled CO</w:t>
      </w:r>
      <w:r w:rsidRPr="00B24ED3">
        <w:rPr>
          <w:rFonts w:ascii="Times New Roman" w:hAnsi="Times New Roman" w:cs="Times New Roman"/>
          <w:bCs/>
          <w:sz w:val="24"/>
          <w:szCs w:val="24"/>
          <w:vertAlign w:val="subscript"/>
        </w:rPr>
        <w:t>2</w:t>
      </w:r>
      <w:r w:rsidRPr="00B24ED3">
        <w:rPr>
          <w:rFonts w:ascii="Times New Roman" w:hAnsi="Times New Roman" w:cs="Times New Roman"/>
          <w:bCs/>
          <w:sz w:val="24"/>
          <w:szCs w:val="24"/>
        </w:rPr>
        <w:t xml:space="preserve"> by the orchid shoots in the three species. There was also no significant difference in the amount of </w:t>
      </w:r>
      <w:r w:rsidRPr="00B24ED3">
        <w:rPr>
          <w:rFonts w:ascii="Times New Roman" w:hAnsi="Times New Roman" w:cs="Times New Roman"/>
          <w:bCs/>
          <w:sz w:val="24"/>
          <w:szCs w:val="24"/>
          <w:vertAlign w:val="superscript"/>
        </w:rPr>
        <w:t>14</w:t>
      </w:r>
      <w:r w:rsidRPr="00B24ED3">
        <w:rPr>
          <w:rFonts w:ascii="Times New Roman" w:hAnsi="Times New Roman" w:cs="Times New Roman"/>
          <w:bCs/>
          <w:sz w:val="24"/>
          <w:szCs w:val="24"/>
        </w:rPr>
        <w:t xml:space="preserve">C transported to the fungal mycelium by each of the 3 species </w:t>
      </w:r>
      <w:r w:rsidR="00267B5D" w:rsidRPr="00B24ED3">
        <w:rPr>
          <w:rFonts w:ascii="Times New Roman" w:hAnsi="Times New Roman" w:cs="Times New Roman"/>
          <w:bCs/>
          <w:sz w:val="24"/>
          <w:szCs w:val="24"/>
        </w:rPr>
        <w:t>(Figure 4.3</w:t>
      </w:r>
      <w:r w:rsidR="00267B5D">
        <w:rPr>
          <w:rFonts w:ascii="Times New Roman" w:hAnsi="Times New Roman" w:cs="Times New Roman"/>
          <w:bCs/>
          <w:sz w:val="24"/>
          <w:szCs w:val="24"/>
        </w:rPr>
        <w:t xml:space="preserve"> [Page 112</w:t>
      </w:r>
      <w:r w:rsidR="00267B5D" w:rsidRPr="00B24ED3">
        <w:rPr>
          <w:rFonts w:ascii="Times New Roman" w:hAnsi="Times New Roman" w:cs="Times New Roman"/>
          <w:bCs/>
          <w:sz w:val="24"/>
          <w:szCs w:val="24"/>
        </w:rPr>
        <w:t>, Table 4.1</w:t>
      </w:r>
      <w:r w:rsidR="00267B5D">
        <w:rPr>
          <w:rFonts w:ascii="Times New Roman" w:hAnsi="Times New Roman" w:cs="Times New Roman"/>
          <w:bCs/>
          <w:sz w:val="24"/>
          <w:szCs w:val="24"/>
        </w:rPr>
        <w:t xml:space="preserve"> [Page 1</w:t>
      </w:r>
      <w:r w:rsidR="00267B5D">
        <w:rPr>
          <w:rFonts w:ascii="Times New Roman" w:hAnsi="Times New Roman" w:cs="Times New Roman"/>
          <w:bCs/>
          <w:sz w:val="24"/>
          <w:szCs w:val="24"/>
        </w:rPr>
        <w:t>09</w:t>
      </w:r>
      <w:r w:rsidR="00267B5D">
        <w:rPr>
          <w:rFonts w:ascii="Times New Roman" w:hAnsi="Times New Roman" w:cs="Times New Roman"/>
          <w:bCs/>
          <w:sz w:val="24"/>
          <w:szCs w:val="24"/>
        </w:rPr>
        <w:t>]</w:t>
      </w:r>
      <w:r w:rsidR="00267B5D" w:rsidRPr="00B24ED3">
        <w:rPr>
          <w:rFonts w:ascii="Times New Roman" w:hAnsi="Times New Roman" w:cs="Times New Roman"/>
          <w:bCs/>
          <w:sz w:val="24"/>
          <w:szCs w:val="24"/>
        </w:rPr>
        <w:t>)</w:t>
      </w:r>
      <w:r w:rsidR="00267B5D">
        <w:rPr>
          <w:rFonts w:ascii="Times New Roman" w:hAnsi="Times New Roman" w:cs="Times New Roman"/>
          <w:bCs/>
          <w:sz w:val="24"/>
          <w:szCs w:val="24"/>
        </w:rPr>
        <w:t>.</w:t>
      </w:r>
    </w:p>
    <w:p w14:paraId="3A459A6A" w14:textId="77777777" w:rsidR="001238B7" w:rsidRPr="00B24ED3" w:rsidRDefault="001238B7" w:rsidP="001238B7">
      <w:pPr>
        <w:autoSpaceDE w:val="0"/>
        <w:autoSpaceDN w:val="0"/>
        <w:adjustRightInd w:val="0"/>
        <w:spacing w:after="0" w:line="480" w:lineRule="auto"/>
        <w:jc w:val="both"/>
        <w:rPr>
          <w:rFonts w:ascii="Times New Roman" w:hAnsi="Times New Roman" w:cs="Times New Roman"/>
          <w:bCs/>
          <w:sz w:val="24"/>
          <w:szCs w:val="24"/>
        </w:rPr>
      </w:pPr>
    </w:p>
    <w:p w14:paraId="1B419AB8" w14:textId="77777777" w:rsidR="001238B7" w:rsidRPr="00B24ED3" w:rsidRDefault="001238B7" w:rsidP="001238B7">
      <w:pPr>
        <w:pStyle w:val="Heading3"/>
        <w:rPr>
          <w:color w:val="auto"/>
        </w:rPr>
      </w:pPr>
      <w:bookmarkStart w:id="129" w:name="_Toc305753179"/>
      <w:bookmarkStart w:id="130" w:name="_Toc305759044"/>
      <w:r w:rsidRPr="00B24ED3">
        <w:rPr>
          <w:color w:val="auto"/>
        </w:rPr>
        <w:t>4.6 Discussion</w:t>
      </w:r>
      <w:bookmarkEnd w:id="129"/>
      <w:bookmarkEnd w:id="130"/>
    </w:p>
    <w:p w14:paraId="3ED93FE3" w14:textId="7B967792" w:rsidR="001238B7" w:rsidRPr="00B24ED3" w:rsidRDefault="001238B7" w:rsidP="001238B7">
      <w:pPr>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The most terrestrial orchids are dependent upon mycorrhizal partner for germination and</w:t>
      </w:r>
      <w:r w:rsidRPr="00B24ED3">
        <w:rPr>
          <w:rFonts w:ascii="Times New Roman" w:eastAsia="Times New Roman" w:hAnsi="Times New Roman" w:cs="Times New Roman"/>
          <w:sz w:val="24"/>
          <w:szCs w:val="24"/>
        </w:rPr>
        <w:t xml:space="preserve"> during their seedling establishment phases.</w:t>
      </w:r>
      <w:r w:rsidRPr="00B24ED3">
        <w:rPr>
          <w:rFonts w:ascii="Times New Roman" w:hAnsi="Times New Roman" w:cs="Times New Roman"/>
          <w:sz w:val="24"/>
          <w:szCs w:val="24"/>
        </w:rPr>
        <w:t xml:space="preserve"> Orchids are defined by the production of millions of tiny seeds that contain minimal carbon and nutrient reserves for growth</w:t>
      </w:r>
      <w:r w:rsidRPr="00B24ED3">
        <w:rPr>
          <w:rFonts w:ascii="Times New Roman" w:eastAsia="Times New Roman" w:hAnsi="Times New Roman" w:cs="Times New Roman"/>
          <w:sz w:val="24"/>
          <w:szCs w:val="24"/>
        </w:rPr>
        <w:t xml:space="preserve">. </w:t>
      </w:r>
      <w:r w:rsidRPr="00B24ED3">
        <w:rPr>
          <w:rFonts w:ascii="Times New Roman" w:hAnsi="Times New Roman" w:cs="Times New Roman"/>
          <w:sz w:val="24"/>
          <w:szCs w:val="24"/>
        </w:rPr>
        <w:t xml:space="preserve">In the early stages of their life cycle terrestrial orchids are non-photosynthetic because they lack chlorophyll. Later in the life cycle most terrestrial become green but some remain achlorophyllous. The epiphytic orchids have been considered less reliant on mycorrhizal fungi for germination and development although recent work (Martos </w:t>
      </w:r>
      <w:r w:rsidRPr="00B24ED3">
        <w:rPr>
          <w:rFonts w:ascii="Times New Roman" w:hAnsi="Times New Roman" w:cs="Times New Roman"/>
          <w:i/>
          <w:sz w:val="24"/>
          <w:szCs w:val="24"/>
        </w:rPr>
        <w:t>et al</w:t>
      </w:r>
      <w:r w:rsidRPr="00B24ED3">
        <w:rPr>
          <w:rFonts w:ascii="Times New Roman" w:hAnsi="Times New Roman" w:cs="Times New Roman"/>
          <w:sz w:val="24"/>
          <w:szCs w:val="24"/>
        </w:rPr>
        <w:t xml:space="preserve">. 2012; Leake and Cameron 2012) </w:t>
      </w:r>
      <w:r w:rsidR="00B24ED3">
        <w:rPr>
          <w:rFonts w:ascii="Times New Roman" w:hAnsi="Times New Roman" w:cs="Times New Roman"/>
          <w:sz w:val="24"/>
          <w:szCs w:val="24"/>
        </w:rPr>
        <w:t xml:space="preserve">including my own research </w:t>
      </w:r>
      <w:r w:rsidR="00B24ED3" w:rsidRPr="00B24ED3">
        <w:rPr>
          <w:rFonts w:ascii="Times New Roman" w:hAnsi="Times New Roman" w:cs="Times New Roman"/>
          <w:sz w:val="24"/>
          <w:szCs w:val="24"/>
        </w:rPr>
        <w:t>(Chapters 2 and 3)</w:t>
      </w:r>
      <w:r w:rsidR="00B24ED3">
        <w:rPr>
          <w:rFonts w:ascii="Times New Roman" w:hAnsi="Times New Roman" w:cs="Times New Roman"/>
          <w:sz w:val="24"/>
          <w:szCs w:val="24"/>
        </w:rPr>
        <w:t xml:space="preserve"> </w:t>
      </w:r>
      <w:r w:rsidRPr="00B24ED3">
        <w:rPr>
          <w:rFonts w:ascii="Times New Roman" w:hAnsi="Times New Roman" w:cs="Times New Roman"/>
          <w:sz w:val="24"/>
          <w:szCs w:val="24"/>
        </w:rPr>
        <w:t>casts doubt on this assertion</w:t>
      </w:r>
      <w:r w:rsidR="00B24ED3">
        <w:rPr>
          <w:rFonts w:ascii="Times New Roman" w:hAnsi="Times New Roman" w:cs="Times New Roman"/>
          <w:sz w:val="24"/>
          <w:szCs w:val="24"/>
        </w:rPr>
        <w:t xml:space="preserve">. </w:t>
      </w:r>
    </w:p>
    <w:p w14:paraId="2DEC1637" w14:textId="49ACF4ED" w:rsidR="001238B7" w:rsidRPr="00B24ED3" w:rsidRDefault="00B24ED3" w:rsidP="001238B7">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Carbon transfer from plant to fungus in orchids has been hotly debated.  Initially, it was suggested that orchids never gave carbon back to their mycorrhizal fungi. This hypothesis is based on a</w:t>
      </w:r>
      <w:r w:rsidR="001238B7" w:rsidRPr="00B24ED3">
        <w:rPr>
          <w:rFonts w:ascii="Times New Roman" w:hAnsi="Times New Roman" w:cs="Times New Roman"/>
          <w:sz w:val="24"/>
          <w:szCs w:val="24"/>
        </w:rPr>
        <w:t xml:space="preserve"> study by </w:t>
      </w:r>
      <w:r w:rsidR="001238B7" w:rsidRPr="00B24ED3">
        <w:rPr>
          <w:rFonts w:ascii="Times New Roman" w:eastAsia="Times New Roman" w:hAnsi="Times New Roman" w:cs="Times New Roman"/>
          <w:sz w:val="24"/>
          <w:szCs w:val="24"/>
          <w:lang w:eastAsia="en-GB"/>
        </w:rPr>
        <w:t>Hadley and Purves (1974)</w:t>
      </w:r>
      <w:r>
        <w:rPr>
          <w:rFonts w:ascii="Times New Roman" w:eastAsia="Times New Roman" w:hAnsi="Times New Roman" w:cs="Times New Roman"/>
          <w:sz w:val="24"/>
          <w:szCs w:val="24"/>
          <w:lang w:eastAsia="en-GB"/>
        </w:rPr>
        <w:t xml:space="preserve"> in which mycorrhiza-infected </w:t>
      </w:r>
      <w:r>
        <w:rPr>
          <w:rFonts w:ascii="Times New Roman" w:eastAsia="Times New Roman" w:hAnsi="Times New Roman" w:cs="Times New Roman"/>
          <w:sz w:val="24"/>
          <w:szCs w:val="24"/>
          <w:lang w:eastAsia="en-GB"/>
        </w:rPr>
        <w:lastRenderedPageBreak/>
        <w:t xml:space="preserve">and </w:t>
      </w:r>
      <w:r w:rsidRPr="00B24ED3">
        <w:rPr>
          <w:rFonts w:ascii="Times New Roman" w:hAnsi="Times New Roman" w:cs="Times New Roman"/>
          <w:sz w:val="24"/>
          <w:szCs w:val="24"/>
        </w:rPr>
        <w:t>uninfected plantlets</w:t>
      </w:r>
      <w:r>
        <w:rPr>
          <w:rFonts w:ascii="Times New Roman" w:hAnsi="Times New Roman" w:cs="Times New Roman"/>
          <w:sz w:val="24"/>
          <w:szCs w:val="24"/>
        </w:rPr>
        <w:t xml:space="preserve"> of</w:t>
      </w:r>
      <w:r w:rsidR="001238B7" w:rsidRPr="00B24ED3">
        <w:rPr>
          <w:rFonts w:ascii="Times New Roman" w:eastAsia="Times New Roman" w:hAnsi="Times New Roman" w:cs="Times New Roman"/>
          <w:sz w:val="24"/>
          <w:szCs w:val="24"/>
          <w:lang w:eastAsia="en-GB"/>
        </w:rPr>
        <w:t xml:space="preserve"> </w:t>
      </w:r>
      <w:r w:rsidR="001238B7" w:rsidRPr="00B24ED3">
        <w:rPr>
          <w:rFonts w:ascii="Times New Roman" w:hAnsi="Times New Roman" w:cs="Times New Roman"/>
          <w:i/>
          <w:sz w:val="24"/>
          <w:szCs w:val="24"/>
        </w:rPr>
        <w:t>G. repens</w:t>
      </w:r>
      <w:r>
        <w:rPr>
          <w:rFonts w:ascii="Times New Roman" w:hAnsi="Times New Roman" w:cs="Times New Roman"/>
          <w:sz w:val="24"/>
          <w:szCs w:val="24"/>
        </w:rPr>
        <w:t xml:space="preserve"> were</w:t>
      </w:r>
      <w:r w:rsidR="001238B7" w:rsidRPr="00B24ED3">
        <w:rPr>
          <w:rFonts w:ascii="Times New Roman" w:hAnsi="Times New Roman" w:cs="Times New Roman"/>
          <w:sz w:val="24"/>
          <w:szCs w:val="24"/>
        </w:rPr>
        <w:t xml:space="preserve"> supplied with </w:t>
      </w:r>
      <w:r w:rsidR="001238B7" w:rsidRPr="00B24ED3">
        <w:rPr>
          <w:rFonts w:ascii="Times New Roman" w:hAnsi="Times New Roman" w:cs="Times New Roman"/>
          <w:sz w:val="24"/>
          <w:szCs w:val="24"/>
          <w:vertAlign w:val="superscript"/>
        </w:rPr>
        <w:t>14</w:t>
      </w:r>
      <w:r w:rsidR="001238B7" w:rsidRPr="00B24ED3">
        <w:rPr>
          <w:rFonts w:ascii="Times New Roman" w:hAnsi="Times New Roman" w:cs="Times New Roman"/>
          <w:sz w:val="24"/>
          <w:szCs w:val="24"/>
        </w:rPr>
        <w:t>CO</w:t>
      </w:r>
      <w:r w:rsidR="001238B7" w:rsidRPr="00B24ED3">
        <w:rPr>
          <w:rFonts w:ascii="Times New Roman" w:hAnsi="Times New Roman" w:cs="Times New Roman"/>
          <w:sz w:val="24"/>
          <w:szCs w:val="24"/>
          <w:vertAlign w:val="subscript"/>
        </w:rPr>
        <w:t>2</w:t>
      </w:r>
      <w:r w:rsidR="001238B7" w:rsidRPr="00B24ED3">
        <w:rPr>
          <w:rFonts w:ascii="Times New Roman" w:hAnsi="Times New Roman" w:cs="Times New Roman"/>
          <w:sz w:val="24"/>
          <w:szCs w:val="24"/>
        </w:rPr>
        <w:t xml:space="preserve">. They found very tiny amounts </w:t>
      </w:r>
      <w:r w:rsidR="001238B7" w:rsidRPr="00B24ED3">
        <w:rPr>
          <w:rFonts w:ascii="Times New Roman" w:hAnsi="Times New Roman" w:cs="Times New Roman"/>
          <w:sz w:val="24"/>
          <w:szCs w:val="24"/>
          <w:vertAlign w:val="superscript"/>
        </w:rPr>
        <w:t>14</w:t>
      </w:r>
      <w:r w:rsidR="001238B7" w:rsidRPr="00B24ED3">
        <w:rPr>
          <w:rFonts w:ascii="Times New Roman" w:hAnsi="Times New Roman" w:cs="Times New Roman"/>
          <w:sz w:val="24"/>
          <w:szCs w:val="24"/>
        </w:rPr>
        <w:t xml:space="preserve">C transported to the rhizomes. </w:t>
      </w:r>
      <w:r>
        <w:rPr>
          <w:rFonts w:ascii="Times New Roman" w:hAnsi="Times New Roman" w:cs="Times New Roman"/>
          <w:sz w:val="24"/>
          <w:szCs w:val="24"/>
        </w:rPr>
        <w:t>When transplanted onto agar, t</w:t>
      </w:r>
      <w:r w:rsidR="001238B7" w:rsidRPr="00B24ED3">
        <w:rPr>
          <w:rFonts w:ascii="Times New Roman" w:hAnsi="Times New Roman" w:cs="Times New Roman"/>
          <w:sz w:val="24"/>
          <w:szCs w:val="24"/>
        </w:rPr>
        <w:t xml:space="preserve">he fungus </w:t>
      </w:r>
      <w:r w:rsidR="001238B7" w:rsidRPr="00B24ED3">
        <w:rPr>
          <w:rStyle w:val="gt-card-ttl-txt1"/>
          <w:rFonts w:ascii="Times New Roman" w:hAnsi="Times New Roman" w:cs="Times New Roman"/>
          <w:color w:val="auto"/>
          <w:sz w:val="24"/>
          <w:szCs w:val="24"/>
        </w:rPr>
        <w:t>easily</w:t>
      </w:r>
      <w:r w:rsidR="001238B7" w:rsidRPr="00B24ED3">
        <w:rPr>
          <w:rFonts w:ascii="Times New Roman" w:hAnsi="Times New Roman" w:cs="Times New Roman"/>
          <w:sz w:val="24"/>
          <w:szCs w:val="24"/>
        </w:rPr>
        <w:t xml:space="preserve"> </w:t>
      </w:r>
      <w:r>
        <w:rPr>
          <w:rFonts w:ascii="Times New Roman" w:hAnsi="Times New Roman" w:cs="Times New Roman"/>
          <w:sz w:val="24"/>
          <w:szCs w:val="24"/>
        </w:rPr>
        <w:t>grew out</w:t>
      </w:r>
      <w:r w:rsidR="001238B7" w:rsidRPr="00B24ED3">
        <w:rPr>
          <w:rFonts w:ascii="Times New Roman" w:hAnsi="Times New Roman" w:cs="Times New Roman"/>
          <w:sz w:val="24"/>
          <w:szCs w:val="24"/>
        </w:rPr>
        <w:t xml:space="preserve"> from infected plantlets on to Pfeffer agar and small quantities of radioactivity </w:t>
      </w:r>
      <w:r>
        <w:rPr>
          <w:rFonts w:ascii="Times New Roman" w:hAnsi="Times New Roman" w:cs="Times New Roman"/>
          <w:sz w:val="24"/>
          <w:szCs w:val="24"/>
        </w:rPr>
        <w:t>was detected</w:t>
      </w:r>
      <w:r w:rsidR="001238B7" w:rsidRPr="00B24ED3">
        <w:rPr>
          <w:rFonts w:ascii="Times New Roman" w:hAnsi="Times New Roman" w:cs="Times New Roman"/>
          <w:sz w:val="24"/>
          <w:szCs w:val="24"/>
        </w:rPr>
        <w:t xml:space="preserve"> in the </w:t>
      </w:r>
      <w:r>
        <w:rPr>
          <w:rFonts w:ascii="Times New Roman" w:hAnsi="Times New Roman" w:cs="Times New Roman"/>
          <w:sz w:val="24"/>
          <w:szCs w:val="24"/>
        </w:rPr>
        <w:t xml:space="preserve">resultant </w:t>
      </w:r>
      <w:r w:rsidR="001238B7" w:rsidRPr="00B24ED3">
        <w:rPr>
          <w:rFonts w:ascii="Times New Roman" w:hAnsi="Times New Roman" w:cs="Times New Roman"/>
          <w:sz w:val="24"/>
          <w:szCs w:val="24"/>
        </w:rPr>
        <w:t xml:space="preserve">mycelium. </w:t>
      </w:r>
      <w:r w:rsidR="001238B7" w:rsidRPr="00B24ED3">
        <w:rPr>
          <w:rFonts w:ascii="Times New Roman" w:hAnsi="Times New Roman" w:cs="Times New Roman"/>
          <w:sz w:val="24"/>
          <w:szCs w:val="24"/>
          <w:vertAlign w:val="superscript"/>
        </w:rPr>
        <w:t>14</w:t>
      </w:r>
      <w:r w:rsidR="001238B7" w:rsidRPr="00B24ED3">
        <w:rPr>
          <w:rFonts w:ascii="Times New Roman" w:hAnsi="Times New Roman" w:cs="Times New Roman"/>
          <w:sz w:val="24"/>
          <w:szCs w:val="24"/>
        </w:rPr>
        <w:t xml:space="preserve">C leakage from uninfected plantlets was </w:t>
      </w:r>
      <w:r>
        <w:rPr>
          <w:rFonts w:ascii="Times New Roman" w:hAnsi="Times New Roman" w:cs="Times New Roman"/>
          <w:sz w:val="24"/>
          <w:szCs w:val="24"/>
        </w:rPr>
        <w:t xml:space="preserve">also small. </w:t>
      </w:r>
      <w:r w:rsidR="001238B7" w:rsidRPr="00B24ED3">
        <w:rPr>
          <w:rFonts w:ascii="Times New Roman" w:hAnsi="Times New Roman" w:cs="Times New Roman"/>
          <w:sz w:val="24"/>
          <w:szCs w:val="24"/>
        </w:rPr>
        <w:t xml:space="preserve">On the basis of this, Alexander and Hadley (1985) suggested that </w:t>
      </w:r>
      <w:r w:rsidR="001238B7" w:rsidRPr="00B24ED3">
        <w:rPr>
          <w:rFonts w:ascii="Times New Roman" w:hAnsi="Times New Roman" w:cs="Times New Roman"/>
          <w:sz w:val="24"/>
          <w:szCs w:val="24"/>
          <w:vertAlign w:val="superscript"/>
        </w:rPr>
        <w:t>14</w:t>
      </w:r>
      <w:r w:rsidR="001238B7" w:rsidRPr="00B24ED3">
        <w:rPr>
          <w:rFonts w:ascii="Times New Roman" w:hAnsi="Times New Roman" w:cs="Times New Roman"/>
          <w:sz w:val="24"/>
          <w:szCs w:val="24"/>
        </w:rPr>
        <w:t xml:space="preserve">C fixed by shoots stayed in the root even after enhancement of the </w:t>
      </w:r>
      <w:r>
        <w:rPr>
          <w:rFonts w:ascii="Times New Roman" w:hAnsi="Times New Roman" w:cs="Times New Roman"/>
          <w:sz w:val="24"/>
          <w:szCs w:val="24"/>
        </w:rPr>
        <w:t xml:space="preserve">fungal </w:t>
      </w:r>
      <w:r w:rsidR="001238B7" w:rsidRPr="00B24ED3">
        <w:rPr>
          <w:rFonts w:ascii="Times New Roman" w:hAnsi="Times New Roman" w:cs="Times New Roman"/>
          <w:sz w:val="24"/>
          <w:szCs w:val="24"/>
        </w:rPr>
        <w:t xml:space="preserve">sink strength by incubation in darkness. The results of study give evidence that carbon transfer only from fungus to orchid and that this </w:t>
      </w:r>
      <w:r>
        <w:rPr>
          <w:rFonts w:ascii="Times New Roman" w:hAnsi="Times New Roman" w:cs="Times New Roman"/>
          <w:sz w:val="24"/>
          <w:szCs w:val="24"/>
        </w:rPr>
        <w:t>transfer of C</w:t>
      </w:r>
      <w:r w:rsidR="001238B7" w:rsidRPr="00B24ED3">
        <w:rPr>
          <w:rFonts w:ascii="Times New Roman" w:hAnsi="Times New Roman" w:cs="Times New Roman"/>
          <w:sz w:val="24"/>
          <w:szCs w:val="24"/>
        </w:rPr>
        <w:t xml:space="preserve"> ends when the host achieves a certain period of growth. </w:t>
      </w:r>
      <w:r>
        <w:rPr>
          <w:rFonts w:ascii="Times New Roman" w:hAnsi="Times New Roman" w:cs="Times New Roman"/>
          <w:sz w:val="24"/>
          <w:szCs w:val="24"/>
        </w:rPr>
        <w:t xml:space="preserve">In contrast, Cameron </w:t>
      </w:r>
      <w:r>
        <w:rPr>
          <w:rFonts w:ascii="Times New Roman" w:hAnsi="Times New Roman" w:cs="Times New Roman"/>
          <w:i/>
          <w:sz w:val="24"/>
          <w:szCs w:val="24"/>
        </w:rPr>
        <w:t xml:space="preserve">et al. </w:t>
      </w:r>
      <w:r>
        <w:rPr>
          <w:rFonts w:ascii="Times New Roman" w:hAnsi="Times New Roman" w:cs="Times New Roman"/>
          <w:sz w:val="24"/>
          <w:szCs w:val="24"/>
        </w:rPr>
        <w:t xml:space="preserve">(2006; 2008) demonstrated significant net flux of C from green plant to fungus in the same species, </w:t>
      </w:r>
      <w:r w:rsidRPr="00D45074">
        <w:rPr>
          <w:rFonts w:ascii="Times New Roman" w:hAnsi="Times New Roman" w:cs="Times New Roman"/>
          <w:i/>
          <w:sz w:val="24"/>
          <w:szCs w:val="24"/>
        </w:rPr>
        <w:t>G. repens</w:t>
      </w:r>
      <w:r>
        <w:rPr>
          <w:rFonts w:ascii="Times New Roman" w:hAnsi="Times New Roman" w:cs="Times New Roman"/>
          <w:sz w:val="24"/>
          <w:szCs w:val="24"/>
        </w:rPr>
        <w:t xml:space="preserve">, using more sophisticated C budgeting methods. </w:t>
      </w:r>
    </w:p>
    <w:p w14:paraId="63671DAD" w14:textId="77777777" w:rsidR="00D45074" w:rsidRDefault="00D45074" w:rsidP="001238B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In</w:t>
      </w:r>
      <w:r w:rsidR="001238B7" w:rsidRPr="00B24ED3">
        <w:rPr>
          <w:rFonts w:ascii="Times New Roman" w:hAnsi="Times New Roman" w:cs="Times New Roman"/>
          <w:sz w:val="24"/>
          <w:szCs w:val="24"/>
        </w:rPr>
        <w:t xml:space="preserve"> my study I traced </w:t>
      </w:r>
      <w:r w:rsidR="001238B7" w:rsidRPr="00B24ED3">
        <w:rPr>
          <w:rFonts w:ascii="Times New Roman" w:hAnsi="Times New Roman" w:cs="Times New Roman"/>
          <w:sz w:val="24"/>
          <w:szCs w:val="24"/>
          <w:vertAlign w:val="superscript"/>
        </w:rPr>
        <w:t>14</w:t>
      </w:r>
      <w:r w:rsidR="001238B7" w:rsidRPr="00B24ED3">
        <w:rPr>
          <w:rFonts w:ascii="Times New Roman" w:hAnsi="Times New Roman" w:cs="Times New Roman"/>
          <w:sz w:val="24"/>
          <w:szCs w:val="24"/>
        </w:rPr>
        <w:t>C from orchid photosynthate passing from orchid plant to the fungus</w:t>
      </w:r>
      <w:r>
        <w:rPr>
          <w:rFonts w:ascii="Times New Roman" w:hAnsi="Times New Roman" w:cs="Times New Roman"/>
          <w:sz w:val="24"/>
          <w:szCs w:val="24"/>
        </w:rPr>
        <w:t xml:space="preserve"> in three species</w:t>
      </w:r>
      <w:r w:rsidR="001238B7" w:rsidRPr="00B24ED3">
        <w:rPr>
          <w:rFonts w:ascii="Times New Roman" w:hAnsi="Times New Roman" w:cs="Times New Roman"/>
          <w:sz w:val="24"/>
          <w:szCs w:val="24"/>
        </w:rPr>
        <w:t>.</w:t>
      </w:r>
      <w:r>
        <w:rPr>
          <w:rFonts w:ascii="Times New Roman" w:hAnsi="Times New Roman" w:cs="Times New Roman"/>
          <w:sz w:val="24"/>
          <w:szCs w:val="24"/>
        </w:rPr>
        <w:t xml:space="preserve"> I confirmed the plant to fungus C flux in </w:t>
      </w:r>
      <w:r w:rsidRPr="00D45074">
        <w:rPr>
          <w:rFonts w:ascii="Times New Roman" w:hAnsi="Times New Roman" w:cs="Times New Roman"/>
          <w:i/>
          <w:sz w:val="24"/>
          <w:szCs w:val="24"/>
        </w:rPr>
        <w:t>G. repens</w:t>
      </w:r>
      <w:r>
        <w:rPr>
          <w:rFonts w:ascii="Times New Roman" w:hAnsi="Times New Roman" w:cs="Times New Roman"/>
          <w:sz w:val="24"/>
          <w:szCs w:val="24"/>
        </w:rPr>
        <w:t xml:space="preserve"> but also show this C transfer to the fungus occurs in </w:t>
      </w:r>
      <w:r w:rsidRPr="00D45074">
        <w:rPr>
          <w:rFonts w:ascii="Times New Roman" w:hAnsi="Times New Roman" w:cs="Times New Roman"/>
          <w:i/>
          <w:sz w:val="24"/>
          <w:szCs w:val="24"/>
        </w:rPr>
        <w:t>D. fuchsii</w:t>
      </w:r>
      <w:r>
        <w:rPr>
          <w:rFonts w:ascii="Times New Roman" w:hAnsi="Times New Roman" w:cs="Times New Roman"/>
          <w:sz w:val="24"/>
          <w:szCs w:val="24"/>
        </w:rPr>
        <w:t xml:space="preserve"> and </w:t>
      </w:r>
      <w:r w:rsidRPr="00D45074">
        <w:rPr>
          <w:rFonts w:ascii="Times New Roman" w:hAnsi="Times New Roman" w:cs="Times New Roman"/>
          <w:i/>
          <w:sz w:val="24"/>
          <w:szCs w:val="24"/>
        </w:rPr>
        <w:t>E. phoenicea</w:t>
      </w:r>
      <w:r>
        <w:rPr>
          <w:rFonts w:ascii="Times New Roman" w:hAnsi="Times New Roman" w:cs="Times New Roman"/>
          <w:sz w:val="24"/>
          <w:szCs w:val="24"/>
        </w:rPr>
        <w:t xml:space="preserve">, two species in which C allocation to the fungal symbiont had never previously been recorded. </w:t>
      </w:r>
    </w:p>
    <w:p w14:paraId="7252535D" w14:textId="7CCF14FD" w:rsidR="001238B7" w:rsidRPr="00B24ED3" w:rsidRDefault="001238B7" w:rsidP="001238B7">
      <w:pPr>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i/>
          <w:sz w:val="24"/>
          <w:szCs w:val="24"/>
        </w:rPr>
        <w:t>Goodyera</w:t>
      </w:r>
      <w:r w:rsidRPr="00B24ED3">
        <w:rPr>
          <w:rFonts w:ascii="Times New Roman" w:hAnsi="Times New Roman" w:cs="Times New Roman"/>
          <w:sz w:val="24"/>
          <w:szCs w:val="24"/>
        </w:rPr>
        <w:t xml:space="preserve"> and </w:t>
      </w:r>
      <w:r w:rsidRPr="00B24ED3">
        <w:rPr>
          <w:rFonts w:ascii="Times New Roman" w:hAnsi="Times New Roman" w:cs="Times New Roman"/>
          <w:i/>
          <w:sz w:val="24"/>
          <w:szCs w:val="24"/>
        </w:rPr>
        <w:t xml:space="preserve">Dactylorhiza </w:t>
      </w:r>
      <w:r w:rsidRPr="00B24ED3">
        <w:rPr>
          <w:rFonts w:ascii="Times New Roman" w:hAnsi="Times New Roman" w:cs="Times New Roman"/>
          <w:sz w:val="24"/>
          <w:szCs w:val="24"/>
        </w:rPr>
        <w:t xml:space="preserve">gave approximately the same </w:t>
      </w:r>
      <w:r w:rsidR="00D45074">
        <w:rPr>
          <w:rFonts w:ascii="Times New Roman" w:hAnsi="Times New Roman" w:cs="Times New Roman"/>
          <w:sz w:val="24"/>
          <w:szCs w:val="24"/>
        </w:rPr>
        <w:t>proportion</w:t>
      </w:r>
      <w:r w:rsidRPr="00B24ED3">
        <w:rPr>
          <w:rFonts w:ascii="Times New Roman" w:hAnsi="Times New Roman" w:cs="Times New Roman"/>
          <w:sz w:val="24"/>
          <w:szCs w:val="24"/>
        </w:rPr>
        <w:t xml:space="preserve"> of </w:t>
      </w:r>
      <w:r w:rsidR="00D45074">
        <w:rPr>
          <w:rFonts w:ascii="Times New Roman" w:hAnsi="Times New Roman" w:cs="Times New Roman"/>
          <w:sz w:val="24"/>
          <w:szCs w:val="24"/>
        </w:rPr>
        <w:t xml:space="preserve">the </w:t>
      </w:r>
      <w:r w:rsidRPr="00B24ED3">
        <w:rPr>
          <w:rFonts w:ascii="Times New Roman" w:hAnsi="Times New Roman" w:cs="Times New Roman"/>
          <w:sz w:val="24"/>
          <w:szCs w:val="24"/>
        </w:rPr>
        <w:t>C</w:t>
      </w:r>
      <w:r w:rsidR="00D45074">
        <w:rPr>
          <w:rFonts w:ascii="Times New Roman" w:hAnsi="Times New Roman" w:cs="Times New Roman"/>
          <w:sz w:val="24"/>
          <w:szCs w:val="24"/>
        </w:rPr>
        <w:t xml:space="preserve"> they fixed</w:t>
      </w:r>
      <w:r w:rsidRPr="00B24ED3">
        <w:rPr>
          <w:rFonts w:ascii="Times New Roman" w:hAnsi="Times New Roman" w:cs="Times New Roman"/>
          <w:sz w:val="24"/>
          <w:szCs w:val="24"/>
        </w:rPr>
        <w:t xml:space="preserve"> to the fungus (with </w:t>
      </w:r>
      <w:r w:rsidRPr="00B24ED3">
        <w:rPr>
          <w:rFonts w:ascii="Times New Roman" w:hAnsi="Times New Roman" w:cs="Times New Roman"/>
          <w:i/>
          <w:sz w:val="24"/>
          <w:szCs w:val="24"/>
        </w:rPr>
        <w:t xml:space="preserve">G. repens </w:t>
      </w:r>
      <w:r w:rsidRPr="00B24ED3">
        <w:rPr>
          <w:rFonts w:ascii="Times New Roman" w:hAnsi="Times New Roman" w:cs="Times New Roman"/>
          <w:sz w:val="24"/>
          <w:szCs w:val="24"/>
        </w:rPr>
        <w:t xml:space="preserve">1.2 fold greater than </w:t>
      </w:r>
      <w:r w:rsidRPr="00B24ED3">
        <w:rPr>
          <w:rFonts w:ascii="Times New Roman" w:hAnsi="Times New Roman" w:cs="Times New Roman"/>
          <w:i/>
          <w:sz w:val="24"/>
          <w:szCs w:val="24"/>
        </w:rPr>
        <w:t>D. fuchsii</w:t>
      </w:r>
      <w:r w:rsidRPr="00B24ED3">
        <w:rPr>
          <w:rFonts w:ascii="Times New Roman" w:hAnsi="Times New Roman" w:cs="Times New Roman"/>
          <w:sz w:val="24"/>
          <w:szCs w:val="24"/>
        </w:rPr>
        <w:t xml:space="preserve">).  In contrast, </w:t>
      </w:r>
      <w:r w:rsidRPr="00B24ED3">
        <w:rPr>
          <w:rFonts w:ascii="Times New Roman" w:hAnsi="Times New Roman" w:cs="Times New Roman"/>
          <w:i/>
          <w:sz w:val="24"/>
          <w:szCs w:val="24"/>
        </w:rPr>
        <w:t>E. phoenicea</w:t>
      </w:r>
      <w:r w:rsidRPr="00B24ED3">
        <w:rPr>
          <w:rFonts w:ascii="Times New Roman" w:hAnsi="Times New Roman" w:cs="Times New Roman"/>
          <w:sz w:val="24"/>
          <w:szCs w:val="24"/>
        </w:rPr>
        <w:t xml:space="preserve"> gave substantially more carbon to its fungus partner; double the allocation of </w:t>
      </w:r>
      <w:r w:rsidRPr="00B24ED3">
        <w:rPr>
          <w:rFonts w:ascii="Times New Roman" w:hAnsi="Times New Roman" w:cs="Times New Roman"/>
          <w:i/>
          <w:sz w:val="24"/>
          <w:szCs w:val="24"/>
        </w:rPr>
        <w:t>G. repens</w:t>
      </w:r>
      <w:r w:rsidRPr="00B24ED3">
        <w:rPr>
          <w:rFonts w:ascii="Times New Roman" w:hAnsi="Times New Roman" w:cs="Times New Roman"/>
          <w:sz w:val="24"/>
          <w:szCs w:val="24"/>
        </w:rPr>
        <w:t xml:space="preserve"> and 2.4 times greater than </w:t>
      </w:r>
      <w:r w:rsidRPr="00B24ED3">
        <w:rPr>
          <w:rFonts w:ascii="Times New Roman" w:hAnsi="Times New Roman" w:cs="Times New Roman"/>
          <w:i/>
          <w:sz w:val="24"/>
          <w:szCs w:val="24"/>
        </w:rPr>
        <w:t xml:space="preserve">D. fuchsii </w:t>
      </w:r>
      <w:r w:rsidRPr="00B24ED3">
        <w:rPr>
          <w:rFonts w:ascii="Times New Roman" w:hAnsi="Times New Roman" w:cs="Times New Roman"/>
          <w:sz w:val="24"/>
          <w:szCs w:val="24"/>
        </w:rPr>
        <w:t xml:space="preserve">by mass. The percentage of the total carbon fixed by the plant and allocated to the fungus is 1%, 6% and 10% for </w:t>
      </w:r>
      <w:r w:rsidRPr="00B24ED3">
        <w:rPr>
          <w:rFonts w:ascii="Times New Roman" w:hAnsi="Times New Roman" w:cs="Times New Roman"/>
          <w:i/>
          <w:sz w:val="24"/>
          <w:szCs w:val="24"/>
        </w:rPr>
        <w:t>G. repens</w:t>
      </w:r>
      <w:r w:rsidRPr="00B24ED3">
        <w:rPr>
          <w:rFonts w:ascii="Times New Roman" w:hAnsi="Times New Roman" w:cs="Times New Roman"/>
          <w:sz w:val="24"/>
          <w:szCs w:val="24"/>
        </w:rPr>
        <w:t xml:space="preserve">, </w:t>
      </w:r>
      <w:r w:rsidRPr="00B24ED3">
        <w:rPr>
          <w:rFonts w:ascii="Times New Roman" w:hAnsi="Times New Roman" w:cs="Times New Roman"/>
          <w:i/>
          <w:sz w:val="24"/>
          <w:szCs w:val="24"/>
        </w:rPr>
        <w:t xml:space="preserve">D. fuchsii </w:t>
      </w:r>
      <w:r w:rsidRPr="00B24ED3">
        <w:rPr>
          <w:rFonts w:ascii="Times New Roman" w:hAnsi="Times New Roman" w:cs="Times New Roman"/>
          <w:sz w:val="24"/>
          <w:szCs w:val="24"/>
        </w:rPr>
        <w:t xml:space="preserve">and </w:t>
      </w:r>
      <w:r w:rsidRPr="00B24ED3">
        <w:rPr>
          <w:rFonts w:ascii="Times New Roman" w:hAnsi="Times New Roman" w:cs="Times New Roman"/>
          <w:i/>
          <w:sz w:val="24"/>
          <w:szCs w:val="24"/>
        </w:rPr>
        <w:t>E. phoenicea</w:t>
      </w:r>
      <w:r w:rsidRPr="00B24ED3">
        <w:rPr>
          <w:rFonts w:ascii="Times New Roman" w:hAnsi="Times New Roman" w:cs="Times New Roman"/>
          <w:sz w:val="24"/>
          <w:szCs w:val="24"/>
        </w:rPr>
        <w:t xml:space="preserve"> respectively. </w:t>
      </w:r>
    </w:p>
    <w:p w14:paraId="5B5509A6" w14:textId="2759611D" w:rsidR="001238B7" w:rsidRPr="00B24ED3" w:rsidRDefault="00D45074" w:rsidP="001238B7">
      <w:pPr>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 xml:space="preserve">The products of photosynthesis can be used to support nutrient </w:t>
      </w:r>
      <w:r>
        <w:rPr>
          <w:rFonts w:ascii="Times New Roman" w:hAnsi="Times New Roman" w:cs="Times New Roman"/>
          <w:sz w:val="24"/>
          <w:szCs w:val="24"/>
        </w:rPr>
        <w:t>acquisition</w:t>
      </w:r>
      <w:r w:rsidRPr="00B24ED3">
        <w:rPr>
          <w:rFonts w:ascii="Times New Roman" w:hAnsi="Times New Roman" w:cs="Times New Roman"/>
          <w:sz w:val="24"/>
          <w:szCs w:val="24"/>
        </w:rPr>
        <w:t xml:space="preserve"> by the fungus</w:t>
      </w:r>
      <w:r>
        <w:rPr>
          <w:rFonts w:ascii="Times New Roman" w:hAnsi="Times New Roman" w:cs="Times New Roman"/>
          <w:sz w:val="24"/>
          <w:szCs w:val="24"/>
        </w:rPr>
        <w:t xml:space="preserve"> and transfer to the plant</w:t>
      </w:r>
      <w:r w:rsidRPr="00B24ED3">
        <w:rPr>
          <w:rFonts w:ascii="Times New Roman" w:hAnsi="Times New Roman" w:cs="Times New Roman"/>
          <w:sz w:val="24"/>
          <w:szCs w:val="24"/>
        </w:rPr>
        <w:t xml:space="preserve">. </w:t>
      </w:r>
      <w:r>
        <w:rPr>
          <w:rFonts w:ascii="Times New Roman" w:hAnsi="Times New Roman" w:cs="Times New Roman"/>
          <w:sz w:val="24"/>
          <w:szCs w:val="24"/>
        </w:rPr>
        <w:t xml:space="preserve">For example, </w:t>
      </w:r>
      <w:r w:rsidRPr="00B24ED3">
        <w:rPr>
          <w:rFonts w:ascii="Times New Roman" w:hAnsi="Times New Roman" w:cs="Times New Roman"/>
          <w:sz w:val="24"/>
          <w:szCs w:val="24"/>
        </w:rPr>
        <w:t xml:space="preserve">Smith (1966) </w:t>
      </w:r>
      <w:r>
        <w:rPr>
          <w:rFonts w:ascii="Times New Roman" w:hAnsi="Times New Roman" w:cs="Times New Roman"/>
          <w:sz w:val="24"/>
          <w:szCs w:val="24"/>
        </w:rPr>
        <w:t>made</w:t>
      </w:r>
      <w:r w:rsidRPr="00B24ED3">
        <w:rPr>
          <w:rFonts w:ascii="Times New Roman" w:hAnsi="Times New Roman" w:cs="Times New Roman"/>
          <w:sz w:val="24"/>
          <w:szCs w:val="24"/>
        </w:rPr>
        <w:t xml:space="preserve"> important progress in understanding of orchid mycorrhizal</w:t>
      </w:r>
      <w:r>
        <w:rPr>
          <w:rFonts w:ascii="Times New Roman" w:hAnsi="Times New Roman" w:cs="Times New Roman"/>
          <w:sz w:val="24"/>
          <w:szCs w:val="24"/>
        </w:rPr>
        <w:t xml:space="preserve"> demonstrating</w:t>
      </w:r>
      <w:r w:rsidRPr="00B24ED3">
        <w:rPr>
          <w:rFonts w:ascii="Times New Roman" w:hAnsi="Times New Roman" w:cs="Times New Roman"/>
          <w:sz w:val="24"/>
          <w:szCs w:val="24"/>
        </w:rPr>
        <w:t xml:space="preserve"> </w:t>
      </w:r>
      <w:r w:rsidRPr="00B24ED3">
        <w:rPr>
          <w:rFonts w:ascii="Times New Roman" w:hAnsi="Times New Roman" w:cs="Times New Roman"/>
          <w:sz w:val="24"/>
          <w:szCs w:val="24"/>
          <w:vertAlign w:val="superscript"/>
        </w:rPr>
        <w:t>32</w:t>
      </w:r>
      <w:r w:rsidRPr="00B24ED3">
        <w:rPr>
          <w:rFonts w:ascii="Times New Roman" w:hAnsi="Times New Roman" w:cs="Times New Roman"/>
          <w:sz w:val="24"/>
          <w:szCs w:val="24"/>
        </w:rPr>
        <w:t xml:space="preserve">P and </w:t>
      </w:r>
      <w:r w:rsidRPr="00B24ED3">
        <w:rPr>
          <w:rFonts w:ascii="Times New Roman" w:hAnsi="Times New Roman" w:cs="Times New Roman"/>
          <w:sz w:val="24"/>
          <w:szCs w:val="24"/>
          <w:vertAlign w:val="superscript"/>
        </w:rPr>
        <w:t>14</w:t>
      </w:r>
      <w:r w:rsidRPr="00B24ED3">
        <w:rPr>
          <w:rFonts w:ascii="Times New Roman" w:hAnsi="Times New Roman" w:cs="Times New Roman"/>
          <w:sz w:val="24"/>
          <w:szCs w:val="24"/>
        </w:rPr>
        <w:t xml:space="preserve">C assimilation and active </w:t>
      </w:r>
      <w:r w:rsidRPr="00B24ED3">
        <w:rPr>
          <w:rFonts w:ascii="Times New Roman" w:hAnsi="Times New Roman" w:cs="Times New Roman"/>
          <w:sz w:val="24"/>
          <w:szCs w:val="24"/>
        </w:rPr>
        <w:lastRenderedPageBreak/>
        <w:t>transfer through mycorrhizal mycelium to orchid seedlings. This path</w:t>
      </w:r>
      <w:r>
        <w:rPr>
          <w:rFonts w:ascii="Times New Roman" w:hAnsi="Times New Roman" w:cs="Times New Roman"/>
          <w:sz w:val="24"/>
          <w:szCs w:val="24"/>
        </w:rPr>
        <w:t>way</w:t>
      </w:r>
      <w:r w:rsidRPr="00B24ED3">
        <w:rPr>
          <w:rFonts w:ascii="Times New Roman" w:hAnsi="Times New Roman" w:cs="Times New Roman"/>
          <w:sz w:val="24"/>
          <w:szCs w:val="24"/>
        </w:rPr>
        <w:t xml:space="preserve"> was </w:t>
      </w:r>
      <w:r>
        <w:rPr>
          <w:rFonts w:ascii="Times New Roman" w:hAnsi="Times New Roman" w:cs="Times New Roman"/>
          <w:sz w:val="24"/>
          <w:szCs w:val="24"/>
        </w:rPr>
        <w:t>further investigated</w:t>
      </w:r>
      <w:r w:rsidRPr="00B24ED3">
        <w:rPr>
          <w:rFonts w:ascii="Times New Roman" w:hAnsi="Times New Roman" w:cs="Times New Roman"/>
          <w:sz w:val="24"/>
          <w:szCs w:val="24"/>
        </w:rPr>
        <w:t xml:space="preserve"> by Cameron </w:t>
      </w:r>
      <w:r w:rsidRPr="00B24ED3">
        <w:rPr>
          <w:rFonts w:ascii="Times New Roman" w:hAnsi="Times New Roman" w:cs="Times New Roman"/>
          <w:i/>
          <w:sz w:val="24"/>
          <w:szCs w:val="24"/>
        </w:rPr>
        <w:t>et al</w:t>
      </w:r>
      <w:r w:rsidRPr="00B24ED3">
        <w:rPr>
          <w:rFonts w:ascii="Times New Roman" w:hAnsi="Times New Roman" w:cs="Times New Roman"/>
          <w:sz w:val="24"/>
          <w:szCs w:val="24"/>
        </w:rPr>
        <w:t>.</w:t>
      </w:r>
      <w:r>
        <w:rPr>
          <w:rFonts w:ascii="Times New Roman" w:hAnsi="Times New Roman" w:cs="Times New Roman"/>
          <w:sz w:val="24"/>
          <w:szCs w:val="24"/>
        </w:rPr>
        <w:t xml:space="preserve"> </w:t>
      </w:r>
      <w:r w:rsidRPr="00B24ED3">
        <w:rPr>
          <w:rFonts w:ascii="Times New Roman" w:hAnsi="Times New Roman" w:cs="Times New Roman"/>
          <w:sz w:val="24"/>
          <w:szCs w:val="24"/>
        </w:rPr>
        <w:t>(</w:t>
      </w:r>
      <w:r>
        <w:rPr>
          <w:rFonts w:ascii="Times New Roman" w:hAnsi="Times New Roman" w:cs="Times New Roman"/>
          <w:sz w:val="24"/>
          <w:szCs w:val="24"/>
        </w:rPr>
        <w:t>2007</w:t>
      </w:r>
      <w:r w:rsidRPr="00B24ED3">
        <w:rPr>
          <w:rFonts w:ascii="Times New Roman" w:hAnsi="Times New Roman" w:cs="Times New Roman"/>
          <w:sz w:val="24"/>
          <w:szCs w:val="24"/>
        </w:rPr>
        <w:t>)</w:t>
      </w:r>
      <w:r>
        <w:rPr>
          <w:rFonts w:ascii="Times New Roman" w:hAnsi="Times New Roman" w:cs="Times New Roman"/>
          <w:sz w:val="24"/>
          <w:szCs w:val="24"/>
        </w:rPr>
        <w:t xml:space="preserve"> confirming P transfer from fungus to plant and by </w:t>
      </w:r>
      <w:r w:rsidRPr="00B24ED3">
        <w:rPr>
          <w:rFonts w:ascii="Times New Roman" w:hAnsi="Times New Roman" w:cs="Times New Roman"/>
          <w:sz w:val="24"/>
          <w:szCs w:val="24"/>
        </w:rPr>
        <w:t xml:space="preserve">Cameron </w:t>
      </w:r>
      <w:r w:rsidRPr="00B24ED3">
        <w:rPr>
          <w:rFonts w:ascii="Times New Roman" w:hAnsi="Times New Roman" w:cs="Times New Roman"/>
          <w:i/>
          <w:sz w:val="24"/>
          <w:szCs w:val="24"/>
        </w:rPr>
        <w:t>et al</w:t>
      </w:r>
      <w:r w:rsidRPr="00B24ED3">
        <w:rPr>
          <w:rFonts w:ascii="Times New Roman" w:hAnsi="Times New Roman" w:cs="Times New Roman"/>
          <w:sz w:val="24"/>
          <w:szCs w:val="24"/>
        </w:rPr>
        <w:t>.</w:t>
      </w:r>
      <w:r>
        <w:rPr>
          <w:rFonts w:ascii="Times New Roman" w:hAnsi="Times New Roman" w:cs="Times New Roman"/>
          <w:sz w:val="24"/>
          <w:szCs w:val="24"/>
        </w:rPr>
        <w:t xml:space="preserve"> </w:t>
      </w:r>
      <w:r w:rsidRPr="00B24ED3">
        <w:rPr>
          <w:rFonts w:ascii="Times New Roman" w:hAnsi="Times New Roman" w:cs="Times New Roman"/>
          <w:sz w:val="24"/>
          <w:szCs w:val="24"/>
        </w:rPr>
        <w:t>(</w:t>
      </w:r>
      <w:r>
        <w:rPr>
          <w:rFonts w:ascii="Times New Roman" w:hAnsi="Times New Roman" w:cs="Times New Roman"/>
          <w:sz w:val="24"/>
          <w:szCs w:val="24"/>
        </w:rPr>
        <w:t>2006</w:t>
      </w:r>
      <w:r w:rsidRPr="00B24ED3">
        <w:rPr>
          <w:rFonts w:ascii="Times New Roman" w:hAnsi="Times New Roman" w:cs="Times New Roman"/>
          <w:sz w:val="24"/>
          <w:szCs w:val="24"/>
        </w:rPr>
        <w:t>)</w:t>
      </w:r>
      <w:r>
        <w:rPr>
          <w:rFonts w:ascii="Times New Roman" w:hAnsi="Times New Roman" w:cs="Times New Roman"/>
          <w:sz w:val="24"/>
          <w:szCs w:val="24"/>
        </w:rPr>
        <w:t xml:space="preserve"> who also showed nitrogen transfer from fungus to plant.</w:t>
      </w:r>
    </w:p>
    <w:p w14:paraId="2AEF50B9" w14:textId="12CA0B69" w:rsidR="00D45074" w:rsidRDefault="001238B7" w:rsidP="001238B7">
      <w:pPr>
        <w:spacing w:after="0"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 xml:space="preserve">My study </w:t>
      </w:r>
      <w:r w:rsidR="00D45074">
        <w:rPr>
          <w:rFonts w:ascii="Times New Roman" w:hAnsi="Times New Roman" w:cs="Times New Roman"/>
          <w:sz w:val="24"/>
          <w:szCs w:val="24"/>
        </w:rPr>
        <w:t xml:space="preserve">shows that C transfer from plant to fungus in orchids is not unusual and is certainly not restricted to </w:t>
      </w:r>
      <w:r w:rsidR="00D45074" w:rsidRPr="00D45074">
        <w:rPr>
          <w:rFonts w:ascii="Times New Roman" w:hAnsi="Times New Roman" w:cs="Times New Roman"/>
          <w:i/>
          <w:sz w:val="24"/>
          <w:szCs w:val="24"/>
        </w:rPr>
        <w:t>G. repens</w:t>
      </w:r>
      <w:r w:rsidR="00D45074">
        <w:rPr>
          <w:rFonts w:ascii="Times New Roman" w:hAnsi="Times New Roman" w:cs="Times New Roman"/>
          <w:sz w:val="24"/>
          <w:szCs w:val="24"/>
        </w:rPr>
        <w:t xml:space="preserve">. I also reveal that the functionality of the epiphyte I studied, in terms of plant to fungus C transfer, functions in the same way as for the terrestrial species studied. </w:t>
      </w:r>
    </w:p>
    <w:p w14:paraId="4FD97739" w14:textId="77777777" w:rsidR="00D45074" w:rsidRDefault="00D45074">
      <w:pPr>
        <w:rPr>
          <w:rFonts w:ascii="Times New Roman" w:eastAsiaTheme="majorEastAsia" w:hAnsi="Times New Roman" w:cs="Times New Roman"/>
          <w:b/>
          <w:bCs/>
          <w:sz w:val="24"/>
          <w:szCs w:val="24"/>
          <w:lang w:val="en-GB"/>
        </w:rPr>
      </w:pPr>
      <w:bookmarkStart w:id="131" w:name="_Toc305753180"/>
      <w:r>
        <w:br w:type="page"/>
      </w:r>
    </w:p>
    <w:p w14:paraId="6AA26EC5" w14:textId="6C248399" w:rsidR="001238B7" w:rsidRPr="00B24ED3" w:rsidRDefault="001238B7" w:rsidP="001238B7">
      <w:pPr>
        <w:pStyle w:val="Heading3"/>
        <w:rPr>
          <w:color w:val="auto"/>
        </w:rPr>
      </w:pPr>
      <w:bookmarkStart w:id="132" w:name="_Toc305759045"/>
      <w:r w:rsidRPr="00B24ED3">
        <w:rPr>
          <w:color w:val="auto"/>
        </w:rPr>
        <w:lastRenderedPageBreak/>
        <w:t>4.7 Table</w:t>
      </w:r>
      <w:bookmarkEnd w:id="131"/>
      <w:bookmarkEnd w:id="132"/>
    </w:p>
    <w:p w14:paraId="74805B3F" w14:textId="77777777" w:rsidR="001238B7" w:rsidRPr="00B24ED3" w:rsidRDefault="001238B7" w:rsidP="001238B7">
      <w:pPr>
        <w:rPr>
          <w:sz w:val="24"/>
          <w:szCs w:val="24"/>
        </w:rPr>
      </w:pP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4"/>
        <w:gridCol w:w="1258"/>
        <w:gridCol w:w="1134"/>
        <w:gridCol w:w="1134"/>
      </w:tblGrid>
      <w:tr w:rsidR="001238B7" w:rsidRPr="00B24ED3" w14:paraId="25609686" w14:textId="77777777" w:rsidTr="00B24ED3">
        <w:trPr>
          <w:jc w:val="center"/>
        </w:trPr>
        <w:tc>
          <w:tcPr>
            <w:tcW w:w="5920" w:type="dxa"/>
            <w:gridSpan w:val="4"/>
            <w:tcBorders>
              <w:top w:val="single" w:sz="4" w:space="0" w:color="auto"/>
              <w:bottom w:val="single" w:sz="4" w:space="0" w:color="auto"/>
            </w:tcBorders>
          </w:tcPr>
          <w:p w14:paraId="7B397E5D" w14:textId="77777777" w:rsidR="001238B7" w:rsidRPr="00B24ED3" w:rsidRDefault="001238B7" w:rsidP="00B24ED3">
            <w:pPr>
              <w:pStyle w:val="Heading5"/>
              <w:outlineLvl w:val="4"/>
              <w:rPr>
                <w:rFonts w:cs="Times New Roman"/>
                <w:color w:val="auto"/>
              </w:rPr>
            </w:pPr>
            <w:bookmarkStart w:id="133" w:name="_Toc305753181"/>
            <w:bookmarkStart w:id="134" w:name="_Toc305759046"/>
            <w:r w:rsidRPr="00B24ED3">
              <w:rPr>
                <w:rFonts w:cs="Times New Roman"/>
                <w:color w:val="auto"/>
              </w:rPr>
              <w:t>Table 4.1 2-way ANOVA table for Shoot biomass of three orchid species</w:t>
            </w:r>
            <w:bookmarkEnd w:id="133"/>
            <w:bookmarkEnd w:id="134"/>
          </w:p>
          <w:p w14:paraId="67B1A700" w14:textId="77777777" w:rsidR="001238B7" w:rsidRPr="00B24ED3" w:rsidRDefault="001238B7" w:rsidP="00B24ED3">
            <w:pPr>
              <w:rPr>
                <w:rFonts w:ascii="Times New Roman" w:hAnsi="Times New Roman" w:cs="Times New Roman"/>
                <w:sz w:val="24"/>
                <w:szCs w:val="24"/>
              </w:rPr>
            </w:pPr>
          </w:p>
        </w:tc>
      </w:tr>
      <w:tr w:rsidR="001238B7" w:rsidRPr="00B24ED3" w14:paraId="78AC81F7" w14:textId="77777777" w:rsidTr="00B24ED3">
        <w:trPr>
          <w:jc w:val="center"/>
        </w:trPr>
        <w:tc>
          <w:tcPr>
            <w:tcW w:w="2394" w:type="dxa"/>
          </w:tcPr>
          <w:p w14:paraId="057B5F43" w14:textId="77777777" w:rsidR="001238B7" w:rsidRPr="00B24ED3" w:rsidRDefault="001238B7" w:rsidP="00B24ED3">
            <w:pPr>
              <w:rPr>
                <w:rFonts w:ascii="Times New Roman" w:hAnsi="Times New Roman" w:cs="Times New Roman"/>
                <w:sz w:val="24"/>
                <w:szCs w:val="24"/>
              </w:rPr>
            </w:pPr>
          </w:p>
        </w:tc>
        <w:tc>
          <w:tcPr>
            <w:tcW w:w="1258" w:type="dxa"/>
            <w:tcBorders>
              <w:top w:val="nil"/>
              <w:bottom w:val="single" w:sz="4" w:space="0" w:color="auto"/>
            </w:tcBorders>
          </w:tcPr>
          <w:p w14:paraId="690232E0" w14:textId="77777777" w:rsidR="001238B7" w:rsidRPr="00B24ED3" w:rsidRDefault="001238B7" w:rsidP="00B24ED3">
            <w:pPr>
              <w:rPr>
                <w:rFonts w:ascii="Times New Roman" w:hAnsi="Times New Roman" w:cs="Times New Roman"/>
                <w:sz w:val="24"/>
                <w:szCs w:val="24"/>
              </w:rPr>
            </w:pPr>
            <w:r w:rsidRPr="00B24ED3">
              <w:rPr>
                <w:rFonts w:ascii="Times New Roman" w:hAnsi="Times New Roman" w:cs="Times New Roman"/>
                <w:sz w:val="24"/>
                <w:szCs w:val="24"/>
              </w:rPr>
              <w:t>d.f.</w:t>
            </w:r>
          </w:p>
        </w:tc>
        <w:tc>
          <w:tcPr>
            <w:tcW w:w="1134" w:type="dxa"/>
            <w:tcBorders>
              <w:top w:val="nil"/>
              <w:bottom w:val="single" w:sz="4" w:space="0" w:color="auto"/>
            </w:tcBorders>
          </w:tcPr>
          <w:p w14:paraId="1466BBA8" w14:textId="77777777" w:rsidR="001238B7" w:rsidRPr="00B24ED3" w:rsidRDefault="001238B7" w:rsidP="00B24ED3">
            <w:pPr>
              <w:rPr>
                <w:rFonts w:ascii="Times New Roman" w:hAnsi="Times New Roman" w:cs="Times New Roman"/>
                <w:sz w:val="24"/>
                <w:szCs w:val="24"/>
              </w:rPr>
            </w:pPr>
            <w:r w:rsidRPr="00B24ED3">
              <w:rPr>
                <w:rFonts w:ascii="Times New Roman" w:hAnsi="Times New Roman" w:cs="Times New Roman"/>
                <w:sz w:val="24"/>
                <w:szCs w:val="24"/>
              </w:rPr>
              <w:t>F</w:t>
            </w:r>
          </w:p>
        </w:tc>
        <w:tc>
          <w:tcPr>
            <w:tcW w:w="1134" w:type="dxa"/>
            <w:tcBorders>
              <w:top w:val="nil"/>
              <w:bottom w:val="single" w:sz="4" w:space="0" w:color="auto"/>
            </w:tcBorders>
          </w:tcPr>
          <w:p w14:paraId="4439CE4F" w14:textId="77777777" w:rsidR="001238B7" w:rsidRPr="00B24ED3" w:rsidRDefault="001238B7" w:rsidP="00B24ED3">
            <w:pPr>
              <w:rPr>
                <w:rFonts w:ascii="Times New Roman" w:hAnsi="Times New Roman" w:cs="Times New Roman"/>
                <w:i/>
                <w:sz w:val="24"/>
                <w:szCs w:val="24"/>
              </w:rPr>
            </w:pPr>
            <w:r w:rsidRPr="00B24ED3">
              <w:rPr>
                <w:rFonts w:ascii="Times New Roman" w:hAnsi="Times New Roman" w:cs="Times New Roman"/>
                <w:i/>
                <w:sz w:val="24"/>
                <w:szCs w:val="24"/>
              </w:rPr>
              <w:t>P</w:t>
            </w:r>
          </w:p>
        </w:tc>
      </w:tr>
      <w:tr w:rsidR="001238B7" w:rsidRPr="00B24ED3" w14:paraId="069C39AD" w14:textId="77777777" w:rsidTr="00B24ED3">
        <w:trPr>
          <w:jc w:val="center"/>
        </w:trPr>
        <w:tc>
          <w:tcPr>
            <w:tcW w:w="2394" w:type="dxa"/>
          </w:tcPr>
          <w:p w14:paraId="0D02D5B2" w14:textId="77777777" w:rsidR="001238B7" w:rsidRPr="00B24ED3" w:rsidRDefault="001238B7" w:rsidP="00B24ED3">
            <w:pPr>
              <w:rPr>
                <w:rFonts w:ascii="Times New Roman" w:hAnsi="Times New Roman" w:cs="Times New Roman"/>
                <w:sz w:val="24"/>
                <w:szCs w:val="24"/>
              </w:rPr>
            </w:pPr>
            <w:r w:rsidRPr="00B24ED3">
              <w:rPr>
                <w:rFonts w:ascii="Times New Roman" w:hAnsi="Times New Roman" w:cs="Times New Roman"/>
                <w:sz w:val="24"/>
                <w:szCs w:val="24"/>
              </w:rPr>
              <w:t>Species</w:t>
            </w:r>
          </w:p>
        </w:tc>
        <w:tc>
          <w:tcPr>
            <w:tcW w:w="1258" w:type="dxa"/>
          </w:tcPr>
          <w:p w14:paraId="40CCD5F8" w14:textId="77777777" w:rsidR="001238B7" w:rsidRPr="00B24ED3" w:rsidRDefault="001238B7" w:rsidP="00B24ED3">
            <w:pPr>
              <w:jc w:val="right"/>
              <w:rPr>
                <w:rFonts w:ascii="Times New Roman" w:hAnsi="Times New Roman" w:cs="Times New Roman"/>
                <w:sz w:val="24"/>
                <w:szCs w:val="24"/>
              </w:rPr>
            </w:pPr>
            <w:r w:rsidRPr="00B24ED3">
              <w:rPr>
                <w:rFonts w:ascii="Times New Roman" w:hAnsi="Times New Roman" w:cs="Times New Roman"/>
                <w:sz w:val="24"/>
                <w:szCs w:val="24"/>
              </w:rPr>
              <w:t>2,35</w:t>
            </w:r>
          </w:p>
        </w:tc>
        <w:tc>
          <w:tcPr>
            <w:tcW w:w="1134" w:type="dxa"/>
          </w:tcPr>
          <w:p w14:paraId="0D396FCD" w14:textId="77777777" w:rsidR="001238B7" w:rsidRPr="00B24ED3" w:rsidRDefault="001238B7" w:rsidP="00B24ED3">
            <w:pPr>
              <w:jc w:val="right"/>
              <w:rPr>
                <w:rFonts w:ascii="Times New Roman" w:hAnsi="Times New Roman" w:cs="Times New Roman"/>
                <w:sz w:val="24"/>
                <w:szCs w:val="24"/>
              </w:rPr>
            </w:pPr>
            <w:r w:rsidRPr="00B24ED3">
              <w:rPr>
                <w:rFonts w:ascii="Times New Roman" w:hAnsi="Times New Roman" w:cs="Times New Roman"/>
                <w:sz w:val="24"/>
                <w:szCs w:val="24"/>
              </w:rPr>
              <w:t>2.93</w:t>
            </w:r>
          </w:p>
        </w:tc>
        <w:tc>
          <w:tcPr>
            <w:tcW w:w="1134" w:type="dxa"/>
          </w:tcPr>
          <w:p w14:paraId="6F82C3BE" w14:textId="77777777" w:rsidR="001238B7" w:rsidRPr="00B24ED3" w:rsidRDefault="001238B7" w:rsidP="00B24ED3">
            <w:pPr>
              <w:jc w:val="right"/>
              <w:rPr>
                <w:rFonts w:ascii="Times New Roman" w:hAnsi="Times New Roman" w:cs="Times New Roman"/>
                <w:sz w:val="24"/>
                <w:szCs w:val="24"/>
              </w:rPr>
            </w:pPr>
            <w:r w:rsidRPr="00B24ED3">
              <w:rPr>
                <w:rFonts w:ascii="Times New Roman" w:hAnsi="Times New Roman" w:cs="Times New Roman"/>
                <w:sz w:val="24"/>
                <w:szCs w:val="24"/>
              </w:rPr>
              <w:t xml:space="preserve">0.070  </w:t>
            </w:r>
          </w:p>
        </w:tc>
      </w:tr>
      <w:tr w:rsidR="001238B7" w:rsidRPr="00B24ED3" w14:paraId="756DD699" w14:textId="77777777" w:rsidTr="00B24ED3">
        <w:trPr>
          <w:jc w:val="center"/>
        </w:trPr>
        <w:tc>
          <w:tcPr>
            <w:tcW w:w="2394" w:type="dxa"/>
          </w:tcPr>
          <w:p w14:paraId="325D59D2" w14:textId="77777777" w:rsidR="001238B7" w:rsidRPr="00B24ED3" w:rsidRDefault="001238B7" w:rsidP="00B24ED3">
            <w:pPr>
              <w:rPr>
                <w:rFonts w:ascii="Times New Roman" w:hAnsi="Times New Roman" w:cs="Times New Roman"/>
                <w:sz w:val="24"/>
                <w:szCs w:val="24"/>
              </w:rPr>
            </w:pPr>
            <w:r w:rsidRPr="00B24ED3">
              <w:rPr>
                <w:rFonts w:ascii="Times New Roman" w:hAnsi="Times New Roman" w:cs="Times New Roman"/>
                <w:sz w:val="24"/>
                <w:szCs w:val="24"/>
              </w:rPr>
              <w:t>Tissue</w:t>
            </w:r>
          </w:p>
        </w:tc>
        <w:tc>
          <w:tcPr>
            <w:tcW w:w="1258" w:type="dxa"/>
          </w:tcPr>
          <w:p w14:paraId="424B9B11" w14:textId="77777777" w:rsidR="001238B7" w:rsidRPr="00B24ED3" w:rsidRDefault="001238B7" w:rsidP="00B24ED3">
            <w:pPr>
              <w:jc w:val="right"/>
              <w:rPr>
                <w:rFonts w:ascii="Times New Roman" w:hAnsi="Times New Roman" w:cs="Times New Roman"/>
                <w:sz w:val="24"/>
                <w:szCs w:val="24"/>
              </w:rPr>
            </w:pPr>
            <w:r w:rsidRPr="00B24ED3">
              <w:rPr>
                <w:rFonts w:ascii="Times New Roman" w:hAnsi="Times New Roman" w:cs="Times New Roman"/>
                <w:sz w:val="24"/>
                <w:szCs w:val="24"/>
              </w:rPr>
              <w:t>2,35</w:t>
            </w:r>
          </w:p>
        </w:tc>
        <w:tc>
          <w:tcPr>
            <w:tcW w:w="1134" w:type="dxa"/>
          </w:tcPr>
          <w:p w14:paraId="6988A37B" w14:textId="77777777" w:rsidR="001238B7" w:rsidRPr="00B24ED3" w:rsidRDefault="001238B7" w:rsidP="00B24ED3">
            <w:pPr>
              <w:jc w:val="right"/>
              <w:rPr>
                <w:rFonts w:ascii="Times New Roman" w:hAnsi="Times New Roman" w:cs="Times New Roman"/>
                <w:sz w:val="24"/>
                <w:szCs w:val="24"/>
              </w:rPr>
            </w:pPr>
            <w:r w:rsidRPr="00B24ED3">
              <w:rPr>
                <w:rFonts w:ascii="Times New Roman" w:hAnsi="Times New Roman" w:cs="Times New Roman"/>
                <w:sz w:val="24"/>
                <w:szCs w:val="24"/>
              </w:rPr>
              <w:t>17.16</w:t>
            </w:r>
          </w:p>
        </w:tc>
        <w:tc>
          <w:tcPr>
            <w:tcW w:w="1134" w:type="dxa"/>
          </w:tcPr>
          <w:p w14:paraId="39F48A63" w14:textId="77777777" w:rsidR="001238B7" w:rsidRPr="00B24ED3" w:rsidRDefault="001238B7" w:rsidP="00B24ED3">
            <w:pPr>
              <w:jc w:val="right"/>
              <w:rPr>
                <w:rFonts w:ascii="Times New Roman" w:hAnsi="Times New Roman" w:cs="Times New Roman"/>
                <w:sz w:val="24"/>
                <w:szCs w:val="24"/>
              </w:rPr>
            </w:pPr>
            <w:r w:rsidRPr="00B24ED3">
              <w:rPr>
                <w:rFonts w:ascii="Times New Roman" w:hAnsi="Times New Roman" w:cs="Times New Roman"/>
                <w:sz w:val="24"/>
                <w:szCs w:val="24"/>
              </w:rPr>
              <w:t>&lt;0.001</w:t>
            </w:r>
          </w:p>
        </w:tc>
      </w:tr>
      <w:tr w:rsidR="001238B7" w:rsidRPr="00B24ED3" w14:paraId="4247D322" w14:textId="77777777" w:rsidTr="00B24ED3">
        <w:trPr>
          <w:jc w:val="center"/>
        </w:trPr>
        <w:tc>
          <w:tcPr>
            <w:tcW w:w="2394" w:type="dxa"/>
          </w:tcPr>
          <w:p w14:paraId="11CE953C" w14:textId="77777777" w:rsidR="001238B7" w:rsidRPr="00B24ED3" w:rsidRDefault="001238B7" w:rsidP="00B24ED3">
            <w:pPr>
              <w:rPr>
                <w:rFonts w:ascii="Times New Roman" w:hAnsi="Times New Roman" w:cs="Times New Roman"/>
                <w:sz w:val="24"/>
                <w:szCs w:val="24"/>
              </w:rPr>
            </w:pPr>
            <w:r w:rsidRPr="00B24ED3">
              <w:rPr>
                <w:rFonts w:ascii="Times New Roman" w:hAnsi="Times New Roman" w:cs="Times New Roman"/>
                <w:sz w:val="24"/>
                <w:szCs w:val="24"/>
              </w:rPr>
              <w:t>Interaction</w:t>
            </w:r>
          </w:p>
        </w:tc>
        <w:tc>
          <w:tcPr>
            <w:tcW w:w="1258" w:type="dxa"/>
          </w:tcPr>
          <w:p w14:paraId="3D3FD6C5" w14:textId="77777777" w:rsidR="001238B7" w:rsidRPr="00B24ED3" w:rsidRDefault="001238B7" w:rsidP="00B24ED3">
            <w:pPr>
              <w:jc w:val="right"/>
              <w:rPr>
                <w:rFonts w:ascii="Times New Roman" w:hAnsi="Times New Roman" w:cs="Times New Roman"/>
                <w:sz w:val="24"/>
                <w:szCs w:val="24"/>
              </w:rPr>
            </w:pPr>
            <w:r w:rsidRPr="00B24ED3">
              <w:rPr>
                <w:rFonts w:ascii="Times New Roman" w:hAnsi="Times New Roman" w:cs="Times New Roman"/>
                <w:sz w:val="24"/>
                <w:szCs w:val="24"/>
              </w:rPr>
              <w:t>4,35</w:t>
            </w:r>
          </w:p>
        </w:tc>
        <w:tc>
          <w:tcPr>
            <w:tcW w:w="1134" w:type="dxa"/>
          </w:tcPr>
          <w:p w14:paraId="551F1157" w14:textId="77777777" w:rsidR="001238B7" w:rsidRPr="00B24ED3" w:rsidRDefault="001238B7" w:rsidP="00B24ED3">
            <w:pPr>
              <w:jc w:val="right"/>
              <w:rPr>
                <w:rFonts w:ascii="Times New Roman" w:hAnsi="Times New Roman" w:cs="Times New Roman"/>
                <w:sz w:val="24"/>
                <w:szCs w:val="24"/>
              </w:rPr>
            </w:pPr>
            <w:r w:rsidRPr="00B24ED3">
              <w:rPr>
                <w:rFonts w:ascii="Times New Roman" w:hAnsi="Times New Roman" w:cs="Times New Roman"/>
                <w:sz w:val="24"/>
                <w:szCs w:val="24"/>
              </w:rPr>
              <w:t>1.34</w:t>
            </w:r>
          </w:p>
        </w:tc>
        <w:tc>
          <w:tcPr>
            <w:tcW w:w="1134" w:type="dxa"/>
          </w:tcPr>
          <w:p w14:paraId="23E92547" w14:textId="77777777" w:rsidR="001238B7" w:rsidRPr="00B24ED3" w:rsidRDefault="001238B7" w:rsidP="00B24ED3">
            <w:pPr>
              <w:jc w:val="right"/>
              <w:rPr>
                <w:rFonts w:ascii="Times New Roman" w:hAnsi="Times New Roman" w:cs="Times New Roman"/>
                <w:sz w:val="24"/>
                <w:szCs w:val="24"/>
              </w:rPr>
            </w:pPr>
            <w:r w:rsidRPr="00B24ED3">
              <w:rPr>
                <w:rFonts w:ascii="Times New Roman" w:hAnsi="Times New Roman" w:cs="Times New Roman"/>
                <w:sz w:val="24"/>
                <w:szCs w:val="24"/>
              </w:rPr>
              <w:t>0.281</w:t>
            </w:r>
          </w:p>
        </w:tc>
      </w:tr>
    </w:tbl>
    <w:p w14:paraId="587B9DFC" w14:textId="77777777" w:rsidR="001238B7" w:rsidRPr="00B24ED3" w:rsidRDefault="001238B7" w:rsidP="001238B7">
      <w:pPr>
        <w:autoSpaceDE w:val="0"/>
        <w:autoSpaceDN w:val="0"/>
        <w:adjustRightInd w:val="0"/>
        <w:spacing w:after="0" w:line="360" w:lineRule="auto"/>
        <w:rPr>
          <w:sz w:val="24"/>
          <w:szCs w:val="24"/>
          <w:u w:val="single"/>
        </w:rPr>
      </w:pPr>
    </w:p>
    <w:p w14:paraId="1968B633" w14:textId="77777777" w:rsidR="001238B7" w:rsidRPr="00B24ED3" w:rsidRDefault="001238B7" w:rsidP="001238B7">
      <w:pPr>
        <w:autoSpaceDE w:val="0"/>
        <w:autoSpaceDN w:val="0"/>
        <w:adjustRightInd w:val="0"/>
        <w:spacing w:after="0" w:line="360" w:lineRule="auto"/>
        <w:rPr>
          <w:sz w:val="24"/>
          <w:szCs w:val="24"/>
          <w:u w:val="single"/>
        </w:rPr>
      </w:pPr>
    </w:p>
    <w:p w14:paraId="61227A59" w14:textId="77777777" w:rsidR="001238B7" w:rsidRPr="00B24ED3" w:rsidRDefault="001238B7" w:rsidP="001238B7">
      <w:pPr>
        <w:rPr>
          <w:sz w:val="24"/>
          <w:szCs w:val="24"/>
        </w:rPr>
      </w:pPr>
      <w:r w:rsidRPr="00B24ED3">
        <w:rPr>
          <w:sz w:val="24"/>
          <w:szCs w:val="24"/>
        </w:rPr>
        <w:br w:type="page"/>
      </w:r>
    </w:p>
    <w:p w14:paraId="02BC8E8A" w14:textId="77777777" w:rsidR="001238B7" w:rsidRPr="00B24ED3" w:rsidRDefault="001238B7" w:rsidP="001238B7">
      <w:pPr>
        <w:pStyle w:val="Heading3"/>
        <w:rPr>
          <w:color w:val="auto"/>
        </w:rPr>
      </w:pPr>
      <w:bookmarkStart w:id="135" w:name="_Toc305753182"/>
      <w:bookmarkStart w:id="136" w:name="_Toc305759047"/>
      <w:r w:rsidRPr="00B24ED3">
        <w:rPr>
          <w:color w:val="auto"/>
        </w:rPr>
        <w:lastRenderedPageBreak/>
        <w:t>4.8 Figures</w:t>
      </w:r>
      <w:bookmarkEnd w:id="135"/>
      <w:bookmarkEnd w:id="136"/>
    </w:p>
    <w:p w14:paraId="16B4EE52" w14:textId="77777777" w:rsidR="001238B7" w:rsidRPr="00B24ED3" w:rsidRDefault="001238B7" w:rsidP="001238B7">
      <w:pPr>
        <w:spacing w:line="480" w:lineRule="auto"/>
        <w:rPr>
          <w:sz w:val="24"/>
          <w:szCs w:val="24"/>
        </w:rPr>
      </w:pPr>
    </w:p>
    <w:p w14:paraId="36277D62" w14:textId="7667D576" w:rsidR="001238B7" w:rsidRPr="00B24ED3" w:rsidRDefault="001543EB" w:rsidP="001238B7">
      <w:pPr>
        <w:spacing w:line="480" w:lineRule="auto"/>
        <w:jc w:val="center"/>
        <w:rPr>
          <w:sz w:val="24"/>
          <w:szCs w:val="24"/>
        </w:rPr>
      </w:pPr>
      <w:r w:rsidRPr="00B24ED3">
        <w:rPr>
          <w:noProof/>
        </w:rPr>
        <mc:AlternateContent>
          <mc:Choice Requires="wps">
            <w:drawing>
              <wp:anchor distT="0" distB="0" distL="114300" distR="114300" simplePos="0" relativeHeight="251716608" behindDoc="0" locked="0" layoutInCell="1" allowOverlap="1" wp14:anchorId="7ED3AAEA" wp14:editId="7061E3AA">
                <wp:simplePos x="0" y="0"/>
                <wp:positionH relativeFrom="column">
                  <wp:posOffset>2700020</wp:posOffset>
                </wp:positionH>
                <wp:positionV relativeFrom="paragraph">
                  <wp:posOffset>1155065</wp:posOffset>
                </wp:positionV>
                <wp:extent cx="284480" cy="341630"/>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17ADB" w14:textId="77777777" w:rsidR="00C813C5" w:rsidRPr="000C1D37" w:rsidRDefault="00C813C5" w:rsidP="001238B7">
                            <w:pPr>
                              <w:rPr>
                                <w:b/>
                                <w:color w:val="FFFFFF" w:themeColor="background1"/>
                              </w:rPr>
                            </w:pPr>
                            <w:r w:rsidRPr="000C1D37">
                              <w:rPr>
                                <w:b/>
                                <w:color w:val="FFFFFF" w:themeColor="background1"/>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202" style="position:absolute;left:0;text-align:left;margin-left:212.6pt;margin-top:90.95pt;width:22.4pt;height:26.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RlhbkCAADBBQAADgAAAGRycy9lMm9Eb2MueG1srFTbbtswDH0fsH8Q9O76UiWxjTpDm8TDgO4C&#10;tPsAxZJjYbbkSUqcbti/j5Jza/sybPODIYnU4SF5xJt3+65FO66NULLA8VWEEZeVYkJuCvz1sQxS&#10;jIylktFWSV7gJ27wu/nbNzdDn/NENaplXCMAkSYf+gI31vZ5GJqq4R01V6rnEoy10h21sNWbkGk6&#10;AHrXhkkUTcNBadZrVXFj4HQ5GvHc49c1r+znujbcorbAwM36v/b/tfuH8xuabzTtG1EdaNC/YNFR&#10;ISHoCWpJLUVbLV5BdaLSyqjaXlWqC1Vdi4r7HCCbOHqRzUNDe+5zgeKY/lQm8/9gq0+7LxoJBr0j&#10;GEnaQY8e+d6iO7VHM1eeoTc5eD304Gf3cAyuPlXT36vqm0FSLRoqN/xWazU0nDKgF7ub4cXVEcc4&#10;kPXwUTEIQ7dWeaB9rTtXO6gGAnRo09OpNY5KBYdJSkgKlgpM1ySeXvvWhTQ/Xu61se+56pBbFFhD&#10;5z043d0b68jQ/OjiYklVirb13W/lswNwHE8gNFx1NkfCN/NnFmWrdJWSgCTTVUAixoLbckGCaRnP&#10;Jsvr5WKxjH+5uDHJG8EYly7MUVgx+bPGHSQ+SuIkLaNawRyco2T0Zr1oNdpREHbpP19ysJzdwuc0&#10;fBEglxcpxQmJ7pIsKKfpLCA1mQTZLEqDKM7usmlEMrIsn6d0LyT/95TQUOBskkxGLZ1Jv8gt8t/r&#10;3GjeCQujoxVdgdOTE82dAleS+dZaKtpxfVEKR/9cCmj3sdFer06io1jtfr33LyPxanZiXiv2BArW&#10;ChQGYoS5B4tG6R8YDTBDCmy+b6nmGLUfJLyCLCbEDR2/IZNZAht9aVlfWqisAKrAFqNxubDjoNr2&#10;WmwaiDS+O6lu4eXUwqv6zOrw3mBO+OQOM80Nosu99zpP3vlvAAAA//8DAFBLAwQUAAYACAAAACEA&#10;5/+4498AAAALAQAADwAAAGRycy9kb3ducmV2LnhtbEyPy07DMBBF90j9B2sqsaN2Q0LbNE6FQGxB&#10;lIfEzo2nSdR4HMVuE/6eYQXL0T26c26xm1wnLjiE1pOG5UKBQKq8banW8P72dLMGEaIhazpPqOEb&#10;A+zK2VVhcutHesXLPtaCSyjkRkMTY59LGaoGnQkL3yNxdvSDM5HPoZZ2MCOXu04mSt1JZ1riD43p&#10;8aHB6rQ/Ow0fz8evz1S91I8u60c/KUluI7W+nk/3WxARp/gHw68+q0PJTgd/JhtEpyFNsoRRDtbL&#10;DQgm0pXidQcNyW22AlkW8v+G8gcAAP//AwBQSwECLQAUAAYACAAAACEA5JnDwPsAAADhAQAAEwAA&#10;AAAAAAAAAAAAAAAAAAAAW0NvbnRlbnRfVHlwZXNdLnhtbFBLAQItABQABgAIAAAAIQAjsmrh1wAA&#10;AJQBAAALAAAAAAAAAAAAAAAAACwBAABfcmVscy8ucmVsc1BLAQItABQABgAIAAAAIQDu9GWFuQIA&#10;AMEFAAAOAAAAAAAAAAAAAAAAACwCAABkcnMvZTJvRG9jLnhtbFBLAQItABQABgAIAAAAIQDn/7jj&#10;3wAAAAsBAAAPAAAAAAAAAAAAAAAAABEFAABkcnMvZG93bnJldi54bWxQSwUGAAAAAAQABADzAAAA&#10;HQYAAAAA&#10;" filled="f" stroked="f">
                <v:textbox>
                  <w:txbxContent>
                    <w:p w14:paraId="13F17ADB" w14:textId="77777777" w:rsidR="00C813C5" w:rsidRPr="000C1D37" w:rsidRDefault="00C813C5" w:rsidP="001238B7">
                      <w:pPr>
                        <w:rPr>
                          <w:b/>
                          <w:color w:val="FFFFFF" w:themeColor="background1"/>
                        </w:rPr>
                      </w:pPr>
                      <w:r w:rsidRPr="000C1D37">
                        <w:rPr>
                          <w:b/>
                          <w:color w:val="FFFFFF" w:themeColor="background1"/>
                        </w:rPr>
                        <w:t>c</w:t>
                      </w:r>
                    </w:p>
                  </w:txbxContent>
                </v:textbox>
              </v:shape>
            </w:pict>
          </mc:Fallback>
        </mc:AlternateContent>
      </w:r>
      <w:r w:rsidRPr="00B24ED3">
        <w:rPr>
          <w:noProof/>
        </w:rPr>
        <mc:AlternateContent>
          <mc:Choice Requires="wps">
            <w:drawing>
              <wp:anchor distT="0" distB="0" distL="114300" distR="114300" simplePos="0" relativeHeight="251718656" behindDoc="0" locked="0" layoutInCell="1" allowOverlap="1" wp14:anchorId="1950C9D9" wp14:editId="292AD9D8">
                <wp:simplePos x="0" y="0"/>
                <wp:positionH relativeFrom="column">
                  <wp:posOffset>1751330</wp:posOffset>
                </wp:positionH>
                <wp:positionV relativeFrom="paragraph">
                  <wp:posOffset>257810</wp:posOffset>
                </wp:positionV>
                <wp:extent cx="250190" cy="329565"/>
                <wp:effectExtent l="0" t="0" r="0" b="635"/>
                <wp:wrapNone/>
                <wp:docPr id="1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 cy="329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E53F9" w14:textId="77777777" w:rsidR="00C813C5" w:rsidRPr="000C1D37" w:rsidRDefault="00C813C5" w:rsidP="001238B7">
                            <w:pPr>
                              <w:rPr>
                                <w:b/>
                                <w:color w:val="FFFFFF" w:themeColor="background1"/>
                              </w:rPr>
                            </w:pPr>
                            <w:r w:rsidRPr="000C1D37">
                              <w:rPr>
                                <w:b/>
                                <w:color w:val="FFFFFF" w:themeColor="background1"/>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43" type="#_x0000_t202" style="position:absolute;left:0;text-align:left;margin-left:137.9pt;margin-top:20.3pt;width:19.7pt;height:25.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c5SYbcCAADBBQAADgAAAGRycy9lMm9Eb2MueG1srFTbbtswDH0fsH8Q9O76UjmJjTpFm8TDgO4C&#10;tPsAxZJjYbbkSUqcbti/j5KTNG0xYNjmB0MSqUMe8ohX1/uuRTuujVCywPFFhBGXlWJCbgr85aEM&#10;ZhgZSyWjrZK8wI/c4Ov52zdXQ5/zRDWqZVwjAJEmH/oCN9b2eRiaquEdNReq5xKMtdIdtbDVm5Bp&#10;OgB614ZJFE3CQWnWa1VxY+B0ORrx3OPXNa/sp7o23KK2wJCb9X/t/2v3D+dXNN9o2jeiOqRB/yKL&#10;jgoJQU9QS2op2mrxCqoTlVZG1faiUl2o6lpU3HMANnH0gs19Q3vuuUBxTH8qk/l/sNXH3WeNBIPe&#10;JRhJ2kGPHvjeolu1R5krz9CbHLzue/CzezgGV0/V9Heq+mqQVIuGyg2/0VoNDacM0ovdzfDs6ohj&#10;HMh6+KAYhKFbqzzQvtadqx1UAwE6tOnx1BqXSgWHSRrFGVgqMF0mWTpJfQSaHy/32th3XHXILQqs&#10;ofMenO7ujHXJ0Pzo4mJJVYq29d1v5bMDcBxPIDRcdTaXhG/mjyzKVrPVjAQkmawCEjEW3JQLEkzK&#10;eJouL5eLxTL+6eLGJG8EY1y6MEdhxeTPGneQ+CiJk7SMagVzcC4lozfrRavRjoKwS/8dCnLmFj5P&#10;wxcBuLygFCckuk2yoJzMpgGpSRpk02gWQL1vs0lEMrIsn1O6E5L/OyU0FDhLk3TU0m+5Rf57zY3m&#10;nbAwOlrRFXh2cqK5U+BKMt9aS0U7rs9K4dJ/KgW0+9hor1cn0VGsdr/e+5eR+DHhxLxW7BEUrBUo&#10;DMQIcw8WjdLfMRpghhTYfNtSzTFq30t4BVlMiBs6fkPSKQAhfW5Zn1uorACqwBajcbmw46Da9lps&#10;Gog0vjupbuDl1MKr+imrw3uDOeHJHWaaG0Tne+/1NHnnvwAAAP//AwBQSwMEFAAGAAgAAAAhAHse&#10;41XeAAAACQEAAA8AAABkcnMvZG93bnJldi54bWxMj0FPwkAUhO8m/ofNI/Emu1SKUvpKjMarBhQS&#10;b0v30TZ23zbdhdZ/z3LS42QmM9/k69G24ky9bxwjzKYKBHHpTMMVwtfn2/0TCB80G906JoRf8rAu&#10;bm9ynRk38IbO21CJWMI+0wh1CF0mpS9rstpPXUccvaPrrQ5R9pU0vR5iuW1lotRCWt1wXKh1Ry81&#10;lT/bk0XYvR+/93P1Ub3atBvcqCTbpUS8m4zPKxCBxvAXhit+RIciMh3ciY0XLULymEb0gDBXCxAx&#10;8DBLExAHhGWSgixy+f9BcQEAAP//AwBQSwECLQAUAAYACAAAACEA5JnDwPsAAADhAQAAEwAAAAAA&#10;AAAAAAAAAAAAAAAAW0NvbnRlbnRfVHlwZXNdLnhtbFBLAQItABQABgAIAAAAIQAjsmrh1wAAAJQB&#10;AAALAAAAAAAAAAAAAAAAACwBAABfcmVscy8ucmVsc1BLAQItABQABgAIAAAAIQDhzlJhtwIAAMEF&#10;AAAOAAAAAAAAAAAAAAAAACwCAABkcnMvZTJvRG9jLnhtbFBLAQItABQABgAIAAAAIQB7HuNV3gAA&#10;AAkBAAAPAAAAAAAAAAAAAAAAAA8FAABkcnMvZG93bnJldi54bWxQSwUGAAAAAAQABADzAAAAGgYA&#10;AAAA&#10;" filled="f" stroked="f">
                <v:textbox>
                  <w:txbxContent>
                    <w:p w14:paraId="3C0E53F9" w14:textId="77777777" w:rsidR="00C813C5" w:rsidRPr="000C1D37" w:rsidRDefault="00C813C5" w:rsidP="001238B7">
                      <w:pPr>
                        <w:rPr>
                          <w:b/>
                          <w:color w:val="FFFFFF" w:themeColor="background1"/>
                        </w:rPr>
                      </w:pPr>
                      <w:r w:rsidRPr="000C1D37">
                        <w:rPr>
                          <w:b/>
                          <w:color w:val="FFFFFF" w:themeColor="background1"/>
                        </w:rPr>
                        <w:t>f</w:t>
                      </w:r>
                    </w:p>
                  </w:txbxContent>
                </v:textbox>
              </v:shape>
            </w:pict>
          </mc:Fallback>
        </mc:AlternateContent>
      </w:r>
      <w:r w:rsidRPr="00B24ED3">
        <w:rPr>
          <w:noProof/>
        </w:rPr>
        <mc:AlternateContent>
          <mc:Choice Requires="wps">
            <w:drawing>
              <wp:anchor distT="0" distB="0" distL="114300" distR="114300" simplePos="0" relativeHeight="251719680" behindDoc="0" locked="0" layoutInCell="1" allowOverlap="1" wp14:anchorId="4B5C409B" wp14:editId="22EFB861">
                <wp:simplePos x="0" y="0"/>
                <wp:positionH relativeFrom="column">
                  <wp:posOffset>1845945</wp:posOffset>
                </wp:positionH>
                <wp:positionV relativeFrom="paragraph">
                  <wp:posOffset>763905</wp:posOffset>
                </wp:positionV>
                <wp:extent cx="250190" cy="341630"/>
                <wp:effectExtent l="0" t="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7CFA6" w14:textId="77777777" w:rsidR="00C813C5" w:rsidRPr="000C1D37" w:rsidRDefault="00C813C5" w:rsidP="001238B7">
                            <w:pPr>
                              <w:rPr>
                                <w:b/>
                                <w:color w:val="FFFFFF" w:themeColor="background1"/>
                              </w:rPr>
                            </w:pPr>
                            <w:r w:rsidRPr="000C1D37">
                              <w:rPr>
                                <w:b/>
                                <w:color w:val="FFFFFF" w:themeColor="background1"/>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44" type="#_x0000_t202" style="position:absolute;left:0;text-align:left;margin-left:145.35pt;margin-top:60.15pt;width:19.7pt;height:26.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BZa7kCAADCBQAADgAAAGRycy9lMm9Eb2MueG1srFTbbtswDH0fsH8Q9O76UuVio07RJvEwoLsA&#10;7T5AseRYmC15khK7G/bvo+QmTVoMGLb5wZBE6pCHPOLV9dA2aM+1EUrmOL6IMOKyVEzIbY6/PBTB&#10;HCNjqWS0UZLn+JEbfL14++aq7zKeqFo1jGsEINJkfZfj2touC0NT1ryl5kJ1XIKxUrqlFrZ6GzJN&#10;e0BvmzCJomnYK806rUpuDJyuRiNeePyq4qX9VFWGW9TkGHKz/q/9f+P+4eKKZltNu1qUT2nQv8ii&#10;pUJC0CPUilqKdlq8gmpFqZVRlb0oVRuqqhIl9xyATRy9YHNf0457LlAc0x3LZP4fbPlx/1kjwaB3&#10;MUaSttCjBz5YdKsGBEdQn74zGbjdd+BoBzgHX8/VdHeq/GqQVMuayi2/0Vr1NacM8vM3w5OrI45x&#10;IJv+g2IQh+6s8kBDpVtXPCgHAnTo0+OxNy6XEg6TSRSnYCnBdEni6aXvXUizw+VOG/uOqxa5RY41&#10;tN6D0/2dsUADXA8uLpZUhWga3/5Gnh2A43gCoeGqs7kkfDd/pFG6nq/nJCDJdB2QiLHgpliSYFrE&#10;s8nqcrVcruKfLm5MslowxqULc1BWTP6sc08aHzVx1JZRjWAOzqVk9HazbDTaU1B24T/XLEj+xC08&#10;T8ObgcsLSnFCotskDYrpfBaQikyCdBbNA6j3bTqNSEpWxTmlOyH5v1NCfY7TSTIZtfRbbpH/XnOj&#10;WSsszI5GtDmeH51o5hS4lsy31lLRjOuTUrj0n0sBFTs02uvVSXQUqx02w/g00sM72Cj2CArWChQG&#10;YoTBB4ta6e8Y9TBEcmy+7ajmGDXvJbyCNCbETR2/IZNZAht9atmcWqgsASrHFqNxubTjpNp1Wmxr&#10;iDS+O6lu4OVUwqvaPbExK6DkNjAoPLmnoeYm0eneez2P3sUvAAAA//8DAFBLAwQUAAYACAAAACEA&#10;et0ZTt8AAAALAQAADwAAAGRycy9kb3ducmV2LnhtbEyPTU/DMAyG70j8h8iTuLGk7dhY13RCIK6g&#10;jQ+JW9Z4bUXjVE22ln+PObGj/T56/bjYTq4TZxxC60lDMlcgkCpvW6o1vL89396DCNGQNZ0n1PCD&#10;Abbl9VVhcutH2uF5H2vBJRRyo6GJsc+lDFWDzoS575E4O/rBmcjjUEs7mJHLXSdTpZbSmZb4QmN6&#10;fGyw+t6fnIaPl+PX50K91k/urh/9pCS5tdT6ZjY9bEBEnOI/DH/6rA4lOx38iWwQnYZ0rVaMcpCq&#10;DAQTWaYSEAferBYJyLKQlz+UvwAAAP//AwBQSwECLQAUAAYACAAAACEA5JnDwPsAAADhAQAAEwAA&#10;AAAAAAAAAAAAAAAAAAAAW0NvbnRlbnRfVHlwZXNdLnhtbFBLAQItABQABgAIAAAAIQAjsmrh1wAA&#10;AJQBAAALAAAAAAAAAAAAAAAAACwBAABfcmVscy8ucmVsc1BLAQItABQABgAIAAAAIQBhsFlruQIA&#10;AMIFAAAOAAAAAAAAAAAAAAAAACwCAABkcnMvZTJvRG9jLnhtbFBLAQItABQABgAIAAAAIQB63RlO&#10;3wAAAAsBAAAPAAAAAAAAAAAAAAAAABEFAABkcnMvZG93bnJldi54bWxQSwUGAAAAAAQABADzAAAA&#10;HQYAAAAA&#10;" filled="f" stroked="f">
                <v:textbox>
                  <w:txbxContent>
                    <w:p w14:paraId="66C7CFA6" w14:textId="77777777" w:rsidR="00C813C5" w:rsidRPr="000C1D37" w:rsidRDefault="00C813C5" w:rsidP="001238B7">
                      <w:pPr>
                        <w:rPr>
                          <w:b/>
                          <w:color w:val="FFFFFF" w:themeColor="background1"/>
                        </w:rPr>
                      </w:pPr>
                      <w:r w:rsidRPr="000C1D37">
                        <w:rPr>
                          <w:b/>
                          <w:color w:val="FFFFFF" w:themeColor="background1"/>
                        </w:rPr>
                        <w:t>e</w:t>
                      </w:r>
                    </w:p>
                  </w:txbxContent>
                </v:textbox>
              </v:shape>
            </w:pict>
          </mc:Fallback>
        </mc:AlternateContent>
      </w:r>
      <w:r w:rsidRPr="00B24ED3">
        <w:rPr>
          <w:noProof/>
        </w:rPr>
        <mc:AlternateContent>
          <mc:Choice Requires="wps">
            <w:drawing>
              <wp:anchor distT="0" distB="0" distL="114300" distR="114300" simplePos="0" relativeHeight="251714560" behindDoc="0" locked="0" layoutInCell="1" allowOverlap="1" wp14:anchorId="2D274BAF" wp14:editId="22FE89A6">
                <wp:simplePos x="0" y="0"/>
                <wp:positionH relativeFrom="column">
                  <wp:posOffset>4002405</wp:posOffset>
                </wp:positionH>
                <wp:positionV relativeFrom="paragraph">
                  <wp:posOffset>1497330</wp:posOffset>
                </wp:positionV>
                <wp:extent cx="250190" cy="329565"/>
                <wp:effectExtent l="0" t="0" r="0" b="635"/>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 cy="329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5A01A" w14:textId="77777777" w:rsidR="00C813C5" w:rsidRPr="000C1D37" w:rsidRDefault="00C813C5" w:rsidP="001238B7">
                            <w:pPr>
                              <w:rPr>
                                <w:b/>
                                <w:color w:val="FFFFFF" w:themeColor="background1"/>
                              </w:rPr>
                            </w:pPr>
                            <w:r w:rsidRPr="000C1D37">
                              <w:rPr>
                                <w:b/>
                                <w:color w:val="FFFFFF" w:themeColor="background1"/>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left:0;text-align:left;margin-left:315.15pt;margin-top:117.9pt;width:19.7pt;height:25.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bSpDrkCAADBBQAADgAAAGRycy9lMm9Eb2MueG1srFTbbpwwEH2v1H+w/E64FHYBhY2S3aWqlF6k&#10;pB/gxWaxCja1vQtp1X/v2OwtyUvVlgdke8bHZ2bOzPXN2LVoz5TmUhQ4vAowYqKSlIttgb8+ll6K&#10;kTZEUNJKwQr8xDS+Wbx9cz30OYtkI1vKFAIQofOhL3BjTJ/7vq4a1hF9JXsmwFhL1REDW7X1qSID&#10;oHetHwXBzB+kor2SFdMaTleTES8cfl2zynyua80MagsM3Iz7K/ff2L+/uCb5VpG+4dWBBvkLFh3h&#10;Ah49Qa2IIWin+CuojldKalmbq0p2vqxrXjEXA0QTBi+ieWhIz1wskBzdn9Kk/x9s9Wn/RSFOoXaQ&#10;HkE6qNEjGw26kyNKbHqGXufg9dCDnxnhGFxdqLq/l9U3jYRcNkRs2a1ScmgYoUAvtDf9i6sTjrYg&#10;m+GjpPAM2RnpgMZadTZ3kA0E6MDj6VQaS6WCwygJwgwsFZjeRVkyc9x8kh8v90qb90x2yC4KrKDy&#10;Dpzs77WxZEh+dLFvCVnytnXVb8WzA3CcTuBpuGptloQr5s8syNbpOo29OJqtvTig1Lstl7E3K8N5&#10;snq3Wi5X4S/7bhjnDaeUCfvMUVhh/GeFO0h8ksRJWlq2nFo4S0mr7WbZKrQnIOzSfS7lYDm7+c9p&#10;uCRALC9CCqM4uIsyr5ylcy+u48TL5kHqQb7vslkQZ/GqfB7SPRfs30NCQ4GzJEomLZ1Jv4gtcN/r&#10;2EjecQOjo+VdgdOTE8mtAteCutIawttpfZEKS/+cCij3sdBOr1aik1jNuBmnzkiPfbCR9AkUrCQo&#10;DMQIcw8WjVQ/MBpghhRYf98RxTBqPwjogiyMY3AzbhMn8wg26tKyubQQUQFUgQ1G03JppkG16xXf&#10;NvDS1HdC3kLn1Nyp2rbYxOrQbzAnXHCHmWYH0eXeeZ0n7+I3AAAA//8DAFBLAwQUAAYACAAAACEA&#10;tcEONOAAAAALAQAADwAAAGRycy9kb3ducmV2LnhtbEyPTU/DMAyG70j7D5GRuLGElbVbaTohEFcQ&#10;40PiljVeW61xqiZby7+fd4Kj7Uevn7fYTK4TJxxC60nD3VyBQKq8banW8PnxcrsCEaIhazpPqOEX&#10;A2zK2VVhcutHesfTNtaCQyjkRkMTY59LGaoGnQlz3yPxbe8HZyKPQy3tYEYOd51cKJVKZ1riD43p&#10;8anB6rA9Og1fr/uf73v1Vj+7ZT/6SUlya6n1zfX0+AAi4hT/YLjoszqU7LTzR7JBdBrSRCWMalgk&#10;S+7ARJquMxA73qyyDGRZyP8dyjMAAAD//wMAUEsBAi0AFAAGAAgAAAAhAOSZw8D7AAAA4QEAABMA&#10;AAAAAAAAAAAAAAAAAAAAAFtDb250ZW50X1R5cGVzXS54bWxQSwECLQAUAAYACAAAACEAI7Jq4dcA&#10;AACUAQAACwAAAAAAAAAAAAAAAAAsAQAAX3JlbHMvLnJlbHNQSwECLQAUAAYACAAAACEA7bSpDrkC&#10;AADBBQAADgAAAAAAAAAAAAAAAAAsAgAAZHJzL2Uyb0RvYy54bWxQSwECLQAUAAYACAAAACEAtcEO&#10;NOAAAAALAQAADwAAAAAAAAAAAAAAAAARBQAAZHJzL2Rvd25yZXYueG1sUEsFBgAAAAAEAAQA8wAA&#10;AB4GAAAAAA==&#10;" filled="f" stroked="f">
                <v:textbox>
                  <w:txbxContent>
                    <w:p w14:paraId="6195A01A" w14:textId="77777777" w:rsidR="00C813C5" w:rsidRPr="000C1D37" w:rsidRDefault="00C813C5" w:rsidP="001238B7">
                      <w:pPr>
                        <w:rPr>
                          <w:b/>
                          <w:color w:val="FFFFFF" w:themeColor="background1"/>
                        </w:rPr>
                      </w:pPr>
                      <w:r w:rsidRPr="000C1D37">
                        <w:rPr>
                          <w:b/>
                          <w:color w:val="FFFFFF" w:themeColor="background1"/>
                        </w:rPr>
                        <w:t>b</w:t>
                      </w:r>
                    </w:p>
                  </w:txbxContent>
                </v:textbox>
              </v:shape>
            </w:pict>
          </mc:Fallback>
        </mc:AlternateContent>
      </w:r>
      <w:r w:rsidRPr="00B24ED3">
        <w:rPr>
          <w:noProof/>
        </w:rPr>
        <mc:AlternateContent>
          <mc:Choice Requires="wps">
            <w:drawing>
              <wp:anchor distT="0" distB="0" distL="114300" distR="114300" simplePos="0" relativeHeight="251715584" behindDoc="0" locked="0" layoutInCell="1" allowOverlap="1" wp14:anchorId="578F3617" wp14:editId="0ECAEECA">
                <wp:simplePos x="0" y="0"/>
                <wp:positionH relativeFrom="column">
                  <wp:posOffset>2621915</wp:posOffset>
                </wp:positionH>
                <wp:positionV relativeFrom="paragraph">
                  <wp:posOffset>257810</wp:posOffset>
                </wp:positionV>
                <wp:extent cx="259080" cy="329565"/>
                <wp:effectExtent l="0" t="0" r="0" b="635"/>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329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4FA36" w14:textId="77777777" w:rsidR="00C813C5" w:rsidRPr="000C1D37" w:rsidRDefault="00C813C5" w:rsidP="001238B7">
                            <w:pPr>
                              <w:rPr>
                                <w:b/>
                                <w:color w:val="FFFFFF" w:themeColor="background1"/>
                              </w:rPr>
                            </w:pPr>
                            <w:r w:rsidRPr="000C1D37">
                              <w:rPr>
                                <w:b/>
                                <w:color w:val="FFFFFF" w:themeColor="background1"/>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left:0;text-align:left;margin-left:206.45pt;margin-top:20.3pt;width:20.4pt;height:25.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qHhMbcCAADABQAADgAAAGRycy9lMm9Eb2MueG1srFRtb5swEP4+af/B8nfKS4EAKqnaJEyTuhep&#10;3Q9wsAnWwGa2E9JN++87myRNW02atvEB2b7zc/fcPb6r633foR1TmktR4vAiwIiJWlIuNiX+8lB5&#10;GUbaEEFJJwUr8SPT+Hr+9s3VOBQskq3sKFMIQIQuxqHErTFD4fu6bllP9IUcmABjI1VPDGzVxqeK&#10;jIDed34UBKk/SkUHJWumNZwuJyOeO/ymYbX51DSaGdSVGHIz7q/cf23//vyKFBtFhpbXhzTIX2TR&#10;Ey4g6AlqSQxBW8VfQfW8VlLLxlzUsvdl0/CaOQ7AJgxesLlvycAcFyiOHk5l0v8Ptv64+6wQpyXO&#10;MRKkhxY9sL1Bt3KPUludcdAFON0P4Gb2cAxddkz1cCfrrxoJuWiJ2LAbpeTYMkIhu9De9M+uTjja&#10;gqzHD5JCGLI10gHtG9Xb0kExEKBDlx5PnbGp1HAYJXmQgaUG02WUJ2niIpDieHlQ2rxjskd2UWIF&#10;jXfgZHenjU2GFEcXG0vIineda34nnh2A43QCoeGqtdkkXC9/5EG+ylZZ7MVRuvLigFLvplrEXlqF&#10;s2R5uVwsluFPGzeMi5ZTyoQNc9RVGP9Z3w4KnxRxUpaWHacWzqak1Wa96BTaEdB15b5DQc7c/Odp&#10;uCIAlxeUwigObqPcq9Js5sVNnHj5LMi8IMxv8zSI83hZPad0xwX7d0poBMklUTJp6bfcAve95kaK&#10;nhuYHB3vS5ydnEhhFbgS1LXWEN5N67NS2PSfSgHtPjba6dVKdBKr2a/37mGEMxveinkt6SMoWElQ&#10;GIgRxh4sWqm+YzTCCCmx/rYlimHUvRfwCvIwju3McZs4mUWwUeeW9bmFiBqgSmwwmpYLM82p7aD4&#10;poVI07sT8gZeTsOdqp+yOrw3GBOO3GGk2Tl0vndeT4N3/gsAAP//AwBQSwMEFAAGAAgAAAAhAOgk&#10;VTzeAAAACQEAAA8AAABkcnMvZG93bnJldi54bWxMj8FOwzAMhu9IvENkJG4sWWkHLU0nBOIK2mCT&#10;uGWN11Y0TtVka3l7zAlutvzp9/eX69n14oxj6DxpWC4UCKTa244aDR/vLzf3IEI0ZE3vCTV8Y4B1&#10;dXlRmsL6iTZ43sZGcAiFwmhoYxwKKUPdojNh4Qckvh396EzkdWykHc3E4a6XiVIr6UxH/KE1Az61&#10;WH9tT07D7vX4uU/VW/PssmHys5Lkcqn19dX8+AAi4hz/YPjVZ3Wo2OngT2SD6DWkyyRnlAe1AsFA&#10;mt3egThoyJMMZFXK/w2qHwAAAP//AwBQSwECLQAUAAYACAAAACEA5JnDwPsAAADhAQAAEwAAAAAA&#10;AAAAAAAAAAAAAAAAW0NvbnRlbnRfVHlwZXNdLnhtbFBLAQItABQABgAIAAAAIQAjsmrh1wAAAJQB&#10;AAALAAAAAAAAAAAAAAAAACwBAABfcmVscy8ucmVsc1BLAQItABQABgAIAAAAIQDioeExtwIAAMAF&#10;AAAOAAAAAAAAAAAAAAAAACwCAABkcnMvZTJvRG9jLnhtbFBLAQItABQABgAIAAAAIQDoJFU83gAA&#10;AAkBAAAPAAAAAAAAAAAAAAAAAA8FAABkcnMvZG93bnJldi54bWxQSwUGAAAAAAQABADzAAAAGgYA&#10;AAAA&#10;" filled="f" stroked="f">
                <v:textbox>
                  <w:txbxContent>
                    <w:p w14:paraId="4B24FA36" w14:textId="77777777" w:rsidR="00C813C5" w:rsidRPr="000C1D37" w:rsidRDefault="00C813C5" w:rsidP="001238B7">
                      <w:pPr>
                        <w:rPr>
                          <w:b/>
                          <w:color w:val="FFFFFF" w:themeColor="background1"/>
                        </w:rPr>
                      </w:pPr>
                      <w:r w:rsidRPr="000C1D37">
                        <w:rPr>
                          <w:b/>
                          <w:color w:val="FFFFFF" w:themeColor="background1"/>
                        </w:rPr>
                        <w:t>a</w:t>
                      </w:r>
                    </w:p>
                  </w:txbxContent>
                </v:textbox>
              </v:shape>
            </w:pict>
          </mc:Fallback>
        </mc:AlternateContent>
      </w:r>
      <w:r w:rsidRPr="00B24ED3">
        <w:rPr>
          <w:noProof/>
        </w:rPr>
        <mc:AlternateContent>
          <mc:Choice Requires="wps">
            <w:drawing>
              <wp:anchor distT="0" distB="0" distL="114300" distR="114300" simplePos="0" relativeHeight="251717632" behindDoc="0" locked="0" layoutInCell="1" allowOverlap="1" wp14:anchorId="2C1AEF11" wp14:editId="50DCEB21">
                <wp:simplePos x="0" y="0"/>
                <wp:positionH relativeFrom="column">
                  <wp:posOffset>2786380</wp:posOffset>
                </wp:positionH>
                <wp:positionV relativeFrom="paragraph">
                  <wp:posOffset>687705</wp:posOffset>
                </wp:positionV>
                <wp:extent cx="250190" cy="329565"/>
                <wp:effectExtent l="0" t="0" r="0" b="635"/>
                <wp:wrapNone/>
                <wp:docPr id="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 cy="329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68D33" w14:textId="77777777" w:rsidR="00C813C5" w:rsidRPr="000C1D37" w:rsidRDefault="00C813C5" w:rsidP="001238B7">
                            <w:pPr>
                              <w:rPr>
                                <w:b/>
                                <w:color w:val="FFFFFF" w:themeColor="background1"/>
                              </w:rPr>
                            </w:pPr>
                            <w:r w:rsidRPr="000C1D37">
                              <w:rPr>
                                <w:b/>
                                <w:color w:val="FFFFFF" w:themeColor="background1"/>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47" type="#_x0000_t202" style="position:absolute;left:0;text-align:left;margin-left:219.4pt;margin-top:54.15pt;width:19.7pt;height:25.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K/0LcCAADABQAADgAAAGRycy9lMm9Eb2MueG1srFRtb5swEP4+af/B8nfKS4EAKqnaJEyTuhep&#10;3Q9wsAnWwGa2E9JN++87myRNW02atvEB2b7zc/fcPb6r633foR1TmktR4vAiwIiJWlIuNiX+8lB5&#10;GUbaEEFJJwUr8SPT+Hr+9s3VOBQskq3sKFMIQIQuxqHErTFD4fu6bllP9IUcmABjI1VPDGzVxqeK&#10;jIDed34UBKk/SkUHJWumNZwuJyOeO/ymYbX51DSaGdSVGHIz7q/cf23//vyKFBtFhpbXhzTIX2TR&#10;Ey4g6AlqSQxBW8VfQfW8VlLLxlzUsvdl0/CaOQ7AJgxesLlvycAcFyiOHk5l0v8Ptv64+6wQpyVO&#10;MRKkhxY9sL1Bt3KPMludcdAFON0P4Gb2cAxddkz1cCfrrxoJuWiJ2LAbpeTYMkIhu9De9M+uTjja&#10;gqzHD5JCGLI10gHtG9Xb0kExEKBDlx5PnbGp1HAYJUGYg6UG02WUJ2niIpDieHlQ2rxjskd2UWIF&#10;jXfgZHenjU2GFEcXG0vIineda34nnh2A43QCoeGqtdkkXC9/5EG+ylZZ7MVRuvLigFLvplrEXlqF&#10;s2R5uVwsluFPGzeMi5ZTyoQNc9RVGP9Z3w4KnxRxUpaWHacWzqak1Wa96BTaEdB15b5DQc7c/Odp&#10;uCIAlxeUwigObqPcq9Js5sVNnHj5LMg8qPdtngZxHi+r55TuuGD/TgmNJc6TKJm09FtugftecyNF&#10;zw1Mjo73Jc5OTqSwClwJ6lprCO+m9VkpbPpPpYB2Hxvt9GolOonV7Nd79zDC1Ia3Yl5L+ggKVhIU&#10;BmKEsQeLVqrvGI0wQkqsv22JYhh17wW8gjyMYztz3CZOZhFs1LllfW4hogaoEhuMpuXCTHNqOyi+&#10;aSHS9O6EvIGX03Cn6qesDu8NxoQjdxhpdg6d753X0+Cd/wIAAP//AwBQSwMEFAAGAAgAAAAhALse&#10;G6rfAAAACwEAAA8AAABkcnMvZG93bnJldi54bWxMj8FOwzAQRO9I/QdrkXqjNmloQ4hTISquIApF&#10;4ubG2yRqvI5itwl/z3KC4+yMZt4Wm8l14oJDaD1puF0oEEiVty3VGj7en28yECEasqbzhBq+McCm&#10;nF0VJrd+pDe87GItuIRCbjQ0Mfa5lKFq0Jmw8D0Se0c/OBNZDrW0gxm53HUyUWolnWmJFxrT41OD&#10;1Wl3dhr2L8evz1S91lt3149+UpLcvdR6fj09PoCIOMW/MPziMzqUzHTwZ7JBdBrSZcbokQ2VLUFw&#10;Il1nCYgDX1YqAVkW8v8P5Q8AAAD//wMAUEsBAi0AFAAGAAgAAAAhAOSZw8D7AAAA4QEAABMAAAAA&#10;AAAAAAAAAAAAAAAAAFtDb250ZW50X1R5cGVzXS54bWxQSwECLQAUAAYACAAAACEAI7Jq4dcAAACU&#10;AQAACwAAAAAAAAAAAAAAAAAsAQAAX3JlbHMvLnJlbHNQSwECLQAUAAYACAAAACEAEcK/0LcCAADA&#10;BQAADgAAAAAAAAAAAAAAAAAsAgAAZHJzL2Uyb0RvYy54bWxQSwECLQAUAAYACAAAACEAux4bqt8A&#10;AAALAQAADwAAAAAAAAAAAAAAAAAPBQAAZHJzL2Rvd25yZXYueG1sUEsFBgAAAAAEAAQA8wAAABsG&#10;AAAAAA==&#10;" filled="f" stroked="f">
                <v:textbox>
                  <w:txbxContent>
                    <w:p w14:paraId="64268D33" w14:textId="77777777" w:rsidR="00C813C5" w:rsidRPr="000C1D37" w:rsidRDefault="00C813C5" w:rsidP="001238B7">
                      <w:pPr>
                        <w:rPr>
                          <w:b/>
                          <w:color w:val="FFFFFF" w:themeColor="background1"/>
                        </w:rPr>
                      </w:pPr>
                      <w:r w:rsidRPr="000C1D37">
                        <w:rPr>
                          <w:b/>
                          <w:color w:val="FFFFFF" w:themeColor="background1"/>
                        </w:rPr>
                        <w:t>d</w:t>
                      </w:r>
                    </w:p>
                  </w:txbxContent>
                </v:textbox>
              </v:shape>
            </w:pict>
          </mc:Fallback>
        </mc:AlternateContent>
      </w:r>
      <w:r w:rsidR="001238B7" w:rsidRPr="00B24ED3">
        <w:rPr>
          <w:noProof/>
          <w:sz w:val="24"/>
          <w:szCs w:val="24"/>
        </w:rPr>
        <w:drawing>
          <wp:inline distT="0" distB="0" distL="0" distR="0" wp14:anchorId="2052296F" wp14:editId="0B0C3B07">
            <wp:extent cx="3867150" cy="2667000"/>
            <wp:effectExtent l="19050" t="0" r="0" b="0"/>
            <wp:docPr id="27" name="Picture 27" descr="F:\Pictures chapter 4\exp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ictures chapter 4\exp3 4.jpg"/>
                    <pic:cNvPicPr>
                      <a:picLocks noChangeAspect="1" noChangeArrowheads="1"/>
                    </pic:cNvPicPr>
                  </pic:nvPicPr>
                  <pic:blipFill>
                    <a:blip r:embed="rId48" cstate="print"/>
                    <a:srcRect/>
                    <a:stretch>
                      <a:fillRect/>
                    </a:stretch>
                  </pic:blipFill>
                  <pic:spPr bwMode="auto">
                    <a:xfrm>
                      <a:off x="0" y="0"/>
                      <a:ext cx="3867150" cy="2667000"/>
                    </a:xfrm>
                    <a:prstGeom prst="rect">
                      <a:avLst/>
                    </a:prstGeom>
                    <a:noFill/>
                    <a:ln w="9525">
                      <a:noFill/>
                      <a:miter lim="800000"/>
                      <a:headEnd/>
                      <a:tailEnd/>
                    </a:ln>
                  </pic:spPr>
                </pic:pic>
              </a:graphicData>
            </a:graphic>
          </wp:inline>
        </w:drawing>
      </w:r>
    </w:p>
    <w:p w14:paraId="2401EEEC" w14:textId="77777777" w:rsidR="001238B7" w:rsidRPr="00B24ED3" w:rsidRDefault="001238B7" w:rsidP="001238B7">
      <w:pPr>
        <w:pStyle w:val="Heading5"/>
        <w:rPr>
          <w:rFonts w:cs="Times New Roman"/>
          <w:color w:val="auto"/>
        </w:rPr>
      </w:pPr>
      <w:bookmarkStart w:id="137" w:name="_Toc305753183"/>
      <w:bookmarkStart w:id="138" w:name="_Toc305759048"/>
      <w:r w:rsidRPr="00B24ED3">
        <w:rPr>
          <w:rFonts w:cs="Times New Roman"/>
          <w:b/>
          <w:bCs/>
          <w:color w:val="auto"/>
        </w:rPr>
        <w:t>Figure</w:t>
      </w:r>
      <w:r w:rsidRPr="00B24ED3">
        <w:rPr>
          <w:rFonts w:cs="Times New Roman"/>
          <w:b/>
          <w:color w:val="auto"/>
        </w:rPr>
        <w:t xml:space="preserve"> 4.1</w:t>
      </w:r>
      <w:r w:rsidRPr="00B24ED3">
        <w:rPr>
          <w:rFonts w:cs="Times New Roman"/>
          <w:color w:val="auto"/>
        </w:rPr>
        <w:t xml:space="preserve"> Compartmentalized 9-cm Petri-dish microcosm used to supply a radiolabelled (</w:t>
      </w:r>
      <w:r w:rsidRPr="00B24ED3">
        <w:rPr>
          <w:rFonts w:cs="Times New Roman"/>
          <w:color w:val="auto"/>
          <w:vertAlign w:val="superscript"/>
        </w:rPr>
        <w:t>14</w:t>
      </w:r>
      <w:r w:rsidRPr="00B24ED3">
        <w:rPr>
          <w:rFonts w:cs="Times New Roman"/>
          <w:color w:val="auto"/>
        </w:rPr>
        <w:t xml:space="preserve">C) to the orchid mycorrhizal mycelial network, the plant enclosed in a gas-tight labelling chamber, a, Perspex labelling chamber with neoprene seal; b, clamps to facilitate a gas-tight seal; c, Petri dish with lid and base sealed with sterile anhydrous lanolin; d, orchid plants; e, septum in the HC to allow for gas sampling; f, Subaseal to allow the introduction of </w:t>
      </w:r>
      <w:r w:rsidRPr="00B24ED3">
        <w:rPr>
          <w:rFonts w:cs="Times New Roman"/>
          <w:color w:val="auto"/>
          <w:vertAlign w:val="superscript"/>
        </w:rPr>
        <w:t>14</w:t>
      </w:r>
      <w:r w:rsidRPr="00B24ED3">
        <w:rPr>
          <w:rFonts w:cs="Times New Roman"/>
          <w:color w:val="auto"/>
        </w:rPr>
        <w:t>C-labelled sodium bi-carbonate and for gas sampling of the labelling chamber.</w:t>
      </w:r>
      <w:bookmarkEnd w:id="137"/>
      <w:bookmarkEnd w:id="138"/>
    </w:p>
    <w:p w14:paraId="793790CC" w14:textId="77777777" w:rsidR="001238B7" w:rsidRPr="00B24ED3" w:rsidRDefault="001238B7" w:rsidP="001238B7">
      <w:pPr>
        <w:pStyle w:val="Heading5"/>
        <w:rPr>
          <w:color w:val="auto"/>
        </w:rPr>
      </w:pPr>
    </w:p>
    <w:p w14:paraId="63BAE3BC" w14:textId="77777777" w:rsidR="001238B7" w:rsidRPr="00B24ED3" w:rsidRDefault="001238B7" w:rsidP="001238B7">
      <w:pPr>
        <w:rPr>
          <w:sz w:val="24"/>
          <w:szCs w:val="24"/>
        </w:rPr>
      </w:pPr>
    </w:p>
    <w:p w14:paraId="13BF866E" w14:textId="77777777" w:rsidR="001238B7" w:rsidRPr="00B24ED3" w:rsidRDefault="001238B7" w:rsidP="001238B7">
      <w:pPr>
        <w:rPr>
          <w:sz w:val="24"/>
          <w:szCs w:val="24"/>
        </w:rPr>
      </w:pPr>
    </w:p>
    <w:p w14:paraId="3594E95A" w14:textId="77777777" w:rsidR="001238B7" w:rsidRPr="00B24ED3" w:rsidRDefault="001238B7" w:rsidP="001238B7">
      <w:pPr>
        <w:rPr>
          <w:sz w:val="24"/>
          <w:szCs w:val="24"/>
        </w:rPr>
      </w:pPr>
    </w:p>
    <w:p w14:paraId="2CC8EECC" w14:textId="77777777" w:rsidR="001238B7" w:rsidRPr="00B24ED3" w:rsidRDefault="001238B7" w:rsidP="001238B7">
      <w:pPr>
        <w:rPr>
          <w:sz w:val="24"/>
          <w:szCs w:val="24"/>
        </w:rPr>
      </w:pPr>
    </w:p>
    <w:p w14:paraId="337DDE6E" w14:textId="77777777" w:rsidR="001238B7" w:rsidRPr="00B24ED3" w:rsidRDefault="001238B7" w:rsidP="001238B7">
      <w:pPr>
        <w:rPr>
          <w:sz w:val="24"/>
          <w:szCs w:val="24"/>
        </w:rPr>
      </w:pPr>
    </w:p>
    <w:p w14:paraId="7ECADF06" w14:textId="77777777" w:rsidR="001238B7" w:rsidRPr="00B24ED3" w:rsidRDefault="001238B7" w:rsidP="001238B7">
      <w:pPr>
        <w:rPr>
          <w:sz w:val="24"/>
          <w:szCs w:val="24"/>
        </w:rPr>
      </w:pPr>
    </w:p>
    <w:p w14:paraId="47DAEACE" w14:textId="77777777" w:rsidR="001238B7" w:rsidRPr="00B24ED3" w:rsidRDefault="001238B7" w:rsidP="001238B7">
      <w:pPr>
        <w:rPr>
          <w:sz w:val="24"/>
          <w:szCs w:val="24"/>
        </w:rPr>
      </w:pPr>
    </w:p>
    <w:p w14:paraId="346EC3F8" w14:textId="77777777" w:rsidR="001238B7" w:rsidRPr="00B24ED3" w:rsidRDefault="001238B7" w:rsidP="001238B7">
      <w:pPr>
        <w:rPr>
          <w:sz w:val="24"/>
          <w:szCs w:val="24"/>
        </w:rPr>
      </w:pPr>
    </w:p>
    <w:p w14:paraId="1860C07C" w14:textId="77777777" w:rsidR="001238B7" w:rsidRPr="00B24ED3" w:rsidRDefault="001238B7" w:rsidP="001238B7">
      <w:pPr>
        <w:spacing w:after="0" w:line="360" w:lineRule="auto"/>
        <w:jc w:val="center"/>
        <w:rPr>
          <w:sz w:val="24"/>
          <w:szCs w:val="24"/>
        </w:rPr>
      </w:pPr>
    </w:p>
    <w:p w14:paraId="52C52226" w14:textId="77777777" w:rsidR="001238B7" w:rsidRPr="00B24ED3" w:rsidRDefault="001238B7" w:rsidP="001238B7">
      <w:pPr>
        <w:jc w:val="center"/>
        <w:rPr>
          <w:sz w:val="24"/>
          <w:szCs w:val="24"/>
        </w:rPr>
      </w:pPr>
      <w:r w:rsidRPr="00B24ED3">
        <w:rPr>
          <w:noProof/>
          <w:sz w:val="24"/>
          <w:szCs w:val="24"/>
          <w:rtl/>
        </w:rPr>
        <w:drawing>
          <wp:inline distT="0" distB="0" distL="0" distR="0" wp14:anchorId="6F413BC1" wp14:editId="349E4E81">
            <wp:extent cx="5274310" cy="3722714"/>
            <wp:effectExtent l="25400" t="25400" r="34290" b="36830"/>
            <wp:docPr id="32" name="صورة 1" descr="F:\sameera autor rad figure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meera autor rad figure 2.bmp"/>
                    <pic:cNvPicPr>
                      <a:picLocks noChangeAspect="1" noChangeArrowheads="1"/>
                    </pic:cNvPicPr>
                  </pic:nvPicPr>
                  <pic:blipFill>
                    <a:blip r:embed="rId49" cstate="print"/>
                    <a:srcRect/>
                    <a:stretch>
                      <a:fillRect/>
                    </a:stretch>
                  </pic:blipFill>
                  <pic:spPr bwMode="auto">
                    <a:xfrm>
                      <a:off x="0" y="0"/>
                      <a:ext cx="5274310" cy="3722714"/>
                    </a:xfrm>
                    <a:prstGeom prst="rect">
                      <a:avLst/>
                    </a:prstGeom>
                    <a:noFill/>
                    <a:ln w="9525">
                      <a:solidFill>
                        <a:schemeClr val="tx1"/>
                      </a:solidFill>
                      <a:miter lim="800000"/>
                      <a:headEnd/>
                      <a:tailEnd/>
                    </a:ln>
                  </pic:spPr>
                </pic:pic>
              </a:graphicData>
            </a:graphic>
          </wp:inline>
        </w:drawing>
      </w:r>
    </w:p>
    <w:p w14:paraId="6FBBE21F" w14:textId="77777777" w:rsidR="001238B7" w:rsidRPr="00B24ED3" w:rsidRDefault="001238B7" w:rsidP="001238B7">
      <w:pPr>
        <w:pStyle w:val="Heading5"/>
        <w:rPr>
          <w:color w:val="auto"/>
        </w:rPr>
      </w:pPr>
      <w:bookmarkStart w:id="139" w:name="_Toc305753185"/>
      <w:bookmarkStart w:id="140" w:name="_Toc305759049"/>
      <w:r w:rsidRPr="00B24ED3">
        <w:rPr>
          <w:b/>
          <w:bCs/>
          <w:color w:val="auto"/>
        </w:rPr>
        <w:t>Figure</w:t>
      </w:r>
      <w:r w:rsidRPr="00B24ED3">
        <w:rPr>
          <w:b/>
          <w:color w:val="auto"/>
        </w:rPr>
        <w:t>. 4.2</w:t>
      </w:r>
      <w:r w:rsidRPr="00B24ED3">
        <w:rPr>
          <w:color w:val="auto"/>
        </w:rPr>
        <w:t xml:space="preserve"> False-colour digital autoradiographs obtained after 24 h of exposure of the shoot to </w:t>
      </w:r>
      <w:r w:rsidRPr="00B24ED3">
        <w:rPr>
          <w:color w:val="auto"/>
          <w:vertAlign w:val="superscript"/>
        </w:rPr>
        <w:t>14</w:t>
      </w:r>
      <w:r w:rsidRPr="00B24ED3">
        <w:rPr>
          <w:color w:val="auto"/>
        </w:rPr>
        <w:t>CO</w:t>
      </w:r>
      <w:r w:rsidRPr="00B24ED3">
        <w:rPr>
          <w:color w:val="auto"/>
          <w:vertAlign w:val="subscript"/>
        </w:rPr>
        <w:t>2</w:t>
      </w:r>
      <w:r w:rsidRPr="00B24ED3">
        <w:rPr>
          <w:color w:val="auto"/>
        </w:rPr>
        <w:t xml:space="preserve"> in microcosms (a) </w:t>
      </w:r>
      <w:r w:rsidRPr="00B24ED3">
        <w:rPr>
          <w:i/>
          <w:color w:val="auto"/>
        </w:rPr>
        <w:t>E. phoenicea</w:t>
      </w:r>
      <w:r w:rsidRPr="00B24ED3">
        <w:rPr>
          <w:color w:val="auto"/>
        </w:rPr>
        <w:t xml:space="preserve"> (b) </w:t>
      </w:r>
      <w:r w:rsidRPr="00B24ED3">
        <w:rPr>
          <w:i/>
          <w:color w:val="auto"/>
        </w:rPr>
        <w:t xml:space="preserve">D. fuchsii </w:t>
      </w:r>
      <w:r w:rsidRPr="00B24ED3">
        <w:rPr>
          <w:color w:val="auto"/>
        </w:rPr>
        <w:t xml:space="preserve">(c,d) </w:t>
      </w:r>
      <w:r w:rsidRPr="00B24ED3">
        <w:rPr>
          <w:i/>
          <w:color w:val="auto"/>
        </w:rPr>
        <w:t xml:space="preserve">G. repens </w:t>
      </w:r>
      <w:r w:rsidRPr="00B24ED3">
        <w:rPr>
          <w:color w:val="auto"/>
        </w:rPr>
        <w:t xml:space="preserve"> shows </w:t>
      </w:r>
      <w:r w:rsidRPr="00B24ED3">
        <w:rPr>
          <w:color w:val="auto"/>
          <w:vertAlign w:val="superscript"/>
        </w:rPr>
        <w:t>14</w:t>
      </w:r>
      <w:r w:rsidRPr="00B24ED3">
        <w:rPr>
          <w:color w:val="auto"/>
        </w:rPr>
        <w:t>C allocation through external mycorrhizal mycelium along with a diagram of the experimental set up (e). The colour scale indicates the number of counts detected in pixel areas of 0.25 mm</w:t>
      </w:r>
      <w:r w:rsidRPr="00B24ED3">
        <w:rPr>
          <w:color w:val="auto"/>
          <w:vertAlign w:val="superscript"/>
        </w:rPr>
        <w:t>2</w:t>
      </w:r>
      <w:r w:rsidRPr="00B24ED3">
        <w:rPr>
          <w:color w:val="auto"/>
        </w:rPr>
        <w:t xml:space="preserve"> in a period of 60 min.</w:t>
      </w:r>
      <w:bookmarkEnd w:id="139"/>
      <w:bookmarkEnd w:id="140"/>
    </w:p>
    <w:p w14:paraId="15DEA2B2" w14:textId="77777777" w:rsidR="001238B7" w:rsidRPr="00B24ED3" w:rsidRDefault="001238B7" w:rsidP="001238B7">
      <w:pPr>
        <w:rPr>
          <w:sz w:val="24"/>
          <w:szCs w:val="24"/>
        </w:rPr>
      </w:pPr>
    </w:p>
    <w:p w14:paraId="19143BA4" w14:textId="77777777" w:rsidR="001238B7" w:rsidRPr="00B24ED3" w:rsidRDefault="001238B7" w:rsidP="001238B7">
      <w:pPr>
        <w:rPr>
          <w:sz w:val="24"/>
          <w:szCs w:val="24"/>
        </w:rPr>
      </w:pPr>
      <w:r w:rsidRPr="00B24ED3">
        <w:rPr>
          <w:noProof/>
          <w:sz w:val="24"/>
          <w:szCs w:val="24"/>
        </w:rPr>
        <w:lastRenderedPageBreak/>
        <w:drawing>
          <wp:inline distT="0" distB="0" distL="0" distR="0" wp14:anchorId="38367A37" wp14:editId="1CFB512C">
            <wp:extent cx="5737225" cy="2838450"/>
            <wp:effectExtent l="0" t="0" r="28575" b="31750"/>
            <wp:docPr id="2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840C62A" w14:textId="77777777" w:rsidR="001238B7" w:rsidRPr="00B24ED3" w:rsidRDefault="001238B7" w:rsidP="001238B7">
      <w:pPr>
        <w:pStyle w:val="Heading5"/>
        <w:rPr>
          <w:color w:val="auto"/>
        </w:rPr>
      </w:pPr>
      <w:bookmarkStart w:id="141" w:name="_Toc305753184"/>
      <w:bookmarkStart w:id="142" w:name="_Toc305759050"/>
      <w:r w:rsidRPr="00B24ED3">
        <w:rPr>
          <w:b/>
          <w:bCs/>
          <w:color w:val="auto"/>
        </w:rPr>
        <w:t>Figure</w:t>
      </w:r>
      <w:r w:rsidRPr="00B24ED3">
        <w:rPr>
          <w:b/>
          <w:color w:val="auto"/>
        </w:rPr>
        <w:t>. 4.3</w:t>
      </w:r>
      <w:r w:rsidRPr="00B24ED3">
        <w:rPr>
          <w:color w:val="auto"/>
        </w:rPr>
        <w:t xml:space="preserve"> The total amount of carbon over the labelling period movement from </w:t>
      </w:r>
      <w:r w:rsidRPr="00B24ED3">
        <w:rPr>
          <w:i/>
          <w:color w:val="auto"/>
        </w:rPr>
        <w:t>Goodyera repens</w:t>
      </w:r>
      <w:r w:rsidRPr="00B24ED3">
        <w:rPr>
          <w:color w:val="auto"/>
        </w:rPr>
        <w:t xml:space="preserve">, </w:t>
      </w:r>
      <w:r w:rsidRPr="00B24ED3">
        <w:rPr>
          <w:i/>
          <w:color w:val="auto"/>
        </w:rPr>
        <w:t>Dactylorhiza fuchsii</w:t>
      </w:r>
      <w:r w:rsidRPr="00B24ED3">
        <w:rPr>
          <w:color w:val="auto"/>
        </w:rPr>
        <w:t xml:space="preserve"> and </w:t>
      </w:r>
      <w:r w:rsidRPr="00B24ED3">
        <w:rPr>
          <w:i/>
          <w:color w:val="auto"/>
        </w:rPr>
        <w:t>Encyclia phoenicea</w:t>
      </w:r>
      <w:r w:rsidRPr="00B24ED3">
        <w:rPr>
          <w:color w:val="auto"/>
        </w:rPr>
        <w:t xml:space="preserve"> plants to their fungal partners. Error bars represent one standard error of dry weight means. Within each graph, differences between mean dry weight were resolved using 2-way ANOVA followed by Tukey’s multiple comparison test; bars with differing letter are significantly different at </w:t>
      </w:r>
      <w:r w:rsidRPr="00B24ED3">
        <w:rPr>
          <w:i/>
          <w:color w:val="auto"/>
        </w:rPr>
        <w:t>P</w:t>
      </w:r>
      <w:r w:rsidRPr="00B24ED3">
        <w:rPr>
          <w:color w:val="auto"/>
        </w:rPr>
        <w:t xml:space="preserve"> &lt; 0.05 (Table </w:t>
      </w:r>
      <w:r w:rsidRPr="00B24ED3">
        <w:rPr>
          <w:bCs/>
          <w:color w:val="auto"/>
        </w:rPr>
        <w:t>4.1</w:t>
      </w:r>
      <w:r w:rsidRPr="00B24ED3">
        <w:rPr>
          <w:color w:val="auto"/>
        </w:rPr>
        <w:t>).</w:t>
      </w:r>
      <w:bookmarkEnd w:id="141"/>
      <w:bookmarkEnd w:id="142"/>
    </w:p>
    <w:p w14:paraId="27FF0CF4" w14:textId="77777777" w:rsidR="001238B7" w:rsidRPr="00B24ED3" w:rsidRDefault="001238B7" w:rsidP="001238B7">
      <w:pPr>
        <w:rPr>
          <w:rFonts w:ascii="Times New Roman" w:eastAsiaTheme="majorEastAsia" w:hAnsi="Times New Roman" w:cstheme="majorBidi"/>
          <w:sz w:val="24"/>
          <w:szCs w:val="24"/>
          <w:lang w:val="en-GB"/>
        </w:rPr>
      </w:pPr>
      <w:r w:rsidRPr="00B24ED3">
        <w:br w:type="page"/>
      </w:r>
    </w:p>
    <w:p w14:paraId="7EA0C25B" w14:textId="77777777" w:rsidR="001238B7" w:rsidRPr="00B24ED3" w:rsidRDefault="001238B7" w:rsidP="001238B7">
      <w:pPr>
        <w:pStyle w:val="Heading2"/>
        <w:rPr>
          <w:color w:val="auto"/>
        </w:rPr>
      </w:pPr>
      <w:bookmarkStart w:id="143" w:name="_Toc305753186"/>
      <w:bookmarkStart w:id="144" w:name="_Toc305759051"/>
      <w:r w:rsidRPr="00B24ED3">
        <w:rPr>
          <w:color w:val="auto"/>
        </w:rPr>
        <w:lastRenderedPageBreak/>
        <w:t>Chapter 5: General discussion</w:t>
      </w:r>
      <w:bookmarkEnd w:id="143"/>
      <w:bookmarkEnd w:id="144"/>
    </w:p>
    <w:p w14:paraId="784D1577" w14:textId="77777777" w:rsidR="001238B7" w:rsidRPr="00B24ED3" w:rsidRDefault="001238B7" w:rsidP="001238B7">
      <w:pPr>
        <w:spacing w:line="480" w:lineRule="auto"/>
        <w:jc w:val="both"/>
        <w:rPr>
          <w:rFonts w:ascii="Times New Roman" w:hAnsi="Times New Roman" w:cs="Times New Roman"/>
          <w:sz w:val="24"/>
          <w:szCs w:val="24"/>
          <w:lang w:val="en-GB"/>
        </w:rPr>
      </w:pPr>
      <w:r w:rsidRPr="00B24ED3">
        <w:rPr>
          <w:rFonts w:ascii="Times New Roman" w:hAnsi="Times New Roman" w:cs="Times New Roman"/>
          <w:sz w:val="24"/>
          <w:szCs w:val="24"/>
        </w:rPr>
        <w:tab/>
        <w:t>This study aimed to understand the degree to which terrestrial and epiphytic orchids differ in the extent to which they depend on mycorrhizal fungus. To do this, I investigated the interaction</w:t>
      </w:r>
      <w:r w:rsidRPr="00B24ED3">
        <w:rPr>
          <w:rFonts w:ascii="Times New Roman" w:hAnsi="Times New Roman" w:cs="Times New Roman"/>
          <w:sz w:val="24"/>
          <w:szCs w:val="24"/>
          <w:lang w:val="en-GB"/>
        </w:rPr>
        <w:t xml:space="preserve"> between the roles of light and mycorrhiza in influencing the germination and development of orchid seedlings, the mechanisms underpinning light and mycorrhizal effects on orchid seedling development by determining the assimilation and transport of carbon (C) and nitrogen (N) and finally the status of the symbiosis in the adult phase by</w:t>
      </w:r>
      <w:r w:rsidRPr="00B24ED3">
        <w:rPr>
          <w:rFonts w:ascii="Times New Roman" w:hAnsi="Times New Roman" w:cs="Times New Roman"/>
          <w:sz w:val="24"/>
          <w:szCs w:val="24"/>
        </w:rPr>
        <w:t xml:space="preserve"> </w:t>
      </w:r>
      <w:r w:rsidRPr="00B24ED3">
        <w:rPr>
          <w:rFonts w:ascii="Times New Roman" w:hAnsi="Times New Roman" w:cs="Times New Roman"/>
          <w:sz w:val="24"/>
          <w:szCs w:val="24"/>
          <w:lang w:val="en-GB"/>
        </w:rPr>
        <w:t>determining the flow of C back to the fungus by young orchids.</w:t>
      </w:r>
    </w:p>
    <w:p w14:paraId="403D7289" w14:textId="77777777" w:rsidR="001238B7" w:rsidRPr="00B24ED3" w:rsidRDefault="001238B7" w:rsidP="001238B7">
      <w:pPr>
        <w:spacing w:line="480" w:lineRule="auto"/>
        <w:jc w:val="both"/>
        <w:rPr>
          <w:rFonts w:ascii="Times New Roman" w:hAnsi="Times New Roman" w:cs="Times New Roman"/>
          <w:sz w:val="24"/>
          <w:szCs w:val="24"/>
        </w:rPr>
      </w:pPr>
    </w:p>
    <w:p w14:paraId="105FD8CD" w14:textId="77777777" w:rsidR="001238B7" w:rsidRPr="00B24ED3" w:rsidRDefault="001238B7" w:rsidP="001238B7">
      <w:pPr>
        <w:pStyle w:val="Heading3"/>
        <w:rPr>
          <w:color w:val="auto"/>
        </w:rPr>
      </w:pPr>
      <w:bookmarkStart w:id="145" w:name="_Toc305753187"/>
      <w:bookmarkStart w:id="146" w:name="_Toc305759052"/>
      <w:r w:rsidRPr="00B24ED3">
        <w:rPr>
          <w:color w:val="auto"/>
        </w:rPr>
        <w:t>5.1 Why is the interaction between orchids, their fungi and light poorly understood?</w:t>
      </w:r>
      <w:bookmarkEnd w:id="145"/>
      <w:bookmarkEnd w:id="146"/>
    </w:p>
    <w:p w14:paraId="480CDA95" w14:textId="77777777" w:rsidR="001238B7" w:rsidRPr="00B24ED3" w:rsidRDefault="001238B7" w:rsidP="001238B7">
      <w:pPr>
        <w:spacing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Many of orchids, particularly terrestrial species that mature in soil, have proved difficult to germinate on any synthetic media in the without their natural fungal partner (Rasmussen, 1995). In addition, progress in understanding the factors driving orchid germination, growth and physiology using asymbiotic cultures gives a very incomplete, and possibly poor understanding of the biology of the plants which, in nature, are usually critically reliant on symbiotic fungal symbiotic for germination growth. Although an increasing number of studies but they have focussed on the development of methods for symbiotic germination of orchid seeds from the 1960’s, generally many studies of orchid physiology are still dependent on industrial production using asymbiotic culture methods (Yam and Arditti. 2009; Pereira </w:t>
      </w:r>
      <w:r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2011; Valadares </w:t>
      </w:r>
      <w:r w:rsidRPr="00B24ED3">
        <w:rPr>
          <w:rFonts w:ascii="Times New Roman" w:hAnsi="Times New Roman" w:cs="Times New Roman"/>
          <w:i/>
          <w:sz w:val="24"/>
          <w:szCs w:val="24"/>
          <w:lang w:val="en-GB"/>
        </w:rPr>
        <w:t>et</w:t>
      </w:r>
      <w:r w:rsidRPr="00B24ED3">
        <w:rPr>
          <w:rFonts w:ascii="Times New Roman" w:hAnsi="Times New Roman" w:cs="Times New Roman"/>
          <w:sz w:val="24"/>
          <w:szCs w:val="24"/>
          <w:lang w:val="en-GB"/>
        </w:rPr>
        <w:t xml:space="preserve"> </w:t>
      </w:r>
      <w:r w:rsidRPr="00B24ED3">
        <w:rPr>
          <w:rFonts w:ascii="Times New Roman" w:hAnsi="Times New Roman" w:cs="Times New Roman"/>
          <w:i/>
          <w:sz w:val="24"/>
          <w:szCs w:val="24"/>
          <w:lang w:val="en-GB"/>
        </w:rPr>
        <w:t>al</w:t>
      </w:r>
      <w:r w:rsidRPr="00B24ED3">
        <w:rPr>
          <w:rFonts w:ascii="Times New Roman" w:hAnsi="Times New Roman" w:cs="Times New Roman"/>
          <w:sz w:val="24"/>
          <w:szCs w:val="24"/>
          <w:lang w:val="en-GB"/>
        </w:rPr>
        <w:t xml:space="preserve">, 2012). The selection of appropriate fungal partners and their isolation have been a crucial innovations symbiotic germination research. </w:t>
      </w:r>
    </w:p>
    <w:p w14:paraId="302A631E" w14:textId="4B9C19A3" w:rsidR="001238B7" w:rsidRPr="00B24ED3" w:rsidRDefault="001238B7" w:rsidP="001238B7">
      <w:pPr>
        <w:spacing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lastRenderedPageBreak/>
        <w:t xml:space="preserve">Some orchids such as </w:t>
      </w:r>
      <w:r w:rsidRPr="00B24ED3">
        <w:rPr>
          <w:rFonts w:ascii="Times New Roman" w:hAnsi="Times New Roman" w:cs="Times New Roman"/>
          <w:i/>
          <w:sz w:val="24"/>
          <w:szCs w:val="24"/>
          <w:lang w:val="en-GB"/>
        </w:rPr>
        <w:t>Goodyera repens</w:t>
      </w:r>
      <w:r w:rsidRPr="00B24ED3">
        <w:rPr>
          <w:rFonts w:ascii="Times New Roman" w:hAnsi="Times New Roman" w:cs="Times New Roman"/>
          <w:sz w:val="24"/>
          <w:szCs w:val="24"/>
          <w:lang w:val="en-GB"/>
        </w:rPr>
        <w:t xml:space="preserve">, appeared to have a high specificity for a given species of fungus (Hadley, 1970). Others such as </w:t>
      </w:r>
      <w:r w:rsidRPr="00B24ED3">
        <w:rPr>
          <w:rFonts w:ascii="Times New Roman" w:hAnsi="Times New Roman" w:cs="Times New Roman"/>
          <w:i/>
          <w:sz w:val="24"/>
          <w:szCs w:val="24"/>
          <w:lang w:val="en-GB"/>
        </w:rPr>
        <w:t>Dactylorhiza purpurella</w:t>
      </w:r>
      <w:r w:rsidRPr="00B24ED3">
        <w:rPr>
          <w:rFonts w:ascii="Times New Roman" w:hAnsi="Times New Roman" w:cs="Times New Roman"/>
          <w:sz w:val="24"/>
          <w:szCs w:val="24"/>
          <w:lang w:val="en-GB"/>
        </w:rPr>
        <w:t xml:space="preserve"> associate symbiotically with a number of fungi. As a source of a carbon</w:t>
      </w:r>
      <w:r w:rsidR="0016470E">
        <w:rPr>
          <w:rFonts w:ascii="Times New Roman" w:hAnsi="Times New Roman" w:cs="Times New Roman"/>
          <w:sz w:val="24"/>
          <w:szCs w:val="24"/>
          <w:lang w:val="en-GB"/>
        </w:rPr>
        <w:t>,</w:t>
      </w:r>
      <w:r w:rsidRPr="00B24ED3">
        <w:rPr>
          <w:rFonts w:ascii="Times New Roman" w:hAnsi="Times New Roman" w:cs="Times New Roman"/>
          <w:sz w:val="24"/>
          <w:szCs w:val="24"/>
          <w:lang w:val="en-GB"/>
        </w:rPr>
        <w:t xml:space="preserve"> agar medium with powdered cellulose was used to study the role of fungal partner to stimulate germination of some Australian terrestrial orchids (Warcup, 19</w:t>
      </w:r>
      <w:r w:rsidR="0016470E">
        <w:rPr>
          <w:rFonts w:ascii="Times New Roman" w:hAnsi="Times New Roman" w:cs="Times New Roman"/>
          <w:sz w:val="24"/>
          <w:szCs w:val="24"/>
          <w:lang w:val="en-GB"/>
        </w:rPr>
        <w:t>71 Warcup, 1973). Previous studies</w:t>
      </w:r>
      <w:r w:rsidRPr="00B24ED3">
        <w:rPr>
          <w:rFonts w:ascii="Times New Roman" w:hAnsi="Times New Roman" w:cs="Times New Roman"/>
          <w:sz w:val="24"/>
          <w:szCs w:val="24"/>
          <w:lang w:val="en-GB"/>
        </w:rPr>
        <w:t xml:space="preserve"> by Johnson </w:t>
      </w:r>
      <w:r w:rsidRPr="00B24ED3">
        <w:rPr>
          <w:rFonts w:ascii="Times New Roman" w:hAnsi="Times New Roman" w:cs="Times New Roman"/>
          <w:i/>
          <w:sz w:val="24"/>
          <w:szCs w:val="24"/>
          <w:lang w:val="en-GB"/>
        </w:rPr>
        <w:t>et al</w:t>
      </w:r>
      <w:r w:rsidR="0016470E">
        <w:rPr>
          <w:rFonts w:ascii="Times New Roman" w:hAnsi="Times New Roman" w:cs="Times New Roman"/>
          <w:sz w:val="24"/>
          <w:szCs w:val="24"/>
          <w:lang w:val="en-GB"/>
        </w:rPr>
        <w:t>. (2007)</w:t>
      </w:r>
      <w:r w:rsidRPr="00B24ED3">
        <w:rPr>
          <w:rFonts w:ascii="Times New Roman" w:hAnsi="Times New Roman" w:cs="Times New Roman"/>
          <w:sz w:val="24"/>
          <w:szCs w:val="24"/>
          <w:lang w:val="en-GB"/>
        </w:rPr>
        <w:t xml:space="preserve"> </w:t>
      </w:r>
      <w:r w:rsidR="0016470E">
        <w:rPr>
          <w:rFonts w:ascii="Times New Roman" w:hAnsi="Times New Roman" w:cs="Times New Roman"/>
          <w:sz w:val="24"/>
          <w:szCs w:val="24"/>
          <w:lang w:val="en-GB"/>
        </w:rPr>
        <w:t>germinated</w:t>
      </w:r>
      <w:r w:rsidR="0016470E" w:rsidRPr="00B24ED3">
        <w:rPr>
          <w:rFonts w:ascii="Times New Roman" w:hAnsi="Times New Roman" w:cs="Times New Roman"/>
          <w:sz w:val="24"/>
          <w:szCs w:val="24"/>
          <w:lang w:val="en-GB"/>
        </w:rPr>
        <w:t xml:space="preserve"> </w:t>
      </w:r>
      <w:r w:rsidR="0016470E">
        <w:rPr>
          <w:rFonts w:ascii="Times New Roman" w:hAnsi="Times New Roman" w:cs="Times New Roman"/>
          <w:sz w:val="24"/>
          <w:szCs w:val="24"/>
          <w:lang w:val="en-GB"/>
        </w:rPr>
        <w:t xml:space="preserve">the </w:t>
      </w:r>
      <w:r w:rsidRPr="00B24ED3">
        <w:rPr>
          <w:rFonts w:ascii="Times New Roman" w:hAnsi="Times New Roman" w:cs="Times New Roman"/>
          <w:sz w:val="24"/>
          <w:szCs w:val="24"/>
          <w:lang w:val="en-GB"/>
        </w:rPr>
        <w:t xml:space="preserve">terrestrial orchid </w:t>
      </w:r>
      <w:r w:rsidRPr="00B24ED3">
        <w:rPr>
          <w:rFonts w:ascii="Times New Roman" w:hAnsi="Times New Roman" w:cs="Times New Roman"/>
          <w:i/>
          <w:sz w:val="24"/>
          <w:szCs w:val="24"/>
          <w:lang w:val="en-GB"/>
        </w:rPr>
        <w:t>Endophia</w:t>
      </w:r>
      <w:r w:rsidRPr="00B24ED3">
        <w:rPr>
          <w:rFonts w:ascii="Times New Roman" w:hAnsi="Times New Roman" w:cs="Times New Roman"/>
          <w:sz w:val="24"/>
          <w:szCs w:val="24"/>
          <w:lang w:val="en-GB"/>
        </w:rPr>
        <w:t xml:space="preserve"> </w:t>
      </w:r>
      <w:r w:rsidR="0016470E">
        <w:rPr>
          <w:rFonts w:ascii="Times New Roman" w:hAnsi="Times New Roman" w:cs="Times New Roman"/>
          <w:sz w:val="24"/>
          <w:szCs w:val="24"/>
          <w:lang w:val="en-GB"/>
        </w:rPr>
        <w:t xml:space="preserve">on </w:t>
      </w:r>
      <w:r w:rsidRPr="00B24ED3">
        <w:rPr>
          <w:rFonts w:ascii="Times New Roman" w:hAnsi="Times New Roman" w:cs="Times New Roman"/>
          <w:sz w:val="24"/>
          <w:szCs w:val="24"/>
          <w:lang w:val="en-GB"/>
        </w:rPr>
        <w:t xml:space="preserve">complex media </w:t>
      </w:r>
      <w:r w:rsidR="0016470E">
        <w:rPr>
          <w:rFonts w:ascii="Times New Roman" w:hAnsi="Times New Roman" w:cs="Times New Roman"/>
          <w:sz w:val="24"/>
          <w:szCs w:val="24"/>
          <w:lang w:val="en-GB"/>
        </w:rPr>
        <w:t xml:space="preserve">to resolve the </w:t>
      </w:r>
      <w:r w:rsidRPr="00B24ED3">
        <w:rPr>
          <w:rFonts w:ascii="Times New Roman" w:hAnsi="Times New Roman" w:cs="Times New Roman"/>
          <w:sz w:val="24"/>
          <w:szCs w:val="24"/>
          <w:lang w:val="en-GB"/>
        </w:rPr>
        <w:t>growth realized with fungal symbiont compare</w:t>
      </w:r>
      <w:r w:rsidR="0016470E">
        <w:rPr>
          <w:rFonts w:ascii="Times New Roman" w:hAnsi="Times New Roman" w:cs="Times New Roman"/>
          <w:sz w:val="24"/>
          <w:szCs w:val="24"/>
          <w:lang w:val="en-GB"/>
        </w:rPr>
        <w:t>d with</w:t>
      </w:r>
      <w:r w:rsidRPr="00B24ED3">
        <w:rPr>
          <w:rFonts w:ascii="Times New Roman" w:hAnsi="Times New Roman" w:cs="Times New Roman"/>
          <w:sz w:val="24"/>
          <w:szCs w:val="24"/>
          <w:lang w:val="en-GB"/>
        </w:rPr>
        <w:t xml:space="preserve"> asymbiotic germination and development. The study found the higher benefits of the sy</w:t>
      </w:r>
      <w:r w:rsidR="0016470E">
        <w:rPr>
          <w:rFonts w:ascii="Times New Roman" w:hAnsi="Times New Roman" w:cs="Times New Roman"/>
          <w:sz w:val="24"/>
          <w:szCs w:val="24"/>
          <w:lang w:val="en-GB"/>
        </w:rPr>
        <w:t>mbiosis for seed germination tha</w:t>
      </w:r>
      <w:r w:rsidRPr="00B24ED3">
        <w:rPr>
          <w:rFonts w:ascii="Times New Roman" w:hAnsi="Times New Roman" w:cs="Times New Roman"/>
          <w:sz w:val="24"/>
          <w:szCs w:val="24"/>
          <w:lang w:val="en-GB"/>
        </w:rPr>
        <w:t xml:space="preserve">n for plant growth (Johnson </w:t>
      </w:r>
      <w:r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2007). My work reveals that asymbiotic orchids are physiologically different to symbiotic orchids in terms of their responses to light and this then raises the question as to how relevant asymbiotic studies are in understanding other aspects of orchids physiology.</w:t>
      </w:r>
    </w:p>
    <w:p w14:paraId="65293955" w14:textId="77777777" w:rsidR="001238B7" w:rsidRPr="00B24ED3" w:rsidRDefault="001238B7" w:rsidP="001238B7">
      <w:pPr>
        <w:spacing w:line="480" w:lineRule="auto"/>
        <w:ind w:firstLine="720"/>
        <w:jc w:val="both"/>
        <w:rPr>
          <w:rFonts w:ascii="Times New Roman" w:hAnsi="Times New Roman" w:cs="Times New Roman"/>
          <w:sz w:val="24"/>
          <w:szCs w:val="24"/>
          <w:lang w:val="en-GB"/>
        </w:rPr>
      </w:pPr>
    </w:p>
    <w:p w14:paraId="79895DFF" w14:textId="77777777" w:rsidR="001238B7" w:rsidRPr="00B24ED3" w:rsidRDefault="001238B7" w:rsidP="001238B7">
      <w:pPr>
        <w:pStyle w:val="Heading3"/>
        <w:rPr>
          <w:color w:val="auto"/>
        </w:rPr>
      </w:pPr>
      <w:bookmarkStart w:id="147" w:name="_Toc305753188"/>
      <w:bookmarkStart w:id="148" w:name="_Toc305759053"/>
      <w:r w:rsidRPr="00B24ED3">
        <w:rPr>
          <w:color w:val="auto"/>
        </w:rPr>
        <w:t>5.2 Carbon sources for juvenile terrestrial orchids</w:t>
      </w:r>
      <w:bookmarkEnd w:id="147"/>
      <w:bookmarkEnd w:id="148"/>
      <w:r w:rsidRPr="00B24ED3">
        <w:rPr>
          <w:color w:val="auto"/>
        </w:rPr>
        <w:t xml:space="preserve"> </w:t>
      </w:r>
    </w:p>
    <w:p w14:paraId="266DA76A" w14:textId="245C9E84" w:rsidR="001238B7" w:rsidRDefault="001238B7" w:rsidP="001238B7">
      <w:pPr>
        <w:spacing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Hadley (1969) demonstrated that seeds germination of the terrestrial orchids </w:t>
      </w:r>
      <w:r w:rsidRPr="00B24ED3">
        <w:rPr>
          <w:rFonts w:ascii="Times New Roman" w:hAnsi="Times New Roman" w:cs="Times New Roman"/>
          <w:i/>
          <w:sz w:val="24"/>
          <w:szCs w:val="24"/>
          <w:lang w:val="en-GB"/>
        </w:rPr>
        <w:t>Goodyera repens</w:t>
      </w:r>
      <w:r w:rsidRPr="00B24ED3">
        <w:rPr>
          <w:rFonts w:ascii="Times New Roman" w:hAnsi="Times New Roman" w:cs="Times New Roman"/>
          <w:sz w:val="24"/>
          <w:szCs w:val="24"/>
          <w:lang w:val="en-GB"/>
        </w:rPr>
        <w:t xml:space="preserve"> and </w:t>
      </w:r>
      <w:r w:rsidRPr="00B24ED3">
        <w:rPr>
          <w:rFonts w:ascii="Times New Roman" w:hAnsi="Times New Roman" w:cs="Times New Roman"/>
          <w:i/>
          <w:sz w:val="24"/>
          <w:szCs w:val="24"/>
          <w:lang w:val="en-GB"/>
        </w:rPr>
        <w:t>Dactylorhiza purpurella</w:t>
      </w:r>
      <w:r w:rsidRPr="00B24ED3">
        <w:rPr>
          <w:rFonts w:ascii="Times New Roman" w:hAnsi="Times New Roman" w:cs="Times New Roman"/>
          <w:sz w:val="24"/>
          <w:szCs w:val="24"/>
          <w:lang w:val="en-GB"/>
        </w:rPr>
        <w:t xml:space="preserve"> and the tropical terrestrial orchid </w:t>
      </w:r>
      <w:r w:rsidRPr="00B24ED3">
        <w:rPr>
          <w:rFonts w:ascii="Times New Roman" w:hAnsi="Times New Roman" w:cs="Times New Roman"/>
          <w:i/>
          <w:sz w:val="24"/>
          <w:szCs w:val="24"/>
          <w:lang w:val="en-GB"/>
        </w:rPr>
        <w:t>Spathoglottis plicata</w:t>
      </w:r>
      <w:r w:rsidRPr="00B24ED3">
        <w:rPr>
          <w:rFonts w:ascii="Times New Roman" w:hAnsi="Times New Roman" w:cs="Times New Roman"/>
          <w:sz w:val="24"/>
          <w:szCs w:val="24"/>
          <w:lang w:val="en-GB"/>
        </w:rPr>
        <w:t xml:space="preserve"> </w:t>
      </w:r>
      <w:r w:rsidR="0016470E">
        <w:rPr>
          <w:rFonts w:ascii="Times New Roman" w:hAnsi="Times New Roman" w:cs="Times New Roman"/>
          <w:sz w:val="24"/>
          <w:szCs w:val="24"/>
          <w:lang w:val="en-GB"/>
        </w:rPr>
        <w:t>could</w:t>
      </w:r>
      <w:r w:rsidRPr="00B24ED3">
        <w:rPr>
          <w:rFonts w:ascii="Times New Roman" w:hAnsi="Times New Roman" w:cs="Times New Roman"/>
          <w:sz w:val="24"/>
          <w:szCs w:val="24"/>
          <w:lang w:val="en-GB"/>
        </w:rPr>
        <w:t xml:space="preserve"> germinate </w:t>
      </w:r>
      <w:r w:rsidRPr="0016470E">
        <w:rPr>
          <w:rFonts w:ascii="Times New Roman" w:hAnsi="Times New Roman" w:cs="Times New Roman"/>
          <w:i/>
          <w:sz w:val="24"/>
          <w:szCs w:val="24"/>
          <w:lang w:val="en-GB"/>
        </w:rPr>
        <w:t xml:space="preserve">in vitro </w:t>
      </w:r>
      <w:r w:rsidRPr="00B24ED3">
        <w:rPr>
          <w:rFonts w:ascii="Times New Roman" w:hAnsi="Times New Roman" w:cs="Times New Roman"/>
          <w:sz w:val="24"/>
          <w:szCs w:val="24"/>
          <w:lang w:val="en-GB"/>
        </w:rPr>
        <w:t xml:space="preserve">if they </w:t>
      </w:r>
      <w:r w:rsidR="0016470E">
        <w:rPr>
          <w:rFonts w:ascii="Times New Roman" w:hAnsi="Times New Roman" w:cs="Times New Roman"/>
          <w:sz w:val="24"/>
          <w:szCs w:val="24"/>
          <w:lang w:val="en-GB"/>
        </w:rPr>
        <w:t>are given</w:t>
      </w:r>
      <w:r w:rsidRPr="00B24ED3">
        <w:rPr>
          <w:rFonts w:ascii="Times New Roman" w:hAnsi="Times New Roman" w:cs="Times New Roman"/>
          <w:sz w:val="24"/>
          <w:szCs w:val="24"/>
          <w:lang w:val="en-GB"/>
        </w:rPr>
        <w:t xml:space="preserve"> an exogenous provision of sugar, however symbiotic infection is important fo</w:t>
      </w:r>
      <w:r w:rsidR="0016470E">
        <w:rPr>
          <w:rFonts w:ascii="Times New Roman" w:hAnsi="Times New Roman" w:cs="Times New Roman"/>
          <w:sz w:val="24"/>
          <w:szCs w:val="24"/>
          <w:lang w:val="en-GB"/>
        </w:rPr>
        <w:t>r further growth of protocorms as well as for the development of</w:t>
      </w:r>
      <w:r w:rsidRPr="00B24ED3">
        <w:rPr>
          <w:rFonts w:ascii="Times New Roman" w:hAnsi="Times New Roman" w:cs="Times New Roman"/>
          <w:sz w:val="24"/>
          <w:szCs w:val="24"/>
          <w:lang w:val="en-GB"/>
        </w:rPr>
        <w:t xml:space="preserve"> </w:t>
      </w:r>
      <w:r w:rsidR="0016470E" w:rsidRPr="00B24ED3">
        <w:rPr>
          <w:rFonts w:ascii="Times New Roman" w:hAnsi="Times New Roman" w:cs="Times New Roman"/>
          <w:sz w:val="24"/>
          <w:szCs w:val="24"/>
          <w:lang w:val="en-GB"/>
        </w:rPr>
        <w:t xml:space="preserve">shoots or roots </w:t>
      </w:r>
      <w:r w:rsidR="0016470E">
        <w:rPr>
          <w:rFonts w:ascii="Times New Roman" w:hAnsi="Times New Roman" w:cs="Times New Roman"/>
          <w:sz w:val="24"/>
          <w:szCs w:val="24"/>
          <w:lang w:val="en-GB"/>
        </w:rPr>
        <w:t>in juvenile orchid plants</w:t>
      </w:r>
      <w:r w:rsidRPr="00B24ED3">
        <w:rPr>
          <w:rFonts w:ascii="Times New Roman" w:hAnsi="Times New Roman" w:cs="Times New Roman"/>
          <w:sz w:val="24"/>
          <w:szCs w:val="24"/>
          <w:lang w:val="en-GB"/>
        </w:rPr>
        <w:t xml:space="preserve">. In nature, terrestrial orchids protocorms usually develop underground </w:t>
      </w:r>
      <w:r w:rsidR="0016470E">
        <w:rPr>
          <w:rFonts w:ascii="Times New Roman" w:hAnsi="Times New Roman" w:cs="Times New Roman"/>
          <w:sz w:val="24"/>
          <w:szCs w:val="24"/>
          <w:lang w:val="en-GB"/>
        </w:rPr>
        <w:t xml:space="preserve">and </w:t>
      </w:r>
      <w:r w:rsidRPr="00B24ED3">
        <w:rPr>
          <w:rFonts w:ascii="Times New Roman" w:hAnsi="Times New Roman" w:cs="Times New Roman"/>
          <w:sz w:val="24"/>
          <w:szCs w:val="24"/>
          <w:lang w:val="en-GB"/>
        </w:rPr>
        <w:t>lack chlorophyll and therefore have a mycoheterotro</w:t>
      </w:r>
      <w:r w:rsidR="0016470E">
        <w:rPr>
          <w:rFonts w:ascii="Times New Roman" w:hAnsi="Times New Roman" w:cs="Times New Roman"/>
          <w:sz w:val="24"/>
          <w:szCs w:val="24"/>
          <w:lang w:val="en-GB"/>
        </w:rPr>
        <w:t>phic stage of their life cycles</w:t>
      </w:r>
      <w:r w:rsidRPr="00B24ED3">
        <w:rPr>
          <w:rFonts w:ascii="Times New Roman" w:hAnsi="Times New Roman" w:cs="Times New Roman"/>
          <w:sz w:val="24"/>
          <w:szCs w:val="24"/>
          <w:lang w:val="en-GB"/>
        </w:rPr>
        <w:t xml:space="preserve"> in which their essential nutrient and ca</w:t>
      </w:r>
      <w:r w:rsidR="0016470E">
        <w:rPr>
          <w:rFonts w:ascii="Times New Roman" w:hAnsi="Times New Roman" w:cs="Times New Roman"/>
          <w:sz w:val="24"/>
          <w:szCs w:val="24"/>
          <w:lang w:val="en-GB"/>
        </w:rPr>
        <w:t>rbon demands depend upon provision</w:t>
      </w:r>
      <w:r w:rsidRPr="00B24ED3">
        <w:rPr>
          <w:rFonts w:ascii="Times New Roman" w:hAnsi="Times New Roman" w:cs="Times New Roman"/>
          <w:sz w:val="24"/>
          <w:szCs w:val="24"/>
          <w:lang w:val="en-GB"/>
        </w:rPr>
        <w:t xml:space="preserve"> from their mycorrhizal fungal partners (Leake, 2005). The green leaves and</w:t>
      </w:r>
      <w:r w:rsidR="0016470E">
        <w:rPr>
          <w:rFonts w:ascii="Times New Roman" w:hAnsi="Times New Roman" w:cs="Times New Roman"/>
          <w:sz w:val="24"/>
          <w:szCs w:val="24"/>
          <w:lang w:val="en-GB"/>
        </w:rPr>
        <w:t xml:space="preserve"> onset of</w:t>
      </w:r>
      <w:r w:rsidRPr="00B24ED3">
        <w:rPr>
          <w:rFonts w:ascii="Times New Roman" w:hAnsi="Times New Roman" w:cs="Times New Roman"/>
          <w:sz w:val="24"/>
          <w:szCs w:val="24"/>
          <w:lang w:val="en-GB"/>
        </w:rPr>
        <w:t xml:space="preserve"> autotrophy in orchid adults </w:t>
      </w:r>
      <w:r w:rsidR="0016470E">
        <w:rPr>
          <w:rFonts w:ascii="Times New Roman" w:hAnsi="Times New Roman" w:cs="Times New Roman"/>
          <w:sz w:val="24"/>
          <w:szCs w:val="24"/>
          <w:lang w:val="en-GB"/>
        </w:rPr>
        <w:t>occurs</w:t>
      </w:r>
      <w:r w:rsidRPr="00B24ED3">
        <w:rPr>
          <w:rFonts w:ascii="Times New Roman" w:hAnsi="Times New Roman" w:cs="Times New Roman"/>
          <w:sz w:val="24"/>
          <w:szCs w:val="24"/>
          <w:lang w:val="en-GB"/>
        </w:rPr>
        <w:t xml:space="preserve"> when seedling emergence above </w:t>
      </w:r>
      <w:r w:rsidRPr="00B24ED3">
        <w:rPr>
          <w:rFonts w:ascii="Times New Roman" w:hAnsi="Times New Roman" w:cs="Times New Roman"/>
          <w:sz w:val="24"/>
          <w:szCs w:val="24"/>
          <w:lang w:val="en-GB"/>
        </w:rPr>
        <w:lastRenderedPageBreak/>
        <w:t>the ground, therefore orchids are usually only initially mycoheterotrophic through their underground growth stage (Leake and Cameron, 2010). </w:t>
      </w:r>
    </w:p>
    <w:p w14:paraId="1039F703" w14:textId="77777777" w:rsidR="0016470E" w:rsidRPr="0016470E" w:rsidRDefault="0016470E" w:rsidP="001238B7">
      <w:pPr>
        <w:spacing w:line="480" w:lineRule="auto"/>
        <w:ind w:firstLine="720"/>
        <w:jc w:val="both"/>
        <w:rPr>
          <w:rFonts w:ascii="Times New Roman" w:hAnsi="Times New Roman" w:cs="Times New Roman"/>
          <w:sz w:val="24"/>
          <w:szCs w:val="24"/>
          <w:lang w:val="en-GB"/>
        </w:rPr>
      </w:pPr>
    </w:p>
    <w:p w14:paraId="57BC41BB" w14:textId="77777777" w:rsidR="001238B7" w:rsidRPr="00B24ED3" w:rsidRDefault="001238B7" w:rsidP="001238B7">
      <w:pPr>
        <w:pStyle w:val="Heading3"/>
        <w:rPr>
          <w:color w:val="auto"/>
        </w:rPr>
      </w:pPr>
      <w:bookmarkStart w:id="149" w:name="_Toc305753189"/>
      <w:bookmarkStart w:id="150" w:name="_Toc305759054"/>
      <w:r w:rsidRPr="00B24ED3">
        <w:rPr>
          <w:color w:val="auto"/>
        </w:rPr>
        <w:t>5.3 Carbon sources for juvenile epiphytic orchids</w:t>
      </w:r>
      <w:bookmarkEnd w:id="149"/>
      <w:bookmarkEnd w:id="150"/>
      <w:r w:rsidRPr="00B24ED3">
        <w:rPr>
          <w:color w:val="auto"/>
        </w:rPr>
        <w:t xml:space="preserve"> </w:t>
      </w:r>
    </w:p>
    <w:p w14:paraId="6C3293EC" w14:textId="30AF6D8F" w:rsidR="001238B7" w:rsidRPr="00B24ED3" w:rsidRDefault="001238B7" w:rsidP="001238B7">
      <w:pPr>
        <w:spacing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The role of mycorrhizas in the germination of epiphytes, the majority of orchid species, is mainly ignored although this relationship may play an important role in the germination epiphytes in the canopy (Leake and Cameron 2012), especially as they become green much earlier in their lifecycle. It is still unknown as to whether epiphytic orchids require mycorrhizal fungi to germinate at all (Leake and Cameron 2012). In chapter two I study three terrestrial orchid species and one tropical epiphyte in vitro during germination and growth how reactions to light and their conditions for exogenous carbon heterotrophi</w:t>
      </w:r>
      <w:r w:rsidR="0016470E">
        <w:rPr>
          <w:rFonts w:ascii="Times New Roman" w:hAnsi="Times New Roman" w:cs="Times New Roman"/>
          <w:sz w:val="24"/>
          <w:szCs w:val="24"/>
          <w:lang w:val="en-GB"/>
        </w:rPr>
        <w:t>cally or using fungal partner. In a</w:t>
      </w:r>
      <w:r w:rsidRPr="00B24ED3">
        <w:rPr>
          <w:rFonts w:ascii="Times New Roman" w:hAnsi="Times New Roman" w:cs="Times New Roman"/>
          <w:sz w:val="24"/>
          <w:szCs w:val="24"/>
          <w:lang w:val="en-GB"/>
        </w:rPr>
        <w:t>ll three terrestrial orchid species and one tropical epiphyte, the effects of the presence of fungal partner or sucrose on germination was more clear when seeds were germinated in darkness. It is therefore a challenge to understand the dynami</w:t>
      </w:r>
      <w:r w:rsidR="0016470E">
        <w:rPr>
          <w:rFonts w:ascii="Times New Roman" w:hAnsi="Times New Roman" w:cs="Times New Roman"/>
          <w:sz w:val="24"/>
          <w:szCs w:val="24"/>
          <w:lang w:val="en-GB"/>
        </w:rPr>
        <w:t>cs of this complex relationship.</w:t>
      </w:r>
      <w:r w:rsidRPr="00B24ED3">
        <w:rPr>
          <w:rFonts w:ascii="Times New Roman" w:hAnsi="Times New Roman" w:cs="Times New Roman"/>
          <w:sz w:val="24"/>
          <w:szCs w:val="24"/>
          <w:lang w:val="en-GB"/>
        </w:rPr>
        <w:t xml:space="preserve"> </w:t>
      </w:r>
      <w:r w:rsidR="0016470E">
        <w:rPr>
          <w:rFonts w:ascii="Times New Roman" w:hAnsi="Times New Roman" w:cs="Times New Roman"/>
          <w:sz w:val="24"/>
          <w:szCs w:val="24"/>
          <w:lang w:val="en-GB"/>
        </w:rPr>
        <w:t>Much research has</w:t>
      </w:r>
      <w:r w:rsidRPr="00B24ED3">
        <w:rPr>
          <w:rFonts w:ascii="Times New Roman" w:hAnsi="Times New Roman" w:cs="Times New Roman"/>
          <w:sz w:val="24"/>
          <w:szCs w:val="24"/>
          <w:lang w:val="en-GB"/>
        </w:rPr>
        <w:t xml:space="preserve"> focused on </w:t>
      </w:r>
      <w:r w:rsidRPr="00B24ED3">
        <w:rPr>
          <w:rFonts w:ascii="Times New Roman" w:hAnsi="Times New Roman" w:cs="Times New Roman"/>
          <w:i/>
          <w:sz w:val="24"/>
          <w:szCs w:val="24"/>
          <w:lang w:val="en-GB"/>
        </w:rPr>
        <w:t>in vitro</w:t>
      </w:r>
      <w:r w:rsidRPr="00B24ED3">
        <w:rPr>
          <w:rFonts w:ascii="Times New Roman" w:hAnsi="Times New Roman" w:cs="Times New Roman"/>
          <w:sz w:val="24"/>
          <w:szCs w:val="24"/>
          <w:lang w:val="en-GB"/>
        </w:rPr>
        <w:t xml:space="preserve"> asymbiotic and symbiotic germination of orchids but they ignore the important interaction between light and C provide in the progression of orchid seed germination (</w:t>
      </w:r>
      <w:r w:rsidRPr="00B24ED3">
        <w:rPr>
          <w:rFonts w:ascii="Times New Roman" w:hAnsi="Times New Roman" w:cs="Times New Roman"/>
          <w:bCs/>
          <w:sz w:val="24"/>
          <w:szCs w:val="24"/>
          <w:lang w:val="en-GB"/>
        </w:rPr>
        <w:t xml:space="preserve">Downie 1941; Arditti 1979; Dutra </w:t>
      </w:r>
      <w:r w:rsidRPr="00B24ED3">
        <w:rPr>
          <w:rFonts w:ascii="Times New Roman" w:hAnsi="Times New Roman" w:cs="Times New Roman"/>
          <w:bCs/>
          <w:i/>
          <w:sz w:val="24"/>
          <w:szCs w:val="24"/>
          <w:lang w:val="en-GB"/>
        </w:rPr>
        <w:t>et al.</w:t>
      </w:r>
      <w:r w:rsidRPr="00B24ED3">
        <w:rPr>
          <w:rFonts w:ascii="Times New Roman" w:hAnsi="Times New Roman" w:cs="Times New Roman"/>
          <w:bCs/>
          <w:sz w:val="24"/>
          <w:szCs w:val="24"/>
          <w:lang w:val="en-GB"/>
        </w:rPr>
        <w:t xml:space="preserve"> 2008; 2009</w:t>
      </w:r>
      <w:r w:rsidRPr="00B24ED3">
        <w:rPr>
          <w:rFonts w:ascii="Times New Roman" w:hAnsi="Times New Roman" w:cs="Times New Roman"/>
          <w:sz w:val="24"/>
          <w:szCs w:val="24"/>
          <w:lang w:val="en-GB"/>
        </w:rPr>
        <w:t xml:space="preserve">). The response orchids to light is unclear </w:t>
      </w:r>
      <w:r w:rsidR="0016470E">
        <w:rPr>
          <w:rFonts w:ascii="Times New Roman" w:hAnsi="Times New Roman" w:cs="Times New Roman"/>
          <w:sz w:val="24"/>
          <w:szCs w:val="24"/>
          <w:lang w:val="en-GB"/>
        </w:rPr>
        <w:t>meaning</w:t>
      </w:r>
      <w:r w:rsidRPr="00B24ED3">
        <w:rPr>
          <w:rFonts w:ascii="Times New Roman" w:hAnsi="Times New Roman" w:cs="Times New Roman"/>
          <w:sz w:val="24"/>
          <w:szCs w:val="24"/>
          <w:lang w:val="en-GB"/>
        </w:rPr>
        <w:t xml:space="preserve"> much research is required to understand the </w:t>
      </w:r>
      <w:r w:rsidR="0016470E">
        <w:rPr>
          <w:rFonts w:ascii="Times New Roman" w:hAnsi="Times New Roman" w:cs="Times New Roman"/>
          <w:sz w:val="24"/>
          <w:szCs w:val="24"/>
          <w:lang w:val="en-GB"/>
        </w:rPr>
        <w:t xml:space="preserve">regulatory </w:t>
      </w:r>
      <w:r w:rsidRPr="00B24ED3">
        <w:rPr>
          <w:rFonts w:ascii="Times New Roman" w:hAnsi="Times New Roman" w:cs="Times New Roman"/>
          <w:sz w:val="24"/>
          <w:szCs w:val="24"/>
          <w:lang w:val="en-GB"/>
        </w:rPr>
        <w:t xml:space="preserve">mechanisms </w:t>
      </w:r>
      <w:r w:rsidR="0016470E">
        <w:rPr>
          <w:rFonts w:ascii="Times New Roman" w:hAnsi="Times New Roman" w:cs="Times New Roman"/>
          <w:sz w:val="24"/>
          <w:szCs w:val="24"/>
          <w:lang w:val="en-GB"/>
        </w:rPr>
        <w:t xml:space="preserve">of germination </w:t>
      </w:r>
      <w:r w:rsidRPr="00B24ED3">
        <w:rPr>
          <w:rFonts w:ascii="Times New Roman" w:hAnsi="Times New Roman" w:cs="Times New Roman"/>
          <w:sz w:val="24"/>
          <w:szCs w:val="24"/>
          <w:lang w:val="en-GB"/>
        </w:rPr>
        <w:t xml:space="preserve">(Andrews, 1997; Baskin and Baskin 1998). Inhibition through light signalling, perhaps underpinned by phytochromes or other photoreceptors </w:t>
      </w:r>
      <w:r w:rsidR="0016470E">
        <w:rPr>
          <w:rFonts w:ascii="Times New Roman" w:hAnsi="Times New Roman" w:cs="Times New Roman"/>
          <w:sz w:val="24"/>
          <w:szCs w:val="24"/>
          <w:lang w:val="en-GB"/>
        </w:rPr>
        <w:t xml:space="preserve">has been </w:t>
      </w:r>
      <w:r w:rsidRPr="00B24ED3">
        <w:rPr>
          <w:rFonts w:ascii="Times New Roman" w:hAnsi="Times New Roman" w:cs="Times New Roman"/>
          <w:sz w:val="24"/>
          <w:szCs w:val="24"/>
          <w:lang w:val="en-GB"/>
        </w:rPr>
        <w:t>identified to play a role in the regulation of seed germination (Stewart and Kane 2010)</w:t>
      </w:r>
      <w:r w:rsidR="0016470E">
        <w:rPr>
          <w:rFonts w:ascii="Times New Roman" w:hAnsi="Times New Roman" w:cs="Times New Roman"/>
          <w:sz w:val="24"/>
          <w:szCs w:val="24"/>
          <w:lang w:val="en-GB"/>
        </w:rPr>
        <w:t>. This underpins</w:t>
      </w:r>
      <w:r w:rsidRPr="00B24ED3">
        <w:rPr>
          <w:rFonts w:ascii="Times New Roman" w:hAnsi="Times New Roman" w:cs="Times New Roman"/>
          <w:sz w:val="24"/>
          <w:szCs w:val="24"/>
          <w:lang w:val="en-GB"/>
        </w:rPr>
        <w:t xml:space="preserve"> </w:t>
      </w:r>
      <w:r w:rsidR="0016470E">
        <w:rPr>
          <w:rFonts w:ascii="Times New Roman" w:hAnsi="Times New Roman" w:cs="Times New Roman"/>
          <w:sz w:val="24"/>
          <w:szCs w:val="24"/>
          <w:lang w:val="en-GB"/>
        </w:rPr>
        <w:t xml:space="preserve">the </w:t>
      </w:r>
      <w:r w:rsidRPr="00B24ED3">
        <w:rPr>
          <w:rFonts w:ascii="Times New Roman" w:hAnsi="Times New Roman" w:cs="Times New Roman"/>
          <w:sz w:val="24"/>
          <w:szCs w:val="24"/>
          <w:lang w:val="en-GB"/>
        </w:rPr>
        <w:t xml:space="preserve">mechanism </w:t>
      </w:r>
      <w:r w:rsidR="0016470E">
        <w:rPr>
          <w:rFonts w:ascii="Times New Roman" w:hAnsi="Times New Roman" w:cs="Times New Roman"/>
          <w:sz w:val="24"/>
          <w:szCs w:val="24"/>
          <w:lang w:val="en-GB"/>
        </w:rPr>
        <w:t>through which plants react</w:t>
      </w:r>
      <w:r w:rsidRPr="00B24ED3">
        <w:rPr>
          <w:rFonts w:ascii="Times New Roman" w:hAnsi="Times New Roman" w:cs="Times New Roman"/>
          <w:sz w:val="24"/>
          <w:szCs w:val="24"/>
          <w:lang w:val="en-GB"/>
        </w:rPr>
        <w:t xml:space="preserve"> to red and far-red light, and are moderated through seedling appearance (Bae and Choi, </w:t>
      </w:r>
      <w:r w:rsidRPr="00B24ED3">
        <w:rPr>
          <w:rFonts w:ascii="Times New Roman" w:hAnsi="Times New Roman" w:cs="Times New Roman"/>
          <w:sz w:val="24"/>
          <w:szCs w:val="24"/>
          <w:lang w:val="en-GB"/>
        </w:rPr>
        <w:lastRenderedPageBreak/>
        <w:t xml:space="preserve">2008; Sharrock, 2008). However it is clear that the terrestrial orchid seeds need to establish a relationship with an appropriate fungal partner to aid germination and help the earliest phases of development in order to get the essential carbon to achieve maturity, at which after that they become autotrophic.  The epiphyte become photosynthetic in the earlier life phase, previous to maturity and substantially before the development of leaves, therefore it appears probable that epiphytic species are less dependent on the fungus for the providing of C in the post-germination points of their lifecycle but the presence of the fungal partner remains an essential condition for germination.  </w:t>
      </w:r>
    </w:p>
    <w:p w14:paraId="6B61C1A3" w14:textId="77777777" w:rsidR="001238B7" w:rsidRPr="00B24ED3" w:rsidRDefault="001238B7" w:rsidP="001238B7">
      <w:pPr>
        <w:spacing w:line="480" w:lineRule="auto"/>
        <w:ind w:firstLine="720"/>
        <w:jc w:val="both"/>
        <w:rPr>
          <w:rFonts w:ascii="Times New Roman" w:hAnsi="Times New Roman" w:cs="Times New Roman"/>
          <w:sz w:val="24"/>
          <w:szCs w:val="24"/>
          <w:lang w:val="en-GB"/>
        </w:rPr>
      </w:pPr>
    </w:p>
    <w:p w14:paraId="204E82A0" w14:textId="77777777" w:rsidR="001238B7" w:rsidRPr="00B24ED3" w:rsidRDefault="001238B7" w:rsidP="001238B7">
      <w:pPr>
        <w:pStyle w:val="Heading3"/>
        <w:rPr>
          <w:color w:val="auto"/>
        </w:rPr>
      </w:pPr>
      <w:bookmarkStart w:id="151" w:name="_Toc305753190"/>
      <w:bookmarkStart w:id="152" w:name="_Toc305759055"/>
      <w:r w:rsidRPr="00B24ED3">
        <w:rPr>
          <w:color w:val="auto"/>
        </w:rPr>
        <w:t>5.4 Carbon and nitrogen metabolism in orchids and their mycorrhizas</w:t>
      </w:r>
      <w:bookmarkEnd w:id="151"/>
      <w:bookmarkEnd w:id="152"/>
    </w:p>
    <w:p w14:paraId="7EF60A10" w14:textId="4D4D20FC" w:rsidR="001238B7" w:rsidRPr="00B24ED3" w:rsidRDefault="001238B7" w:rsidP="001238B7">
      <w:pPr>
        <w:spacing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lang w:val="en-GB"/>
        </w:rPr>
        <w:t>Plants have many mechanisms to maximise the success of C and N metabolism but we have little information about how orchids obtain C and N from their environment. For example many vascular plants get nitrogen as NO</w:t>
      </w:r>
      <w:r w:rsidRPr="00B24ED3">
        <w:rPr>
          <w:rFonts w:ascii="Times New Roman" w:hAnsi="Times New Roman" w:cs="Times New Roman"/>
          <w:sz w:val="24"/>
          <w:szCs w:val="24"/>
          <w:vertAlign w:val="subscript"/>
          <w:lang w:val="en-GB"/>
        </w:rPr>
        <w:t>3</w:t>
      </w:r>
      <w:r w:rsidRPr="00B24ED3">
        <w:rPr>
          <w:rFonts w:ascii="Times New Roman" w:hAnsi="Times New Roman" w:cs="Times New Roman"/>
          <w:sz w:val="24"/>
          <w:szCs w:val="24"/>
          <w:lang w:val="en-GB"/>
        </w:rPr>
        <w:t xml:space="preserve"> or NH</w:t>
      </w:r>
      <w:r w:rsidRPr="00B24ED3">
        <w:rPr>
          <w:rFonts w:ascii="Times New Roman" w:hAnsi="Times New Roman" w:cs="Times New Roman"/>
          <w:sz w:val="24"/>
          <w:szCs w:val="24"/>
          <w:vertAlign w:val="subscript"/>
          <w:lang w:val="en-GB"/>
        </w:rPr>
        <w:t>4</w:t>
      </w:r>
      <w:r w:rsidRPr="00B24ED3">
        <w:rPr>
          <w:rFonts w:ascii="Times New Roman" w:hAnsi="Times New Roman" w:cs="Times New Roman"/>
          <w:sz w:val="24"/>
          <w:szCs w:val="24"/>
          <w:lang w:val="en-GB"/>
        </w:rPr>
        <w:t xml:space="preserve"> which are the main forms of N in soil (Marschner, 1995). In the chapter three I investigated the fungal mycelia of the orchid can get large amounts of C and N from an amino acid and ammonium nitrate and the fungus supports transfer of C and N elements to the orchid plant.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C and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N enrichment of orchid plant tissue cultures can be improved by small amounts of organic nutrients. </w:t>
      </w:r>
      <w:r w:rsidRPr="00B24ED3">
        <w:rPr>
          <w:rFonts w:ascii="Times New Roman" w:hAnsi="Times New Roman" w:cs="Times New Roman"/>
          <w:sz w:val="24"/>
          <w:szCs w:val="24"/>
        </w:rPr>
        <w:t xml:space="preserve">I investigated whether post germination </w:t>
      </w:r>
      <w:r w:rsidR="0067255F">
        <w:rPr>
          <w:rFonts w:ascii="Times New Roman" w:hAnsi="Times New Roman" w:cs="Times New Roman"/>
          <w:sz w:val="24"/>
          <w:szCs w:val="24"/>
        </w:rPr>
        <w:t>rates of</w:t>
      </w:r>
      <w:r w:rsidRPr="00B24ED3">
        <w:rPr>
          <w:rFonts w:ascii="Times New Roman" w:hAnsi="Times New Roman" w:cs="Times New Roman"/>
          <w:sz w:val="24"/>
          <w:szCs w:val="24"/>
        </w:rPr>
        <w:t xml:space="preserve"> protocorm development were associated with a concurrent reduction in provide of carbon to the plant partner.  Unsurprisingly, the highest amount of </w:t>
      </w:r>
      <w:r w:rsidRPr="00B24ED3">
        <w:rPr>
          <w:rFonts w:ascii="Times New Roman" w:hAnsi="Times New Roman" w:cs="Times New Roman"/>
          <w:sz w:val="24"/>
          <w:szCs w:val="24"/>
          <w:vertAlign w:val="superscript"/>
        </w:rPr>
        <w:t>13</w:t>
      </w:r>
      <w:r w:rsidRPr="00B24ED3">
        <w:rPr>
          <w:rFonts w:ascii="Times New Roman" w:hAnsi="Times New Roman" w:cs="Times New Roman"/>
          <w:sz w:val="24"/>
          <w:szCs w:val="24"/>
        </w:rPr>
        <w:t xml:space="preserve">C transferred from plant-to-fungus happened in the light then in the dark in all three species. In earlier phase in its life cycle the epiphyte, </w:t>
      </w:r>
      <w:r w:rsidRPr="00B24ED3">
        <w:rPr>
          <w:rFonts w:ascii="Times New Roman" w:hAnsi="Times New Roman" w:cs="Times New Roman"/>
          <w:i/>
          <w:sz w:val="24"/>
          <w:szCs w:val="24"/>
        </w:rPr>
        <w:t>E. phoenicea</w:t>
      </w:r>
      <w:r w:rsidRPr="00B24ED3">
        <w:rPr>
          <w:rFonts w:ascii="Times New Roman" w:hAnsi="Times New Roman" w:cs="Times New Roman"/>
          <w:sz w:val="24"/>
          <w:szCs w:val="24"/>
        </w:rPr>
        <w:t xml:space="preserve">, grow to be photosynthetic than the two terrestrials and therefore </w:t>
      </w:r>
      <w:r w:rsidR="0067255F">
        <w:rPr>
          <w:rFonts w:ascii="Times New Roman" w:hAnsi="Times New Roman" w:cs="Times New Roman"/>
          <w:sz w:val="24"/>
          <w:szCs w:val="24"/>
        </w:rPr>
        <w:t>I</w:t>
      </w:r>
      <w:r w:rsidRPr="00B24ED3">
        <w:rPr>
          <w:rFonts w:ascii="Times New Roman" w:hAnsi="Times New Roman" w:cs="Times New Roman"/>
          <w:sz w:val="24"/>
          <w:szCs w:val="24"/>
        </w:rPr>
        <w:t xml:space="preserve"> hypothesized that the import of </w:t>
      </w:r>
      <w:r w:rsidRPr="00B24ED3">
        <w:rPr>
          <w:rFonts w:ascii="Times New Roman" w:hAnsi="Times New Roman" w:cs="Times New Roman"/>
          <w:sz w:val="24"/>
          <w:szCs w:val="24"/>
          <w:vertAlign w:val="superscript"/>
        </w:rPr>
        <w:t>13</w:t>
      </w:r>
      <w:r w:rsidRPr="00B24ED3">
        <w:rPr>
          <w:rFonts w:ascii="Times New Roman" w:hAnsi="Times New Roman" w:cs="Times New Roman"/>
          <w:sz w:val="24"/>
          <w:szCs w:val="24"/>
        </w:rPr>
        <w:t xml:space="preserve">C would be stopped by light as the plants change from being principally heterotrophic to </w:t>
      </w:r>
      <w:r w:rsidRPr="00B24ED3">
        <w:rPr>
          <w:rFonts w:ascii="Times New Roman" w:hAnsi="Times New Roman" w:cs="Times New Roman"/>
          <w:sz w:val="24"/>
          <w:szCs w:val="24"/>
        </w:rPr>
        <w:lastRenderedPageBreak/>
        <w:t xml:space="preserve">autotrophic (Leake and Cameron 2012). </w:t>
      </w:r>
      <w:r w:rsidRPr="00B24ED3">
        <w:rPr>
          <w:rFonts w:ascii="Times New Roman" w:hAnsi="Times New Roman" w:cs="Times New Roman"/>
          <w:sz w:val="24"/>
          <w:szCs w:val="24"/>
          <w:lang w:val="en-GB"/>
        </w:rPr>
        <w:t xml:space="preserve">Smith (1967) </w:t>
      </w:r>
      <w:r w:rsidR="0067255F">
        <w:rPr>
          <w:rFonts w:ascii="Times New Roman" w:hAnsi="Times New Roman" w:cs="Times New Roman"/>
          <w:sz w:val="24"/>
          <w:szCs w:val="24"/>
          <w:lang w:val="en-GB"/>
        </w:rPr>
        <w:t>suggests</w:t>
      </w:r>
      <w:r w:rsidRPr="00B24ED3">
        <w:rPr>
          <w:rFonts w:ascii="Times New Roman" w:hAnsi="Times New Roman" w:cs="Times New Roman"/>
          <w:sz w:val="24"/>
          <w:szCs w:val="24"/>
          <w:lang w:val="en-GB"/>
        </w:rPr>
        <w:t xml:space="preserve"> that t</w:t>
      </w:r>
      <w:r w:rsidR="0067255F">
        <w:rPr>
          <w:rFonts w:ascii="Times New Roman" w:hAnsi="Times New Roman" w:cs="Times New Roman"/>
          <w:sz w:val="24"/>
          <w:szCs w:val="24"/>
        </w:rPr>
        <w:t>his</w:t>
      </w:r>
      <w:r w:rsidRPr="00B24ED3">
        <w:rPr>
          <w:rFonts w:ascii="Times New Roman" w:hAnsi="Times New Roman" w:cs="Times New Roman"/>
          <w:sz w:val="24"/>
          <w:szCs w:val="24"/>
        </w:rPr>
        <w:t xml:space="preserve"> car</w:t>
      </w:r>
      <w:r w:rsidR="0067255F">
        <w:rPr>
          <w:rFonts w:ascii="Times New Roman" w:hAnsi="Times New Roman" w:cs="Times New Roman"/>
          <w:sz w:val="24"/>
          <w:szCs w:val="24"/>
        </w:rPr>
        <w:t>bon flux from the fungal symbionts</w:t>
      </w:r>
      <w:r w:rsidRPr="00B24ED3">
        <w:rPr>
          <w:rFonts w:ascii="Times New Roman" w:hAnsi="Times New Roman" w:cs="Times New Roman"/>
          <w:sz w:val="24"/>
          <w:szCs w:val="24"/>
        </w:rPr>
        <w:t xml:space="preserve"> to the orchid plant</w:t>
      </w:r>
      <w:r w:rsidR="0067255F">
        <w:rPr>
          <w:rFonts w:ascii="Times New Roman" w:hAnsi="Times New Roman" w:cs="Times New Roman"/>
          <w:sz w:val="24"/>
          <w:szCs w:val="24"/>
        </w:rPr>
        <w:t>s</w:t>
      </w:r>
      <w:r w:rsidRPr="00B24ED3">
        <w:rPr>
          <w:rFonts w:ascii="Times New Roman" w:hAnsi="Times New Roman" w:cs="Times New Roman"/>
          <w:sz w:val="24"/>
          <w:szCs w:val="24"/>
        </w:rPr>
        <w:t xml:space="preserve"> occurs through the fungal sugar trehalose, whereas Cameron (2006; 2008) choose an amino acid as the transfer molecule. Using a co-labeling move toward with </w:t>
      </w:r>
      <w:r w:rsidRPr="00B24ED3">
        <w:rPr>
          <w:rFonts w:ascii="Times New Roman" w:hAnsi="Times New Roman" w:cs="Times New Roman"/>
          <w:sz w:val="24"/>
          <w:szCs w:val="24"/>
          <w:vertAlign w:val="superscript"/>
        </w:rPr>
        <w:t>15</w:t>
      </w:r>
      <w:r w:rsidRPr="00B24ED3">
        <w:rPr>
          <w:rFonts w:ascii="Times New Roman" w:hAnsi="Times New Roman" w:cs="Times New Roman"/>
          <w:sz w:val="24"/>
          <w:szCs w:val="24"/>
        </w:rPr>
        <w:t xml:space="preserve">N and </w:t>
      </w:r>
      <w:r w:rsidRPr="00B24ED3">
        <w:rPr>
          <w:rFonts w:ascii="Times New Roman" w:hAnsi="Times New Roman" w:cs="Times New Roman"/>
          <w:sz w:val="24"/>
          <w:szCs w:val="24"/>
          <w:vertAlign w:val="superscript"/>
        </w:rPr>
        <w:t>13</w:t>
      </w:r>
      <w:r w:rsidRPr="00B24ED3">
        <w:rPr>
          <w:rFonts w:ascii="Times New Roman" w:hAnsi="Times New Roman" w:cs="Times New Roman"/>
          <w:sz w:val="24"/>
          <w:szCs w:val="24"/>
        </w:rPr>
        <w:t xml:space="preserve">C-labelled substrates, I set out to resolve the fluxes of carbon and nitrogen from their fungus to the epiphytic and terrestrial orchids, investigate the consequences of post-germination light contact on the development and shed light on the move mechanisms involved. There was a highly linear relationship between </w:t>
      </w:r>
      <w:r w:rsidRPr="00B24ED3">
        <w:rPr>
          <w:rFonts w:ascii="Times New Roman" w:hAnsi="Times New Roman" w:cs="Times New Roman"/>
          <w:sz w:val="24"/>
          <w:szCs w:val="24"/>
          <w:vertAlign w:val="superscript"/>
        </w:rPr>
        <w:t>15</w:t>
      </w:r>
      <w:r w:rsidRPr="00B24ED3">
        <w:rPr>
          <w:rFonts w:ascii="Times New Roman" w:hAnsi="Times New Roman" w:cs="Times New Roman"/>
          <w:sz w:val="24"/>
          <w:szCs w:val="24"/>
        </w:rPr>
        <w:t xml:space="preserve">N and </w:t>
      </w:r>
      <w:r w:rsidRPr="00B24ED3">
        <w:rPr>
          <w:rFonts w:ascii="Times New Roman" w:hAnsi="Times New Roman" w:cs="Times New Roman"/>
          <w:sz w:val="24"/>
          <w:szCs w:val="24"/>
          <w:vertAlign w:val="superscript"/>
        </w:rPr>
        <w:t>13</w:t>
      </w:r>
      <w:r w:rsidRPr="00B24ED3">
        <w:rPr>
          <w:rFonts w:ascii="Times New Roman" w:hAnsi="Times New Roman" w:cs="Times New Roman"/>
          <w:sz w:val="24"/>
          <w:szCs w:val="24"/>
        </w:rPr>
        <w:t>C transferred from the labeled sources suggesting that the carbon transfer compound is likely to be and organic N compound, most probably one or many amino acids.</w:t>
      </w:r>
    </w:p>
    <w:p w14:paraId="3FED1521" w14:textId="22F74BD9" w:rsidR="001238B7" w:rsidRPr="00B24ED3" w:rsidRDefault="001238B7" w:rsidP="001238B7">
      <w:pPr>
        <w:spacing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 xml:space="preserve">The highest increase in the mass of </w:t>
      </w:r>
      <w:r w:rsidRPr="00B24ED3">
        <w:rPr>
          <w:rFonts w:ascii="Times New Roman" w:hAnsi="Times New Roman" w:cs="Times New Roman"/>
          <w:sz w:val="24"/>
          <w:szCs w:val="24"/>
          <w:vertAlign w:val="superscript"/>
        </w:rPr>
        <w:t>13</w:t>
      </w:r>
      <w:r w:rsidRPr="00B24ED3">
        <w:rPr>
          <w:rFonts w:ascii="Times New Roman" w:hAnsi="Times New Roman" w:cs="Times New Roman"/>
          <w:sz w:val="24"/>
          <w:szCs w:val="24"/>
        </w:rPr>
        <w:t xml:space="preserve">C transported to the protocorm upon illumination was seen in </w:t>
      </w:r>
      <w:r w:rsidRPr="00B24ED3">
        <w:rPr>
          <w:rFonts w:ascii="Times New Roman" w:hAnsi="Times New Roman" w:cs="Times New Roman"/>
          <w:i/>
          <w:sz w:val="24"/>
          <w:szCs w:val="24"/>
        </w:rPr>
        <w:t>G. repens</w:t>
      </w:r>
      <w:r w:rsidRPr="00B24ED3">
        <w:rPr>
          <w:rFonts w:ascii="Times New Roman" w:hAnsi="Times New Roman" w:cs="Times New Roman"/>
          <w:sz w:val="24"/>
          <w:szCs w:val="24"/>
        </w:rPr>
        <w:t xml:space="preserve"> supplied with amino acids. This result gave option that the plant is reliant on organic compounds, such as amino acids, assimilated from the complete inorganic N and carbohydrate sources.   In my study nitrogen and carbon were transferred to the plant both in the light and dark. </w:t>
      </w:r>
    </w:p>
    <w:p w14:paraId="05505CA6" w14:textId="3138AB81" w:rsidR="001238B7" w:rsidRPr="00B24ED3" w:rsidRDefault="001238B7" w:rsidP="001238B7">
      <w:pPr>
        <w:spacing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rPr>
        <w:t xml:space="preserve">By </w:t>
      </w:r>
      <w:r w:rsidR="0067255F">
        <w:rPr>
          <w:rFonts w:ascii="Times New Roman" w:hAnsi="Times New Roman" w:cs="Times New Roman"/>
          <w:sz w:val="24"/>
          <w:szCs w:val="24"/>
        </w:rPr>
        <w:t>using</w:t>
      </w:r>
      <w:r w:rsidRPr="00B24ED3">
        <w:rPr>
          <w:rFonts w:ascii="Times New Roman" w:hAnsi="Times New Roman" w:cs="Times New Roman"/>
          <w:sz w:val="24"/>
          <w:szCs w:val="24"/>
        </w:rPr>
        <w:t xml:space="preserve"> </w:t>
      </w:r>
      <w:r w:rsidRPr="00B24ED3">
        <w:rPr>
          <w:rFonts w:ascii="Times New Roman" w:hAnsi="Times New Roman" w:cs="Times New Roman"/>
          <w:sz w:val="24"/>
          <w:szCs w:val="24"/>
          <w:vertAlign w:val="superscript"/>
        </w:rPr>
        <w:t>15</w:t>
      </w:r>
      <w:r w:rsidRPr="00B24ED3">
        <w:rPr>
          <w:rFonts w:ascii="Times New Roman" w:hAnsi="Times New Roman" w:cs="Times New Roman"/>
          <w:sz w:val="24"/>
          <w:szCs w:val="24"/>
        </w:rPr>
        <w:t xml:space="preserve">N isotope tracers, I confirmed that all species receive extensive quantities of N from their fungal partner. There is apparent confirmation that all species under experiment are mainly reliant upon their mycorrhizal fungi for nitrogen nutrition. Orchid roots are not for adapted to directly get nutrients from the soil because the roots of these plants are of a coarse nature and restricted size, representing that the mycorrhizal fungi is the most important pathway of nutrient shift from soil into the orchid plants (Leake, 1994). The upper quantity of </w:t>
      </w:r>
      <w:r w:rsidRPr="00B24ED3">
        <w:rPr>
          <w:rFonts w:ascii="Times New Roman" w:hAnsi="Times New Roman" w:cs="Times New Roman"/>
          <w:sz w:val="24"/>
          <w:szCs w:val="24"/>
          <w:vertAlign w:val="superscript"/>
        </w:rPr>
        <w:t>15</w:t>
      </w:r>
      <w:r w:rsidRPr="00B24ED3">
        <w:rPr>
          <w:rFonts w:ascii="Times New Roman" w:hAnsi="Times New Roman" w:cs="Times New Roman"/>
          <w:sz w:val="24"/>
          <w:szCs w:val="24"/>
        </w:rPr>
        <w:t xml:space="preserve">N in </w:t>
      </w:r>
      <w:r w:rsidRPr="00B24ED3">
        <w:rPr>
          <w:rFonts w:ascii="Times New Roman" w:hAnsi="Times New Roman" w:cs="Times New Roman"/>
          <w:i/>
          <w:sz w:val="24"/>
          <w:szCs w:val="24"/>
        </w:rPr>
        <w:t>G. repens</w:t>
      </w:r>
      <w:r w:rsidRPr="00B24ED3">
        <w:rPr>
          <w:rFonts w:ascii="Times New Roman" w:hAnsi="Times New Roman" w:cs="Times New Roman"/>
          <w:sz w:val="24"/>
          <w:szCs w:val="24"/>
        </w:rPr>
        <w:t xml:space="preserve"> and </w:t>
      </w:r>
      <w:r w:rsidRPr="00B24ED3">
        <w:rPr>
          <w:rFonts w:ascii="Times New Roman" w:hAnsi="Times New Roman" w:cs="Times New Roman"/>
          <w:i/>
          <w:sz w:val="24"/>
          <w:szCs w:val="24"/>
        </w:rPr>
        <w:t>E. phoenicea</w:t>
      </w:r>
      <w:r w:rsidRPr="00B24ED3">
        <w:rPr>
          <w:rFonts w:ascii="Times New Roman" w:hAnsi="Times New Roman" w:cs="Times New Roman"/>
          <w:sz w:val="24"/>
          <w:szCs w:val="24"/>
        </w:rPr>
        <w:t xml:space="preserve"> provided with the amino acid source in the light shows that amino acids are could used as a nitrogen source by the mycorrhizal fungi. </w:t>
      </w:r>
    </w:p>
    <w:p w14:paraId="76FEEE9E" w14:textId="58509E59" w:rsidR="001238B7" w:rsidRPr="00B24ED3" w:rsidRDefault="001238B7" w:rsidP="001238B7">
      <w:pPr>
        <w:spacing w:line="480" w:lineRule="auto"/>
        <w:ind w:firstLine="720"/>
        <w:jc w:val="both"/>
        <w:rPr>
          <w:rFonts w:ascii="Times New Roman" w:hAnsi="Times New Roman" w:cs="Times New Roman"/>
          <w:sz w:val="24"/>
          <w:szCs w:val="24"/>
        </w:rPr>
      </w:pPr>
      <w:r w:rsidRPr="00B24ED3">
        <w:rPr>
          <w:rFonts w:ascii="Times New Roman" w:hAnsi="Times New Roman" w:cs="Times New Roman"/>
          <w:sz w:val="24"/>
          <w:szCs w:val="24"/>
          <w:lang w:val="en-GB"/>
        </w:rPr>
        <w:lastRenderedPageBreak/>
        <w:t xml:space="preserve">My experiments confirmed that terrestrial and epiphytic protocorms are completely dependent on fungi for the </w:t>
      </w:r>
      <w:r w:rsidR="0067255F" w:rsidRPr="00B24ED3">
        <w:rPr>
          <w:rFonts w:ascii="Times New Roman" w:hAnsi="Times New Roman" w:cs="Times New Roman"/>
          <w:sz w:val="24"/>
          <w:szCs w:val="24"/>
          <w:lang w:val="en-GB"/>
        </w:rPr>
        <w:t>acquisition</w:t>
      </w:r>
      <w:r w:rsidRPr="00B24ED3">
        <w:rPr>
          <w:rFonts w:ascii="Times New Roman" w:hAnsi="Times New Roman" w:cs="Times New Roman"/>
          <w:sz w:val="24"/>
          <w:szCs w:val="24"/>
          <w:lang w:val="en-GB"/>
        </w:rPr>
        <w:t xml:space="preserve"> of nitrogen. </w:t>
      </w:r>
      <w:r w:rsidRPr="00B24ED3">
        <w:rPr>
          <w:rFonts w:ascii="Times New Roman" w:hAnsi="Times New Roman" w:cs="Times New Roman"/>
          <w:sz w:val="24"/>
          <w:szCs w:val="24"/>
        </w:rPr>
        <w:t xml:space="preserve">The rising concentration of </w:t>
      </w:r>
      <w:r w:rsidRPr="00B24ED3">
        <w:rPr>
          <w:rFonts w:ascii="Times New Roman" w:hAnsi="Times New Roman" w:cs="Times New Roman"/>
          <w:sz w:val="24"/>
          <w:szCs w:val="24"/>
          <w:vertAlign w:val="superscript"/>
        </w:rPr>
        <w:t>15</w:t>
      </w:r>
      <w:r w:rsidRPr="00B24ED3">
        <w:rPr>
          <w:rFonts w:ascii="Times New Roman" w:hAnsi="Times New Roman" w:cs="Times New Roman"/>
          <w:sz w:val="24"/>
          <w:szCs w:val="24"/>
        </w:rPr>
        <w:t xml:space="preserve">N enrichment with amino acids in </w:t>
      </w:r>
      <w:r w:rsidRPr="00B24ED3">
        <w:rPr>
          <w:rFonts w:ascii="Times New Roman" w:hAnsi="Times New Roman" w:cs="Times New Roman"/>
          <w:i/>
          <w:sz w:val="24"/>
          <w:szCs w:val="24"/>
        </w:rPr>
        <w:t>G</w:t>
      </w:r>
      <w:r w:rsidRPr="00B24ED3">
        <w:rPr>
          <w:rFonts w:ascii="Times New Roman" w:hAnsi="Times New Roman" w:cs="Times New Roman"/>
          <w:sz w:val="24"/>
          <w:szCs w:val="24"/>
        </w:rPr>
        <w:t xml:space="preserve">. </w:t>
      </w:r>
      <w:r w:rsidRPr="00B24ED3">
        <w:rPr>
          <w:rFonts w:ascii="Times New Roman" w:hAnsi="Times New Roman" w:cs="Times New Roman"/>
          <w:i/>
          <w:sz w:val="24"/>
          <w:szCs w:val="24"/>
        </w:rPr>
        <w:t>repens</w:t>
      </w:r>
      <w:r w:rsidRPr="00B24ED3">
        <w:rPr>
          <w:rFonts w:ascii="Times New Roman" w:hAnsi="Times New Roman" w:cs="Times New Roman"/>
          <w:sz w:val="24"/>
          <w:szCs w:val="24"/>
        </w:rPr>
        <w:t xml:space="preserve"> shoots whereas the rising concentration of </w:t>
      </w:r>
      <w:r w:rsidRPr="00B24ED3">
        <w:rPr>
          <w:rFonts w:ascii="Times New Roman" w:hAnsi="Times New Roman" w:cs="Times New Roman"/>
          <w:sz w:val="24"/>
          <w:szCs w:val="24"/>
          <w:vertAlign w:val="superscript"/>
        </w:rPr>
        <w:t>15</w:t>
      </w:r>
      <w:r w:rsidRPr="00B24ED3">
        <w:rPr>
          <w:rFonts w:ascii="Times New Roman" w:hAnsi="Times New Roman" w:cs="Times New Roman"/>
          <w:sz w:val="24"/>
          <w:szCs w:val="24"/>
        </w:rPr>
        <w:t xml:space="preserve">N enrichment with ammonium nitrate plus glucose in </w:t>
      </w:r>
      <w:r w:rsidRPr="00B24ED3">
        <w:rPr>
          <w:rFonts w:ascii="Times New Roman" w:hAnsi="Times New Roman" w:cs="Times New Roman"/>
          <w:i/>
          <w:sz w:val="24"/>
          <w:szCs w:val="24"/>
        </w:rPr>
        <w:t>D. fuchsii</w:t>
      </w:r>
      <w:r w:rsidRPr="00B24ED3">
        <w:rPr>
          <w:rFonts w:ascii="Times New Roman" w:hAnsi="Times New Roman" w:cs="Times New Roman"/>
          <w:sz w:val="24"/>
          <w:szCs w:val="24"/>
        </w:rPr>
        <w:t xml:space="preserve"> in the light. In contrast, the rising concentration of </w:t>
      </w:r>
      <w:r w:rsidRPr="00B24ED3">
        <w:rPr>
          <w:rFonts w:ascii="Times New Roman" w:hAnsi="Times New Roman" w:cs="Times New Roman"/>
          <w:sz w:val="24"/>
          <w:szCs w:val="24"/>
          <w:vertAlign w:val="superscript"/>
        </w:rPr>
        <w:t>15</w:t>
      </w:r>
      <w:r w:rsidRPr="00B24ED3">
        <w:rPr>
          <w:rFonts w:ascii="Times New Roman" w:hAnsi="Times New Roman" w:cs="Times New Roman"/>
          <w:sz w:val="24"/>
          <w:szCs w:val="24"/>
        </w:rPr>
        <w:t>N enrichment in the epiphytic species with ammonium nitrate plus glucose in the dark. The fungal partner obviously play</w:t>
      </w:r>
      <w:r w:rsidR="0067255F">
        <w:rPr>
          <w:rFonts w:ascii="Times New Roman" w:hAnsi="Times New Roman" w:cs="Times New Roman"/>
          <w:sz w:val="24"/>
          <w:szCs w:val="24"/>
        </w:rPr>
        <w:t>s</w:t>
      </w:r>
      <w:r w:rsidRPr="00B24ED3">
        <w:rPr>
          <w:rFonts w:ascii="Times New Roman" w:hAnsi="Times New Roman" w:cs="Times New Roman"/>
          <w:sz w:val="24"/>
          <w:szCs w:val="24"/>
        </w:rPr>
        <w:t xml:space="preserve"> </w:t>
      </w:r>
      <w:r w:rsidRPr="00B24ED3">
        <w:rPr>
          <w:rFonts w:ascii="Times New Roman" w:hAnsi="Times New Roman" w:cs="Times New Roman"/>
          <w:sz w:val="24"/>
          <w:szCs w:val="24"/>
          <w:lang w:val="en-GB"/>
        </w:rPr>
        <w:t xml:space="preserve">a critical </w:t>
      </w:r>
      <w:r w:rsidRPr="00B24ED3">
        <w:rPr>
          <w:rFonts w:ascii="Times New Roman" w:hAnsi="Times New Roman" w:cs="Times New Roman"/>
          <w:sz w:val="24"/>
          <w:szCs w:val="24"/>
        </w:rPr>
        <w:t>role in supplying epiphytic sp</w:t>
      </w:r>
      <w:r w:rsidR="0067255F">
        <w:rPr>
          <w:rFonts w:ascii="Times New Roman" w:hAnsi="Times New Roman" w:cs="Times New Roman"/>
          <w:sz w:val="24"/>
          <w:szCs w:val="24"/>
        </w:rPr>
        <w:t xml:space="preserve">ecies with N and C as seedlings, </w:t>
      </w:r>
      <w:r w:rsidRPr="00B24ED3">
        <w:rPr>
          <w:rFonts w:ascii="Times New Roman" w:hAnsi="Times New Roman" w:cs="Times New Roman"/>
          <w:sz w:val="24"/>
          <w:szCs w:val="24"/>
        </w:rPr>
        <w:t xml:space="preserve">that this </w:t>
      </w:r>
      <w:r w:rsidR="0067255F">
        <w:rPr>
          <w:rFonts w:ascii="Times New Roman" w:hAnsi="Times New Roman" w:cs="Times New Roman"/>
          <w:sz w:val="24"/>
          <w:szCs w:val="24"/>
        </w:rPr>
        <w:t>support</w:t>
      </w:r>
      <w:r w:rsidRPr="00B24ED3">
        <w:rPr>
          <w:rFonts w:ascii="Times New Roman" w:hAnsi="Times New Roman" w:cs="Times New Roman"/>
          <w:sz w:val="24"/>
          <w:szCs w:val="24"/>
        </w:rPr>
        <w:t xml:space="preserve"> may be less significan</w:t>
      </w:r>
      <w:r w:rsidR="0067255F">
        <w:rPr>
          <w:rFonts w:ascii="Times New Roman" w:hAnsi="Times New Roman" w:cs="Times New Roman"/>
          <w:sz w:val="24"/>
          <w:szCs w:val="24"/>
        </w:rPr>
        <w:t>t in the epiphytic environment however.</w:t>
      </w:r>
    </w:p>
    <w:p w14:paraId="2D152AF2" w14:textId="77777777" w:rsidR="001238B7" w:rsidRPr="00B24ED3" w:rsidRDefault="001238B7" w:rsidP="001238B7">
      <w:pPr>
        <w:spacing w:line="480" w:lineRule="auto"/>
        <w:jc w:val="both"/>
        <w:rPr>
          <w:rFonts w:ascii="Times New Roman" w:hAnsi="Times New Roman" w:cs="Times New Roman"/>
          <w:sz w:val="24"/>
          <w:szCs w:val="24"/>
        </w:rPr>
      </w:pPr>
    </w:p>
    <w:p w14:paraId="201D5005" w14:textId="77777777" w:rsidR="001238B7" w:rsidRPr="00B24ED3" w:rsidRDefault="001238B7" w:rsidP="001238B7">
      <w:pPr>
        <w:pStyle w:val="Heading3"/>
        <w:rPr>
          <w:color w:val="auto"/>
        </w:rPr>
      </w:pPr>
      <w:bookmarkStart w:id="153" w:name="_Toc305753191"/>
      <w:bookmarkStart w:id="154" w:name="_Toc305759056"/>
      <w:r w:rsidRPr="00B24ED3">
        <w:rPr>
          <w:color w:val="auto"/>
        </w:rPr>
        <w:t>5.5 Understanding the status of the symbiosis</w:t>
      </w:r>
      <w:bookmarkEnd w:id="153"/>
      <w:bookmarkEnd w:id="154"/>
    </w:p>
    <w:p w14:paraId="1F939BF2" w14:textId="76C8E722" w:rsidR="001238B7" w:rsidRPr="00B24ED3" w:rsidRDefault="001238B7" w:rsidP="001238B7">
      <w:pPr>
        <w:spacing w:line="480" w:lineRule="auto"/>
        <w:ind w:firstLine="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My work</w:t>
      </w:r>
      <w:r w:rsidR="0067255F">
        <w:rPr>
          <w:rFonts w:ascii="Times New Roman" w:hAnsi="Times New Roman" w:cs="Times New Roman"/>
          <w:sz w:val="24"/>
          <w:szCs w:val="24"/>
          <w:lang w:val="en-GB"/>
        </w:rPr>
        <w:t>,</w:t>
      </w:r>
      <w:r w:rsidRPr="00B24ED3">
        <w:rPr>
          <w:rFonts w:ascii="Times New Roman" w:hAnsi="Times New Roman" w:cs="Times New Roman"/>
          <w:sz w:val="24"/>
          <w:szCs w:val="24"/>
          <w:lang w:val="en-GB"/>
        </w:rPr>
        <w:t xml:space="preserve"> along with the other studies discussed above</w:t>
      </w:r>
      <w:r w:rsidR="0067255F">
        <w:rPr>
          <w:rFonts w:ascii="Times New Roman" w:hAnsi="Times New Roman" w:cs="Times New Roman"/>
          <w:sz w:val="24"/>
          <w:szCs w:val="24"/>
          <w:lang w:val="en-GB"/>
        </w:rPr>
        <w:t>,</w:t>
      </w:r>
      <w:r w:rsidRPr="00B24ED3">
        <w:rPr>
          <w:rFonts w:ascii="Times New Roman" w:hAnsi="Times New Roman" w:cs="Times New Roman"/>
          <w:sz w:val="24"/>
          <w:szCs w:val="24"/>
          <w:lang w:val="en-GB"/>
        </w:rPr>
        <w:t xml:space="preserve"> show</w:t>
      </w:r>
      <w:r w:rsidR="0067255F">
        <w:rPr>
          <w:rFonts w:ascii="Times New Roman" w:hAnsi="Times New Roman" w:cs="Times New Roman"/>
          <w:sz w:val="24"/>
          <w:szCs w:val="24"/>
          <w:lang w:val="en-GB"/>
        </w:rPr>
        <w:t>s</w:t>
      </w:r>
      <w:r w:rsidRPr="00B24ED3">
        <w:rPr>
          <w:rFonts w:ascii="Times New Roman" w:hAnsi="Times New Roman" w:cs="Times New Roman"/>
          <w:sz w:val="24"/>
          <w:szCs w:val="24"/>
          <w:lang w:val="en-GB"/>
        </w:rPr>
        <w:t xml:space="preserve"> that orchids are dependent of mycorrhizal C in their earliest life stages.  Moreover, this extended heterotopic stage is longer in terrestrial orchids than in epiphytes thus mycorrhizas might be less important for early C nutrition in these epiphytic species. In the chapter four, I investigated whether the orchids were able to supply their fungal partners with C as in a classical mycorrhizal association (such as in arbuscular mycorrhizas). In my study I examined the flux of </w:t>
      </w:r>
      <w:r w:rsidRPr="00B24ED3">
        <w:rPr>
          <w:rFonts w:ascii="Times New Roman" w:hAnsi="Times New Roman" w:cs="Times New Roman"/>
          <w:sz w:val="24"/>
          <w:szCs w:val="24"/>
          <w:vertAlign w:val="superscript"/>
          <w:lang w:val="en-GB"/>
        </w:rPr>
        <w:t>14</w:t>
      </w:r>
      <w:r w:rsidRPr="00B24ED3">
        <w:rPr>
          <w:rFonts w:ascii="Times New Roman" w:hAnsi="Times New Roman" w:cs="Times New Roman"/>
          <w:sz w:val="24"/>
          <w:szCs w:val="24"/>
          <w:lang w:val="en-GB"/>
        </w:rPr>
        <w:t xml:space="preserve">C from orchid photosynthate crossing from orchid to fungal partner through the external mycelium of its mycorrhizal fungi. The results of photosynthesis may be applied to assist nutrient supplying by the fungus. Smith (1966) study provided essential evolution in knowledge of orchid mycorrhizal. She exercised a diffusion barrier of </w:t>
      </w:r>
      <w:r w:rsidRPr="00B24ED3">
        <w:rPr>
          <w:rFonts w:ascii="Times New Roman" w:hAnsi="Times New Roman" w:cs="Times New Roman"/>
          <w:sz w:val="24"/>
          <w:szCs w:val="24"/>
          <w:vertAlign w:val="superscript"/>
          <w:lang w:val="en-GB"/>
        </w:rPr>
        <w:t>32</w:t>
      </w:r>
      <w:r w:rsidRPr="00B24ED3">
        <w:rPr>
          <w:rFonts w:ascii="Times New Roman" w:hAnsi="Times New Roman" w:cs="Times New Roman"/>
          <w:sz w:val="24"/>
          <w:szCs w:val="24"/>
          <w:lang w:val="en-GB"/>
        </w:rPr>
        <w:t xml:space="preserve">P and </w:t>
      </w:r>
      <w:r w:rsidRPr="00B24ED3">
        <w:rPr>
          <w:rFonts w:ascii="Times New Roman" w:hAnsi="Times New Roman" w:cs="Times New Roman"/>
          <w:sz w:val="24"/>
          <w:szCs w:val="24"/>
          <w:vertAlign w:val="superscript"/>
          <w:lang w:val="en-GB"/>
        </w:rPr>
        <w:t>14</w:t>
      </w:r>
      <w:r w:rsidRPr="00B24ED3">
        <w:rPr>
          <w:rFonts w:ascii="Times New Roman" w:hAnsi="Times New Roman" w:cs="Times New Roman"/>
          <w:sz w:val="24"/>
          <w:szCs w:val="24"/>
          <w:lang w:val="en-GB"/>
        </w:rPr>
        <w:t xml:space="preserve">C to determine fungal absorption and active shift during mycorrhizal mycelium to orchid plants. The experiment system was developed by Cameron </w:t>
      </w:r>
      <w:r w:rsidRPr="00B24ED3">
        <w:rPr>
          <w:rFonts w:ascii="Times New Roman" w:hAnsi="Times New Roman" w:cs="Times New Roman"/>
          <w:i/>
          <w:sz w:val="24"/>
          <w:szCs w:val="24"/>
          <w:lang w:val="en-GB"/>
        </w:rPr>
        <w:t>et al</w:t>
      </w:r>
      <w:r w:rsidRPr="00B24ED3">
        <w:rPr>
          <w:rFonts w:ascii="Times New Roman" w:hAnsi="Times New Roman" w:cs="Times New Roman"/>
          <w:sz w:val="24"/>
          <w:szCs w:val="24"/>
          <w:lang w:val="en-GB"/>
        </w:rPr>
        <w:t xml:space="preserve">. (2006, 2008) who details for the first time full bidirectional C budget and gaseous changes for fungal partner. Their research </w:t>
      </w:r>
      <w:r w:rsidRPr="00B24ED3">
        <w:rPr>
          <w:rFonts w:ascii="Times New Roman" w:hAnsi="Times New Roman" w:cs="Times New Roman"/>
          <w:sz w:val="24"/>
          <w:szCs w:val="24"/>
          <w:lang w:val="en-GB"/>
        </w:rPr>
        <w:lastRenderedPageBreak/>
        <w:t xml:space="preserve">proven that C insert to the orchid shoots as </w:t>
      </w:r>
      <w:r w:rsidRPr="00B24ED3">
        <w:rPr>
          <w:rFonts w:ascii="Times New Roman" w:hAnsi="Times New Roman" w:cs="Times New Roman"/>
          <w:sz w:val="24"/>
          <w:szCs w:val="24"/>
          <w:vertAlign w:val="superscript"/>
          <w:lang w:val="en-GB"/>
        </w:rPr>
        <w:t>14</w:t>
      </w:r>
      <w:r w:rsidRPr="00B24ED3">
        <w:rPr>
          <w:rFonts w:ascii="Times New Roman" w:hAnsi="Times New Roman" w:cs="Times New Roman"/>
          <w:sz w:val="24"/>
          <w:szCs w:val="24"/>
          <w:lang w:val="en-GB"/>
        </w:rPr>
        <w:t>CO</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 xml:space="preserve"> was assimilated and stimulated to the roots after that to the external mycelial system of the mycorrhizal fungi in </w:t>
      </w:r>
      <w:r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 xml:space="preserve"> and is confirm in Chapter 4. Thus this research assistances the previously research of move of C in the photosynthetic orchid </w:t>
      </w:r>
      <w:r w:rsidRPr="00B24ED3">
        <w:rPr>
          <w:rFonts w:ascii="Times New Roman" w:hAnsi="Times New Roman" w:cs="Times New Roman"/>
          <w:i/>
          <w:sz w:val="24"/>
          <w:szCs w:val="24"/>
          <w:lang w:val="en-GB"/>
        </w:rPr>
        <w:t>G. repens</w:t>
      </w:r>
      <w:r w:rsidRPr="00B24ED3">
        <w:rPr>
          <w:rFonts w:ascii="Times New Roman" w:hAnsi="Times New Roman" w:cs="Times New Roman"/>
          <w:sz w:val="24"/>
          <w:szCs w:val="24"/>
          <w:lang w:val="en-GB"/>
        </w:rPr>
        <w:t>. However, until my study, this remained the only case where C transfer from orchid to mycorrhiza was confirm</w:t>
      </w:r>
      <w:r w:rsidR="0067255F">
        <w:rPr>
          <w:rFonts w:ascii="Times New Roman" w:hAnsi="Times New Roman" w:cs="Times New Roman"/>
          <w:sz w:val="24"/>
          <w:szCs w:val="24"/>
          <w:lang w:val="en-GB"/>
        </w:rPr>
        <w:t>ed</w:t>
      </w:r>
      <w:r w:rsidRPr="00B24ED3">
        <w:rPr>
          <w:rFonts w:ascii="Times New Roman" w:hAnsi="Times New Roman" w:cs="Times New Roman"/>
          <w:sz w:val="24"/>
          <w:szCs w:val="24"/>
          <w:lang w:val="en-GB"/>
        </w:rPr>
        <w:t xml:space="preserve">.  My work subsequently shows the fluxes observed for </w:t>
      </w:r>
      <w:r w:rsidRPr="00B24ED3">
        <w:rPr>
          <w:rFonts w:ascii="Times New Roman" w:hAnsi="Times New Roman" w:cs="Times New Roman"/>
          <w:i/>
          <w:sz w:val="24"/>
          <w:szCs w:val="24"/>
          <w:lang w:val="en-GB"/>
        </w:rPr>
        <w:t xml:space="preserve">G. repens </w:t>
      </w:r>
      <w:r w:rsidRPr="00B24ED3">
        <w:rPr>
          <w:rFonts w:ascii="Times New Roman" w:hAnsi="Times New Roman" w:cs="Times New Roman"/>
          <w:sz w:val="24"/>
          <w:szCs w:val="24"/>
          <w:lang w:val="en-GB"/>
        </w:rPr>
        <w:t xml:space="preserve">are actually lower than the amount of C provide to the fungus by either </w:t>
      </w:r>
      <w:r w:rsidRPr="00B24ED3">
        <w:rPr>
          <w:rFonts w:ascii="Times New Roman" w:hAnsi="Times New Roman" w:cs="Times New Roman"/>
          <w:i/>
          <w:sz w:val="24"/>
          <w:szCs w:val="24"/>
          <w:lang w:val="en-GB"/>
        </w:rPr>
        <w:t>E. phoenicea</w:t>
      </w:r>
      <w:r w:rsidRPr="00B24ED3">
        <w:rPr>
          <w:rFonts w:ascii="Times New Roman" w:hAnsi="Times New Roman" w:cs="Times New Roman"/>
          <w:sz w:val="24"/>
          <w:szCs w:val="24"/>
          <w:lang w:val="en-GB"/>
        </w:rPr>
        <w:t xml:space="preserve"> or </w:t>
      </w:r>
      <w:r w:rsidRPr="00B24ED3">
        <w:rPr>
          <w:rFonts w:ascii="Times New Roman" w:hAnsi="Times New Roman" w:cs="Times New Roman"/>
          <w:i/>
          <w:sz w:val="24"/>
          <w:szCs w:val="24"/>
          <w:lang w:val="en-GB"/>
        </w:rPr>
        <w:t>D. fuchsii</w:t>
      </w:r>
      <w:r w:rsidRPr="00B24ED3">
        <w:rPr>
          <w:rFonts w:ascii="Times New Roman" w:hAnsi="Times New Roman" w:cs="Times New Roman"/>
          <w:sz w:val="24"/>
          <w:szCs w:val="24"/>
          <w:lang w:val="en-GB"/>
        </w:rPr>
        <w:t xml:space="preserve"> and so suggesting that this might be more common than first thought.</w:t>
      </w:r>
    </w:p>
    <w:p w14:paraId="7CD25B5E" w14:textId="77777777" w:rsidR="001238B7" w:rsidRPr="00B24ED3" w:rsidRDefault="001238B7" w:rsidP="001238B7">
      <w:pPr>
        <w:spacing w:line="480" w:lineRule="auto"/>
        <w:jc w:val="both"/>
        <w:rPr>
          <w:rFonts w:ascii="Times New Roman" w:hAnsi="Times New Roman" w:cs="Times New Roman"/>
          <w:sz w:val="24"/>
          <w:szCs w:val="24"/>
        </w:rPr>
      </w:pPr>
    </w:p>
    <w:p w14:paraId="2D0817CA" w14:textId="77777777" w:rsidR="001238B7" w:rsidRPr="00B24ED3" w:rsidRDefault="001238B7" w:rsidP="001238B7">
      <w:pPr>
        <w:pStyle w:val="Heading3"/>
        <w:rPr>
          <w:color w:val="auto"/>
        </w:rPr>
      </w:pPr>
      <w:bookmarkStart w:id="155" w:name="_Toc305753192"/>
      <w:bookmarkStart w:id="156" w:name="_Toc305759057"/>
      <w:r w:rsidRPr="00B24ED3">
        <w:rPr>
          <w:color w:val="auto"/>
        </w:rPr>
        <w:t>5.5 Conclusions</w:t>
      </w:r>
      <w:bookmarkEnd w:id="155"/>
      <w:bookmarkEnd w:id="156"/>
    </w:p>
    <w:p w14:paraId="2A8576ED" w14:textId="77777777" w:rsidR="001238B7" w:rsidRPr="00B24ED3" w:rsidRDefault="001238B7" w:rsidP="001238B7">
      <w:pPr>
        <w:spacing w:line="480" w:lineRule="auto"/>
        <w:jc w:val="both"/>
        <w:rPr>
          <w:rFonts w:ascii="Times New Roman" w:hAnsi="Times New Roman" w:cs="Times New Roman"/>
          <w:sz w:val="24"/>
          <w:szCs w:val="24"/>
        </w:rPr>
      </w:pPr>
      <w:r w:rsidRPr="00B24ED3">
        <w:rPr>
          <w:rFonts w:ascii="Times New Roman" w:hAnsi="Times New Roman" w:cs="Times New Roman"/>
          <w:sz w:val="24"/>
          <w:szCs w:val="24"/>
        </w:rPr>
        <w:tab/>
        <w:t xml:space="preserve">My research shows, for the first time, that light has a significantly negative effect on orchid germination and early development in the terrestrial and epiphytic species I studied. In most species, including the epiphyte </w:t>
      </w:r>
      <w:r w:rsidRPr="00B24ED3">
        <w:rPr>
          <w:rFonts w:ascii="Times New Roman" w:hAnsi="Times New Roman" w:cs="Times New Roman"/>
          <w:i/>
          <w:sz w:val="24"/>
          <w:szCs w:val="24"/>
        </w:rPr>
        <w:t>E. phoenicea</w:t>
      </w:r>
      <w:r w:rsidRPr="00B24ED3">
        <w:rPr>
          <w:rFonts w:ascii="Times New Roman" w:hAnsi="Times New Roman" w:cs="Times New Roman"/>
          <w:sz w:val="24"/>
          <w:szCs w:val="24"/>
        </w:rPr>
        <w:t xml:space="preserve">, germination and early development was improved over and above that observed in plants supplied with exogenous carbohydrate.  This suggest that the orchid mycorrhiza might have and important non-nutritional role in breaking seed dormancy. I also showed that light negatively influenced the transport of C and N to the plant.  Moreover, in the dark and in the light, the relationship between the transfer of </w:t>
      </w:r>
      <w:r w:rsidRPr="00B24ED3">
        <w:rPr>
          <w:rFonts w:ascii="Times New Roman" w:hAnsi="Times New Roman" w:cs="Times New Roman"/>
          <w:sz w:val="24"/>
          <w:szCs w:val="24"/>
          <w:vertAlign w:val="superscript"/>
        </w:rPr>
        <w:t>15</w:t>
      </w:r>
      <w:r w:rsidRPr="00B24ED3">
        <w:rPr>
          <w:rFonts w:ascii="Times New Roman" w:hAnsi="Times New Roman" w:cs="Times New Roman"/>
          <w:sz w:val="24"/>
          <w:szCs w:val="24"/>
        </w:rPr>
        <w:t xml:space="preserve">N and </w:t>
      </w:r>
      <w:r w:rsidRPr="00B24ED3">
        <w:rPr>
          <w:rFonts w:ascii="Times New Roman" w:hAnsi="Times New Roman" w:cs="Times New Roman"/>
          <w:sz w:val="24"/>
          <w:szCs w:val="24"/>
          <w:vertAlign w:val="superscript"/>
        </w:rPr>
        <w:t>13</w:t>
      </w:r>
      <w:r w:rsidRPr="00B24ED3">
        <w:rPr>
          <w:rFonts w:ascii="Times New Roman" w:hAnsi="Times New Roman" w:cs="Times New Roman"/>
          <w:sz w:val="24"/>
          <w:szCs w:val="24"/>
        </w:rPr>
        <w:t>C form labeled sources was highly linear, suggesting strongly that C and N are co-transported from fungus-to-plant as organic N.</w:t>
      </w:r>
    </w:p>
    <w:p w14:paraId="5D303411" w14:textId="308A0E4E" w:rsidR="001238B7" w:rsidRPr="00B24ED3" w:rsidRDefault="001238B7" w:rsidP="001238B7">
      <w:pPr>
        <w:spacing w:line="480" w:lineRule="auto"/>
        <w:jc w:val="both"/>
        <w:rPr>
          <w:rFonts w:ascii="Times New Roman" w:hAnsi="Times New Roman" w:cs="Times New Roman"/>
          <w:sz w:val="24"/>
          <w:szCs w:val="24"/>
        </w:rPr>
      </w:pPr>
      <w:r w:rsidRPr="00B24ED3">
        <w:rPr>
          <w:rFonts w:ascii="Times New Roman" w:hAnsi="Times New Roman" w:cs="Times New Roman"/>
          <w:sz w:val="24"/>
          <w:szCs w:val="24"/>
        </w:rPr>
        <w:tab/>
        <w:t xml:space="preserve">To finally resolve the trophic status of the symbiosis, whether mutualistic or otherwise, I directly measure C allocation form current photosynthate to the mycorrhizas.  All species transfer C to their fungal partners, an important result as this has only ever been </w:t>
      </w:r>
      <w:r w:rsidRPr="00B24ED3">
        <w:rPr>
          <w:rFonts w:ascii="Times New Roman" w:hAnsi="Times New Roman" w:cs="Times New Roman"/>
          <w:sz w:val="24"/>
          <w:szCs w:val="24"/>
        </w:rPr>
        <w:lastRenderedPageBreak/>
        <w:t xml:space="preserve">show in </w:t>
      </w:r>
      <w:r w:rsidR="00E44E49">
        <w:rPr>
          <w:rFonts w:ascii="Times New Roman" w:hAnsi="Times New Roman" w:cs="Times New Roman"/>
          <w:sz w:val="24"/>
          <w:szCs w:val="24"/>
        </w:rPr>
        <w:t>two</w:t>
      </w:r>
      <w:r w:rsidRPr="00B24ED3">
        <w:rPr>
          <w:rFonts w:ascii="Times New Roman" w:hAnsi="Times New Roman" w:cs="Times New Roman"/>
          <w:sz w:val="24"/>
          <w:szCs w:val="24"/>
        </w:rPr>
        <w:t xml:space="preserve"> species before</w:t>
      </w:r>
      <w:r w:rsidR="00E44E49">
        <w:rPr>
          <w:rFonts w:ascii="Times New Roman" w:hAnsi="Times New Roman" w:cs="Times New Roman"/>
          <w:sz w:val="24"/>
          <w:szCs w:val="24"/>
        </w:rPr>
        <w:t xml:space="preserve">, </w:t>
      </w:r>
      <w:r w:rsidR="00E44E49" w:rsidRPr="00E44E49">
        <w:rPr>
          <w:rFonts w:ascii="Times New Roman" w:hAnsi="Times New Roman" w:cs="Times New Roman"/>
          <w:i/>
          <w:sz w:val="24"/>
          <w:szCs w:val="24"/>
        </w:rPr>
        <w:t>G. repens</w:t>
      </w:r>
      <w:r w:rsidR="00E44E49">
        <w:rPr>
          <w:rFonts w:ascii="Times New Roman" w:hAnsi="Times New Roman" w:cs="Times New Roman"/>
          <w:sz w:val="24"/>
          <w:szCs w:val="24"/>
        </w:rPr>
        <w:t xml:space="preserve"> (Cameron </w:t>
      </w:r>
      <w:r w:rsidR="00E44E49" w:rsidRPr="00E44E49">
        <w:rPr>
          <w:rFonts w:ascii="Times New Roman" w:hAnsi="Times New Roman" w:cs="Times New Roman"/>
          <w:i/>
          <w:sz w:val="24"/>
          <w:szCs w:val="24"/>
        </w:rPr>
        <w:t>et al</w:t>
      </w:r>
      <w:r w:rsidR="00E44E49">
        <w:rPr>
          <w:rFonts w:ascii="Times New Roman" w:hAnsi="Times New Roman" w:cs="Times New Roman"/>
          <w:sz w:val="24"/>
          <w:szCs w:val="24"/>
        </w:rPr>
        <w:t xml:space="preserve">. 2006) and </w:t>
      </w:r>
      <w:r w:rsidR="00E44E49" w:rsidRPr="00E44E49">
        <w:rPr>
          <w:rFonts w:ascii="Times New Roman" w:hAnsi="Times New Roman" w:cs="Times New Roman"/>
          <w:i/>
          <w:sz w:val="24"/>
          <w:szCs w:val="24"/>
        </w:rPr>
        <w:t>D. purpurella</w:t>
      </w:r>
      <w:r w:rsidR="00E44E49">
        <w:rPr>
          <w:rFonts w:ascii="Times New Roman" w:hAnsi="Times New Roman" w:cs="Times New Roman"/>
          <w:sz w:val="24"/>
          <w:szCs w:val="24"/>
        </w:rPr>
        <w:t xml:space="preserve"> (Smith 1967)</w:t>
      </w:r>
      <w:r w:rsidRPr="00B24ED3">
        <w:rPr>
          <w:rFonts w:ascii="Times New Roman" w:hAnsi="Times New Roman" w:cs="Times New Roman"/>
          <w:sz w:val="24"/>
          <w:szCs w:val="24"/>
        </w:rPr>
        <w:t xml:space="preserve">, and that the most C was allocated by the epiphyte </w:t>
      </w:r>
      <w:r w:rsidRPr="00B24ED3">
        <w:rPr>
          <w:rFonts w:ascii="Times New Roman" w:hAnsi="Times New Roman" w:cs="Times New Roman"/>
          <w:i/>
          <w:sz w:val="24"/>
          <w:szCs w:val="24"/>
        </w:rPr>
        <w:t>E. phoenicea</w:t>
      </w:r>
      <w:r w:rsidRPr="00B24ED3">
        <w:rPr>
          <w:rFonts w:ascii="Times New Roman" w:hAnsi="Times New Roman" w:cs="Times New Roman"/>
          <w:sz w:val="24"/>
          <w:szCs w:val="24"/>
        </w:rPr>
        <w:t xml:space="preserve">. This was surprising given epiphytic orchids are believed to be less reliant on their fungal symbionts.  This is unlikely to be true in light of my data as they need the fungus to germinate efficiently in their light, received significant C and N as juveniles from their fungal symbiont and give substantial amounts of C back to </w:t>
      </w:r>
      <w:r w:rsidR="0067255F" w:rsidRPr="00B24ED3">
        <w:rPr>
          <w:rFonts w:ascii="Times New Roman" w:hAnsi="Times New Roman" w:cs="Times New Roman"/>
          <w:sz w:val="24"/>
          <w:szCs w:val="24"/>
        </w:rPr>
        <w:t>their</w:t>
      </w:r>
      <w:r w:rsidRPr="00B24ED3">
        <w:rPr>
          <w:rFonts w:ascii="Times New Roman" w:hAnsi="Times New Roman" w:cs="Times New Roman"/>
          <w:sz w:val="24"/>
          <w:szCs w:val="24"/>
        </w:rPr>
        <w:t xml:space="preserve"> fungal partners once adult. Thus the epiphytic species studied is remarkably similar to most other green orchid-mycorrhizal associations.</w:t>
      </w:r>
    </w:p>
    <w:p w14:paraId="1D4A6571" w14:textId="77777777" w:rsidR="001238B7" w:rsidRPr="00B24ED3" w:rsidRDefault="001238B7" w:rsidP="001238B7">
      <w:pPr>
        <w:spacing w:line="480" w:lineRule="auto"/>
        <w:jc w:val="both"/>
        <w:rPr>
          <w:rFonts w:ascii="Times New Roman" w:hAnsi="Times New Roman" w:cs="Times New Roman"/>
          <w:sz w:val="24"/>
          <w:szCs w:val="24"/>
        </w:rPr>
      </w:pPr>
      <w:r w:rsidRPr="00B24ED3">
        <w:rPr>
          <w:rFonts w:ascii="Times New Roman" w:hAnsi="Times New Roman" w:cs="Times New Roman"/>
          <w:sz w:val="24"/>
          <w:szCs w:val="24"/>
        </w:rPr>
        <w:br w:type="page"/>
      </w:r>
    </w:p>
    <w:p w14:paraId="4A225DCB" w14:textId="77777777" w:rsidR="00731037" w:rsidRPr="00B24ED3" w:rsidRDefault="0040384A" w:rsidP="003205FE">
      <w:pPr>
        <w:pStyle w:val="Heading2"/>
        <w:rPr>
          <w:color w:val="auto"/>
        </w:rPr>
      </w:pPr>
      <w:bookmarkStart w:id="157" w:name="_Toc305759058"/>
      <w:r w:rsidRPr="00B24ED3">
        <w:rPr>
          <w:color w:val="auto"/>
        </w:rPr>
        <w:lastRenderedPageBreak/>
        <w:t xml:space="preserve">6.1 </w:t>
      </w:r>
      <w:r w:rsidR="00731037" w:rsidRPr="00B24ED3">
        <w:rPr>
          <w:color w:val="auto"/>
        </w:rPr>
        <w:t>References</w:t>
      </w:r>
      <w:bookmarkEnd w:id="157"/>
    </w:p>
    <w:p w14:paraId="23750200" w14:textId="77777777" w:rsidR="003205FE" w:rsidRPr="00B24ED3" w:rsidRDefault="003205FE" w:rsidP="00731037">
      <w:pPr>
        <w:jc w:val="both"/>
        <w:rPr>
          <w:rFonts w:ascii="Times New Roman" w:hAnsi="Times New Roman" w:cs="Times New Roman"/>
          <w:sz w:val="24"/>
          <w:szCs w:val="24"/>
        </w:rPr>
      </w:pPr>
    </w:p>
    <w:p w14:paraId="5ADA77E4"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Ackerman, J. 1983.</w:t>
      </w:r>
      <w:r w:rsidRPr="00B24ED3">
        <w:rPr>
          <w:rFonts w:ascii="Times New Roman" w:hAnsi="Times New Roman" w:cs="Times New Roman"/>
          <w:sz w:val="24"/>
          <w:szCs w:val="24"/>
        </w:rPr>
        <w:t xml:space="preserve"> On the Evidence for a Primitively Epiphytic Habit in Orchids. </w:t>
      </w:r>
      <w:r w:rsidRPr="00B24ED3">
        <w:rPr>
          <w:rFonts w:ascii="Times New Roman" w:hAnsi="Times New Roman" w:cs="Times New Roman"/>
          <w:i/>
          <w:iCs/>
          <w:sz w:val="24"/>
          <w:szCs w:val="24"/>
        </w:rPr>
        <w:t>American Society of Plant Taxonomists,</w:t>
      </w:r>
      <w:r w:rsidRPr="00B24ED3">
        <w:rPr>
          <w:rFonts w:ascii="Times New Roman" w:hAnsi="Times New Roman" w:cs="Times New Roman"/>
          <w:b/>
          <w:bCs/>
          <w:sz w:val="24"/>
          <w:szCs w:val="24"/>
        </w:rPr>
        <w:t xml:space="preserve"> </w:t>
      </w:r>
      <w:r w:rsidRPr="00B24ED3">
        <w:rPr>
          <w:rFonts w:ascii="Times New Roman" w:hAnsi="Times New Roman" w:cs="Times New Roman"/>
          <w:bCs/>
          <w:sz w:val="24"/>
          <w:szCs w:val="24"/>
        </w:rPr>
        <w:t>8,</w:t>
      </w:r>
      <w:r w:rsidRPr="00B24ED3">
        <w:rPr>
          <w:rFonts w:ascii="Times New Roman" w:hAnsi="Times New Roman" w:cs="Times New Roman"/>
          <w:sz w:val="24"/>
          <w:szCs w:val="24"/>
        </w:rPr>
        <w:t xml:space="preserve"> 474-477.</w:t>
      </w:r>
    </w:p>
    <w:p w14:paraId="0A364105"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Adams, M.</w:t>
      </w:r>
      <w:r w:rsidRPr="00B24ED3">
        <w:rPr>
          <w:rFonts w:ascii="Times New Roman" w:hAnsi="Times New Roman" w:cs="Times New Roman"/>
          <w:b/>
          <w:sz w:val="24"/>
          <w:szCs w:val="24"/>
        </w:rPr>
        <w:t xml:space="preserve"> A.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Attiwill, P.M. 1982.</w:t>
      </w:r>
      <w:r w:rsidRPr="00B24ED3">
        <w:rPr>
          <w:rFonts w:ascii="Times New Roman" w:hAnsi="Times New Roman" w:cs="Times New Roman"/>
          <w:sz w:val="24"/>
          <w:szCs w:val="24"/>
        </w:rPr>
        <w:t xml:space="preserve"> Nitrogen mineralization and nitrate reduction in forests. Soil Biol. Biochem, 14, 197-202.  </w:t>
      </w:r>
    </w:p>
    <w:p w14:paraId="5E691277"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Alexander, C.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Hadley, G.</w:t>
      </w:r>
      <w:r w:rsidRPr="00B24ED3">
        <w:rPr>
          <w:rFonts w:ascii="Times New Roman" w:hAnsi="Times New Roman" w:cs="Times New Roman"/>
          <w:sz w:val="24"/>
          <w:szCs w:val="24"/>
        </w:rPr>
        <w:t xml:space="preserve"> </w:t>
      </w:r>
      <w:r w:rsidRPr="00B24ED3">
        <w:rPr>
          <w:rFonts w:ascii="Times New Roman" w:hAnsi="Times New Roman" w:cs="Times New Roman"/>
          <w:b/>
          <w:sz w:val="24"/>
          <w:szCs w:val="24"/>
        </w:rPr>
        <w:t xml:space="preserve">1984. </w:t>
      </w:r>
      <w:r w:rsidRPr="00B24ED3">
        <w:rPr>
          <w:rFonts w:ascii="Times New Roman" w:hAnsi="Times New Roman" w:cs="Times New Roman"/>
          <w:sz w:val="24"/>
          <w:szCs w:val="24"/>
        </w:rPr>
        <w:t xml:space="preserve">The effect of mycorrhizal infection of </w:t>
      </w:r>
      <w:r w:rsidRPr="00B24ED3">
        <w:rPr>
          <w:rFonts w:ascii="Times New Roman" w:hAnsi="Times New Roman" w:cs="Times New Roman"/>
          <w:i/>
          <w:sz w:val="24"/>
          <w:szCs w:val="24"/>
        </w:rPr>
        <w:t xml:space="preserve">Goodyera repens </w:t>
      </w:r>
      <w:r w:rsidRPr="00B24ED3">
        <w:rPr>
          <w:rFonts w:ascii="Times New Roman" w:hAnsi="Times New Roman" w:cs="Times New Roman"/>
          <w:sz w:val="24"/>
          <w:szCs w:val="24"/>
        </w:rPr>
        <w:t>and its control by fungicide.</w:t>
      </w:r>
      <w:r w:rsidRPr="00B24ED3">
        <w:rPr>
          <w:rFonts w:ascii="Times New Roman" w:hAnsi="Times New Roman" w:cs="Times New Roman"/>
          <w:i/>
          <w:sz w:val="24"/>
          <w:szCs w:val="24"/>
        </w:rPr>
        <w:t xml:space="preserve"> New Phytologist,</w:t>
      </w:r>
      <w:r w:rsidRPr="00B24ED3">
        <w:rPr>
          <w:rFonts w:ascii="Times New Roman" w:hAnsi="Times New Roman" w:cs="Times New Roman"/>
          <w:sz w:val="24"/>
          <w:szCs w:val="24"/>
        </w:rPr>
        <w:t xml:space="preserve"> 97, 391-400. </w:t>
      </w:r>
    </w:p>
    <w:p w14:paraId="7FF63B2A"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Alexander, C.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Hadley, G.</w:t>
      </w:r>
      <w:r w:rsidRPr="00B24ED3">
        <w:rPr>
          <w:rFonts w:ascii="Times New Roman" w:hAnsi="Times New Roman" w:cs="Times New Roman"/>
          <w:sz w:val="24"/>
          <w:szCs w:val="24"/>
        </w:rPr>
        <w:t xml:space="preserve"> </w:t>
      </w:r>
      <w:r w:rsidRPr="00B24ED3">
        <w:rPr>
          <w:rFonts w:ascii="Times New Roman" w:hAnsi="Times New Roman" w:cs="Times New Roman"/>
          <w:b/>
          <w:sz w:val="24"/>
          <w:szCs w:val="24"/>
        </w:rPr>
        <w:t xml:space="preserve">1985. </w:t>
      </w:r>
      <w:r w:rsidRPr="00B24ED3">
        <w:rPr>
          <w:rFonts w:ascii="Times New Roman" w:hAnsi="Times New Roman" w:cs="Times New Roman"/>
          <w:sz w:val="24"/>
          <w:szCs w:val="24"/>
        </w:rPr>
        <w:t xml:space="preserve">Carbon movement between host and </w:t>
      </w:r>
      <w:r w:rsidRPr="00B24ED3">
        <w:rPr>
          <w:rFonts w:ascii="Times New Roman" w:hAnsi="Times New Roman" w:cs="Times New Roman"/>
          <w:i/>
          <w:sz w:val="24"/>
          <w:szCs w:val="24"/>
        </w:rPr>
        <w:t>mycorrhizal</w:t>
      </w:r>
      <w:r w:rsidRPr="00B24ED3">
        <w:rPr>
          <w:rFonts w:ascii="Times New Roman" w:hAnsi="Times New Roman" w:cs="Times New Roman"/>
          <w:sz w:val="24"/>
          <w:szCs w:val="24"/>
        </w:rPr>
        <w:t xml:space="preserve"> </w:t>
      </w:r>
      <w:r w:rsidRPr="00B24ED3">
        <w:rPr>
          <w:rFonts w:ascii="Times New Roman" w:hAnsi="Times New Roman" w:cs="Times New Roman"/>
          <w:i/>
          <w:sz w:val="24"/>
          <w:szCs w:val="24"/>
        </w:rPr>
        <w:t>Endophyte</w:t>
      </w:r>
      <w:r w:rsidRPr="00B24ED3">
        <w:rPr>
          <w:rFonts w:ascii="Times New Roman" w:hAnsi="Times New Roman" w:cs="Times New Roman"/>
          <w:sz w:val="24"/>
          <w:szCs w:val="24"/>
        </w:rPr>
        <w:t xml:space="preserve"> during the development of the orchid </w:t>
      </w:r>
      <w:r w:rsidRPr="00B24ED3">
        <w:rPr>
          <w:rFonts w:ascii="Times New Roman" w:hAnsi="Times New Roman" w:cs="Times New Roman"/>
          <w:i/>
          <w:sz w:val="24"/>
          <w:szCs w:val="24"/>
        </w:rPr>
        <w:t>Goodyera repens</w:t>
      </w:r>
      <w:r w:rsidRPr="00B24ED3">
        <w:rPr>
          <w:rFonts w:ascii="Times New Roman" w:hAnsi="Times New Roman" w:cs="Times New Roman"/>
          <w:sz w:val="24"/>
          <w:szCs w:val="24"/>
        </w:rPr>
        <w:t xml:space="preserve"> Br. </w:t>
      </w:r>
      <w:r w:rsidRPr="00B24ED3">
        <w:rPr>
          <w:rFonts w:ascii="Times New Roman" w:hAnsi="Times New Roman" w:cs="Times New Roman"/>
          <w:i/>
          <w:sz w:val="24"/>
          <w:szCs w:val="24"/>
        </w:rPr>
        <w:t>New phytologist</w:t>
      </w:r>
      <w:r w:rsidRPr="00B24ED3">
        <w:rPr>
          <w:rFonts w:ascii="Times New Roman" w:hAnsi="Times New Roman" w:cs="Times New Roman"/>
          <w:sz w:val="24"/>
          <w:szCs w:val="24"/>
        </w:rPr>
        <w:t xml:space="preserve">, 101, 657-665. </w:t>
      </w:r>
    </w:p>
    <w:p w14:paraId="2448B598"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Alexander, C., Alexander, I. J.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Hadley, G.</w:t>
      </w:r>
      <w:r w:rsidRPr="00B24ED3">
        <w:rPr>
          <w:rFonts w:ascii="Times New Roman" w:hAnsi="Times New Roman" w:cs="Times New Roman"/>
          <w:sz w:val="24"/>
          <w:szCs w:val="24"/>
        </w:rPr>
        <w:t xml:space="preserve"> </w:t>
      </w:r>
      <w:r w:rsidRPr="00B24ED3">
        <w:rPr>
          <w:rFonts w:ascii="Times New Roman" w:hAnsi="Times New Roman" w:cs="Times New Roman"/>
          <w:b/>
          <w:sz w:val="24"/>
          <w:szCs w:val="24"/>
        </w:rPr>
        <w:t>1984.</w:t>
      </w:r>
      <w:r w:rsidRPr="00B24ED3">
        <w:rPr>
          <w:rFonts w:ascii="Times New Roman" w:hAnsi="Times New Roman" w:cs="Times New Roman"/>
          <w:sz w:val="24"/>
          <w:szCs w:val="24"/>
        </w:rPr>
        <w:t xml:space="preserve"> Phosphate-uptake by </w:t>
      </w:r>
      <w:r w:rsidRPr="00B24ED3">
        <w:rPr>
          <w:rFonts w:ascii="Times New Roman" w:hAnsi="Times New Roman" w:cs="Times New Roman"/>
          <w:i/>
          <w:sz w:val="24"/>
          <w:szCs w:val="24"/>
        </w:rPr>
        <w:t>Goodyera repens</w:t>
      </w:r>
      <w:r w:rsidRPr="00B24ED3">
        <w:rPr>
          <w:rFonts w:ascii="Times New Roman" w:hAnsi="Times New Roman" w:cs="Times New Roman"/>
          <w:sz w:val="24"/>
          <w:szCs w:val="24"/>
        </w:rPr>
        <w:t xml:space="preserve"> in relation to mycorrhizal infection. </w:t>
      </w:r>
      <w:r w:rsidRPr="00B24ED3">
        <w:rPr>
          <w:rFonts w:ascii="Times New Roman" w:hAnsi="Times New Roman" w:cs="Times New Roman"/>
          <w:i/>
          <w:sz w:val="24"/>
          <w:szCs w:val="24"/>
        </w:rPr>
        <w:t>New Phytologist,</w:t>
      </w:r>
      <w:r w:rsidRPr="00B24ED3">
        <w:rPr>
          <w:rFonts w:ascii="Times New Roman" w:hAnsi="Times New Roman" w:cs="Times New Roman"/>
          <w:sz w:val="24"/>
          <w:szCs w:val="24"/>
        </w:rPr>
        <w:t xml:space="preserve"> 97, 401-411.</w:t>
      </w:r>
    </w:p>
    <w:p w14:paraId="146B3B19"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lang w:val="en-GB"/>
        </w:rPr>
        <w:t xml:space="preserve">Allen, M. F. 1991. </w:t>
      </w:r>
      <w:r w:rsidRPr="00B24ED3">
        <w:rPr>
          <w:rFonts w:ascii="Times New Roman" w:hAnsi="Times New Roman" w:cs="Times New Roman"/>
          <w:bCs/>
          <w:sz w:val="24"/>
          <w:szCs w:val="24"/>
        </w:rPr>
        <w:t xml:space="preserve">The Ecology of Mycorrhizae. </w:t>
      </w:r>
      <w:r w:rsidRPr="00B24ED3">
        <w:rPr>
          <w:rFonts w:ascii="Times New Roman" w:hAnsi="Times New Roman" w:cs="Times New Roman"/>
          <w:sz w:val="24"/>
          <w:szCs w:val="24"/>
        </w:rPr>
        <w:t>Cambridge University Press, Science: pp184.</w:t>
      </w:r>
    </w:p>
    <w:p w14:paraId="70C6EE5E"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Andrews, T. S. 1997.</w:t>
      </w:r>
      <w:r w:rsidRPr="00B24ED3">
        <w:rPr>
          <w:rFonts w:ascii="Times New Roman" w:hAnsi="Times New Roman" w:cs="Times New Roman"/>
          <w:sz w:val="24"/>
          <w:szCs w:val="24"/>
        </w:rPr>
        <w:t xml:space="preserve"> Factors affecting the germination of Giant Parramatta grass. </w:t>
      </w:r>
      <w:r w:rsidRPr="00B24ED3">
        <w:rPr>
          <w:rFonts w:ascii="Times New Roman" w:hAnsi="Times New Roman" w:cs="Times New Roman"/>
          <w:i/>
          <w:iCs/>
          <w:sz w:val="24"/>
          <w:szCs w:val="24"/>
        </w:rPr>
        <w:t xml:space="preserve">Australian Journal of Experimental Agriculture, </w:t>
      </w:r>
      <w:r w:rsidRPr="00B24ED3">
        <w:rPr>
          <w:rFonts w:ascii="Times New Roman" w:hAnsi="Times New Roman" w:cs="Times New Roman"/>
          <w:sz w:val="24"/>
          <w:szCs w:val="24"/>
        </w:rPr>
        <w:t>37, 439-446.</w:t>
      </w:r>
    </w:p>
    <w:p w14:paraId="1AB38682"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Arditti, J. 1979.</w:t>
      </w:r>
      <w:r w:rsidRPr="00B24ED3">
        <w:rPr>
          <w:rFonts w:ascii="Times New Roman" w:hAnsi="Times New Roman" w:cs="Times New Roman"/>
          <w:sz w:val="24"/>
          <w:szCs w:val="24"/>
        </w:rPr>
        <w:t xml:space="preserve"> Factors affecting the germination of orchids. </w:t>
      </w:r>
      <w:r w:rsidRPr="00B24ED3">
        <w:rPr>
          <w:rFonts w:ascii="Times New Roman" w:hAnsi="Times New Roman" w:cs="Times New Roman"/>
          <w:i/>
          <w:iCs/>
          <w:sz w:val="24"/>
          <w:szCs w:val="24"/>
        </w:rPr>
        <w:t>The Botanical review</w:t>
      </w:r>
      <w:r w:rsidRPr="00B24ED3">
        <w:rPr>
          <w:rFonts w:ascii="Times New Roman" w:hAnsi="Times New Roman" w:cs="Times New Roman"/>
          <w:b/>
          <w:bCs/>
          <w:sz w:val="24"/>
          <w:szCs w:val="24"/>
        </w:rPr>
        <w:t>,</w:t>
      </w:r>
      <w:r w:rsidRPr="00B24ED3">
        <w:rPr>
          <w:rFonts w:ascii="Times New Roman" w:hAnsi="Times New Roman" w:cs="Times New Roman"/>
          <w:sz w:val="24"/>
          <w:szCs w:val="24"/>
        </w:rPr>
        <w:t xml:space="preserve"> 33, 1-97.</w:t>
      </w:r>
    </w:p>
    <w:p w14:paraId="743BF487"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Arditti, J. 1992.</w:t>
      </w:r>
      <w:r w:rsidRPr="00B24ED3">
        <w:rPr>
          <w:rFonts w:ascii="Times New Roman" w:hAnsi="Times New Roman" w:cs="Times New Roman"/>
          <w:sz w:val="24"/>
          <w:szCs w:val="24"/>
        </w:rPr>
        <w:t xml:space="preserve"> Fundamentals of orchid biology. </w:t>
      </w:r>
      <w:r w:rsidRPr="00B24ED3">
        <w:rPr>
          <w:rFonts w:ascii="Times New Roman" w:hAnsi="Times New Roman" w:cs="Times New Roman"/>
          <w:i/>
          <w:iCs/>
          <w:sz w:val="24"/>
          <w:szCs w:val="24"/>
        </w:rPr>
        <w:t xml:space="preserve">John Wiley </w:t>
      </w:r>
      <w:r w:rsidR="00810E8B" w:rsidRPr="00B24ED3">
        <w:rPr>
          <w:rFonts w:ascii="Times New Roman" w:hAnsi="Times New Roman" w:cs="Times New Roman"/>
          <w:i/>
          <w:iCs/>
          <w:sz w:val="24"/>
          <w:szCs w:val="24"/>
        </w:rPr>
        <w:t>and</w:t>
      </w:r>
      <w:r w:rsidRPr="00B24ED3">
        <w:rPr>
          <w:rFonts w:ascii="Times New Roman" w:hAnsi="Times New Roman" w:cs="Times New Roman"/>
          <w:i/>
          <w:iCs/>
          <w:sz w:val="24"/>
          <w:szCs w:val="24"/>
        </w:rPr>
        <w:t xml:space="preserve"> Sons, New York </w:t>
      </w:r>
      <w:r w:rsidRPr="00B24ED3">
        <w:rPr>
          <w:rFonts w:ascii="Times New Roman" w:hAnsi="Times New Roman" w:cs="Times New Roman"/>
          <w:b/>
          <w:bCs/>
          <w:sz w:val="24"/>
          <w:szCs w:val="24"/>
        </w:rPr>
        <w:t>:</w:t>
      </w:r>
      <w:r w:rsidRPr="00B24ED3">
        <w:rPr>
          <w:rFonts w:ascii="Times New Roman" w:hAnsi="Times New Roman" w:cs="Times New Roman"/>
          <w:sz w:val="24"/>
          <w:szCs w:val="24"/>
        </w:rPr>
        <w:t xml:space="preserve"> pp. 691.</w:t>
      </w:r>
    </w:p>
    <w:p w14:paraId="3B20CDF0"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lastRenderedPageBreak/>
        <w:t xml:space="preserve">Arditti, J.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Ernst, R. 1984. </w:t>
      </w:r>
      <w:r w:rsidRPr="00B24ED3">
        <w:rPr>
          <w:rFonts w:ascii="Times New Roman" w:hAnsi="Times New Roman" w:cs="Times New Roman"/>
          <w:bCs/>
          <w:sz w:val="24"/>
          <w:szCs w:val="24"/>
        </w:rPr>
        <w:t>P</w:t>
      </w:r>
      <w:r w:rsidRPr="00B24ED3">
        <w:rPr>
          <w:rFonts w:ascii="Times New Roman" w:hAnsi="Times New Roman" w:cs="Times New Roman"/>
          <w:sz w:val="24"/>
          <w:szCs w:val="24"/>
        </w:rPr>
        <w:t xml:space="preserve">hysiology of germinating orchid seeds. In </w:t>
      </w:r>
      <w:r w:rsidRPr="00B24ED3">
        <w:rPr>
          <w:rFonts w:ascii="Times New Roman" w:hAnsi="Times New Roman" w:cs="Times New Roman"/>
          <w:bCs/>
          <w:i/>
          <w:sz w:val="24"/>
          <w:szCs w:val="24"/>
        </w:rPr>
        <w:t>Arditti. J. (ed):</w:t>
      </w:r>
      <w:r w:rsidRPr="00B24ED3">
        <w:rPr>
          <w:rFonts w:ascii="Times New Roman" w:hAnsi="Times New Roman" w:cs="Times New Roman"/>
          <w:bCs/>
          <w:sz w:val="24"/>
          <w:szCs w:val="24"/>
        </w:rPr>
        <w:t>Orchid biology. Reviews and perspectives. Comstock publishing Associates, Ithaca. USA, 3. Chapter 4, 177-222.</w:t>
      </w:r>
      <w:r w:rsidRPr="00B24ED3">
        <w:rPr>
          <w:rFonts w:ascii="Times New Roman" w:hAnsi="Times New Roman" w:cs="Times New Roman"/>
          <w:i/>
          <w:sz w:val="24"/>
          <w:szCs w:val="24"/>
        </w:rPr>
        <w:t xml:space="preserve">  </w:t>
      </w:r>
    </w:p>
    <w:p w14:paraId="7489436E"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 xml:space="preserve">Arditti, J.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Ghani, A. 2000.</w:t>
      </w:r>
      <w:r w:rsidRPr="00B24ED3">
        <w:rPr>
          <w:rFonts w:ascii="Times New Roman" w:hAnsi="Times New Roman" w:cs="Times New Roman"/>
          <w:sz w:val="24"/>
          <w:szCs w:val="24"/>
        </w:rPr>
        <w:t xml:space="preserve"> Tansley review, 110 – Numerical and physical properties of orchid seeds and their biological implications.</w:t>
      </w:r>
      <w:r w:rsidRPr="00B24ED3">
        <w:rPr>
          <w:rFonts w:ascii="Times New Roman" w:hAnsi="Times New Roman" w:cs="Times New Roman"/>
          <w:i/>
          <w:iCs/>
          <w:sz w:val="24"/>
          <w:szCs w:val="24"/>
        </w:rPr>
        <w:t xml:space="preserve"> New Phytologist</w:t>
      </w:r>
      <w:r w:rsidRPr="00B24ED3">
        <w:rPr>
          <w:rFonts w:ascii="Times New Roman" w:hAnsi="Times New Roman" w:cs="Times New Roman"/>
          <w:bCs/>
          <w:sz w:val="24"/>
          <w:szCs w:val="24"/>
        </w:rPr>
        <w:t>,</w:t>
      </w:r>
      <w:r w:rsidRPr="00B24ED3">
        <w:rPr>
          <w:rFonts w:ascii="Times New Roman" w:hAnsi="Times New Roman" w:cs="Times New Roman"/>
          <w:sz w:val="24"/>
          <w:szCs w:val="24"/>
        </w:rPr>
        <w:t xml:space="preserve"> 145, 367–421.</w:t>
      </w:r>
    </w:p>
    <w:p w14:paraId="50ECCB98" w14:textId="77777777" w:rsidR="00F912FB" w:rsidRPr="00B24ED3" w:rsidRDefault="00F912FB" w:rsidP="00F912FB">
      <w:pPr>
        <w:spacing w:line="480" w:lineRule="auto"/>
        <w:ind w:left="709" w:hanging="720"/>
        <w:jc w:val="both"/>
        <w:rPr>
          <w:rFonts w:ascii="Times New Roman" w:hAnsi="Times New Roman" w:cs="Times New Roman"/>
          <w:bCs/>
          <w:sz w:val="24"/>
          <w:szCs w:val="24"/>
          <w:lang w:val="en-GB"/>
        </w:rPr>
      </w:pPr>
      <w:r w:rsidRPr="00B24ED3">
        <w:rPr>
          <w:rFonts w:ascii="Times New Roman" w:hAnsi="Times New Roman" w:cs="Times New Roman"/>
          <w:b/>
          <w:sz w:val="24"/>
          <w:szCs w:val="24"/>
        </w:rPr>
        <w:t xml:space="preserve">Avolio, M., Müller, T., Mpangara, A., Fitz, M., Becker, B., Pauck, A., Kirsch, A.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Wipf, D. 2012. </w:t>
      </w:r>
      <w:r w:rsidRPr="00B24ED3">
        <w:rPr>
          <w:rFonts w:ascii="Times New Roman" w:hAnsi="Times New Roman" w:cs="Times New Roman"/>
          <w:bCs/>
          <w:sz w:val="24"/>
          <w:szCs w:val="24"/>
          <w:lang w:val="en-GB"/>
        </w:rPr>
        <w:t xml:space="preserve">Regulation of genes involved in nitrogen utilization on different C/N ratios and nitrogen sources in the model ectomycorrhizal fungus Hebeloma cylindrosporum. </w:t>
      </w:r>
      <w:hyperlink r:id="rId51" w:anchor="comments" w:history="1">
        <w:r w:rsidRPr="00B24ED3">
          <w:rPr>
            <w:rStyle w:val="Hyperlink"/>
            <w:rFonts w:ascii="Times New Roman" w:hAnsi="Times New Roman" w:cs="Times New Roman"/>
            <w:i/>
            <w:vanish/>
            <w:color w:val="auto"/>
            <w:sz w:val="24"/>
            <w:szCs w:val="24"/>
            <w:lang w:val="en-GB"/>
          </w:rPr>
          <w:t>See comment in PubMed Commons below</w:t>
        </w:r>
      </w:hyperlink>
      <w:r w:rsidRPr="00B24ED3">
        <w:rPr>
          <w:rFonts w:ascii="Times New Roman" w:hAnsi="Times New Roman" w:cs="Times New Roman"/>
          <w:i/>
          <w:sz w:val="24"/>
          <w:szCs w:val="24"/>
          <w:lang w:val="en-GB"/>
        </w:rPr>
        <w:t>Mycorrhiza</w:t>
      </w:r>
      <w:r w:rsidRPr="00B24ED3">
        <w:rPr>
          <w:rFonts w:ascii="Times New Roman" w:hAnsi="Times New Roman" w:cs="Times New Roman"/>
          <w:sz w:val="24"/>
          <w:szCs w:val="24"/>
          <w:lang w:val="en-GB"/>
        </w:rPr>
        <w:t>. 22(7): 515-24.</w:t>
      </w:r>
    </w:p>
    <w:p w14:paraId="274B7125" w14:textId="77777777" w:rsidR="00F912FB" w:rsidRPr="00B24ED3" w:rsidRDefault="00F912FB" w:rsidP="00F912FB">
      <w:pPr>
        <w:spacing w:line="480" w:lineRule="auto"/>
        <w:ind w:left="709" w:hanging="720"/>
        <w:jc w:val="both"/>
        <w:rPr>
          <w:rFonts w:ascii="Times New Roman" w:hAnsi="Times New Roman" w:cs="Times New Roman"/>
          <w:bCs/>
          <w:sz w:val="24"/>
          <w:szCs w:val="24"/>
        </w:rPr>
      </w:pPr>
      <w:r w:rsidRPr="00B24ED3">
        <w:rPr>
          <w:rFonts w:ascii="Times New Roman" w:hAnsi="Times New Roman" w:cs="Times New Roman"/>
          <w:b/>
          <w:bCs/>
          <w:sz w:val="24"/>
          <w:szCs w:val="24"/>
        </w:rPr>
        <w:t xml:space="preserve">Bae, G.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Choi, G. 2008. </w:t>
      </w:r>
      <w:r w:rsidRPr="00B24ED3">
        <w:rPr>
          <w:rFonts w:ascii="Times New Roman" w:hAnsi="Times New Roman" w:cs="Times New Roman"/>
          <w:bCs/>
          <w:sz w:val="24"/>
          <w:szCs w:val="24"/>
        </w:rPr>
        <w:t xml:space="preserve">Decoding of light signals by plant phytochromes and their interacting proteins. </w:t>
      </w:r>
      <w:r w:rsidRPr="00B24ED3">
        <w:rPr>
          <w:rFonts w:ascii="Times New Roman" w:hAnsi="Times New Roman" w:cs="Times New Roman"/>
          <w:bCs/>
          <w:i/>
          <w:sz w:val="24"/>
          <w:szCs w:val="24"/>
        </w:rPr>
        <w:t>Annual Review of Plant Biology,</w:t>
      </w:r>
      <w:r w:rsidRPr="00B24ED3">
        <w:rPr>
          <w:rFonts w:ascii="Times New Roman" w:hAnsi="Times New Roman" w:cs="Times New Roman"/>
          <w:bCs/>
          <w:sz w:val="24"/>
          <w:szCs w:val="24"/>
        </w:rPr>
        <w:t xml:space="preserve"> 59, 281–311.</w:t>
      </w:r>
    </w:p>
    <w:p w14:paraId="144053A3"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 xml:space="preserve">Bago, B. </w:t>
      </w:r>
      <w:r w:rsidR="00810E8B" w:rsidRPr="00B24ED3">
        <w:rPr>
          <w:rFonts w:ascii="Times New Roman" w:hAnsi="Times New Roman" w:cs="Times New Roman"/>
          <w:b/>
          <w:sz w:val="24"/>
          <w:szCs w:val="24"/>
          <w:lang w:val="en-GB"/>
        </w:rPr>
        <w:t>and</w:t>
      </w:r>
      <w:r w:rsidRPr="00B24ED3">
        <w:rPr>
          <w:rFonts w:ascii="Times New Roman" w:hAnsi="Times New Roman" w:cs="Times New Roman"/>
          <w:b/>
          <w:sz w:val="24"/>
          <w:szCs w:val="24"/>
          <w:lang w:val="en-GB"/>
        </w:rPr>
        <w:t xml:space="preserve"> Zipfel, W. 2002. </w:t>
      </w:r>
      <w:r w:rsidRPr="00B24ED3">
        <w:rPr>
          <w:rFonts w:ascii="Times New Roman" w:hAnsi="Times New Roman" w:cs="Times New Roman"/>
          <w:sz w:val="24"/>
          <w:szCs w:val="24"/>
          <w:lang w:val="en-GB"/>
        </w:rPr>
        <w:t xml:space="preserve">Translocation and utilization of fungal storage lipid in </w:t>
      </w:r>
      <w:r w:rsidRPr="00B24ED3">
        <w:rPr>
          <w:rFonts w:ascii="Times New Roman" w:hAnsi="Times New Roman" w:cs="Times New Roman"/>
          <w:i/>
          <w:sz w:val="24"/>
          <w:szCs w:val="24"/>
          <w:lang w:val="en-GB"/>
        </w:rPr>
        <w:t>arbuscular mycorrhizal</w:t>
      </w:r>
      <w:r w:rsidRPr="00B24ED3">
        <w:rPr>
          <w:rFonts w:ascii="Times New Roman" w:hAnsi="Times New Roman" w:cs="Times New Roman"/>
          <w:sz w:val="24"/>
          <w:szCs w:val="24"/>
          <w:lang w:val="en-GB"/>
        </w:rPr>
        <w:t xml:space="preserve"> symbiosis. </w:t>
      </w:r>
      <w:r w:rsidRPr="00B24ED3">
        <w:rPr>
          <w:rFonts w:ascii="Times New Roman" w:hAnsi="Times New Roman" w:cs="Times New Roman"/>
          <w:i/>
          <w:sz w:val="24"/>
          <w:szCs w:val="24"/>
          <w:lang w:val="en-GB"/>
        </w:rPr>
        <w:t>Plant physiology</w:t>
      </w:r>
      <w:r w:rsidRPr="00B24ED3">
        <w:rPr>
          <w:rFonts w:ascii="Times New Roman" w:hAnsi="Times New Roman" w:cs="Times New Roman"/>
          <w:sz w:val="24"/>
          <w:szCs w:val="24"/>
          <w:lang w:val="en-GB"/>
        </w:rPr>
        <w:t>, 128(1): 108-124.</w:t>
      </w:r>
    </w:p>
    <w:p w14:paraId="02D55ABA"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 xml:space="preserve">Bago, B. </w:t>
      </w:r>
      <w:r w:rsidR="00810E8B" w:rsidRPr="00B24ED3">
        <w:rPr>
          <w:rFonts w:ascii="Times New Roman" w:hAnsi="Times New Roman" w:cs="Times New Roman"/>
          <w:b/>
          <w:sz w:val="24"/>
          <w:szCs w:val="24"/>
          <w:lang w:val="en-GB"/>
        </w:rPr>
        <w:t>and</w:t>
      </w:r>
      <w:r w:rsidRPr="00B24ED3">
        <w:rPr>
          <w:rFonts w:ascii="Times New Roman" w:hAnsi="Times New Roman" w:cs="Times New Roman"/>
          <w:b/>
          <w:sz w:val="24"/>
          <w:szCs w:val="24"/>
          <w:lang w:val="en-GB"/>
        </w:rPr>
        <w:t xml:space="preserve"> Pfefer, P. E. 2003. </w:t>
      </w:r>
      <w:r w:rsidRPr="00B24ED3">
        <w:rPr>
          <w:rFonts w:ascii="Times New Roman" w:hAnsi="Times New Roman" w:cs="Times New Roman"/>
          <w:sz w:val="24"/>
          <w:szCs w:val="24"/>
          <w:lang w:val="en-GB"/>
        </w:rPr>
        <w:t>Carbon export from</w:t>
      </w:r>
      <w:r w:rsidRPr="00B24ED3">
        <w:rPr>
          <w:rFonts w:ascii="Times New Roman" w:hAnsi="Times New Roman" w:cs="Times New Roman"/>
          <w:b/>
          <w:sz w:val="24"/>
          <w:szCs w:val="24"/>
          <w:lang w:val="en-GB"/>
        </w:rPr>
        <w:t xml:space="preserve"> </w:t>
      </w:r>
      <w:r w:rsidRPr="00B24ED3">
        <w:rPr>
          <w:rFonts w:ascii="Times New Roman" w:hAnsi="Times New Roman" w:cs="Times New Roman"/>
          <w:i/>
          <w:sz w:val="24"/>
          <w:szCs w:val="24"/>
          <w:lang w:val="en-GB"/>
        </w:rPr>
        <w:t xml:space="preserve">arbuscular mycorrhizal roots involves </w:t>
      </w:r>
      <w:r w:rsidRPr="00B24ED3">
        <w:rPr>
          <w:rFonts w:ascii="Times New Roman" w:hAnsi="Times New Roman" w:cs="Times New Roman"/>
          <w:sz w:val="24"/>
          <w:szCs w:val="24"/>
          <w:lang w:val="en-GB"/>
        </w:rPr>
        <w:t>the translocation of carbohydrate as well as lipid.</w:t>
      </w:r>
      <w:r w:rsidRPr="00B24ED3">
        <w:rPr>
          <w:rFonts w:ascii="Times New Roman" w:hAnsi="Times New Roman" w:cs="Times New Roman"/>
          <w:i/>
          <w:sz w:val="24"/>
          <w:szCs w:val="24"/>
          <w:lang w:val="en-GB"/>
        </w:rPr>
        <w:t xml:space="preserve"> Plant physiology</w:t>
      </w:r>
      <w:r w:rsidRPr="00B24ED3">
        <w:rPr>
          <w:rFonts w:ascii="Times New Roman" w:hAnsi="Times New Roman" w:cs="Times New Roman"/>
          <w:sz w:val="24"/>
          <w:szCs w:val="24"/>
          <w:lang w:val="en-GB"/>
        </w:rPr>
        <w:t>, 131 (3): 1496-1507.</w:t>
      </w:r>
    </w:p>
    <w:p w14:paraId="4E064220" w14:textId="77777777" w:rsidR="00F912FB" w:rsidRPr="00B24ED3" w:rsidRDefault="00F912FB" w:rsidP="00F912FB">
      <w:pPr>
        <w:spacing w:line="480" w:lineRule="auto"/>
        <w:ind w:left="709" w:hanging="720"/>
        <w:jc w:val="both"/>
        <w:rPr>
          <w:rFonts w:ascii="Times New Roman" w:hAnsi="Times New Roman" w:cs="Times New Roman"/>
          <w:i/>
          <w:iCs/>
          <w:sz w:val="24"/>
          <w:szCs w:val="24"/>
        </w:rPr>
      </w:pPr>
      <w:r w:rsidRPr="00B24ED3">
        <w:rPr>
          <w:rFonts w:ascii="Times New Roman" w:hAnsi="Times New Roman" w:cs="Times New Roman"/>
          <w:b/>
          <w:bCs/>
          <w:sz w:val="24"/>
          <w:szCs w:val="24"/>
        </w:rPr>
        <w:t xml:space="preserve">Baskin, J. M.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Baskin, C. C. 1998.</w:t>
      </w:r>
      <w:r w:rsidRPr="00B24ED3">
        <w:rPr>
          <w:rFonts w:ascii="Times New Roman" w:hAnsi="Times New Roman" w:cs="Times New Roman"/>
          <w:sz w:val="24"/>
          <w:szCs w:val="24"/>
        </w:rPr>
        <w:t xml:space="preserve"> Seeds: ecology, biogeography, and evolution of dormancy and  germination. </w:t>
      </w:r>
      <w:r w:rsidRPr="00B24ED3">
        <w:rPr>
          <w:rFonts w:ascii="Times New Roman" w:hAnsi="Times New Roman" w:cs="Times New Roman"/>
          <w:i/>
          <w:iCs/>
          <w:sz w:val="24"/>
          <w:szCs w:val="24"/>
        </w:rPr>
        <w:t xml:space="preserve">Academic Press, San Diego, California, USA.                         </w:t>
      </w:r>
    </w:p>
    <w:p w14:paraId="61239413"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 xml:space="preserve">Bayman, P., Eduardo, J., González José, J. F.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Raymond, L.T. 2002.</w:t>
      </w:r>
      <w:r w:rsidRPr="00B24ED3">
        <w:rPr>
          <w:rFonts w:ascii="Times New Roman" w:hAnsi="Times New Roman" w:cs="Times New Roman"/>
          <w:sz w:val="24"/>
          <w:szCs w:val="24"/>
        </w:rPr>
        <w:t xml:space="preserve"> Are Fungi Necessary? How Fungicides Affect Growth and Survival of The Orchid </w:t>
      </w:r>
      <w:r w:rsidRPr="00B24ED3">
        <w:rPr>
          <w:rFonts w:ascii="Times New Roman" w:hAnsi="Times New Roman" w:cs="Times New Roman"/>
          <w:i/>
          <w:sz w:val="24"/>
          <w:szCs w:val="24"/>
        </w:rPr>
        <w:t>Lepanthes rupestris</w:t>
      </w:r>
      <w:r w:rsidRPr="00B24ED3">
        <w:rPr>
          <w:rFonts w:ascii="Times New Roman" w:hAnsi="Times New Roman" w:cs="Times New Roman"/>
          <w:sz w:val="24"/>
          <w:szCs w:val="24"/>
        </w:rPr>
        <w:t xml:space="preserve"> in the Field. </w:t>
      </w:r>
      <w:r w:rsidRPr="00B24ED3">
        <w:rPr>
          <w:rFonts w:ascii="Times New Roman" w:hAnsi="Times New Roman" w:cs="Times New Roman"/>
          <w:i/>
          <w:iCs/>
          <w:sz w:val="24"/>
          <w:szCs w:val="24"/>
        </w:rPr>
        <w:t>Journal of Ecology,</w:t>
      </w:r>
      <w:r w:rsidRPr="00B24ED3">
        <w:rPr>
          <w:rFonts w:ascii="Times New Roman" w:hAnsi="Times New Roman" w:cs="Times New Roman"/>
          <w:bCs/>
          <w:sz w:val="24"/>
          <w:szCs w:val="24"/>
        </w:rPr>
        <w:t xml:space="preserve"> 90,</w:t>
      </w:r>
      <w:r w:rsidRPr="00B24ED3">
        <w:rPr>
          <w:rFonts w:ascii="Times New Roman" w:hAnsi="Times New Roman" w:cs="Times New Roman"/>
          <w:sz w:val="24"/>
          <w:szCs w:val="24"/>
        </w:rPr>
        <w:t>1002-1008.</w:t>
      </w:r>
    </w:p>
    <w:p w14:paraId="2CF49490"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lastRenderedPageBreak/>
        <w:t>Benzing, D.</w:t>
      </w:r>
      <w:r w:rsidRPr="00B24ED3">
        <w:rPr>
          <w:rFonts w:ascii="Times New Roman" w:hAnsi="Times New Roman" w:cs="Times New Roman"/>
          <w:sz w:val="24"/>
          <w:szCs w:val="24"/>
        </w:rPr>
        <w:t xml:space="preserve"> </w:t>
      </w:r>
      <w:r w:rsidRPr="00B24ED3">
        <w:rPr>
          <w:rFonts w:ascii="Times New Roman" w:hAnsi="Times New Roman" w:cs="Times New Roman"/>
          <w:b/>
          <w:sz w:val="24"/>
          <w:szCs w:val="24"/>
        </w:rPr>
        <w:t xml:space="preserve">H., Hutton, S.L., Whitmore, T.C.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Chadwick, A.C. 1983.</w:t>
      </w:r>
      <w:r w:rsidRPr="00B24ED3">
        <w:rPr>
          <w:rFonts w:ascii="Times New Roman" w:hAnsi="Times New Roman" w:cs="Times New Roman"/>
          <w:sz w:val="24"/>
          <w:szCs w:val="24"/>
        </w:rPr>
        <w:t xml:space="preserve"> Vascular epiphytes: A survey with special reference to their interaction with other organisms. Tropical Rain Forest: Ecology and Management. </w:t>
      </w:r>
      <w:r w:rsidRPr="00B24ED3">
        <w:rPr>
          <w:rFonts w:ascii="Times New Roman" w:hAnsi="Times New Roman" w:cs="Times New Roman"/>
          <w:i/>
          <w:sz w:val="24"/>
          <w:szCs w:val="24"/>
        </w:rPr>
        <w:t>British Ecological Soc. Oxford</w:t>
      </w:r>
      <w:r w:rsidRPr="00B24ED3">
        <w:rPr>
          <w:rFonts w:ascii="Times New Roman" w:hAnsi="Times New Roman" w:cs="Times New Roman"/>
          <w:sz w:val="24"/>
          <w:szCs w:val="24"/>
        </w:rPr>
        <w:t>, pp, 11-24.</w:t>
      </w:r>
    </w:p>
    <w:p w14:paraId="3DF43539" w14:textId="77777777" w:rsidR="00F912FB" w:rsidRPr="00B24ED3" w:rsidRDefault="00F912FB" w:rsidP="00F912FB">
      <w:pPr>
        <w:spacing w:line="480" w:lineRule="auto"/>
        <w:ind w:left="709" w:hanging="720"/>
        <w:jc w:val="both"/>
        <w:rPr>
          <w:rFonts w:ascii="Times New Roman" w:eastAsia="Times New Roman" w:hAnsi="Times New Roman" w:cs="Times New Roman"/>
          <w:sz w:val="24"/>
          <w:szCs w:val="24"/>
        </w:rPr>
      </w:pPr>
      <w:r w:rsidRPr="00B24ED3">
        <w:rPr>
          <w:rFonts w:ascii="Times New Roman" w:eastAsia="Times New Roman" w:hAnsi="Times New Roman" w:cs="Times New Roman"/>
          <w:b/>
          <w:sz w:val="24"/>
          <w:szCs w:val="24"/>
        </w:rPr>
        <w:t xml:space="preserve">Blamey M, Fitter R, Fitter A. 2003. </w:t>
      </w:r>
      <w:r w:rsidRPr="00B24ED3">
        <w:rPr>
          <w:rFonts w:ascii="Times New Roman" w:eastAsia="Times New Roman" w:hAnsi="Times New Roman" w:cs="Times New Roman"/>
          <w:sz w:val="24"/>
          <w:szCs w:val="24"/>
        </w:rPr>
        <w:t xml:space="preserve">Wild Flowers of Britain and Ireland: A New Guide to Our Wild Flowers.  A </w:t>
      </w:r>
      <w:r w:rsidR="00810E8B" w:rsidRPr="00B24ED3">
        <w:rPr>
          <w:rFonts w:ascii="Times New Roman" w:eastAsia="Times New Roman" w:hAnsi="Times New Roman" w:cs="Times New Roman"/>
          <w:sz w:val="24"/>
          <w:szCs w:val="24"/>
        </w:rPr>
        <w:t>and</w:t>
      </w:r>
      <w:r w:rsidRPr="00B24ED3">
        <w:rPr>
          <w:rFonts w:ascii="Times New Roman" w:eastAsia="Times New Roman" w:hAnsi="Times New Roman" w:cs="Times New Roman"/>
          <w:sz w:val="24"/>
          <w:szCs w:val="24"/>
        </w:rPr>
        <w:t xml:space="preserve"> C  Black, London.</w:t>
      </w:r>
    </w:p>
    <w:p w14:paraId="5CAAAE89"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Blaudez, D., Botton, B., Dizengremel, P.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Chalot, M. 2001. </w:t>
      </w:r>
      <w:r w:rsidRPr="00B24ED3">
        <w:rPr>
          <w:rFonts w:ascii="Times New Roman" w:hAnsi="Times New Roman" w:cs="Times New Roman"/>
          <w:sz w:val="24"/>
          <w:szCs w:val="24"/>
        </w:rPr>
        <w:t>The fate of [</w:t>
      </w:r>
      <w:r w:rsidRPr="00B24ED3">
        <w:rPr>
          <w:rFonts w:ascii="Times New Roman" w:hAnsi="Times New Roman" w:cs="Times New Roman"/>
          <w:sz w:val="24"/>
          <w:szCs w:val="24"/>
          <w:vertAlign w:val="superscript"/>
        </w:rPr>
        <w:t>14</w:t>
      </w:r>
      <w:r w:rsidRPr="00B24ED3">
        <w:rPr>
          <w:rFonts w:ascii="Times New Roman" w:hAnsi="Times New Roman" w:cs="Times New Roman"/>
          <w:sz w:val="24"/>
          <w:szCs w:val="24"/>
        </w:rPr>
        <w:t>C]glutamate and [</w:t>
      </w:r>
      <w:r w:rsidRPr="00B24ED3">
        <w:rPr>
          <w:rFonts w:ascii="Times New Roman" w:hAnsi="Times New Roman" w:cs="Times New Roman"/>
          <w:sz w:val="24"/>
          <w:szCs w:val="24"/>
          <w:vertAlign w:val="superscript"/>
        </w:rPr>
        <w:t>14</w:t>
      </w:r>
      <w:r w:rsidRPr="00B24ED3">
        <w:rPr>
          <w:rFonts w:ascii="Times New Roman" w:hAnsi="Times New Roman" w:cs="Times New Roman"/>
          <w:sz w:val="24"/>
          <w:szCs w:val="24"/>
        </w:rPr>
        <w:t xml:space="preserve">C]malate in birch roots is strongly modified under inoculation with </w:t>
      </w:r>
      <w:r w:rsidRPr="00B24ED3">
        <w:rPr>
          <w:rFonts w:ascii="Times New Roman" w:hAnsi="Times New Roman" w:cs="Times New Roman"/>
          <w:i/>
          <w:sz w:val="24"/>
          <w:szCs w:val="24"/>
        </w:rPr>
        <w:t>paxillus involutus. Plant Cell Environ,</w:t>
      </w:r>
      <w:r w:rsidRPr="00B24ED3">
        <w:rPr>
          <w:rFonts w:ascii="Times New Roman" w:hAnsi="Times New Roman" w:cs="Times New Roman"/>
          <w:sz w:val="24"/>
          <w:szCs w:val="24"/>
        </w:rPr>
        <w:t xml:space="preserve"> 24, 449-457.</w:t>
      </w:r>
    </w:p>
    <w:p w14:paraId="1AF6AE04"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 xml:space="preserve">Bougoure, J.J., Ludwig, M., Brundrett. M. </w:t>
      </w:r>
      <w:r w:rsidR="00810E8B" w:rsidRPr="00B24ED3">
        <w:rPr>
          <w:rFonts w:ascii="Times New Roman" w:hAnsi="Times New Roman" w:cs="Times New Roman"/>
          <w:b/>
          <w:sz w:val="24"/>
          <w:szCs w:val="24"/>
          <w:lang w:val="en-GB"/>
        </w:rPr>
        <w:t>and</w:t>
      </w:r>
      <w:r w:rsidRPr="00B24ED3">
        <w:rPr>
          <w:rFonts w:ascii="Times New Roman" w:hAnsi="Times New Roman" w:cs="Times New Roman"/>
          <w:b/>
          <w:sz w:val="24"/>
          <w:szCs w:val="24"/>
          <w:lang w:val="en-GB"/>
        </w:rPr>
        <w:t xml:space="preserve"> Grierson, P.F. 2010.</w:t>
      </w:r>
      <w:r w:rsidRPr="00B24ED3">
        <w:rPr>
          <w:rFonts w:ascii="Times New Roman" w:hAnsi="Times New Roman" w:cs="Times New Roman"/>
          <w:sz w:val="24"/>
          <w:szCs w:val="24"/>
          <w:lang w:val="en-GB"/>
        </w:rPr>
        <w:t xml:space="preserve"> Identity and specificity of the fungi forming mycorrhizas with rare, mycoheterotrophic </w:t>
      </w:r>
      <w:r w:rsidRPr="00B24ED3">
        <w:rPr>
          <w:rFonts w:ascii="Times New Roman" w:hAnsi="Times New Roman" w:cs="Times New Roman"/>
          <w:i/>
          <w:sz w:val="24"/>
          <w:szCs w:val="24"/>
          <w:lang w:val="en-GB"/>
        </w:rPr>
        <w:t>Rhizanthella gardneri</w:t>
      </w:r>
      <w:r w:rsidRPr="00B24ED3">
        <w:rPr>
          <w:rFonts w:ascii="Times New Roman" w:hAnsi="Times New Roman" w:cs="Times New Roman"/>
          <w:sz w:val="24"/>
          <w:szCs w:val="24"/>
          <w:lang w:val="en-GB"/>
        </w:rPr>
        <w:t xml:space="preserve">   (Orchidaceae). </w:t>
      </w:r>
      <w:r w:rsidRPr="00B24ED3">
        <w:rPr>
          <w:rFonts w:ascii="Times New Roman" w:hAnsi="Times New Roman" w:cs="Times New Roman"/>
          <w:i/>
          <w:sz w:val="24"/>
          <w:szCs w:val="24"/>
          <w:lang w:val="en-GB"/>
        </w:rPr>
        <w:t>Mycological Research</w:t>
      </w:r>
      <w:r w:rsidRPr="00B24ED3">
        <w:rPr>
          <w:rFonts w:ascii="Times New Roman" w:hAnsi="Times New Roman" w:cs="Times New Roman"/>
          <w:sz w:val="24"/>
          <w:szCs w:val="24"/>
          <w:lang w:val="en-GB"/>
        </w:rPr>
        <w:t>, 113, 1097–1106.</w:t>
      </w:r>
    </w:p>
    <w:p w14:paraId="047E86AE" w14:textId="77777777" w:rsidR="00800318" w:rsidRPr="00B24ED3" w:rsidRDefault="00800318"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Bidartondo, M.I. and Read, D.J. 2008.</w:t>
      </w:r>
      <w:r w:rsidRPr="00B24ED3">
        <w:rPr>
          <w:rFonts w:ascii="Times New Roman" w:hAnsi="Times New Roman" w:cs="Times New Roman"/>
          <w:sz w:val="24"/>
          <w:szCs w:val="24"/>
        </w:rPr>
        <w:t xml:space="preserve"> Fungal specificity bottlenecks during orchid germination and development. </w:t>
      </w:r>
      <w:r w:rsidRPr="00B24ED3">
        <w:rPr>
          <w:rFonts w:ascii="Times New Roman" w:hAnsi="Times New Roman" w:cs="Times New Roman"/>
          <w:i/>
          <w:sz w:val="24"/>
          <w:szCs w:val="24"/>
        </w:rPr>
        <w:t>Molecular Ecology</w:t>
      </w:r>
      <w:r w:rsidR="00C22F61" w:rsidRPr="00B24ED3">
        <w:rPr>
          <w:rFonts w:ascii="Times New Roman" w:hAnsi="Times New Roman" w:cs="Times New Roman"/>
          <w:sz w:val="24"/>
          <w:szCs w:val="24"/>
        </w:rPr>
        <w:t>, 17,</w:t>
      </w:r>
      <w:r w:rsidRPr="00B24ED3">
        <w:rPr>
          <w:rFonts w:ascii="Times New Roman" w:hAnsi="Times New Roman" w:cs="Times New Roman"/>
          <w:sz w:val="24"/>
          <w:szCs w:val="24"/>
        </w:rPr>
        <w:t> 3707–3716.</w:t>
      </w:r>
    </w:p>
    <w:p w14:paraId="05016FAC" w14:textId="77777777" w:rsidR="00061A96" w:rsidRPr="00B24ED3" w:rsidRDefault="00061A96"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sz w:val="24"/>
          <w:szCs w:val="24"/>
        </w:rPr>
        <w:t>Brandner, S. 2005.</w:t>
      </w:r>
      <w:r w:rsidRPr="00B24ED3">
        <w:rPr>
          <w:rFonts w:ascii="Times New Roman" w:hAnsi="Times New Roman" w:cs="Times New Roman"/>
          <w:sz w:val="24"/>
          <w:szCs w:val="24"/>
        </w:rPr>
        <w:t xml:space="preserve"> An assessment of the fungal specificity of the orchid sub-tribe </w:t>
      </w:r>
      <w:r w:rsidRPr="00B24ED3">
        <w:rPr>
          <w:rFonts w:ascii="Times New Roman" w:hAnsi="Times New Roman" w:cs="Times New Roman"/>
          <w:i/>
          <w:sz w:val="24"/>
          <w:szCs w:val="24"/>
        </w:rPr>
        <w:t>Pterostylis</w:t>
      </w:r>
      <w:r w:rsidRPr="00B24ED3">
        <w:rPr>
          <w:rFonts w:ascii="Times New Roman" w:hAnsi="Times New Roman" w:cs="Times New Roman"/>
          <w:sz w:val="24"/>
          <w:szCs w:val="24"/>
        </w:rPr>
        <w:t xml:space="preserve">. </w:t>
      </w:r>
      <w:r w:rsidRPr="00B24ED3">
        <w:rPr>
          <w:rFonts w:ascii="Times New Roman" w:hAnsi="Times New Roman" w:cs="Times New Roman"/>
          <w:i/>
          <w:sz w:val="24"/>
          <w:szCs w:val="24"/>
        </w:rPr>
        <w:t>Summer Scholarship Project Reports from the Australian National Herbarium Dec 2004 - Feb 2005.</w:t>
      </w:r>
    </w:p>
    <w:p w14:paraId="2325BE47"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 xml:space="preserve">Cameron, D.D., Leake, J.R.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Read, D.J. 2006.</w:t>
      </w:r>
      <w:r w:rsidRPr="00B24ED3">
        <w:rPr>
          <w:rFonts w:ascii="Times New Roman" w:hAnsi="Times New Roman" w:cs="Times New Roman"/>
          <w:sz w:val="24"/>
          <w:szCs w:val="24"/>
        </w:rPr>
        <w:t xml:space="preserve"> Mutualistic mycorrhiza in orchid: evidence from plant-fungus carbon and nitrogen transfers in the green-leaved terrestrial orchid </w:t>
      </w:r>
      <w:r w:rsidRPr="00B24ED3">
        <w:rPr>
          <w:rFonts w:ascii="Times New Roman" w:hAnsi="Times New Roman" w:cs="Times New Roman"/>
          <w:i/>
          <w:sz w:val="24"/>
          <w:szCs w:val="24"/>
        </w:rPr>
        <w:t>Goodyera repens</w:t>
      </w:r>
      <w:r w:rsidRPr="00B24ED3">
        <w:rPr>
          <w:rFonts w:ascii="Times New Roman" w:hAnsi="Times New Roman" w:cs="Times New Roman"/>
          <w:sz w:val="24"/>
          <w:szCs w:val="24"/>
        </w:rPr>
        <w:t xml:space="preserve">. </w:t>
      </w:r>
      <w:r w:rsidRPr="00B24ED3">
        <w:rPr>
          <w:rFonts w:ascii="Times New Roman" w:hAnsi="Times New Roman" w:cs="Times New Roman"/>
          <w:i/>
          <w:sz w:val="24"/>
          <w:szCs w:val="24"/>
        </w:rPr>
        <w:t>New phytologist,</w:t>
      </w:r>
      <w:r w:rsidRPr="00B24ED3">
        <w:rPr>
          <w:rFonts w:ascii="Times New Roman" w:hAnsi="Times New Roman" w:cs="Times New Roman"/>
          <w:sz w:val="24"/>
          <w:szCs w:val="24"/>
        </w:rPr>
        <w:t xml:space="preserve"> 171, 405-416.</w:t>
      </w:r>
    </w:p>
    <w:p w14:paraId="7A016462"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lastRenderedPageBreak/>
        <w:t>Cameron, D.</w:t>
      </w:r>
      <w:r w:rsidRPr="00B24ED3">
        <w:rPr>
          <w:rFonts w:ascii="Times New Roman" w:hAnsi="Times New Roman" w:cs="Times New Roman"/>
          <w:b/>
          <w:sz w:val="24"/>
          <w:szCs w:val="24"/>
        </w:rPr>
        <w:t xml:space="preserve">D.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Leake, J.R. 2007. </w:t>
      </w:r>
      <w:r w:rsidRPr="00B24ED3">
        <w:rPr>
          <w:rFonts w:ascii="Times New Roman" w:hAnsi="Times New Roman" w:cs="Times New Roman"/>
          <w:sz w:val="24"/>
          <w:szCs w:val="24"/>
        </w:rPr>
        <w:t xml:space="preserve">A different kind of parasitic plant: a brief history of mycoheterotrophy and epiparasitism. </w:t>
      </w:r>
      <w:r w:rsidRPr="00B24ED3">
        <w:rPr>
          <w:rFonts w:ascii="Times New Roman" w:hAnsi="Times New Roman" w:cs="Times New Roman"/>
          <w:i/>
          <w:sz w:val="24"/>
          <w:szCs w:val="24"/>
        </w:rPr>
        <w:t>Haustorium</w:t>
      </w:r>
      <w:r w:rsidRPr="00B24ED3">
        <w:rPr>
          <w:rFonts w:ascii="Times New Roman" w:hAnsi="Times New Roman" w:cs="Times New Roman"/>
          <w:sz w:val="24"/>
          <w:szCs w:val="24"/>
        </w:rPr>
        <w:t xml:space="preserve">, 50, 4-6. </w:t>
      </w:r>
    </w:p>
    <w:p w14:paraId="22750574"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Cameron, D.D., Johnson, I., Leake, J.R.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Read, D.J. 2007. </w:t>
      </w:r>
      <w:r w:rsidRPr="00B24ED3">
        <w:rPr>
          <w:rFonts w:ascii="Times New Roman" w:hAnsi="Times New Roman" w:cs="Times New Roman"/>
          <w:sz w:val="24"/>
          <w:szCs w:val="24"/>
        </w:rPr>
        <w:t xml:space="preserve">Mycorrhizal acquisition of inorganic phosphorus by the green-leaved terrestrial orchid </w:t>
      </w:r>
      <w:r w:rsidRPr="00B24ED3">
        <w:rPr>
          <w:rFonts w:ascii="Times New Roman" w:hAnsi="Times New Roman" w:cs="Times New Roman"/>
          <w:i/>
          <w:sz w:val="24"/>
          <w:szCs w:val="24"/>
        </w:rPr>
        <w:t>Goodyera repens. Annals of Botany,</w:t>
      </w:r>
      <w:r w:rsidRPr="00B24ED3">
        <w:rPr>
          <w:rFonts w:ascii="Times New Roman" w:hAnsi="Times New Roman" w:cs="Times New Roman"/>
          <w:sz w:val="24"/>
          <w:szCs w:val="24"/>
        </w:rPr>
        <w:t xml:space="preserve"> 99: 831-834.</w:t>
      </w:r>
    </w:p>
    <w:p w14:paraId="7E5F04BC"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 xml:space="preserve">Cameron, D.D., Johnson, I., Read, D.J.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Leake, J.R. 2008.</w:t>
      </w:r>
      <w:r w:rsidRPr="00B24ED3">
        <w:rPr>
          <w:rFonts w:ascii="Times New Roman" w:hAnsi="Times New Roman" w:cs="Times New Roman"/>
          <w:sz w:val="24"/>
          <w:szCs w:val="24"/>
        </w:rPr>
        <w:t xml:space="preserve"> Giving and receiving: measuring the carbon cost of mycorrhizas in the green orchid, </w:t>
      </w:r>
      <w:r w:rsidRPr="00B24ED3">
        <w:rPr>
          <w:rFonts w:ascii="Times New Roman" w:hAnsi="Times New Roman" w:cs="Times New Roman"/>
          <w:i/>
          <w:sz w:val="24"/>
          <w:szCs w:val="24"/>
        </w:rPr>
        <w:t>Goodyera repens</w:t>
      </w:r>
      <w:r w:rsidRPr="00B24ED3">
        <w:rPr>
          <w:rFonts w:ascii="Times New Roman" w:hAnsi="Times New Roman" w:cs="Times New Roman"/>
          <w:sz w:val="24"/>
          <w:szCs w:val="24"/>
        </w:rPr>
        <w:t xml:space="preserve">. </w:t>
      </w:r>
      <w:r w:rsidRPr="00B24ED3">
        <w:rPr>
          <w:rFonts w:ascii="Times New Roman" w:hAnsi="Times New Roman" w:cs="Times New Roman"/>
          <w:i/>
          <w:iCs/>
          <w:sz w:val="24"/>
          <w:szCs w:val="24"/>
        </w:rPr>
        <w:t>New Phytologist,</w:t>
      </w:r>
      <w:r w:rsidRPr="00B24ED3">
        <w:rPr>
          <w:rFonts w:ascii="Times New Roman" w:hAnsi="Times New Roman" w:cs="Times New Roman"/>
          <w:b/>
          <w:bCs/>
          <w:sz w:val="24"/>
          <w:szCs w:val="24"/>
        </w:rPr>
        <w:t xml:space="preserve"> </w:t>
      </w:r>
      <w:r w:rsidRPr="00B24ED3">
        <w:rPr>
          <w:rFonts w:ascii="Times New Roman" w:hAnsi="Times New Roman" w:cs="Times New Roman"/>
          <w:bCs/>
          <w:sz w:val="24"/>
          <w:szCs w:val="24"/>
        </w:rPr>
        <w:t>180,</w:t>
      </w:r>
      <w:r w:rsidRPr="00B24ED3">
        <w:rPr>
          <w:rFonts w:ascii="Times New Roman" w:hAnsi="Times New Roman" w:cs="Times New Roman"/>
          <w:sz w:val="24"/>
          <w:szCs w:val="24"/>
        </w:rPr>
        <w:t xml:space="preserve"> 176-184.</w:t>
      </w:r>
    </w:p>
    <w:p w14:paraId="1E459915"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 xml:space="preserve">Cameron, D.D., Preiss, K., Gebauer, G.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Read, D. J. 2009. </w:t>
      </w:r>
      <w:r w:rsidRPr="00B24ED3">
        <w:rPr>
          <w:rFonts w:ascii="Times New Roman" w:hAnsi="Times New Roman" w:cs="Times New Roman"/>
          <w:bCs/>
          <w:sz w:val="24"/>
          <w:szCs w:val="24"/>
        </w:rPr>
        <w:t xml:space="preserve">The chlorophyll containing orchid </w:t>
      </w:r>
      <w:r w:rsidRPr="00B24ED3">
        <w:rPr>
          <w:rFonts w:ascii="Times New Roman" w:hAnsi="Times New Roman" w:cs="Times New Roman"/>
          <w:bCs/>
          <w:i/>
          <w:sz w:val="24"/>
          <w:szCs w:val="24"/>
        </w:rPr>
        <w:t>Corallorhiza trifida</w:t>
      </w:r>
      <w:r w:rsidRPr="00B24ED3">
        <w:rPr>
          <w:rFonts w:ascii="Times New Roman" w:hAnsi="Times New Roman" w:cs="Times New Roman"/>
          <w:bCs/>
          <w:sz w:val="24"/>
          <w:szCs w:val="24"/>
        </w:rPr>
        <w:t xml:space="preserve"> derives little carbon through photosynthesis</w:t>
      </w:r>
      <w:r w:rsidRPr="00B24ED3">
        <w:rPr>
          <w:rFonts w:ascii="Times New Roman" w:hAnsi="Times New Roman" w:cs="Times New Roman"/>
          <w:sz w:val="24"/>
          <w:szCs w:val="24"/>
        </w:rPr>
        <w:t xml:space="preserve">. </w:t>
      </w:r>
      <w:r w:rsidRPr="00B24ED3">
        <w:rPr>
          <w:rFonts w:ascii="Times New Roman" w:hAnsi="Times New Roman" w:cs="Times New Roman"/>
          <w:i/>
          <w:iCs/>
          <w:sz w:val="24"/>
          <w:szCs w:val="24"/>
        </w:rPr>
        <w:t>New Phytologist,</w:t>
      </w:r>
      <w:r w:rsidRPr="00B24ED3">
        <w:rPr>
          <w:rFonts w:ascii="Times New Roman" w:hAnsi="Times New Roman" w:cs="Times New Roman"/>
          <w:b/>
          <w:bCs/>
          <w:sz w:val="24"/>
          <w:szCs w:val="24"/>
        </w:rPr>
        <w:t xml:space="preserve"> </w:t>
      </w:r>
      <w:r w:rsidRPr="00B24ED3">
        <w:rPr>
          <w:rFonts w:ascii="Times New Roman" w:hAnsi="Times New Roman" w:cs="Times New Roman"/>
          <w:bCs/>
          <w:sz w:val="24"/>
          <w:szCs w:val="24"/>
        </w:rPr>
        <w:t>183,</w:t>
      </w:r>
      <w:r w:rsidRPr="00B24ED3">
        <w:rPr>
          <w:rFonts w:ascii="Times New Roman" w:hAnsi="Times New Roman" w:cs="Times New Roman"/>
          <w:sz w:val="24"/>
          <w:szCs w:val="24"/>
        </w:rPr>
        <w:t xml:space="preserve"> 358-364.</w:t>
      </w:r>
    </w:p>
    <w:p w14:paraId="6F0E8CF9"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bCs/>
          <w:sz w:val="24"/>
          <w:szCs w:val="24"/>
        </w:rPr>
        <w:t xml:space="preserve">Cameron, D.D.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Bolin, J. F. 2010. </w:t>
      </w:r>
      <w:r w:rsidRPr="00B24ED3">
        <w:rPr>
          <w:rFonts w:ascii="Times New Roman" w:hAnsi="Times New Roman" w:cs="Times New Roman"/>
          <w:bCs/>
          <w:sz w:val="24"/>
          <w:szCs w:val="24"/>
        </w:rPr>
        <w:t xml:space="preserve">Isotopic evidence of partial </w:t>
      </w:r>
      <w:r w:rsidRPr="00B24ED3">
        <w:rPr>
          <w:rFonts w:ascii="Times New Roman" w:hAnsi="Times New Roman" w:cs="Times New Roman"/>
          <w:sz w:val="24"/>
          <w:szCs w:val="24"/>
          <w:lang w:val="en-GB"/>
        </w:rPr>
        <w:t xml:space="preserve">mycoheterotrophy in the gentianaceae: </w:t>
      </w:r>
      <w:r w:rsidRPr="00B24ED3">
        <w:rPr>
          <w:rFonts w:ascii="Times New Roman" w:hAnsi="Times New Roman" w:cs="Times New Roman"/>
          <w:i/>
          <w:sz w:val="24"/>
          <w:szCs w:val="24"/>
          <w:lang w:val="en-GB"/>
        </w:rPr>
        <w:t>Bartonia virginica</w:t>
      </w:r>
      <w:r w:rsidRPr="00B24ED3">
        <w:rPr>
          <w:rFonts w:ascii="Times New Roman" w:hAnsi="Times New Roman" w:cs="Times New Roman"/>
          <w:sz w:val="24"/>
          <w:szCs w:val="24"/>
          <w:lang w:val="en-GB"/>
        </w:rPr>
        <w:t xml:space="preserve"> and </w:t>
      </w:r>
      <w:r w:rsidRPr="00B24ED3">
        <w:rPr>
          <w:rFonts w:ascii="Times New Roman" w:hAnsi="Times New Roman" w:cs="Times New Roman"/>
          <w:i/>
          <w:sz w:val="24"/>
          <w:szCs w:val="24"/>
          <w:lang w:val="en-GB"/>
        </w:rPr>
        <w:t>Obolaria virginica</w:t>
      </w:r>
      <w:r w:rsidRPr="00B24ED3">
        <w:rPr>
          <w:rFonts w:ascii="Times New Roman" w:hAnsi="Times New Roman" w:cs="Times New Roman"/>
          <w:sz w:val="24"/>
          <w:szCs w:val="24"/>
          <w:lang w:val="en-GB"/>
        </w:rPr>
        <w:t xml:space="preserve"> as case studies. </w:t>
      </w:r>
      <w:r w:rsidRPr="00B24ED3">
        <w:rPr>
          <w:rFonts w:ascii="Times New Roman" w:hAnsi="Times New Roman" w:cs="Times New Roman"/>
          <w:i/>
          <w:sz w:val="24"/>
          <w:szCs w:val="24"/>
          <w:lang w:val="en-GB"/>
        </w:rPr>
        <w:t xml:space="preserve">American Journal of Botany, </w:t>
      </w:r>
      <w:r w:rsidRPr="00B24ED3">
        <w:rPr>
          <w:rFonts w:ascii="Times New Roman" w:hAnsi="Times New Roman" w:cs="Times New Roman"/>
          <w:sz w:val="24"/>
          <w:szCs w:val="24"/>
          <w:lang w:val="en-GB"/>
        </w:rPr>
        <w:t xml:space="preserve">97(8), 1272–1277. </w:t>
      </w:r>
    </w:p>
    <w:p w14:paraId="1C431E33"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bCs/>
          <w:sz w:val="24"/>
          <w:szCs w:val="24"/>
        </w:rPr>
        <w:t xml:space="preserve">Chapin, F. S., Kellar, A.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Pugnaire, F. 1993. </w:t>
      </w:r>
      <w:r w:rsidRPr="00B24ED3">
        <w:rPr>
          <w:rFonts w:ascii="Times New Roman" w:hAnsi="Times New Roman" w:cs="Times New Roman"/>
          <w:bCs/>
          <w:sz w:val="24"/>
          <w:szCs w:val="24"/>
        </w:rPr>
        <w:t xml:space="preserve">Evolution of Suites of Traits in Response to Environmental Stress. </w:t>
      </w:r>
      <w:r w:rsidRPr="00B24ED3">
        <w:rPr>
          <w:rFonts w:ascii="Times New Roman" w:hAnsi="Times New Roman" w:cs="Times New Roman"/>
          <w:bCs/>
          <w:i/>
          <w:sz w:val="24"/>
          <w:szCs w:val="24"/>
        </w:rPr>
        <w:t>The American Naturalist</w:t>
      </w:r>
      <w:r w:rsidRPr="00B24ED3">
        <w:rPr>
          <w:rFonts w:ascii="Times New Roman" w:hAnsi="Times New Roman" w:cs="Times New Roman"/>
          <w:bCs/>
          <w:sz w:val="24"/>
          <w:szCs w:val="24"/>
        </w:rPr>
        <w:t xml:space="preserve"> vol. 142. </w:t>
      </w:r>
      <w:r w:rsidRPr="00B24ED3">
        <w:rPr>
          <w:rFonts w:ascii="Times New Roman" w:hAnsi="Times New Roman" w:cs="Times New Roman"/>
          <w:bCs/>
          <w:i/>
          <w:sz w:val="24"/>
          <w:szCs w:val="24"/>
        </w:rPr>
        <w:t>The University of Chicago</w:t>
      </w:r>
      <w:r w:rsidRPr="00B24ED3">
        <w:rPr>
          <w:rFonts w:ascii="Times New Roman" w:hAnsi="Times New Roman" w:cs="Times New Roman"/>
          <w:bCs/>
          <w:sz w:val="24"/>
          <w:szCs w:val="24"/>
        </w:rPr>
        <w:t xml:space="preserve"> </w:t>
      </w:r>
      <w:r w:rsidRPr="00B24ED3">
        <w:rPr>
          <w:rFonts w:ascii="Times New Roman" w:hAnsi="Times New Roman" w:cs="Times New Roman"/>
          <w:bCs/>
          <w:i/>
          <w:sz w:val="24"/>
          <w:szCs w:val="24"/>
        </w:rPr>
        <w:t>Press</w:t>
      </w:r>
      <w:r w:rsidRPr="00B24ED3">
        <w:rPr>
          <w:rFonts w:ascii="Times New Roman" w:hAnsi="Times New Roman" w:cs="Times New Roman"/>
          <w:bCs/>
          <w:sz w:val="24"/>
          <w:szCs w:val="24"/>
        </w:rPr>
        <w:t>, pp, 78-92.</w:t>
      </w:r>
    </w:p>
    <w:p w14:paraId="55EA5A2D" w14:textId="77777777" w:rsidR="00F912FB" w:rsidRPr="00B24ED3" w:rsidRDefault="00F912FB" w:rsidP="00F912FB">
      <w:pPr>
        <w:spacing w:line="480" w:lineRule="auto"/>
        <w:ind w:left="709" w:hanging="720"/>
        <w:jc w:val="both"/>
        <w:rPr>
          <w:rFonts w:ascii="Times New Roman" w:hAnsi="Times New Roman" w:cs="Times New Roman"/>
          <w:i/>
          <w:sz w:val="24"/>
          <w:szCs w:val="24"/>
        </w:rPr>
      </w:pPr>
      <w:r w:rsidRPr="00B24ED3">
        <w:rPr>
          <w:rFonts w:ascii="Times New Roman" w:hAnsi="Times New Roman" w:cs="Times New Roman"/>
          <w:b/>
          <w:sz w:val="24"/>
          <w:szCs w:val="24"/>
        </w:rPr>
        <w:t xml:space="preserve">Clements, M. A., Muir. H.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Cribb, P. J.</w:t>
      </w:r>
      <w:r w:rsidRPr="00B24ED3">
        <w:rPr>
          <w:rFonts w:ascii="Times New Roman" w:hAnsi="Times New Roman" w:cs="Times New Roman"/>
          <w:sz w:val="24"/>
          <w:szCs w:val="24"/>
        </w:rPr>
        <w:t xml:space="preserve"> </w:t>
      </w:r>
      <w:r w:rsidRPr="00B24ED3">
        <w:rPr>
          <w:rFonts w:ascii="Times New Roman" w:hAnsi="Times New Roman" w:cs="Times New Roman"/>
          <w:b/>
          <w:sz w:val="24"/>
          <w:szCs w:val="24"/>
        </w:rPr>
        <w:t xml:space="preserve">1986. </w:t>
      </w:r>
      <w:r w:rsidRPr="00B24ED3">
        <w:rPr>
          <w:rFonts w:ascii="Times New Roman" w:hAnsi="Times New Roman" w:cs="Times New Roman"/>
          <w:sz w:val="24"/>
          <w:szCs w:val="24"/>
        </w:rPr>
        <w:t xml:space="preserve">A Preliminary Report on the Symbiotic Germination of European Terrestrial Orchids. </w:t>
      </w:r>
      <w:r w:rsidRPr="00B24ED3">
        <w:rPr>
          <w:rFonts w:ascii="Times New Roman" w:hAnsi="Times New Roman" w:cs="Times New Roman"/>
          <w:i/>
          <w:sz w:val="24"/>
          <w:szCs w:val="24"/>
        </w:rPr>
        <w:t xml:space="preserve">Kew Bulletin, </w:t>
      </w:r>
      <w:r w:rsidRPr="00B24ED3">
        <w:rPr>
          <w:rFonts w:ascii="Times New Roman" w:hAnsi="Times New Roman" w:cs="Times New Roman"/>
          <w:sz w:val="24"/>
          <w:szCs w:val="24"/>
        </w:rPr>
        <w:t>41, 437- 445.</w:t>
      </w:r>
    </w:p>
    <w:p w14:paraId="1A924D69"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Davies, C., Lazell, B., Hughes, M., and Cooper, L. (1995)</w:t>
      </w:r>
      <w:r w:rsidRPr="00B24ED3">
        <w:rPr>
          <w:rFonts w:ascii="Times New Roman" w:hAnsi="Times New Roman" w:cs="Times New Roman"/>
          <w:b/>
          <w:bCs/>
          <w:sz w:val="24"/>
          <w:szCs w:val="24"/>
        </w:rPr>
        <w:t>.</w:t>
      </w:r>
      <w:r w:rsidRPr="00B24ED3">
        <w:rPr>
          <w:rFonts w:ascii="Times New Roman" w:hAnsi="Times New Roman" w:cs="Times New Roman"/>
          <w:sz w:val="24"/>
          <w:szCs w:val="24"/>
        </w:rPr>
        <w:t xml:space="preserve"> Time is just another attribute- or at least, just another dimension. In [Clifford and Tuzhilin, 1995], pp175-193.</w:t>
      </w:r>
    </w:p>
    <w:p w14:paraId="79B07F8C"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lastRenderedPageBreak/>
        <w:t xml:space="preserve">Dixon, K. W.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Pate, J. S. 1984. </w:t>
      </w:r>
      <w:r w:rsidRPr="00B24ED3">
        <w:rPr>
          <w:rFonts w:ascii="Times New Roman" w:hAnsi="Times New Roman" w:cs="Times New Roman"/>
          <w:sz w:val="24"/>
          <w:szCs w:val="24"/>
        </w:rPr>
        <w:t xml:space="preserve">Biology and distributional status of </w:t>
      </w:r>
      <w:r w:rsidRPr="00B24ED3">
        <w:rPr>
          <w:rFonts w:ascii="Times New Roman" w:hAnsi="Times New Roman" w:cs="Times New Roman"/>
          <w:i/>
          <w:sz w:val="24"/>
          <w:szCs w:val="24"/>
        </w:rPr>
        <w:t>Rhizanthella gardneri</w:t>
      </w:r>
      <w:r w:rsidRPr="00B24ED3">
        <w:rPr>
          <w:rFonts w:ascii="Times New Roman" w:hAnsi="Times New Roman" w:cs="Times New Roman"/>
          <w:sz w:val="24"/>
          <w:szCs w:val="24"/>
        </w:rPr>
        <w:t xml:space="preserve"> Rogers. The Western Australian Underground orchid. </w:t>
      </w:r>
      <w:r w:rsidRPr="00B24ED3">
        <w:rPr>
          <w:rFonts w:ascii="Times New Roman" w:hAnsi="Times New Roman" w:cs="Times New Roman"/>
          <w:i/>
          <w:sz w:val="24"/>
          <w:szCs w:val="24"/>
        </w:rPr>
        <w:t>Kings Park Research Notes</w:t>
      </w:r>
      <w:r w:rsidRPr="00B24ED3">
        <w:rPr>
          <w:rFonts w:ascii="Times New Roman" w:hAnsi="Times New Roman" w:cs="Times New Roman"/>
          <w:sz w:val="24"/>
          <w:szCs w:val="24"/>
        </w:rPr>
        <w:t xml:space="preserve">, 9-154. </w:t>
      </w:r>
    </w:p>
    <w:p w14:paraId="031A05DD"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Downie, D.G. 1941.</w:t>
      </w:r>
      <w:r w:rsidRPr="00B24ED3">
        <w:rPr>
          <w:rFonts w:ascii="Times New Roman" w:hAnsi="Times New Roman" w:cs="Times New Roman"/>
          <w:sz w:val="24"/>
          <w:szCs w:val="24"/>
        </w:rPr>
        <w:t xml:space="preserve"> Notes on the germination of some British orchids. </w:t>
      </w:r>
      <w:r w:rsidRPr="00B24ED3">
        <w:rPr>
          <w:rFonts w:ascii="Times New Roman" w:hAnsi="Times New Roman" w:cs="Times New Roman"/>
          <w:i/>
          <w:iCs/>
          <w:sz w:val="24"/>
          <w:szCs w:val="24"/>
        </w:rPr>
        <w:t>Transactions of the Botanical Society of Edinburgh,</w:t>
      </w:r>
      <w:r w:rsidRPr="00B24ED3">
        <w:rPr>
          <w:rFonts w:ascii="Times New Roman" w:hAnsi="Times New Roman" w:cs="Times New Roman"/>
          <w:iCs/>
          <w:sz w:val="24"/>
          <w:szCs w:val="24"/>
        </w:rPr>
        <w:t xml:space="preserve"> </w:t>
      </w:r>
      <w:r w:rsidRPr="00B24ED3">
        <w:rPr>
          <w:rFonts w:ascii="Times New Roman" w:hAnsi="Times New Roman" w:cs="Times New Roman"/>
          <w:sz w:val="24"/>
          <w:szCs w:val="24"/>
        </w:rPr>
        <w:t>33, 94-103.</w:t>
      </w:r>
    </w:p>
    <w:p w14:paraId="185FA742"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 xml:space="preserve">Dutra, D., Johnson, T.R., Kauth, P.J., Stewart, S.L., Kane, M.E.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Richardson. L. 2008.</w:t>
      </w:r>
      <w:r w:rsidRPr="00B24ED3">
        <w:rPr>
          <w:rFonts w:ascii="Times New Roman" w:hAnsi="Times New Roman" w:cs="Times New Roman"/>
          <w:sz w:val="24"/>
          <w:szCs w:val="24"/>
        </w:rPr>
        <w:t xml:space="preserve"> Asymbiotic seed germination, in vitro seedling development, and greenhouse acclimatization of the threatened terrestrial orchid </w:t>
      </w:r>
      <w:r w:rsidRPr="00B24ED3">
        <w:rPr>
          <w:rFonts w:ascii="Times New Roman" w:hAnsi="Times New Roman" w:cs="Times New Roman"/>
          <w:i/>
          <w:sz w:val="24"/>
          <w:szCs w:val="24"/>
        </w:rPr>
        <w:t>Bletia purpurea</w:t>
      </w:r>
      <w:r w:rsidRPr="00B24ED3">
        <w:rPr>
          <w:rFonts w:ascii="Times New Roman" w:hAnsi="Times New Roman" w:cs="Times New Roman"/>
          <w:sz w:val="24"/>
          <w:szCs w:val="24"/>
        </w:rPr>
        <w:t xml:space="preserve">. </w:t>
      </w:r>
      <w:r w:rsidRPr="00B24ED3">
        <w:rPr>
          <w:rFonts w:ascii="Times New Roman" w:hAnsi="Times New Roman" w:cs="Times New Roman"/>
          <w:i/>
          <w:iCs/>
          <w:sz w:val="24"/>
          <w:szCs w:val="24"/>
        </w:rPr>
        <w:t xml:space="preserve">Plant Cell, Tissue and Organ Culture, </w:t>
      </w:r>
      <w:r w:rsidRPr="00B24ED3">
        <w:rPr>
          <w:rFonts w:ascii="Times New Roman" w:hAnsi="Times New Roman" w:cs="Times New Roman"/>
          <w:sz w:val="24"/>
          <w:szCs w:val="24"/>
        </w:rPr>
        <w:t>94:11–21.</w:t>
      </w:r>
    </w:p>
    <w:p w14:paraId="28A05CC2"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Dutra, D., Kane, M. E.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Richardson, L. 2009. </w:t>
      </w:r>
      <w:r w:rsidRPr="00B24ED3">
        <w:rPr>
          <w:rFonts w:ascii="Times New Roman" w:hAnsi="Times New Roman" w:cs="Times New Roman"/>
          <w:sz w:val="24"/>
          <w:szCs w:val="24"/>
        </w:rPr>
        <w:t xml:space="preserve">Asymbiotic seed germination and in </w:t>
      </w:r>
      <w:r w:rsidRPr="00B24ED3">
        <w:rPr>
          <w:rFonts w:ascii="Times New Roman" w:hAnsi="Times New Roman" w:cs="Times New Roman"/>
          <w:i/>
          <w:sz w:val="24"/>
          <w:szCs w:val="24"/>
        </w:rPr>
        <w:t xml:space="preserve">vitro </w:t>
      </w:r>
      <w:r w:rsidRPr="00B24ED3">
        <w:rPr>
          <w:rFonts w:ascii="Times New Roman" w:hAnsi="Times New Roman" w:cs="Times New Roman"/>
          <w:sz w:val="24"/>
          <w:szCs w:val="24"/>
        </w:rPr>
        <w:t xml:space="preserve">seedling development of </w:t>
      </w:r>
      <w:r w:rsidRPr="00B24ED3">
        <w:rPr>
          <w:rFonts w:ascii="Times New Roman" w:hAnsi="Times New Roman" w:cs="Times New Roman"/>
          <w:i/>
          <w:sz w:val="24"/>
          <w:szCs w:val="24"/>
        </w:rPr>
        <w:t>Cyrtopodium punctatum</w:t>
      </w:r>
      <w:r w:rsidRPr="00B24ED3">
        <w:rPr>
          <w:rFonts w:ascii="Times New Roman" w:hAnsi="Times New Roman" w:cs="Times New Roman"/>
          <w:sz w:val="24"/>
          <w:szCs w:val="24"/>
        </w:rPr>
        <w:t xml:space="preserve">: a propagation protocol for an endangered Florida native orchid. </w:t>
      </w:r>
      <w:r w:rsidRPr="00B24ED3">
        <w:rPr>
          <w:rFonts w:ascii="Times New Roman" w:hAnsi="Times New Roman" w:cs="Times New Roman"/>
          <w:i/>
          <w:sz w:val="24"/>
          <w:szCs w:val="24"/>
        </w:rPr>
        <w:t>Plant Cell, Tissue and Organ Culture</w:t>
      </w:r>
      <w:r w:rsidRPr="00B24ED3">
        <w:rPr>
          <w:rFonts w:ascii="Times New Roman" w:hAnsi="Times New Roman" w:cs="Times New Roman"/>
          <w:sz w:val="24"/>
          <w:szCs w:val="24"/>
        </w:rPr>
        <w:t xml:space="preserve">, 96, 235-243.   </w:t>
      </w:r>
    </w:p>
    <w:p w14:paraId="2B13376C"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Eriksson, O.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Kainulainen, K. 2011.</w:t>
      </w:r>
      <w:r w:rsidRPr="00B24ED3">
        <w:rPr>
          <w:rFonts w:ascii="Times New Roman" w:hAnsi="Times New Roman" w:cs="Times New Roman"/>
          <w:sz w:val="24"/>
          <w:szCs w:val="24"/>
        </w:rPr>
        <w:t xml:space="preserve"> The evolutionary ecology of dust seeds. Perspectives in Plant. </w:t>
      </w:r>
      <w:r w:rsidRPr="00B24ED3">
        <w:rPr>
          <w:rFonts w:ascii="Times New Roman" w:hAnsi="Times New Roman" w:cs="Times New Roman"/>
          <w:i/>
          <w:sz w:val="24"/>
          <w:szCs w:val="24"/>
        </w:rPr>
        <w:t>Ecology Evolution and Systematics,</w:t>
      </w:r>
      <w:r w:rsidRPr="00B24ED3">
        <w:rPr>
          <w:rFonts w:ascii="Times New Roman" w:hAnsi="Times New Roman" w:cs="Times New Roman"/>
          <w:sz w:val="24"/>
          <w:szCs w:val="24"/>
        </w:rPr>
        <w:t xml:space="preserve"> 13, 78-87.</w:t>
      </w:r>
    </w:p>
    <w:p w14:paraId="1B4205E0" w14:textId="77777777" w:rsidR="000270EE" w:rsidRPr="00B24ED3" w:rsidRDefault="000270EE"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Fitter</w:t>
      </w:r>
      <w:r w:rsidR="004D603C" w:rsidRPr="00B24ED3">
        <w:rPr>
          <w:rFonts w:ascii="Times New Roman" w:hAnsi="Times New Roman" w:cs="Times New Roman"/>
          <w:b/>
          <w:sz w:val="24"/>
          <w:szCs w:val="24"/>
        </w:rPr>
        <w:t>, A . H. and Peat , H. J.. 1994.</w:t>
      </w:r>
      <w:r w:rsidRPr="00B24ED3">
        <w:rPr>
          <w:rFonts w:ascii="Times New Roman" w:hAnsi="Times New Roman" w:cs="Times New Roman"/>
          <w:sz w:val="24"/>
          <w:szCs w:val="24"/>
        </w:rPr>
        <w:t xml:space="preserve"> The Ecological Flora Database, </w:t>
      </w:r>
      <w:r w:rsidR="004D603C" w:rsidRPr="00B24ED3">
        <w:rPr>
          <w:rFonts w:ascii="Times New Roman" w:hAnsi="Times New Roman" w:cs="Times New Roman"/>
          <w:i/>
          <w:sz w:val="24"/>
          <w:szCs w:val="24"/>
        </w:rPr>
        <w:t>Journal of Ecology</w:t>
      </w:r>
      <w:r w:rsidRPr="00B24ED3">
        <w:rPr>
          <w:rFonts w:ascii="Times New Roman" w:hAnsi="Times New Roman" w:cs="Times New Roman"/>
          <w:sz w:val="24"/>
          <w:szCs w:val="24"/>
        </w:rPr>
        <w:t>, 82, 415-425.</w:t>
      </w:r>
    </w:p>
    <w:p w14:paraId="4EE81B78" w14:textId="77777777" w:rsidR="006B2656" w:rsidRPr="00B24ED3" w:rsidRDefault="006B2656" w:rsidP="006B2656">
      <w:pPr>
        <w:spacing w:line="480" w:lineRule="auto"/>
        <w:ind w:left="709" w:hanging="720"/>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 xml:space="preserve">Francis R., Read D.J. 1995. </w:t>
      </w:r>
      <w:r w:rsidRPr="00B24ED3">
        <w:rPr>
          <w:rFonts w:ascii="Times New Roman" w:hAnsi="Times New Roman" w:cs="Times New Roman"/>
          <w:sz w:val="24"/>
          <w:szCs w:val="24"/>
          <w:lang w:val="en-GB"/>
        </w:rPr>
        <w:t xml:space="preserve">Mutualism and antagonism in the mycorrhizal symbiosis with special reference to impacts on plant community structure. </w:t>
      </w:r>
      <w:r w:rsidRPr="00B24ED3">
        <w:rPr>
          <w:rFonts w:ascii="Times New Roman" w:hAnsi="Times New Roman" w:cs="Times New Roman"/>
          <w:i/>
          <w:sz w:val="24"/>
          <w:szCs w:val="24"/>
          <w:lang w:val="en-GB"/>
        </w:rPr>
        <w:t>Canadian Journal of Botany</w:t>
      </w:r>
      <w:r w:rsidRPr="00B24ED3">
        <w:rPr>
          <w:rFonts w:ascii="Times New Roman" w:hAnsi="Times New Roman" w:cs="Times New Roman"/>
          <w:sz w:val="24"/>
          <w:szCs w:val="24"/>
          <w:lang w:val="en-GB"/>
        </w:rPr>
        <w:t xml:space="preserve"> 73, S1301–S1309</w:t>
      </w:r>
    </w:p>
    <w:p w14:paraId="3972B42B"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lastRenderedPageBreak/>
        <w:t xml:space="preserve">Fukai, S., Fujiwara, K., Okamoto, K., Hasegawa, A.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Goi, M</w:t>
      </w:r>
      <w:r w:rsidRPr="00B24ED3">
        <w:rPr>
          <w:rFonts w:ascii="Times New Roman" w:hAnsi="Times New Roman" w:cs="Times New Roman"/>
          <w:sz w:val="24"/>
          <w:szCs w:val="24"/>
        </w:rPr>
        <w:t xml:space="preserve">. </w:t>
      </w:r>
      <w:r w:rsidRPr="00B24ED3">
        <w:rPr>
          <w:rFonts w:ascii="Times New Roman" w:hAnsi="Times New Roman" w:cs="Times New Roman"/>
          <w:b/>
          <w:sz w:val="24"/>
          <w:szCs w:val="24"/>
        </w:rPr>
        <w:t>1997</w:t>
      </w:r>
      <w:r w:rsidRPr="00B24ED3">
        <w:rPr>
          <w:rFonts w:ascii="Times New Roman" w:hAnsi="Times New Roman" w:cs="Times New Roman"/>
          <w:sz w:val="24"/>
          <w:szCs w:val="24"/>
        </w:rPr>
        <w:t xml:space="preserve">. Effects of red and blue light on germination and protocorm growth of </w:t>
      </w:r>
      <w:r w:rsidRPr="00B24ED3">
        <w:rPr>
          <w:rFonts w:ascii="Times New Roman" w:hAnsi="Times New Roman" w:cs="Times New Roman"/>
          <w:i/>
          <w:sz w:val="24"/>
          <w:szCs w:val="24"/>
        </w:rPr>
        <w:t>Calanthe Satsuma</w:t>
      </w:r>
      <w:r w:rsidRPr="00B24ED3">
        <w:rPr>
          <w:rFonts w:ascii="Times New Roman" w:hAnsi="Times New Roman" w:cs="Times New Roman"/>
          <w:sz w:val="24"/>
          <w:szCs w:val="24"/>
        </w:rPr>
        <w:t xml:space="preserve">. </w:t>
      </w:r>
      <w:r w:rsidRPr="00B24ED3">
        <w:rPr>
          <w:rFonts w:ascii="Times New Roman" w:hAnsi="Times New Roman" w:cs="Times New Roman"/>
          <w:i/>
          <w:sz w:val="24"/>
          <w:szCs w:val="24"/>
        </w:rPr>
        <w:t xml:space="preserve">Lindleyana </w:t>
      </w:r>
      <w:r w:rsidRPr="00B24ED3">
        <w:rPr>
          <w:rFonts w:ascii="Times New Roman" w:hAnsi="Times New Roman" w:cs="Times New Roman"/>
          <w:sz w:val="24"/>
          <w:szCs w:val="24"/>
        </w:rPr>
        <w:t>12: 169-171.</w:t>
      </w:r>
    </w:p>
    <w:p w14:paraId="0076ACD8"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 xml:space="preserve">Gebauer , G. </w:t>
      </w:r>
      <w:r w:rsidR="00810E8B" w:rsidRPr="00B24ED3">
        <w:rPr>
          <w:rFonts w:ascii="Times New Roman" w:hAnsi="Times New Roman" w:cs="Times New Roman"/>
          <w:b/>
          <w:sz w:val="24"/>
          <w:szCs w:val="24"/>
          <w:lang w:val="en-GB"/>
        </w:rPr>
        <w:t>and</w:t>
      </w:r>
      <w:r w:rsidRPr="00B24ED3">
        <w:rPr>
          <w:rFonts w:ascii="Times New Roman" w:hAnsi="Times New Roman" w:cs="Times New Roman"/>
          <w:b/>
          <w:sz w:val="24"/>
          <w:szCs w:val="24"/>
          <w:lang w:val="en-GB"/>
        </w:rPr>
        <w:t xml:space="preserve"> Meyer, M.  2003. </w:t>
      </w:r>
      <w:r w:rsidRPr="00B24ED3">
        <w:rPr>
          <w:rFonts w:ascii="Times New Roman" w:hAnsi="Times New Roman" w:cs="Times New Roman"/>
          <w:sz w:val="24"/>
          <w:szCs w:val="24"/>
          <w:vertAlign w:val="superscript"/>
          <w:lang w:val="en-GB"/>
        </w:rPr>
        <w:t>15</w:t>
      </w:r>
      <w:r w:rsidRPr="00B24ED3">
        <w:rPr>
          <w:rFonts w:ascii="Times New Roman" w:hAnsi="Times New Roman" w:cs="Times New Roman"/>
          <w:sz w:val="24"/>
          <w:szCs w:val="24"/>
          <w:lang w:val="en-GB"/>
        </w:rPr>
        <w:t xml:space="preserve"> N and </w:t>
      </w:r>
      <w:r w:rsidRPr="00B24ED3">
        <w:rPr>
          <w:rFonts w:ascii="Times New Roman" w:hAnsi="Times New Roman" w:cs="Times New Roman"/>
          <w:sz w:val="24"/>
          <w:szCs w:val="24"/>
          <w:vertAlign w:val="superscript"/>
          <w:lang w:val="en-GB"/>
        </w:rPr>
        <w:t>13</w:t>
      </w:r>
      <w:r w:rsidRPr="00B24ED3">
        <w:rPr>
          <w:rFonts w:ascii="Times New Roman" w:hAnsi="Times New Roman" w:cs="Times New Roman"/>
          <w:sz w:val="24"/>
          <w:szCs w:val="24"/>
          <w:lang w:val="en-GB"/>
        </w:rPr>
        <w:t xml:space="preserve"> C natural abundance of autotrophic and myco</w:t>
      </w:r>
    </w:p>
    <w:p w14:paraId="63D17810"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             heterotrophic orchids provides insight into N and C gain from fungal association.</w:t>
      </w:r>
    </w:p>
    <w:p w14:paraId="75F7F459"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 xml:space="preserve">            </w:t>
      </w:r>
      <w:r w:rsidRPr="00B24ED3">
        <w:rPr>
          <w:rFonts w:ascii="Times New Roman" w:hAnsi="Times New Roman" w:cs="Times New Roman"/>
          <w:i/>
          <w:iCs/>
          <w:sz w:val="24"/>
          <w:szCs w:val="24"/>
          <w:lang w:val="en-GB"/>
        </w:rPr>
        <w:t xml:space="preserve">New Phytologist, </w:t>
      </w:r>
      <w:r w:rsidRPr="00B24ED3">
        <w:rPr>
          <w:rFonts w:ascii="Times New Roman" w:hAnsi="Times New Roman" w:cs="Times New Roman"/>
          <w:sz w:val="24"/>
          <w:szCs w:val="24"/>
          <w:lang w:val="en-GB"/>
        </w:rPr>
        <w:t>160, 209 – 223 .</w:t>
      </w:r>
    </w:p>
    <w:p w14:paraId="4465ED46"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 xml:space="preserve">Hadley, G. 1969. </w:t>
      </w:r>
      <w:r w:rsidRPr="00B24ED3">
        <w:rPr>
          <w:rFonts w:ascii="Times New Roman" w:hAnsi="Times New Roman" w:cs="Times New Roman"/>
          <w:sz w:val="24"/>
          <w:szCs w:val="24"/>
          <w:lang w:val="en-GB"/>
        </w:rPr>
        <w:t xml:space="preserve">Cellulose as a carbon source for orchid mycorrhiza. </w:t>
      </w:r>
      <w:r w:rsidRPr="00B24ED3">
        <w:rPr>
          <w:rFonts w:ascii="Times New Roman" w:hAnsi="Times New Roman" w:cs="Times New Roman"/>
          <w:i/>
          <w:iCs/>
          <w:sz w:val="24"/>
          <w:szCs w:val="24"/>
          <w:lang w:val="en-GB"/>
        </w:rPr>
        <w:t xml:space="preserve">New Phytologist, </w:t>
      </w:r>
      <w:r w:rsidRPr="00B24ED3">
        <w:rPr>
          <w:rFonts w:ascii="Times New Roman" w:hAnsi="Times New Roman" w:cs="Times New Roman"/>
          <w:sz w:val="24"/>
          <w:szCs w:val="24"/>
          <w:lang w:val="en-GB"/>
        </w:rPr>
        <w:t>68, 933 –939.</w:t>
      </w:r>
    </w:p>
    <w:p w14:paraId="154C627C" w14:textId="77777777" w:rsidR="00F912FB" w:rsidRPr="00B24ED3" w:rsidRDefault="00F912FB" w:rsidP="00F912FB">
      <w:pPr>
        <w:spacing w:line="480" w:lineRule="auto"/>
        <w:ind w:left="709" w:hanging="720"/>
        <w:jc w:val="both"/>
        <w:rPr>
          <w:rFonts w:ascii="Times New Roman" w:hAnsi="Times New Roman" w:cs="Times New Roman"/>
          <w:i/>
          <w:sz w:val="24"/>
          <w:szCs w:val="24"/>
          <w:lang w:val="en-GB"/>
        </w:rPr>
      </w:pPr>
      <w:r w:rsidRPr="00B24ED3">
        <w:rPr>
          <w:rFonts w:ascii="Times New Roman" w:hAnsi="Times New Roman" w:cs="Times New Roman"/>
          <w:b/>
          <w:sz w:val="24"/>
          <w:szCs w:val="24"/>
          <w:lang w:val="en-GB"/>
        </w:rPr>
        <w:t xml:space="preserve">Hadley, G. 1970.  </w:t>
      </w:r>
      <w:r w:rsidRPr="00B24ED3">
        <w:rPr>
          <w:rFonts w:ascii="Times New Roman" w:hAnsi="Times New Roman" w:cs="Times New Roman"/>
          <w:sz w:val="24"/>
          <w:szCs w:val="24"/>
          <w:lang w:val="en-GB"/>
        </w:rPr>
        <w:t xml:space="preserve">Non-specificity of symbotic infection in orchid mycorrhiza. </w:t>
      </w:r>
      <w:r w:rsidRPr="00B24ED3">
        <w:rPr>
          <w:rFonts w:ascii="Times New Roman" w:hAnsi="Times New Roman" w:cs="Times New Roman"/>
          <w:i/>
          <w:sz w:val="24"/>
          <w:szCs w:val="24"/>
          <w:lang w:val="en-GB"/>
        </w:rPr>
        <w:t>New phytologist</w:t>
      </w:r>
      <w:r w:rsidRPr="00B24ED3">
        <w:rPr>
          <w:rFonts w:ascii="Times New Roman" w:hAnsi="Times New Roman" w:cs="Times New Roman"/>
          <w:sz w:val="24"/>
          <w:szCs w:val="24"/>
          <w:lang w:val="en-GB"/>
        </w:rPr>
        <w:t>, 69, 1015-1023.</w:t>
      </w:r>
    </w:p>
    <w:p w14:paraId="2E6AF089"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 xml:space="preserve">Hadley, G.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Williamson, B. 1971.</w:t>
      </w:r>
      <w:r w:rsidRPr="00B24ED3">
        <w:rPr>
          <w:rFonts w:ascii="Times New Roman" w:hAnsi="Times New Roman" w:cs="Times New Roman"/>
          <w:sz w:val="24"/>
          <w:szCs w:val="24"/>
        </w:rPr>
        <w:t xml:space="preserve"> Analysis of the post-infection growth stimulus in orchid mycorrhiza. </w:t>
      </w:r>
      <w:r w:rsidRPr="00B24ED3">
        <w:rPr>
          <w:rFonts w:ascii="Times New Roman" w:hAnsi="Times New Roman" w:cs="Times New Roman"/>
          <w:i/>
          <w:iCs/>
          <w:sz w:val="24"/>
          <w:szCs w:val="24"/>
        </w:rPr>
        <w:t>New Phytologist</w:t>
      </w:r>
      <w:r w:rsidRPr="00B24ED3">
        <w:rPr>
          <w:rFonts w:ascii="Times New Roman" w:hAnsi="Times New Roman" w:cs="Times New Roman"/>
          <w:b/>
          <w:bCs/>
          <w:sz w:val="24"/>
          <w:szCs w:val="24"/>
        </w:rPr>
        <w:t>:</w:t>
      </w:r>
      <w:r w:rsidRPr="00B24ED3">
        <w:rPr>
          <w:rFonts w:ascii="Times New Roman" w:hAnsi="Times New Roman" w:cs="Times New Roman"/>
          <w:sz w:val="24"/>
          <w:szCs w:val="24"/>
        </w:rPr>
        <w:t xml:space="preserve"> 70: 445-455.</w:t>
      </w:r>
    </w:p>
    <w:p w14:paraId="579A882B" w14:textId="77777777" w:rsidR="00F912FB" w:rsidRPr="00B24ED3" w:rsidRDefault="00F912FB" w:rsidP="00F912FB">
      <w:pPr>
        <w:spacing w:line="480" w:lineRule="auto"/>
        <w:ind w:left="709" w:hanging="720"/>
        <w:jc w:val="both"/>
        <w:rPr>
          <w:rFonts w:ascii="Times New Roman" w:hAnsi="Times New Roman" w:cs="Times New Roman"/>
          <w:bCs/>
          <w:sz w:val="24"/>
          <w:szCs w:val="24"/>
          <w:lang w:val="en-GB"/>
        </w:rPr>
      </w:pPr>
      <w:r w:rsidRPr="00B24ED3">
        <w:rPr>
          <w:rFonts w:ascii="Times New Roman" w:hAnsi="Times New Roman" w:cs="Times New Roman"/>
          <w:b/>
          <w:bCs/>
          <w:sz w:val="24"/>
          <w:szCs w:val="24"/>
          <w:lang w:val="en-GB"/>
        </w:rPr>
        <w:t xml:space="preserve">Hadley, G. </w:t>
      </w:r>
      <w:r w:rsidR="00810E8B" w:rsidRPr="00B24ED3">
        <w:rPr>
          <w:rFonts w:ascii="Times New Roman" w:hAnsi="Times New Roman" w:cs="Times New Roman"/>
          <w:b/>
          <w:bCs/>
          <w:sz w:val="24"/>
          <w:szCs w:val="24"/>
          <w:lang w:val="en-GB"/>
        </w:rPr>
        <w:t>and</w:t>
      </w:r>
      <w:r w:rsidRPr="00B24ED3">
        <w:rPr>
          <w:rFonts w:ascii="Times New Roman" w:hAnsi="Times New Roman" w:cs="Times New Roman"/>
          <w:b/>
          <w:bCs/>
          <w:sz w:val="24"/>
          <w:szCs w:val="24"/>
          <w:lang w:val="en-GB"/>
        </w:rPr>
        <w:t xml:space="preserve"> Purves, S. 1974. </w:t>
      </w:r>
      <w:r w:rsidRPr="00B24ED3">
        <w:rPr>
          <w:rFonts w:ascii="Times New Roman" w:hAnsi="Times New Roman" w:cs="Times New Roman"/>
          <w:bCs/>
          <w:sz w:val="24"/>
          <w:szCs w:val="24"/>
          <w:lang w:val="en-GB"/>
        </w:rPr>
        <w:t>Movement of 14C from host to</w:t>
      </w:r>
      <w:r w:rsidRPr="00B24ED3">
        <w:rPr>
          <w:rFonts w:ascii="Times New Roman" w:hAnsi="Times New Roman" w:cs="Times New Roman"/>
          <w:b/>
          <w:bCs/>
          <w:sz w:val="24"/>
          <w:szCs w:val="24"/>
          <w:lang w:val="en-GB"/>
        </w:rPr>
        <w:t xml:space="preserve"> </w:t>
      </w:r>
      <w:r w:rsidRPr="00B24ED3">
        <w:rPr>
          <w:rFonts w:ascii="Times New Roman" w:hAnsi="Times New Roman" w:cs="Times New Roman"/>
          <w:bCs/>
          <w:sz w:val="24"/>
          <w:szCs w:val="24"/>
          <w:lang w:val="en-GB"/>
        </w:rPr>
        <w:t xml:space="preserve">fungus in orchid mycorrhiza </w:t>
      </w:r>
      <w:r w:rsidRPr="00B24ED3">
        <w:rPr>
          <w:rFonts w:ascii="Times New Roman" w:hAnsi="Times New Roman" w:cs="Times New Roman"/>
          <w:bCs/>
          <w:i/>
          <w:sz w:val="24"/>
          <w:szCs w:val="24"/>
          <w:lang w:val="en-GB"/>
        </w:rPr>
        <w:t>New phytologist</w:t>
      </w:r>
      <w:r w:rsidRPr="00B24ED3">
        <w:rPr>
          <w:rFonts w:ascii="Times New Roman" w:hAnsi="Times New Roman" w:cs="Times New Roman"/>
          <w:bCs/>
          <w:sz w:val="24"/>
          <w:szCs w:val="24"/>
          <w:lang w:val="en-GB"/>
        </w:rPr>
        <w:t>, 73, 475-482.</w:t>
      </w:r>
    </w:p>
    <w:p w14:paraId="5E66AFA3"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Harley, J. L.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Smith, S. E. 1983. </w:t>
      </w:r>
      <w:r w:rsidRPr="00B24ED3">
        <w:rPr>
          <w:rFonts w:ascii="Times New Roman" w:hAnsi="Times New Roman" w:cs="Times New Roman"/>
          <w:sz w:val="24"/>
          <w:szCs w:val="24"/>
        </w:rPr>
        <w:t xml:space="preserve">Mycorrhizal Symbiosis. London and New York: Academic Press, </w:t>
      </w:r>
      <w:r w:rsidRPr="00B24ED3">
        <w:rPr>
          <w:rFonts w:ascii="Times New Roman" w:hAnsi="Times New Roman" w:cs="Times New Roman"/>
          <w:iCs/>
          <w:sz w:val="24"/>
          <w:szCs w:val="24"/>
        </w:rPr>
        <w:t>pp 483.</w:t>
      </w:r>
      <w:r w:rsidRPr="00B24ED3">
        <w:rPr>
          <w:rFonts w:ascii="Times New Roman" w:hAnsi="Times New Roman" w:cs="Times New Roman"/>
          <w:i/>
          <w:iCs/>
          <w:sz w:val="24"/>
          <w:szCs w:val="24"/>
        </w:rPr>
        <w:t xml:space="preserve"> </w:t>
      </w:r>
    </w:p>
    <w:p w14:paraId="246CEE23"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Harvais, G. 1974.</w:t>
      </w:r>
      <w:r w:rsidRPr="00B24ED3">
        <w:rPr>
          <w:rFonts w:ascii="Times New Roman" w:hAnsi="Times New Roman" w:cs="Times New Roman"/>
          <w:sz w:val="24"/>
          <w:szCs w:val="24"/>
        </w:rPr>
        <w:t xml:space="preserve"> Notes on the biology of some native orchids of Thunder Bay, their endophytes and symbionts. </w:t>
      </w:r>
      <w:r w:rsidRPr="00B24ED3">
        <w:rPr>
          <w:rFonts w:ascii="Times New Roman" w:hAnsi="Times New Roman" w:cs="Times New Roman"/>
          <w:i/>
          <w:iCs/>
          <w:sz w:val="24"/>
          <w:szCs w:val="24"/>
        </w:rPr>
        <w:t xml:space="preserve">Canadian Journal of Botany, </w:t>
      </w:r>
      <w:r w:rsidRPr="00B24ED3">
        <w:rPr>
          <w:rFonts w:ascii="Times New Roman" w:hAnsi="Times New Roman" w:cs="Times New Roman"/>
          <w:sz w:val="24"/>
          <w:szCs w:val="24"/>
        </w:rPr>
        <w:t>52, 451-460.</w:t>
      </w:r>
    </w:p>
    <w:p w14:paraId="01F87A1A"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lastRenderedPageBreak/>
        <w:t xml:space="preserve">Heifetz, P.B., Förster, B., Osmond, C.B., Giles, L.J.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Boynton, J.E. 2000.</w:t>
      </w:r>
      <w:r w:rsidRPr="00B24ED3">
        <w:rPr>
          <w:rFonts w:ascii="Times New Roman" w:hAnsi="Times New Roman" w:cs="Times New Roman"/>
          <w:sz w:val="24"/>
          <w:szCs w:val="24"/>
        </w:rPr>
        <w:t xml:space="preserve"> Effects of acetate on facultative autotrophy in </w:t>
      </w:r>
      <w:r w:rsidRPr="00B24ED3">
        <w:rPr>
          <w:rFonts w:ascii="Times New Roman" w:hAnsi="Times New Roman" w:cs="Times New Roman"/>
          <w:i/>
          <w:iCs/>
          <w:sz w:val="24"/>
          <w:szCs w:val="24"/>
        </w:rPr>
        <w:t>Chlamydomonas reinhardtii</w:t>
      </w:r>
      <w:r w:rsidRPr="00B24ED3">
        <w:rPr>
          <w:rFonts w:ascii="Times New Roman" w:hAnsi="Times New Roman" w:cs="Times New Roman"/>
          <w:sz w:val="24"/>
          <w:szCs w:val="24"/>
        </w:rPr>
        <w:t xml:space="preserve"> assessed by photosynthetic measurements and stable isotope analyses. </w:t>
      </w:r>
      <w:r w:rsidRPr="00B24ED3">
        <w:rPr>
          <w:rFonts w:ascii="Times New Roman" w:hAnsi="Times New Roman" w:cs="Times New Roman"/>
          <w:i/>
          <w:iCs/>
          <w:sz w:val="24"/>
          <w:szCs w:val="24"/>
        </w:rPr>
        <w:t xml:space="preserve">Plant Physiology, </w:t>
      </w:r>
      <w:r w:rsidRPr="00B24ED3">
        <w:rPr>
          <w:rFonts w:ascii="Times New Roman" w:hAnsi="Times New Roman" w:cs="Times New Roman"/>
          <w:sz w:val="24"/>
          <w:szCs w:val="24"/>
        </w:rPr>
        <w:t>122, 1439–1445.</w:t>
      </w:r>
    </w:p>
    <w:p w14:paraId="3470F291"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Heitz,</w:t>
      </w:r>
      <w:r w:rsidRPr="00B24ED3">
        <w:rPr>
          <w:rFonts w:ascii="Times New Roman" w:hAnsi="Times New Roman" w:cs="Times New Roman"/>
          <w:b/>
          <w:sz w:val="24"/>
          <w:szCs w:val="24"/>
        </w:rPr>
        <w:t xml:space="preserve"> P., </w:t>
      </w:r>
      <w:r w:rsidRPr="00B24ED3">
        <w:rPr>
          <w:rFonts w:ascii="Times New Roman" w:hAnsi="Times New Roman" w:cs="Times New Roman"/>
          <w:b/>
          <w:bCs/>
          <w:sz w:val="24"/>
          <w:szCs w:val="24"/>
        </w:rPr>
        <w:t>Wanek,</w:t>
      </w:r>
      <w:r w:rsidRPr="00B24ED3">
        <w:rPr>
          <w:rFonts w:ascii="Times New Roman" w:hAnsi="Times New Roman" w:cs="Times New Roman"/>
          <w:b/>
          <w:sz w:val="24"/>
          <w:szCs w:val="24"/>
        </w:rPr>
        <w:t xml:space="preserve"> W.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Popp, M. </w:t>
      </w:r>
      <w:r w:rsidRPr="00B24ED3">
        <w:rPr>
          <w:rFonts w:ascii="Times New Roman" w:hAnsi="Times New Roman" w:cs="Times New Roman"/>
          <w:b/>
          <w:bCs/>
          <w:sz w:val="24"/>
          <w:szCs w:val="24"/>
        </w:rPr>
        <w:t>1999</w:t>
      </w:r>
      <w:r w:rsidRPr="00B24ED3">
        <w:rPr>
          <w:rFonts w:ascii="Times New Roman" w:hAnsi="Times New Roman" w:cs="Times New Roman"/>
          <w:b/>
          <w:sz w:val="24"/>
          <w:szCs w:val="24"/>
        </w:rPr>
        <w:t>.</w:t>
      </w:r>
      <w:r w:rsidRPr="00B24ED3">
        <w:rPr>
          <w:rFonts w:ascii="Times New Roman" w:hAnsi="Times New Roman" w:cs="Times New Roman"/>
          <w:sz w:val="24"/>
          <w:szCs w:val="24"/>
        </w:rPr>
        <w:t xml:space="preserve"> Stable isotopic composition of carbon and nitrogen and nitrogen content in vascular epiphytes along an altitudinal transect. </w:t>
      </w:r>
      <w:r w:rsidRPr="00B24ED3">
        <w:rPr>
          <w:rFonts w:ascii="Times New Roman" w:hAnsi="Times New Roman" w:cs="Times New Roman"/>
          <w:i/>
          <w:sz w:val="24"/>
          <w:szCs w:val="24"/>
        </w:rPr>
        <w:t>Plant, Cell and Environment,</w:t>
      </w:r>
      <w:r w:rsidRPr="00B24ED3">
        <w:rPr>
          <w:rFonts w:ascii="Times New Roman" w:hAnsi="Times New Roman" w:cs="Times New Roman"/>
          <w:sz w:val="24"/>
          <w:szCs w:val="24"/>
        </w:rPr>
        <w:t xml:space="preserve"> 22, 1435-1443.</w:t>
      </w:r>
    </w:p>
    <w:p w14:paraId="6C166437"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Hewitt, E.J. 1966.</w:t>
      </w:r>
      <w:r w:rsidRPr="00B24ED3">
        <w:rPr>
          <w:rFonts w:ascii="Times New Roman" w:hAnsi="Times New Roman" w:cs="Times New Roman"/>
          <w:sz w:val="24"/>
          <w:szCs w:val="24"/>
        </w:rPr>
        <w:t xml:space="preserve"> Sand and water culture methods used in the study of plant nutrition. </w:t>
      </w:r>
      <w:r w:rsidRPr="00B24ED3">
        <w:rPr>
          <w:rFonts w:ascii="Times New Roman" w:hAnsi="Times New Roman" w:cs="Times New Roman"/>
          <w:i/>
          <w:sz w:val="24"/>
          <w:szCs w:val="24"/>
        </w:rPr>
        <w:t>Commonwealth Agricultural Bureaux Technical Communication,</w:t>
      </w:r>
      <w:r w:rsidRPr="00B24ED3">
        <w:rPr>
          <w:rFonts w:ascii="Times New Roman" w:hAnsi="Times New Roman" w:cs="Times New Roman"/>
          <w:sz w:val="24"/>
          <w:szCs w:val="24"/>
        </w:rPr>
        <w:t xml:space="preserve"> 22, 190-191.</w:t>
      </w:r>
    </w:p>
    <w:p w14:paraId="320F8406"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Johnson, T.R</w:t>
      </w:r>
      <w:r w:rsidRPr="00B24ED3">
        <w:rPr>
          <w:rFonts w:ascii="Times New Roman" w:hAnsi="Times New Roman" w:cs="Times New Roman"/>
          <w:sz w:val="24"/>
          <w:szCs w:val="24"/>
        </w:rPr>
        <w:t xml:space="preserve">.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Kane, M.E. 2007.</w:t>
      </w:r>
      <w:r w:rsidRPr="00B24ED3">
        <w:rPr>
          <w:rFonts w:ascii="Times New Roman" w:hAnsi="Times New Roman" w:cs="Times New Roman"/>
          <w:sz w:val="24"/>
          <w:szCs w:val="24"/>
        </w:rPr>
        <w:t xml:space="preserve"> Asymbiotic germination of ornamental Vanda: in vitro germination and development of three hybrids. </w:t>
      </w:r>
      <w:r w:rsidRPr="00B24ED3">
        <w:rPr>
          <w:rFonts w:ascii="Times New Roman" w:hAnsi="Times New Roman" w:cs="Times New Roman"/>
          <w:i/>
          <w:iCs/>
          <w:sz w:val="24"/>
          <w:szCs w:val="24"/>
        </w:rPr>
        <w:t xml:space="preserve">Plant Cell, Tissue and Organ Culture, </w:t>
      </w:r>
      <w:r w:rsidRPr="00B24ED3">
        <w:rPr>
          <w:rFonts w:ascii="Times New Roman" w:hAnsi="Times New Roman" w:cs="Times New Roman"/>
          <w:sz w:val="24"/>
          <w:szCs w:val="24"/>
        </w:rPr>
        <w:t>91, 251-261</w:t>
      </w:r>
    </w:p>
    <w:p w14:paraId="18489F57"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Johnson, T.R., Kane, M.E.</w:t>
      </w:r>
      <w:r w:rsidRPr="00B24ED3">
        <w:rPr>
          <w:rFonts w:ascii="Times New Roman" w:hAnsi="Times New Roman" w:cs="Times New Roman"/>
          <w:sz w:val="24"/>
          <w:szCs w:val="24"/>
        </w:rPr>
        <w:t xml:space="preserve"> </w:t>
      </w:r>
      <w:r w:rsidR="00810E8B" w:rsidRPr="00B24ED3">
        <w:rPr>
          <w:rFonts w:ascii="Times New Roman" w:hAnsi="Times New Roman" w:cs="Times New Roman"/>
          <w:b/>
          <w:sz w:val="24"/>
          <w:szCs w:val="24"/>
        </w:rPr>
        <w:t>and</w:t>
      </w:r>
      <w:r w:rsidRPr="00B24ED3">
        <w:rPr>
          <w:rFonts w:ascii="Times New Roman" w:hAnsi="Times New Roman" w:cs="Times New Roman"/>
          <w:sz w:val="24"/>
          <w:szCs w:val="24"/>
        </w:rPr>
        <w:t xml:space="preserve"> </w:t>
      </w:r>
      <w:r w:rsidRPr="00B24ED3">
        <w:rPr>
          <w:rFonts w:ascii="Times New Roman" w:hAnsi="Times New Roman" w:cs="Times New Roman"/>
          <w:b/>
          <w:sz w:val="24"/>
          <w:szCs w:val="24"/>
        </w:rPr>
        <w:t>Perez, H.E.</w:t>
      </w:r>
      <w:r w:rsidRPr="00B24ED3">
        <w:rPr>
          <w:rFonts w:ascii="Times New Roman" w:hAnsi="Times New Roman" w:cs="Times New Roman"/>
          <w:b/>
          <w:bCs/>
          <w:sz w:val="24"/>
          <w:szCs w:val="24"/>
        </w:rPr>
        <w:t xml:space="preserve"> 2011.</w:t>
      </w:r>
      <w:r w:rsidRPr="00B24ED3">
        <w:rPr>
          <w:rFonts w:ascii="Times New Roman" w:hAnsi="Times New Roman" w:cs="Times New Roman"/>
          <w:sz w:val="24"/>
          <w:szCs w:val="24"/>
        </w:rPr>
        <w:t xml:space="preserve"> Examining the interaction of light, nutrients and carbohydrates on seed germination and early seedling development of </w:t>
      </w:r>
      <w:r w:rsidRPr="00B24ED3">
        <w:rPr>
          <w:rFonts w:ascii="Times New Roman" w:hAnsi="Times New Roman" w:cs="Times New Roman"/>
          <w:i/>
          <w:iCs/>
          <w:sz w:val="24"/>
          <w:szCs w:val="24"/>
        </w:rPr>
        <w:t>Bletia purpurea</w:t>
      </w:r>
      <w:r w:rsidRPr="00B24ED3">
        <w:rPr>
          <w:rFonts w:ascii="Times New Roman" w:hAnsi="Times New Roman" w:cs="Times New Roman"/>
          <w:sz w:val="24"/>
          <w:szCs w:val="24"/>
        </w:rPr>
        <w:t xml:space="preserve"> (Orchidaceae).</w:t>
      </w:r>
      <w:r w:rsidRPr="00B24ED3">
        <w:rPr>
          <w:rFonts w:ascii="Times New Roman" w:hAnsi="Times New Roman" w:cs="Times New Roman"/>
          <w:i/>
          <w:iCs/>
          <w:sz w:val="24"/>
          <w:szCs w:val="24"/>
        </w:rPr>
        <w:t xml:space="preserve"> Plant Growth Regulation, </w:t>
      </w:r>
      <w:r w:rsidRPr="00B24ED3">
        <w:rPr>
          <w:rFonts w:ascii="Times New Roman" w:hAnsi="Times New Roman" w:cs="Times New Roman"/>
          <w:sz w:val="24"/>
          <w:szCs w:val="24"/>
        </w:rPr>
        <w:t>63, 89-99.</w:t>
      </w:r>
    </w:p>
    <w:p w14:paraId="3515992F" w14:textId="77777777" w:rsidR="00F912FB" w:rsidRPr="00B24ED3" w:rsidRDefault="00F912FB" w:rsidP="00F912FB">
      <w:pPr>
        <w:spacing w:line="480" w:lineRule="auto"/>
        <w:ind w:left="709" w:hanging="720"/>
        <w:jc w:val="both"/>
        <w:rPr>
          <w:rFonts w:ascii="Times New Roman" w:hAnsi="Times New Roman" w:cs="Times New Roman"/>
          <w:b/>
          <w:bCs/>
          <w:sz w:val="24"/>
          <w:szCs w:val="24"/>
        </w:rPr>
      </w:pPr>
      <w:r w:rsidRPr="00B24ED3">
        <w:rPr>
          <w:rFonts w:ascii="Times New Roman" w:hAnsi="Times New Roman" w:cs="Times New Roman"/>
          <w:b/>
          <w:bCs/>
          <w:sz w:val="24"/>
          <w:szCs w:val="24"/>
        </w:rPr>
        <w:t xml:space="preserve">Julou, T., Burghardt, B., Gebauer, G., Berveiller, D., Damesin, C.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Selosse, M. 2005. </w:t>
      </w:r>
      <w:r w:rsidRPr="00B24ED3">
        <w:rPr>
          <w:rFonts w:ascii="Times New Roman" w:hAnsi="Times New Roman" w:cs="Times New Roman"/>
          <w:sz w:val="24"/>
          <w:szCs w:val="24"/>
        </w:rPr>
        <w:t>Mixotrophy in orchids: insights from a comparative study of green</w:t>
      </w:r>
      <w:r w:rsidRPr="00B24ED3">
        <w:rPr>
          <w:rFonts w:ascii="Times New Roman" w:hAnsi="Times New Roman" w:cs="Times New Roman"/>
          <w:b/>
          <w:bCs/>
          <w:sz w:val="24"/>
          <w:szCs w:val="24"/>
        </w:rPr>
        <w:t xml:space="preserve"> </w:t>
      </w:r>
      <w:r w:rsidRPr="00B24ED3">
        <w:rPr>
          <w:rFonts w:ascii="Times New Roman" w:hAnsi="Times New Roman" w:cs="Times New Roman"/>
          <w:sz w:val="24"/>
          <w:szCs w:val="24"/>
        </w:rPr>
        <w:t xml:space="preserve">individuals and non photosynthetic individuals of </w:t>
      </w:r>
      <w:r w:rsidRPr="00B24ED3">
        <w:rPr>
          <w:rFonts w:ascii="Times New Roman" w:hAnsi="Times New Roman" w:cs="Times New Roman"/>
          <w:i/>
          <w:iCs/>
          <w:sz w:val="24"/>
          <w:szCs w:val="24"/>
        </w:rPr>
        <w:t>Cephalanthera</w:t>
      </w:r>
      <w:r w:rsidRPr="00B24ED3">
        <w:rPr>
          <w:rFonts w:ascii="Times New Roman" w:hAnsi="Times New Roman" w:cs="Times New Roman"/>
          <w:b/>
          <w:bCs/>
          <w:sz w:val="24"/>
          <w:szCs w:val="24"/>
        </w:rPr>
        <w:t xml:space="preserve"> </w:t>
      </w:r>
      <w:r w:rsidRPr="00B24ED3">
        <w:rPr>
          <w:rFonts w:ascii="Times New Roman" w:hAnsi="Times New Roman" w:cs="Times New Roman"/>
          <w:i/>
          <w:iCs/>
          <w:sz w:val="24"/>
          <w:szCs w:val="24"/>
        </w:rPr>
        <w:t>damasonium</w:t>
      </w:r>
      <w:r w:rsidRPr="00B24ED3">
        <w:rPr>
          <w:rFonts w:ascii="Times New Roman" w:hAnsi="Times New Roman" w:cs="Times New Roman"/>
          <w:sz w:val="24"/>
          <w:szCs w:val="24"/>
        </w:rPr>
        <w:t xml:space="preserve">. </w:t>
      </w:r>
      <w:r w:rsidRPr="00B24ED3">
        <w:rPr>
          <w:rFonts w:ascii="Times New Roman" w:hAnsi="Times New Roman" w:cs="Times New Roman"/>
          <w:i/>
          <w:iCs/>
          <w:sz w:val="24"/>
          <w:szCs w:val="24"/>
        </w:rPr>
        <w:t xml:space="preserve">New Phytologist, </w:t>
      </w:r>
      <w:r w:rsidRPr="00B24ED3">
        <w:rPr>
          <w:rFonts w:ascii="Times New Roman" w:hAnsi="Times New Roman" w:cs="Times New Roman"/>
          <w:bCs/>
          <w:sz w:val="24"/>
          <w:szCs w:val="24"/>
        </w:rPr>
        <w:t>166</w:t>
      </w:r>
      <w:r w:rsidRPr="00B24ED3">
        <w:rPr>
          <w:rFonts w:ascii="Times New Roman" w:hAnsi="Times New Roman" w:cs="Times New Roman"/>
          <w:sz w:val="24"/>
          <w:szCs w:val="24"/>
        </w:rPr>
        <w:t>, 639–653.</w:t>
      </w:r>
    </w:p>
    <w:p w14:paraId="18A26BFB"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Kendrick, R. E.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Spruit, C. J. P. 1977.</w:t>
      </w:r>
      <w:r w:rsidRPr="00B24ED3">
        <w:rPr>
          <w:rFonts w:ascii="Times New Roman" w:hAnsi="Times New Roman" w:cs="Times New Roman"/>
          <w:sz w:val="24"/>
          <w:szCs w:val="24"/>
        </w:rPr>
        <w:t xml:space="preserve"> Phototransformations of Phytochrome. </w:t>
      </w:r>
      <w:r w:rsidRPr="00B24ED3">
        <w:rPr>
          <w:rFonts w:ascii="Times New Roman" w:hAnsi="Times New Roman" w:cs="Times New Roman"/>
          <w:i/>
          <w:sz w:val="24"/>
          <w:szCs w:val="24"/>
        </w:rPr>
        <w:t xml:space="preserve">Photochemistry and Photobiology, </w:t>
      </w:r>
      <w:r w:rsidRPr="00B24ED3">
        <w:rPr>
          <w:rFonts w:ascii="Times New Roman" w:hAnsi="Times New Roman" w:cs="Times New Roman"/>
          <w:sz w:val="24"/>
          <w:szCs w:val="24"/>
        </w:rPr>
        <w:t>26, 201–214.</w:t>
      </w:r>
    </w:p>
    <w:p w14:paraId="2A152FBC"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lastRenderedPageBreak/>
        <w:t xml:space="preserve">Khampa, S., Wangsomnuk, P.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Wangsomnuk, P. 2010.</w:t>
      </w:r>
      <w:r w:rsidRPr="00B24ED3">
        <w:rPr>
          <w:rFonts w:ascii="Times New Roman" w:hAnsi="Times New Roman" w:cs="Times New Roman"/>
          <w:sz w:val="24"/>
          <w:szCs w:val="24"/>
        </w:rPr>
        <w:t xml:space="preserve"> Factors affecting seed germination of </w:t>
      </w:r>
      <w:r w:rsidRPr="00B24ED3">
        <w:rPr>
          <w:rFonts w:ascii="Times New Roman" w:hAnsi="Times New Roman" w:cs="Times New Roman"/>
          <w:i/>
          <w:sz w:val="24"/>
          <w:szCs w:val="24"/>
        </w:rPr>
        <w:t>Grammatophylum speciosum</w:t>
      </w:r>
      <w:r w:rsidRPr="00B24ED3">
        <w:rPr>
          <w:rFonts w:ascii="Times New Roman" w:hAnsi="Times New Roman" w:cs="Times New Roman"/>
          <w:sz w:val="24"/>
          <w:szCs w:val="24"/>
        </w:rPr>
        <w:t xml:space="preserve"> cultured </w:t>
      </w:r>
      <w:r w:rsidRPr="00B24ED3">
        <w:rPr>
          <w:rFonts w:ascii="Times New Roman" w:hAnsi="Times New Roman" w:cs="Times New Roman"/>
          <w:i/>
          <w:sz w:val="24"/>
          <w:szCs w:val="24"/>
        </w:rPr>
        <w:t>in vitro</w:t>
      </w:r>
      <w:r w:rsidRPr="00B24ED3">
        <w:rPr>
          <w:rFonts w:ascii="Times New Roman" w:hAnsi="Times New Roman" w:cs="Times New Roman"/>
          <w:sz w:val="24"/>
          <w:szCs w:val="24"/>
        </w:rPr>
        <w:t xml:space="preserve">. </w:t>
      </w:r>
      <w:r w:rsidRPr="00B24ED3">
        <w:rPr>
          <w:rFonts w:ascii="Times New Roman" w:hAnsi="Times New Roman" w:cs="Times New Roman"/>
          <w:i/>
          <w:iCs/>
          <w:sz w:val="24"/>
          <w:szCs w:val="24"/>
        </w:rPr>
        <w:t>Asia-Pacific Journal of Molecular Biology and Biotechnology,</w:t>
      </w:r>
      <w:r w:rsidRPr="00B24ED3">
        <w:rPr>
          <w:rFonts w:ascii="Times New Roman" w:hAnsi="Times New Roman" w:cs="Times New Roman"/>
          <w:bCs/>
          <w:i/>
          <w:iCs/>
          <w:sz w:val="24"/>
          <w:szCs w:val="24"/>
        </w:rPr>
        <w:t xml:space="preserve"> </w:t>
      </w:r>
      <w:r w:rsidRPr="00B24ED3">
        <w:rPr>
          <w:rFonts w:ascii="Times New Roman" w:hAnsi="Times New Roman" w:cs="Times New Roman"/>
          <w:bCs/>
          <w:sz w:val="24"/>
          <w:szCs w:val="24"/>
        </w:rPr>
        <w:t>18, 193-197</w:t>
      </w:r>
      <w:r w:rsidRPr="00B24ED3">
        <w:rPr>
          <w:rFonts w:ascii="Times New Roman" w:hAnsi="Times New Roman" w:cs="Times New Roman"/>
          <w:sz w:val="24"/>
          <w:szCs w:val="24"/>
        </w:rPr>
        <w:t>.</w:t>
      </w:r>
    </w:p>
    <w:p w14:paraId="09D517F1"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 xml:space="preserve"> Knudsen, L. 1946.</w:t>
      </w:r>
      <w:r w:rsidRPr="00B24ED3">
        <w:rPr>
          <w:rFonts w:ascii="Times New Roman" w:hAnsi="Times New Roman" w:cs="Times New Roman"/>
          <w:sz w:val="24"/>
          <w:szCs w:val="24"/>
        </w:rPr>
        <w:t xml:space="preserve"> A new solution for germination of orchid seeds.</w:t>
      </w:r>
      <w:r w:rsidRPr="00B24ED3">
        <w:rPr>
          <w:rFonts w:ascii="Times New Roman" w:hAnsi="Times New Roman" w:cs="Times New Roman"/>
          <w:i/>
          <w:iCs/>
          <w:sz w:val="24"/>
          <w:szCs w:val="24"/>
        </w:rPr>
        <w:t xml:space="preserve"> American Orchid Society bulletin, </w:t>
      </w:r>
      <w:r w:rsidRPr="00B24ED3">
        <w:rPr>
          <w:rFonts w:ascii="Times New Roman" w:hAnsi="Times New Roman" w:cs="Times New Roman"/>
          <w:sz w:val="24"/>
          <w:szCs w:val="24"/>
        </w:rPr>
        <w:t>15, 214-217.</w:t>
      </w:r>
    </w:p>
    <w:p w14:paraId="4F042775"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K</w:t>
      </w:r>
      <w:r w:rsidR="00F66CB3" w:rsidRPr="00B24ED3">
        <w:rPr>
          <w:rFonts w:ascii="Times New Roman" w:hAnsi="Times New Roman" w:cs="Times New Roman"/>
          <w:b/>
          <w:sz w:val="24"/>
          <w:szCs w:val="24"/>
        </w:rPr>
        <w:t>uga Y, Sakamoto N, Yurimoto H. 2014</w:t>
      </w:r>
      <w:r w:rsidRPr="00B24ED3">
        <w:rPr>
          <w:rFonts w:ascii="Times New Roman" w:hAnsi="Times New Roman" w:cs="Times New Roman"/>
          <w:b/>
          <w:sz w:val="24"/>
          <w:szCs w:val="24"/>
        </w:rPr>
        <w:t>.</w:t>
      </w:r>
      <w:r w:rsidRPr="00B24ED3">
        <w:rPr>
          <w:rFonts w:ascii="Times New Roman" w:hAnsi="Times New Roman" w:cs="Times New Roman"/>
          <w:sz w:val="24"/>
          <w:szCs w:val="24"/>
        </w:rPr>
        <w:t xml:space="preserve"> Stable isotope cellular imaging reveals that both live and degenerating fungal pelotons transfer carbon and nitrogen to orchid protocorms. </w:t>
      </w:r>
      <w:r w:rsidRPr="00B24ED3">
        <w:rPr>
          <w:rFonts w:ascii="Times New Roman" w:hAnsi="Times New Roman" w:cs="Times New Roman"/>
          <w:i/>
          <w:sz w:val="24"/>
          <w:szCs w:val="24"/>
        </w:rPr>
        <w:t>New Phytologist</w:t>
      </w:r>
      <w:r w:rsidRPr="00B24ED3">
        <w:rPr>
          <w:rFonts w:ascii="Times New Roman" w:hAnsi="Times New Roman" w:cs="Times New Roman"/>
          <w:sz w:val="24"/>
          <w:szCs w:val="24"/>
        </w:rPr>
        <w:t xml:space="preserve"> </w:t>
      </w:r>
      <w:r w:rsidRPr="00B24ED3">
        <w:rPr>
          <w:rFonts w:ascii="Times New Roman" w:hAnsi="Times New Roman" w:cs="Times New Roman"/>
          <w:b/>
          <w:sz w:val="24"/>
          <w:szCs w:val="24"/>
        </w:rPr>
        <w:t>202</w:t>
      </w:r>
      <w:r w:rsidRPr="00B24ED3">
        <w:rPr>
          <w:rFonts w:ascii="Times New Roman" w:hAnsi="Times New Roman" w:cs="Times New Roman"/>
          <w:sz w:val="24"/>
          <w:szCs w:val="24"/>
        </w:rPr>
        <w:t>: 594-605</w:t>
      </w:r>
    </w:p>
    <w:p w14:paraId="6D6A821A" w14:textId="77777777" w:rsidR="00F66CB3" w:rsidRPr="00B24ED3" w:rsidRDefault="00F66CB3"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Krömer, T.  Kessler M, Gradstein SR. 2007.</w:t>
      </w:r>
      <w:r w:rsidRPr="00B24ED3">
        <w:rPr>
          <w:rFonts w:ascii="Times New Roman" w:hAnsi="Times New Roman" w:cs="Times New Roman"/>
          <w:sz w:val="24"/>
          <w:szCs w:val="24"/>
          <w:lang w:val="en-GB"/>
        </w:rPr>
        <w:t xml:space="preserve"> Vertical stratification of vascular epiphytes in submontane and montane forest of the Bolivian Andes: the importance of the understory. </w:t>
      </w:r>
      <w:r w:rsidRPr="00B24ED3">
        <w:rPr>
          <w:rFonts w:ascii="Times New Roman" w:hAnsi="Times New Roman" w:cs="Times New Roman"/>
          <w:i/>
          <w:sz w:val="24"/>
          <w:szCs w:val="24"/>
          <w:lang w:val="en-GB"/>
        </w:rPr>
        <w:t>Plant Ecology</w:t>
      </w:r>
      <w:r w:rsidRPr="00B24ED3">
        <w:rPr>
          <w:rFonts w:ascii="Times New Roman" w:hAnsi="Times New Roman" w:cs="Times New Roman"/>
          <w:sz w:val="24"/>
          <w:szCs w:val="24"/>
          <w:lang w:val="en-GB"/>
        </w:rPr>
        <w:t>, 189, 261-278.</w:t>
      </w:r>
    </w:p>
    <w:p w14:paraId="2A0E0E0B"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Leake, J. R. 1994.</w:t>
      </w:r>
      <w:r w:rsidRPr="00B24ED3">
        <w:rPr>
          <w:rFonts w:ascii="Times New Roman" w:hAnsi="Times New Roman" w:cs="Times New Roman"/>
          <w:sz w:val="24"/>
          <w:szCs w:val="24"/>
        </w:rPr>
        <w:t xml:space="preserve"> The biology of mycoheterotrophic (`saprophytic') plants</w:t>
      </w:r>
      <w:r w:rsidRPr="00B24ED3">
        <w:rPr>
          <w:rFonts w:ascii="Times New Roman" w:hAnsi="Times New Roman" w:cs="Times New Roman"/>
          <w:i/>
          <w:iCs/>
          <w:sz w:val="24"/>
          <w:szCs w:val="24"/>
        </w:rPr>
        <w:t>. New Phytologist</w:t>
      </w:r>
      <w:r w:rsidRPr="00B24ED3">
        <w:rPr>
          <w:rFonts w:ascii="Times New Roman" w:hAnsi="Times New Roman" w:cs="Times New Roman"/>
          <w:b/>
          <w:bCs/>
          <w:sz w:val="24"/>
          <w:szCs w:val="24"/>
        </w:rPr>
        <w:t>,</w:t>
      </w:r>
      <w:r w:rsidRPr="00B24ED3">
        <w:rPr>
          <w:rFonts w:ascii="Times New Roman" w:hAnsi="Times New Roman" w:cs="Times New Roman"/>
          <w:sz w:val="24"/>
          <w:szCs w:val="24"/>
        </w:rPr>
        <w:t xml:space="preserve"> 127, 171-216.</w:t>
      </w:r>
    </w:p>
    <w:p w14:paraId="783D735D"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bCs/>
          <w:sz w:val="24"/>
          <w:szCs w:val="24"/>
          <w:lang w:val="en-GB"/>
        </w:rPr>
        <w:t xml:space="preserve">Leake, J.R. 2005. </w:t>
      </w:r>
      <w:r w:rsidRPr="00B24ED3">
        <w:rPr>
          <w:rFonts w:ascii="Times New Roman" w:hAnsi="Times New Roman" w:cs="Times New Roman"/>
          <w:sz w:val="24"/>
          <w:szCs w:val="24"/>
          <w:lang w:val="en-GB"/>
        </w:rPr>
        <w:t xml:space="preserve">Plants parasitic on fungi: unearthing the fungi in mycoheterotrophs and debunking the ‘Saprophytic’ plant myth. </w:t>
      </w:r>
      <w:r w:rsidRPr="00B24ED3">
        <w:rPr>
          <w:rFonts w:ascii="Times New Roman" w:hAnsi="Times New Roman" w:cs="Times New Roman"/>
          <w:i/>
          <w:iCs/>
          <w:sz w:val="24"/>
          <w:szCs w:val="24"/>
          <w:lang w:val="en-GB"/>
        </w:rPr>
        <w:t>Mycologist,</w:t>
      </w:r>
      <w:r w:rsidRPr="00B24ED3">
        <w:rPr>
          <w:rFonts w:ascii="Times New Roman" w:hAnsi="Times New Roman" w:cs="Times New Roman"/>
          <w:sz w:val="24"/>
          <w:szCs w:val="24"/>
          <w:lang w:val="en-GB"/>
        </w:rPr>
        <w:t xml:space="preserve"> </w:t>
      </w:r>
      <w:r w:rsidRPr="00B24ED3">
        <w:rPr>
          <w:rFonts w:ascii="Times New Roman" w:hAnsi="Times New Roman" w:cs="Times New Roman"/>
          <w:bCs/>
          <w:sz w:val="24"/>
          <w:szCs w:val="24"/>
          <w:lang w:val="en-GB"/>
        </w:rPr>
        <w:t>19</w:t>
      </w:r>
      <w:r w:rsidRPr="00B24ED3">
        <w:rPr>
          <w:rFonts w:ascii="Times New Roman" w:hAnsi="Times New Roman" w:cs="Times New Roman"/>
          <w:sz w:val="24"/>
          <w:szCs w:val="24"/>
          <w:lang w:val="en-GB"/>
        </w:rPr>
        <w:t>, 113–122.</w:t>
      </w:r>
    </w:p>
    <w:p w14:paraId="687FBFE7"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bCs/>
          <w:sz w:val="24"/>
          <w:szCs w:val="24"/>
          <w:lang w:val="en-GB"/>
        </w:rPr>
        <w:t xml:space="preserve">Leake, J. R., McKendrick, S. L., Bidartondo, M. </w:t>
      </w:r>
      <w:r w:rsidR="00810E8B" w:rsidRPr="00B24ED3">
        <w:rPr>
          <w:rFonts w:ascii="Times New Roman" w:hAnsi="Times New Roman" w:cs="Times New Roman"/>
          <w:b/>
          <w:bCs/>
          <w:sz w:val="24"/>
          <w:szCs w:val="24"/>
          <w:lang w:val="en-GB"/>
        </w:rPr>
        <w:t>and</w:t>
      </w:r>
      <w:r w:rsidRPr="00B24ED3">
        <w:rPr>
          <w:rFonts w:ascii="Times New Roman" w:hAnsi="Times New Roman" w:cs="Times New Roman"/>
          <w:b/>
          <w:bCs/>
          <w:sz w:val="24"/>
          <w:szCs w:val="24"/>
          <w:lang w:val="en-GB"/>
        </w:rPr>
        <w:t xml:space="preserve"> Read, D. J. 2004</w:t>
      </w:r>
      <w:r w:rsidRPr="00B24ED3">
        <w:rPr>
          <w:rFonts w:ascii="Times New Roman" w:hAnsi="Times New Roman" w:cs="Times New Roman"/>
          <w:bCs/>
          <w:sz w:val="24"/>
          <w:szCs w:val="24"/>
          <w:lang w:val="en-GB"/>
        </w:rPr>
        <w:t xml:space="preserve">. Symbiotic germination </w:t>
      </w:r>
      <w:r w:rsidRPr="00B24ED3">
        <w:rPr>
          <w:rFonts w:ascii="Times New Roman" w:hAnsi="Times New Roman" w:cs="Times New Roman"/>
          <w:b/>
          <w:bCs/>
          <w:sz w:val="24"/>
          <w:szCs w:val="24"/>
          <w:lang w:val="en-GB"/>
        </w:rPr>
        <w:t xml:space="preserve"> </w:t>
      </w:r>
      <w:r w:rsidRPr="00B24ED3">
        <w:rPr>
          <w:rFonts w:ascii="Times New Roman" w:hAnsi="Times New Roman" w:cs="Times New Roman"/>
          <w:sz w:val="24"/>
          <w:szCs w:val="24"/>
          <w:lang w:val="en-GB"/>
        </w:rPr>
        <w:t xml:space="preserve">and development of the mycoheterotroph </w:t>
      </w:r>
      <w:r w:rsidRPr="00B24ED3">
        <w:rPr>
          <w:rFonts w:ascii="Times New Roman" w:hAnsi="Times New Roman" w:cs="Times New Roman"/>
          <w:i/>
          <w:iCs/>
          <w:sz w:val="24"/>
          <w:szCs w:val="24"/>
          <w:lang w:val="en-GB"/>
        </w:rPr>
        <w:t>Monotropa</w:t>
      </w:r>
      <w:r w:rsidRPr="00B24ED3">
        <w:rPr>
          <w:rFonts w:ascii="Times New Roman" w:hAnsi="Times New Roman" w:cs="Times New Roman"/>
          <w:sz w:val="24"/>
          <w:szCs w:val="24"/>
          <w:lang w:val="en-GB"/>
        </w:rPr>
        <w:t xml:space="preserve"> </w:t>
      </w:r>
      <w:r w:rsidRPr="00B24ED3">
        <w:rPr>
          <w:rFonts w:ascii="Times New Roman" w:hAnsi="Times New Roman" w:cs="Times New Roman"/>
          <w:i/>
          <w:iCs/>
          <w:sz w:val="24"/>
          <w:szCs w:val="24"/>
          <w:lang w:val="en-GB"/>
        </w:rPr>
        <w:t xml:space="preserve">hypopitys </w:t>
      </w:r>
      <w:r w:rsidRPr="00B24ED3">
        <w:rPr>
          <w:rFonts w:ascii="Times New Roman" w:hAnsi="Times New Roman" w:cs="Times New Roman"/>
          <w:sz w:val="24"/>
          <w:szCs w:val="24"/>
          <w:lang w:val="en-GB"/>
        </w:rPr>
        <w:t xml:space="preserve">in nature and its requirement requirement for locally distributed </w:t>
      </w:r>
      <w:r w:rsidRPr="00B24ED3">
        <w:rPr>
          <w:rFonts w:ascii="Times New Roman" w:hAnsi="Times New Roman" w:cs="Times New Roman"/>
          <w:i/>
          <w:iCs/>
          <w:sz w:val="24"/>
          <w:szCs w:val="24"/>
          <w:lang w:val="en-GB"/>
        </w:rPr>
        <w:t>Tricholoma</w:t>
      </w:r>
      <w:r w:rsidRPr="00B24ED3">
        <w:rPr>
          <w:rFonts w:ascii="Times New Roman" w:hAnsi="Times New Roman" w:cs="Times New Roman"/>
          <w:sz w:val="24"/>
          <w:szCs w:val="24"/>
          <w:lang w:val="en-GB"/>
        </w:rPr>
        <w:t xml:space="preserve"> spp. </w:t>
      </w:r>
      <w:r w:rsidRPr="00B24ED3">
        <w:rPr>
          <w:rFonts w:ascii="Times New Roman" w:hAnsi="Times New Roman" w:cs="Times New Roman"/>
          <w:i/>
          <w:iCs/>
          <w:sz w:val="24"/>
          <w:szCs w:val="24"/>
          <w:lang w:val="en-GB"/>
        </w:rPr>
        <w:t xml:space="preserve">New Phytologist, </w:t>
      </w:r>
      <w:r w:rsidRPr="00B24ED3">
        <w:rPr>
          <w:rFonts w:ascii="Times New Roman" w:hAnsi="Times New Roman" w:cs="Times New Roman"/>
          <w:bCs/>
          <w:sz w:val="24"/>
          <w:szCs w:val="24"/>
          <w:lang w:val="en-GB"/>
        </w:rPr>
        <w:t>163</w:t>
      </w:r>
      <w:r w:rsidRPr="00B24ED3">
        <w:rPr>
          <w:rFonts w:ascii="Times New Roman" w:hAnsi="Times New Roman" w:cs="Times New Roman"/>
          <w:sz w:val="24"/>
          <w:szCs w:val="24"/>
          <w:lang w:val="en-GB"/>
        </w:rPr>
        <w:t xml:space="preserve">, 405–423.   </w:t>
      </w:r>
    </w:p>
    <w:p w14:paraId="07F1EA59"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 xml:space="preserve">Leake, J. R.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Cameron, D. D. 2010.</w:t>
      </w:r>
      <w:r w:rsidRPr="00B24ED3">
        <w:rPr>
          <w:rFonts w:ascii="Times New Roman" w:hAnsi="Times New Roman" w:cs="Times New Roman"/>
          <w:sz w:val="24"/>
          <w:szCs w:val="24"/>
        </w:rPr>
        <w:t xml:space="preserve"> Physiological ecology of mycoheterotrophy. </w:t>
      </w:r>
      <w:r w:rsidRPr="00B24ED3">
        <w:rPr>
          <w:rFonts w:ascii="Times New Roman" w:hAnsi="Times New Roman" w:cs="Times New Roman"/>
          <w:i/>
          <w:iCs/>
          <w:sz w:val="24"/>
          <w:szCs w:val="24"/>
        </w:rPr>
        <w:t xml:space="preserve">New Phytologist, </w:t>
      </w:r>
      <w:r w:rsidRPr="00B24ED3">
        <w:rPr>
          <w:rFonts w:ascii="Times New Roman" w:hAnsi="Times New Roman" w:cs="Times New Roman"/>
          <w:sz w:val="24"/>
          <w:szCs w:val="24"/>
        </w:rPr>
        <w:t>185, 601-605.</w:t>
      </w:r>
    </w:p>
    <w:p w14:paraId="66B7FB3F"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lastRenderedPageBreak/>
        <w:t xml:space="preserve">Leake, J, R.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Cameron, D. D. 2012.</w:t>
      </w:r>
      <w:r w:rsidRPr="00B24ED3">
        <w:rPr>
          <w:rFonts w:ascii="Times New Roman" w:hAnsi="Times New Roman" w:cs="Times New Roman"/>
          <w:sz w:val="24"/>
          <w:szCs w:val="24"/>
        </w:rPr>
        <w:t xml:space="preserve"> Untangling above and below ground mycorrhizal fungal networks in tropical orchids. </w:t>
      </w:r>
      <w:r w:rsidRPr="00B24ED3">
        <w:rPr>
          <w:rFonts w:ascii="Times New Roman" w:hAnsi="Times New Roman" w:cs="Times New Roman"/>
          <w:i/>
          <w:sz w:val="24"/>
          <w:szCs w:val="24"/>
        </w:rPr>
        <w:t>Molecular Ecology,</w:t>
      </w:r>
      <w:r w:rsidRPr="00B24ED3">
        <w:rPr>
          <w:rFonts w:ascii="Times New Roman" w:hAnsi="Times New Roman" w:cs="Times New Roman"/>
          <w:sz w:val="24"/>
          <w:szCs w:val="24"/>
        </w:rPr>
        <w:t xml:space="preserve"> 21, 4921- 4924.</w:t>
      </w:r>
    </w:p>
    <w:p w14:paraId="3B2E9274"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Lüttge, U. 1989.</w:t>
      </w:r>
      <w:r w:rsidRPr="00B24ED3">
        <w:rPr>
          <w:rFonts w:ascii="Times New Roman" w:hAnsi="Times New Roman" w:cs="Times New Roman"/>
          <w:sz w:val="24"/>
          <w:szCs w:val="24"/>
        </w:rPr>
        <w:t xml:space="preserve"> Vascular plants as epiphytes: evolution and ecophysiology. </w:t>
      </w:r>
      <w:r w:rsidRPr="00B24ED3">
        <w:rPr>
          <w:rFonts w:ascii="Times New Roman" w:hAnsi="Times New Roman" w:cs="Times New Roman"/>
          <w:i/>
          <w:sz w:val="24"/>
          <w:szCs w:val="24"/>
        </w:rPr>
        <w:t>Springer-Verlag, Incorporated, Berlin, Germany.</w:t>
      </w:r>
    </w:p>
    <w:p w14:paraId="04B53B92"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Majerowicz, N.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Kerbauy, G. B. 2002.</w:t>
      </w:r>
      <w:r w:rsidRPr="00B24ED3">
        <w:rPr>
          <w:rFonts w:ascii="Times New Roman" w:hAnsi="Times New Roman" w:cs="Times New Roman"/>
          <w:sz w:val="24"/>
          <w:szCs w:val="24"/>
        </w:rPr>
        <w:t xml:space="preserve"> Effects of nitrogen forms on dry matter genotypes of </w:t>
      </w:r>
      <w:r w:rsidRPr="00B24ED3">
        <w:rPr>
          <w:rFonts w:ascii="Times New Roman" w:hAnsi="Times New Roman" w:cs="Times New Roman"/>
          <w:i/>
          <w:sz w:val="24"/>
          <w:szCs w:val="24"/>
        </w:rPr>
        <w:t>Catasetum fimbriatum</w:t>
      </w:r>
      <w:r w:rsidRPr="00B24ED3">
        <w:rPr>
          <w:rFonts w:ascii="Times New Roman" w:hAnsi="Times New Roman" w:cs="Times New Roman"/>
          <w:sz w:val="24"/>
          <w:szCs w:val="24"/>
        </w:rPr>
        <w:t xml:space="preserve"> (Orchidaceae). </w:t>
      </w:r>
      <w:r w:rsidRPr="00B24ED3">
        <w:rPr>
          <w:rFonts w:ascii="Times New Roman" w:hAnsi="Times New Roman" w:cs="Times New Roman"/>
          <w:i/>
          <w:sz w:val="24"/>
          <w:szCs w:val="24"/>
        </w:rPr>
        <w:t>Environmental and Experimental Botany</w:t>
      </w:r>
      <w:r w:rsidRPr="00B24ED3">
        <w:rPr>
          <w:rFonts w:ascii="Times New Roman" w:hAnsi="Times New Roman" w:cs="Times New Roman"/>
          <w:sz w:val="24"/>
          <w:szCs w:val="24"/>
        </w:rPr>
        <w:t xml:space="preserve"> 47: 249-258.</w:t>
      </w:r>
    </w:p>
    <w:p w14:paraId="37BAF1D5"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Majerowicz, N.,  Kerbauy, G. B., Nievola, C. C.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Suzuki, R. M. 2000. </w:t>
      </w:r>
      <w:r w:rsidRPr="00B24ED3">
        <w:rPr>
          <w:rFonts w:ascii="Times New Roman" w:hAnsi="Times New Roman" w:cs="Times New Roman"/>
          <w:sz w:val="24"/>
          <w:szCs w:val="24"/>
        </w:rPr>
        <w:t xml:space="preserve">Growth and nitrogen metabolism of </w:t>
      </w:r>
      <w:r w:rsidRPr="00B24ED3">
        <w:rPr>
          <w:rFonts w:ascii="Times New Roman" w:hAnsi="Times New Roman" w:cs="Times New Roman"/>
          <w:i/>
          <w:sz w:val="24"/>
          <w:szCs w:val="24"/>
        </w:rPr>
        <w:t>Catasetum fimbriatum</w:t>
      </w:r>
      <w:r w:rsidRPr="00B24ED3">
        <w:rPr>
          <w:rFonts w:ascii="Times New Roman" w:hAnsi="Times New Roman" w:cs="Times New Roman"/>
          <w:sz w:val="24"/>
          <w:szCs w:val="24"/>
        </w:rPr>
        <w:t xml:space="preserve"> (orchidaceae) grown with different nitrogen sources. </w:t>
      </w:r>
      <w:r w:rsidRPr="00B24ED3">
        <w:rPr>
          <w:rFonts w:ascii="Times New Roman" w:hAnsi="Times New Roman" w:cs="Times New Roman"/>
          <w:i/>
          <w:sz w:val="24"/>
          <w:szCs w:val="24"/>
        </w:rPr>
        <w:t>Environ Exp Bot,</w:t>
      </w:r>
      <w:r w:rsidRPr="00B24ED3">
        <w:rPr>
          <w:rFonts w:ascii="Times New Roman" w:hAnsi="Times New Roman" w:cs="Times New Roman"/>
          <w:sz w:val="24"/>
          <w:szCs w:val="24"/>
        </w:rPr>
        <w:t xml:space="preserve"> 44, 195-206.</w:t>
      </w:r>
    </w:p>
    <w:p w14:paraId="19DC4F26"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Martos, F., Dulormne, M., Pailler, T., Bonfante, P., Faccio, A., Fournel, J., Dubois, M. P.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Selosse, M. A. 2009. </w:t>
      </w:r>
      <w:r w:rsidRPr="00B24ED3">
        <w:rPr>
          <w:rFonts w:ascii="Times New Roman" w:hAnsi="Times New Roman" w:cs="Times New Roman"/>
          <w:sz w:val="24"/>
          <w:szCs w:val="24"/>
        </w:rPr>
        <w:t xml:space="preserve">Independent recruitment of saprotrophic fungi as mycorrhizal partners by tropical achlorophyllous orchid. </w:t>
      </w:r>
      <w:r w:rsidRPr="00B24ED3">
        <w:rPr>
          <w:rFonts w:ascii="Times New Roman" w:hAnsi="Times New Roman" w:cs="Times New Roman"/>
          <w:i/>
          <w:iCs/>
          <w:sz w:val="24"/>
          <w:szCs w:val="24"/>
        </w:rPr>
        <w:t xml:space="preserve">New Phytologist, </w:t>
      </w:r>
      <w:r w:rsidRPr="00B24ED3">
        <w:rPr>
          <w:rFonts w:ascii="Times New Roman" w:hAnsi="Times New Roman" w:cs="Times New Roman"/>
          <w:sz w:val="24"/>
          <w:szCs w:val="24"/>
        </w:rPr>
        <w:t>184, 668-681.</w:t>
      </w:r>
    </w:p>
    <w:p w14:paraId="33D52552"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Martos, F., Munoz, F., Pailler, T., Kottke, I., Gonneau, C.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Selosse, M. A. 2012.</w:t>
      </w:r>
      <w:r w:rsidRPr="00B24ED3">
        <w:rPr>
          <w:rFonts w:ascii="Times New Roman" w:hAnsi="Times New Roman" w:cs="Times New Roman"/>
          <w:sz w:val="24"/>
          <w:szCs w:val="24"/>
        </w:rPr>
        <w:t xml:space="preserve"> The role of epiphytism in architecture and evolutionary constraint within mycorrhizal networks of tropical orchids. </w:t>
      </w:r>
      <w:r w:rsidRPr="00B24ED3">
        <w:rPr>
          <w:rFonts w:ascii="Times New Roman" w:hAnsi="Times New Roman" w:cs="Times New Roman"/>
          <w:i/>
          <w:sz w:val="24"/>
          <w:szCs w:val="24"/>
        </w:rPr>
        <w:t>Molecular Ecology</w:t>
      </w:r>
      <w:r w:rsidRPr="00B24ED3">
        <w:rPr>
          <w:rFonts w:ascii="Times New Roman" w:hAnsi="Times New Roman" w:cs="Times New Roman"/>
          <w:sz w:val="24"/>
          <w:szCs w:val="24"/>
        </w:rPr>
        <w:t>, 21, 5098–5109.</w:t>
      </w:r>
    </w:p>
    <w:p w14:paraId="13057D54"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Marschner, H.</w:t>
      </w:r>
      <w:r w:rsidRPr="00B24ED3">
        <w:rPr>
          <w:rFonts w:ascii="Times New Roman" w:hAnsi="Times New Roman" w:cs="Times New Roman"/>
          <w:sz w:val="24"/>
          <w:szCs w:val="24"/>
        </w:rPr>
        <w:t xml:space="preserve"> </w:t>
      </w:r>
      <w:r w:rsidRPr="00B24ED3">
        <w:rPr>
          <w:rFonts w:ascii="Times New Roman" w:hAnsi="Times New Roman" w:cs="Times New Roman"/>
          <w:b/>
          <w:sz w:val="24"/>
          <w:szCs w:val="24"/>
        </w:rPr>
        <w:t>1995.</w:t>
      </w:r>
      <w:r w:rsidRPr="00B24ED3">
        <w:rPr>
          <w:rFonts w:ascii="Times New Roman" w:hAnsi="Times New Roman" w:cs="Times New Roman"/>
          <w:sz w:val="24"/>
          <w:szCs w:val="24"/>
        </w:rPr>
        <w:t xml:space="preserve"> Mineral Nutrition of Higher Plants, 2</w:t>
      </w:r>
      <w:r w:rsidRPr="00B24ED3">
        <w:rPr>
          <w:rFonts w:ascii="Times New Roman" w:hAnsi="Times New Roman" w:cs="Times New Roman"/>
          <w:sz w:val="24"/>
          <w:szCs w:val="24"/>
          <w:vertAlign w:val="superscript"/>
        </w:rPr>
        <w:t>nd</w:t>
      </w:r>
      <w:r w:rsidRPr="00B24ED3">
        <w:rPr>
          <w:rFonts w:ascii="Times New Roman" w:hAnsi="Times New Roman" w:cs="Times New Roman"/>
          <w:sz w:val="24"/>
          <w:szCs w:val="24"/>
        </w:rPr>
        <w:t xml:space="preserve"> edn. Academic Press, London.</w:t>
      </w:r>
    </w:p>
    <w:p w14:paraId="54A5BE61" w14:textId="77777777" w:rsidR="005074E4" w:rsidRPr="00B24ED3" w:rsidRDefault="005074E4" w:rsidP="005074E4">
      <w:pPr>
        <w:spacing w:line="480" w:lineRule="auto"/>
        <w:ind w:left="709" w:hanging="720"/>
        <w:jc w:val="both"/>
        <w:rPr>
          <w:rFonts w:ascii="Times New Roman" w:hAnsi="Times New Roman" w:cs="Times New Roman"/>
          <w:sz w:val="24"/>
          <w:szCs w:val="24"/>
          <w:lang w:val="en-GB"/>
        </w:rPr>
      </w:pPr>
      <w:bookmarkStart w:id="158" w:name="_ENREF_21"/>
      <w:r w:rsidRPr="00B24ED3">
        <w:rPr>
          <w:rFonts w:ascii="Times New Roman" w:hAnsi="Times New Roman" w:cs="Times New Roman"/>
          <w:b/>
          <w:sz w:val="24"/>
          <w:szCs w:val="24"/>
          <w:lang w:val="en-GB"/>
        </w:rPr>
        <w:t>Masuhara, G., Katsuya, K. 1994.</w:t>
      </w:r>
      <w:r w:rsidRPr="00B24ED3">
        <w:rPr>
          <w:rFonts w:ascii="Times New Roman" w:hAnsi="Times New Roman" w:cs="Times New Roman"/>
          <w:sz w:val="24"/>
          <w:szCs w:val="24"/>
          <w:lang w:val="en-GB"/>
        </w:rPr>
        <w:t xml:space="preserve"> In situ and in vitro specificity between Rhizoctonia spp. and Spiranthes sinensis (Persoon) Ames, var. amoena (M. Bieberstein) Hara (Orchidaceae). </w:t>
      </w:r>
      <w:r w:rsidRPr="00B24ED3">
        <w:rPr>
          <w:rFonts w:ascii="Times New Roman" w:hAnsi="Times New Roman" w:cs="Times New Roman"/>
          <w:i/>
          <w:sz w:val="24"/>
          <w:szCs w:val="24"/>
          <w:lang w:val="en-GB"/>
        </w:rPr>
        <w:t>New Phytologist</w:t>
      </w:r>
      <w:r w:rsidRPr="00B24ED3">
        <w:rPr>
          <w:rFonts w:ascii="Times New Roman" w:hAnsi="Times New Roman" w:cs="Times New Roman"/>
          <w:sz w:val="24"/>
          <w:szCs w:val="24"/>
          <w:lang w:val="en-GB"/>
        </w:rPr>
        <w:t xml:space="preserve"> 127, 711-718.</w:t>
      </w:r>
    </w:p>
    <w:p w14:paraId="75857849"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lastRenderedPageBreak/>
        <w:t>Merckx VSFT. 2013.</w:t>
      </w:r>
      <w:r w:rsidRPr="00B24ED3">
        <w:rPr>
          <w:rFonts w:ascii="Times New Roman" w:hAnsi="Times New Roman" w:cs="Times New Roman"/>
          <w:sz w:val="24"/>
          <w:szCs w:val="24"/>
          <w:lang w:val="en-GB"/>
        </w:rPr>
        <w:t xml:space="preserve"> </w:t>
      </w:r>
      <w:r w:rsidRPr="00B24ED3">
        <w:rPr>
          <w:rFonts w:ascii="Times New Roman" w:hAnsi="Times New Roman" w:cs="Times New Roman"/>
          <w:i/>
          <w:sz w:val="24"/>
          <w:szCs w:val="24"/>
          <w:lang w:val="en-GB"/>
        </w:rPr>
        <w:t>Mycoheterotrophy. The biology of plants living on fungi</w:t>
      </w:r>
      <w:r w:rsidRPr="00B24ED3">
        <w:rPr>
          <w:rFonts w:ascii="Times New Roman" w:hAnsi="Times New Roman" w:cs="Times New Roman"/>
          <w:sz w:val="24"/>
          <w:szCs w:val="24"/>
          <w:lang w:val="en-GB"/>
        </w:rPr>
        <w:t>: Springer New York.</w:t>
      </w:r>
      <w:bookmarkEnd w:id="158"/>
    </w:p>
    <w:p w14:paraId="1C647BB0"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Merckx, V.</w:t>
      </w:r>
      <w:r w:rsidRPr="00B24ED3">
        <w:rPr>
          <w:rFonts w:ascii="Times New Roman" w:hAnsi="Times New Roman" w:cs="Times New Roman"/>
          <w:sz w:val="24"/>
          <w:szCs w:val="24"/>
        </w:rPr>
        <w:t xml:space="preserve">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Freudenstein, J. 2010.</w:t>
      </w:r>
      <w:r w:rsidRPr="00B24ED3">
        <w:rPr>
          <w:rFonts w:ascii="Times New Roman" w:hAnsi="Times New Roman" w:cs="Times New Roman"/>
          <w:sz w:val="24"/>
          <w:szCs w:val="24"/>
        </w:rPr>
        <w:t xml:space="preserve"> Evolution of mycoheterotrophy in plants: a phylogenetic perspective. </w:t>
      </w:r>
      <w:r w:rsidRPr="00B24ED3">
        <w:rPr>
          <w:rFonts w:ascii="Times New Roman" w:hAnsi="Times New Roman" w:cs="Times New Roman"/>
          <w:i/>
          <w:sz w:val="24"/>
          <w:szCs w:val="24"/>
        </w:rPr>
        <w:t>New Phytologist</w:t>
      </w:r>
      <w:r w:rsidRPr="00B24ED3">
        <w:rPr>
          <w:rFonts w:ascii="Times New Roman" w:hAnsi="Times New Roman" w:cs="Times New Roman"/>
          <w:sz w:val="24"/>
          <w:szCs w:val="24"/>
        </w:rPr>
        <w:t>, 185, 607-610.</w:t>
      </w:r>
    </w:p>
    <w:p w14:paraId="55E9C975"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 xml:space="preserve">Moore, D. M., Tutin, T. G., Heywood, V. H., Burges, N.A., Valentine, D. H., Walters, S. M.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Webb, D. A. 1980.</w:t>
      </w:r>
      <w:r w:rsidRPr="00B24ED3">
        <w:rPr>
          <w:rFonts w:ascii="Times New Roman" w:hAnsi="Times New Roman" w:cs="Times New Roman"/>
          <w:sz w:val="24"/>
          <w:szCs w:val="24"/>
        </w:rPr>
        <w:t xml:space="preserve"> </w:t>
      </w:r>
      <w:r w:rsidRPr="00B24ED3">
        <w:rPr>
          <w:rFonts w:ascii="Times New Roman" w:hAnsi="Times New Roman" w:cs="Times New Roman"/>
          <w:i/>
          <w:iCs/>
          <w:sz w:val="24"/>
          <w:szCs w:val="24"/>
        </w:rPr>
        <w:t>Orchidaceae in Flora Europaea Vol.5</w:t>
      </w:r>
      <w:r w:rsidRPr="00B24ED3">
        <w:rPr>
          <w:rFonts w:ascii="Times New Roman" w:hAnsi="Times New Roman" w:cs="Times New Roman"/>
          <w:sz w:val="24"/>
          <w:szCs w:val="24"/>
        </w:rPr>
        <w:t xml:space="preserve">. </w:t>
      </w:r>
      <w:r w:rsidRPr="00B24ED3">
        <w:rPr>
          <w:rFonts w:ascii="Times New Roman" w:hAnsi="Times New Roman" w:cs="Times New Roman"/>
          <w:i/>
          <w:iCs/>
          <w:sz w:val="24"/>
          <w:szCs w:val="24"/>
        </w:rPr>
        <w:t>Cambridge University Press, UK</w:t>
      </w:r>
      <w:r w:rsidRPr="00B24ED3">
        <w:rPr>
          <w:rFonts w:ascii="Times New Roman" w:hAnsi="Times New Roman" w:cs="Times New Roman"/>
          <w:sz w:val="24"/>
          <w:szCs w:val="24"/>
        </w:rPr>
        <w:t>.</w:t>
      </w:r>
    </w:p>
    <w:p w14:paraId="04E26207"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 xml:space="preserve">Pereira, M. C., Vieira, N. M., Totola, M. R. </w:t>
      </w:r>
      <w:r w:rsidR="00810E8B" w:rsidRPr="00B24ED3">
        <w:rPr>
          <w:rFonts w:ascii="Times New Roman" w:hAnsi="Times New Roman" w:cs="Times New Roman"/>
          <w:b/>
          <w:sz w:val="24"/>
          <w:szCs w:val="24"/>
          <w:lang w:val="en-GB"/>
        </w:rPr>
        <w:t>and</w:t>
      </w:r>
      <w:r w:rsidRPr="00B24ED3">
        <w:rPr>
          <w:rFonts w:ascii="Times New Roman" w:hAnsi="Times New Roman" w:cs="Times New Roman"/>
          <w:b/>
          <w:sz w:val="24"/>
          <w:szCs w:val="24"/>
          <w:lang w:val="en-GB"/>
        </w:rPr>
        <w:t xml:space="preserve"> Kasuya, M. C. M. 2011. </w:t>
      </w:r>
      <w:r w:rsidRPr="00B24ED3">
        <w:rPr>
          <w:rFonts w:ascii="Times New Roman" w:hAnsi="Times New Roman" w:cs="Times New Roman"/>
          <w:sz w:val="24"/>
          <w:szCs w:val="24"/>
          <w:lang w:val="en-GB"/>
        </w:rPr>
        <w:t xml:space="preserve">Total fatty acid composition in the characterization and identification of orchid mycorrhizal fungi </w:t>
      </w:r>
      <w:r w:rsidRPr="00B24ED3">
        <w:rPr>
          <w:rFonts w:ascii="Times New Roman" w:hAnsi="Times New Roman" w:cs="Times New Roman"/>
          <w:i/>
          <w:sz w:val="24"/>
          <w:szCs w:val="24"/>
          <w:lang w:val="en-GB"/>
        </w:rPr>
        <w:t>Epulorhiza</w:t>
      </w:r>
      <w:r w:rsidRPr="00B24ED3">
        <w:rPr>
          <w:rFonts w:ascii="Times New Roman" w:hAnsi="Times New Roman" w:cs="Times New Roman"/>
          <w:sz w:val="24"/>
          <w:szCs w:val="24"/>
          <w:lang w:val="en-GB"/>
        </w:rPr>
        <w:t xml:space="preserve"> spp. Revista Brasileira de Ciencia do Solo, 35, 1159-1166. </w:t>
      </w:r>
    </w:p>
    <w:p w14:paraId="7BD755D2"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 xml:space="preserve">Phillips, R. D., Barrett, M. D., Dixon, K. W. </w:t>
      </w:r>
      <w:r w:rsidR="00810E8B" w:rsidRPr="00B24ED3">
        <w:rPr>
          <w:rFonts w:ascii="Times New Roman" w:hAnsi="Times New Roman" w:cs="Times New Roman"/>
          <w:b/>
          <w:sz w:val="24"/>
          <w:szCs w:val="24"/>
          <w:lang w:val="en-GB"/>
        </w:rPr>
        <w:t>and</w:t>
      </w:r>
      <w:r w:rsidRPr="00B24ED3">
        <w:rPr>
          <w:rFonts w:ascii="Times New Roman" w:hAnsi="Times New Roman" w:cs="Times New Roman"/>
          <w:b/>
          <w:sz w:val="24"/>
          <w:szCs w:val="24"/>
          <w:lang w:val="en-GB"/>
        </w:rPr>
        <w:t xml:space="preserve"> Hopper, S. D. 2011. </w:t>
      </w:r>
      <w:r w:rsidRPr="00B24ED3">
        <w:rPr>
          <w:rFonts w:ascii="Times New Roman" w:hAnsi="Times New Roman" w:cs="Times New Roman"/>
          <w:sz w:val="24"/>
          <w:szCs w:val="24"/>
          <w:lang w:val="en-GB"/>
        </w:rPr>
        <w:t>Do mycorrhizal symbioses cause rarity in orchid? Journal of Ecology, 99,858-869.</w:t>
      </w:r>
    </w:p>
    <w:p w14:paraId="0F044ABC"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 xml:space="preserve">Purves, S. </w:t>
      </w:r>
      <w:r w:rsidR="00810E8B" w:rsidRPr="00B24ED3">
        <w:rPr>
          <w:rFonts w:ascii="Times New Roman" w:hAnsi="Times New Roman" w:cs="Times New Roman"/>
          <w:b/>
          <w:sz w:val="24"/>
          <w:szCs w:val="24"/>
          <w:lang w:val="en-GB"/>
        </w:rPr>
        <w:t>and</w:t>
      </w:r>
      <w:r w:rsidRPr="00B24ED3">
        <w:rPr>
          <w:rFonts w:ascii="Times New Roman" w:hAnsi="Times New Roman" w:cs="Times New Roman"/>
          <w:b/>
          <w:sz w:val="24"/>
          <w:szCs w:val="24"/>
          <w:lang w:val="en-GB"/>
        </w:rPr>
        <w:t xml:space="preserve"> Hadley, G. 1976. </w:t>
      </w:r>
      <w:r w:rsidRPr="00B24ED3">
        <w:rPr>
          <w:rFonts w:ascii="Times New Roman" w:hAnsi="Times New Roman" w:cs="Times New Roman"/>
          <w:sz w:val="24"/>
          <w:szCs w:val="24"/>
          <w:lang w:val="en-GB"/>
        </w:rPr>
        <w:t xml:space="preserve">Movement of </w:t>
      </w:r>
      <w:r w:rsidRPr="00B24ED3">
        <w:rPr>
          <w:rFonts w:ascii="Times New Roman" w:hAnsi="Times New Roman" w:cs="Times New Roman"/>
          <w:sz w:val="24"/>
          <w:szCs w:val="24"/>
          <w:vertAlign w:val="superscript"/>
          <w:lang w:val="en-GB"/>
        </w:rPr>
        <w:t>14</w:t>
      </w:r>
      <w:r w:rsidRPr="00B24ED3">
        <w:rPr>
          <w:rFonts w:ascii="Times New Roman" w:hAnsi="Times New Roman" w:cs="Times New Roman"/>
          <w:sz w:val="24"/>
          <w:szCs w:val="24"/>
          <w:lang w:val="en-GB"/>
        </w:rPr>
        <w:t>C from host to fungus in orchid mycorrhiza.</w:t>
      </w:r>
      <w:r w:rsidRPr="00B24ED3">
        <w:rPr>
          <w:rFonts w:ascii="Times New Roman" w:hAnsi="Times New Roman" w:cs="Times New Roman"/>
          <w:b/>
          <w:sz w:val="24"/>
          <w:szCs w:val="24"/>
          <w:lang w:val="en-GB"/>
        </w:rPr>
        <w:t xml:space="preserve">  </w:t>
      </w:r>
      <w:r w:rsidRPr="00B24ED3">
        <w:rPr>
          <w:rFonts w:ascii="Times New Roman" w:hAnsi="Times New Roman" w:cs="Times New Roman"/>
          <w:i/>
          <w:sz w:val="24"/>
          <w:szCs w:val="24"/>
          <w:lang w:val="en-GB"/>
        </w:rPr>
        <w:t>New phytologist,</w:t>
      </w:r>
      <w:r w:rsidRPr="00B24ED3">
        <w:rPr>
          <w:rFonts w:ascii="Times New Roman" w:hAnsi="Times New Roman" w:cs="Times New Roman"/>
          <w:sz w:val="24"/>
          <w:szCs w:val="24"/>
          <w:lang w:val="en-GB"/>
        </w:rPr>
        <w:t xml:space="preserve"> 73, 475-482.</w:t>
      </w:r>
      <w:r w:rsidRPr="00B24ED3">
        <w:rPr>
          <w:rFonts w:ascii="Times New Roman" w:hAnsi="Times New Roman" w:cs="Times New Roman"/>
          <w:b/>
          <w:sz w:val="24"/>
          <w:szCs w:val="24"/>
          <w:lang w:val="en-GB"/>
        </w:rPr>
        <w:t xml:space="preserve"> </w:t>
      </w:r>
    </w:p>
    <w:p w14:paraId="32B3C213" w14:textId="77777777" w:rsidR="00F912FB" w:rsidRPr="00B24ED3" w:rsidRDefault="00F912FB" w:rsidP="00F912FB">
      <w:pPr>
        <w:spacing w:line="480" w:lineRule="auto"/>
        <w:ind w:left="709" w:hanging="720"/>
        <w:jc w:val="both"/>
        <w:rPr>
          <w:rFonts w:ascii="Times New Roman" w:hAnsi="Times New Roman" w:cs="Times New Roman"/>
          <w:bCs/>
          <w:sz w:val="24"/>
          <w:szCs w:val="24"/>
        </w:rPr>
      </w:pPr>
      <w:r w:rsidRPr="00B24ED3">
        <w:rPr>
          <w:rFonts w:ascii="Times New Roman" w:hAnsi="Times New Roman" w:cs="Times New Roman"/>
          <w:b/>
          <w:bCs/>
          <w:sz w:val="24"/>
          <w:szCs w:val="24"/>
        </w:rPr>
        <w:t xml:space="preserve">Ramsay, M.M.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Stewart, J. 1998. </w:t>
      </w:r>
      <w:r w:rsidRPr="00B24ED3">
        <w:rPr>
          <w:rFonts w:ascii="Times New Roman" w:hAnsi="Times New Roman" w:cs="Times New Roman"/>
          <w:bCs/>
          <w:sz w:val="24"/>
          <w:szCs w:val="24"/>
        </w:rPr>
        <w:t>Re-establishment of the lady., (</w:t>
      </w:r>
      <w:r w:rsidRPr="00B24ED3">
        <w:rPr>
          <w:rFonts w:ascii="Times New Roman" w:hAnsi="Times New Roman" w:cs="Times New Roman"/>
          <w:bCs/>
          <w:i/>
          <w:sz w:val="24"/>
          <w:szCs w:val="24"/>
        </w:rPr>
        <w:t>Cypripedium</w:t>
      </w:r>
      <w:r w:rsidRPr="00B24ED3">
        <w:rPr>
          <w:rFonts w:ascii="Times New Roman" w:hAnsi="Times New Roman" w:cs="Times New Roman"/>
          <w:b/>
          <w:bCs/>
          <w:i/>
          <w:sz w:val="24"/>
          <w:szCs w:val="24"/>
        </w:rPr>
        <w:t xml:space="preserve"> </w:t>
      </w:r>
      <w:r w:rsidRPr="00B24ED3">
        <w:rPr>
          <w:rFonts w:ascii="Times New Roman" w:hAnsi="Times New Roman" w:cs="Times New Roman"/>
          <w:bCs/>
          <w:i/>
          <w:sz w:val="24"/>
          <w:szCs w:val="24"/>
        </w:rPr>
        <w:t>calceolus L.</w:t>
      </w:r>
      <w:r w:rsidRPr="00B24ED3">
        <w:rPr>
          <w:rFonts w:ascii="Times New Roman" w:hAnsi="Times New Roman" w:cs="Times New Roman"/>
          <w:bCs/>
          <w:sz w:val="24"/>
          <w:szCs w:val="24"/>
        </w:rPr>
        <w:t>)</w:t>
      </w:r>
      <w:r w:rsidRPr="00B24ED3">
        <w:rPr>
          <w:rFonts w:ascii="Times New Roman" w:hAnsi="Times New Roman" w:cs="Times New Roman"/>
          <w:b/>
          <w:bCs/>
          <w:sz w:val="24"/>
          <w:szCs w:val="24"/>
        </w:rPr>
        <w:t xml:space="preserve"> </w:t>
      </w:r>
      <w:r w:rsidRPr="00B24ED3">
        <w:rPr>
          <w:rFonts w:ascii="Times New Roman" w:hAnsi="Times New Roman" w:cs="Times New Roman"/>
          <w:bCs/>
          <w:sz w:val="24"/>
          <w:szCs w:val="24"/>
        </w:rPr>
        <w:t>in</w:t>
      </w:r>
      <w:r w:rsidRPr="00B24ED3">
        <w:rPr>
          <w:rFonts w:ascii="Times New Roman" w:hAnsi="Times New Roman" w:cs="Times New Roman"/>
          <w:b/>
          <w:bCs/>
          <w:sz w:val="24"/>
          <w:szCs w:val="24"/>
        </w:rPr>
        <w:t xml:space="preserve"> </w:t>
      </w:r>
      <w:r w:rsidRPr="00B24ED3">
        <w:rPr>
          <w:rFonts w:ascii="Times New Roman" w:hAnsi="Times New Roman" w:cs="Times New Roman"/>
          <w:bCs/>
          <w:sz w:val="24"/>
          <w:szCs w:val="24"/>
        </w:rPr>
        <w:t xml:space="preserve">Britain. Botanical Journal of the Linnean Society, 126, 173-181. </w:t>
      </w:r>
    </w:p>
    <w:p w14:paraId="35291A16" w14:textId="77777777" w:rsidR="00F912FB" w:rsidRPr="00B24ED3" w:rsidRDefault="00F912FB" w:rsidP="00F912FB">
      <w:pPr>
        <w:spacing w:line="480" w:lineRule="auto"/>
        <w:ind w:left="709" w:hanging="720"/>
        <w:jc w:val="both"/>
        <w:rPr>
          <w:rFonts w:ascii="Times New Roman" w:hAnsi="Times New Roman" w:cs="Times New Roman"/>
          <w:bCs/>
          <w:sz w:val="24"/>
          <w:szCs w:val="24"/>
        </w:rPr>
      </w:pPr>
      <w:r w:rsidRPr="00B24ED3">
        <w:rPr>
          <w:rFonts w:ascii="Times New Roman" w:hAnsi="Times New Roman" w:cs="Times New Roman"/>
          <w:b/>
          <w:bCs/>
          <w:sz w:val="24"/>
          <w:szCs w:val="24"/>
        </w:rPr>
        <w:t>Rasmussen, H.</w:t>
      </w:r>
      <w:r w:rsidRPr="00B24ED3">
        <w:rPr>
          <w:rFonts w:ascii="Times New Roman" w:hAnsi="Times New Roman" w:cs="Times New Roman"/>
          <w:bCs/>
          <w:sz w:val="24"/>
          <w:szCs w:val="24"/>
        </w:rPr>
        <w:t xml:space="preserve"> </w:t>
      </w:r>
      <w:r w:rsidRPr="00B24ED3">
        <w:rPr>
          <w:rFonts w:ascii="Times New Roman" w:hAnsi="Times New Roman" w:cs="Times New Roman"/>
          <w:b/>
          <w:bCs/>
          <w:sz w:val="24"/>
          <w:szCs w:val="24"/>
        </w:rPr>
        <w:t xml:space="preserve">N. 1995. </w:t>
      </w:r>
      <w:r w:rsidRPr="00B24ED3">
        <w:rPr>
          <w:rFonts w:ascii="Times New Roman" w:hAnsi="Times New Roman" w:cs="Times New Roman"/>
          <w:bCs/>
          <w:sz w:val="24"/>
          <w:szCs w:val="24"/>
        </w:rPr>
        <w:t xml:space="preserve">Terrestrial Orchids: From Seed to Mycotrophic, Plant First ed. Cambridge, UK: Cambridge University Press. </w:t>
      </w:r>
    </w:p>
    <w:p w14:paraId="04DA86E7"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Read, D. J. 1991.</w:t>
      </w:r>
      <w:r w:rsidRPr="00B24ED3">
        <w:rPr>
          <w:rFonts w:ascii="Times New Roman" w:hAnsi="Times New Roman" w:cs="Times New Roman"/>
          <w:sz w:val="24"/>
          <w:szCs w:val="24"/>
        </w:rPr>
        <w:t xml:space="preserve"> </w:t>
      </w:r>
      <w:r w:rsidRPr="00B24ED3">
        <w:rPr>
          <w:rFonts w:ascii="Times New Roman" w:hAnsi="Times New Roman" w:cs="Times New Roman"/>
          <w:i/>
          <w:iCs/>
          <w:sz w:val="24"/>
          <w:szCs w:val="24"/>
        </w:rPr>
        <w:t>Mycorrhizas in ecosystems.</w:t>
      </w:r>
      <w:r w:rsidRPr="00B24ED3">
        <w:rPr>
          <w:rFonts w:ascii="Times New Roman" w:hAnsi="Times New Roman" w:cs="Times New Roman"/>
          <w:sz w:val="24"/>
          <w:szCs w:val="24"/>
        </w:rPr>
        <w:t xml:space="preserve"> </w:t>
      </w:r>
      <w:r w:rsidRPr="00B24ED3">
        <w:rPr>
          <w:rFonts w:ascii="Times New Roman" w:hAnsi="Times New Roman" w:cs="Times New Roman"/>
          <w:i/>
          <w:iCs/>
          <w:sz w:val="24"/>
          <w:szCs w:val="24"/>
        </w:rPr>
        <w:t xml:space="preserve">Experientia,  </w:t>
      </w:r>
      <w:r w:rsidRPr="00B24ED3">
        <w:rPr>
          <w:rFonts w:ascii="Times New Roman" w:hAnsi="Times New Roman" w:cs="Times New Roman"/>
          <w:sz w:val="24"/>
          <w:szCs w:val="24"/>
        </w:rPr>
        <w:t>47, 376-391.</w:t>
      </w:r>
    </w:p>
    <w:p w14:paraId="4E75F547"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lastRenderedPageBreak/>
        <w:t xml:space="preserve">Read, D. J., Leake, J. R.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Perez-Moreno, J. 2004. </w:t>
      </w:r>
      <w:r w:rsidRPr="00B24ED3">
        <w:rPr>
          <w:rFonts w:ascii="Times New Roman" w:hAnsi="Times New Roman" w:cs="Times New Roman"/>
          <w:sz w:val="24"/>
          <w:szCs w:val="24"/>
        </w:rPr>
        <w:t>Mycorrhizal fungi as drivers of ecosystem processes in heathland and boreal forest biomes. Canadian Journal of Botany, 82, 1243-1263.</w:t>
      </w:r>
    </w:p>
    <w:p w14:paraId="1E4F88D3" w14:textId="77777777" w:rsidR="00DC211F" w:rsidRPr="00B24ED3" w:rsidRDefault="00DC211F" w:rsidP="00DC211F">
      <w:pPr>
        <w:spacing w:line="480" w:lineRule="auto"/>
        <w:ind w:left="709" w:hanging="720"/>
        <w:jc w:val="both"/>
        <w:rPr>
          <w:rFonts w:ascii="Times New Roman" w:eastAsia="Times New Roman" w:hAnsi="Times New Roman" w:cs="Times New Roman"/>
          <w:sz w:val="24"/>
          <w:szCs w:val="24"/>
          <w:lang w:val="en-GB"/>
        </w:rPr>
      </w:pPr>
      <w:r w:rsidRPr="00B24ED3">
        <w:rPr>
          <w:rFonts w:ascii="Times New Roman" w:eastAsia="Times New Roman" w:hAnsi="Times New Roman" w:cs="Times New Roman"/>
          <w:b/>
          <w:sz w:val="24"/>
          <w:szCs w:val="24"/>
          <w:lang w:val="en-GB"/>
        </w:rPr>
        <w:t>Read, D.J. 1996.</w:t>
      </w:r>
      <w:r w:rsidRPr="00B24ED3">
        <w:rPr>
          <w:rFonts w:ascii="Times New Roman" w:eastAsia="Times New Roman" w:hAnsi="Times New Roman" w:cs="Times New Roman"/>
          <w:sz w:val="24"/>
          <w:szCs w:val="24"/>
          <w:lang w:val="en-GB"/>
        </w:rPr>
        <w:t xml:space="preserve"> The structure and function of the ericoid mycorrhizal root. </w:t>
      </w:r>
      <w:r w:rsidRPr="00B24ED3">
        <w:rPr>
          <w:rFonts w:ascii="Times New Roman" w:eastAsia="Times New Roman" w:hAnsi="Times New Roman" w:cs="Times New Roman"/>
          <w:i/>
          <w:sz w:val="24"/>
          <w:szCs w:val="24"/>
          <w:lang w:val="en-GB"/>
        </w:rPr>
        <w:t>Annals of Botany</w:t>
      </w:r>
      <w:r w:rsidRPr="00B24ED3">
        <w:rPr>
          <w:rFonts w:ascii="Times New Roman" w:eastAsia="Times New Roman" w:hAnsi="Times New Roman" w:cs="Times New Roman"/>
          <w:sz w:val="24"/>
          <w:szCs w:val="24"/>
          <w:lang w:val="en-GB"/>
        </w:rPr>
        <w:t xml:space="preserve"> 77, 365–391.</w:t>
      </w:r>
    </w:p>
    <w:p w14:paraId="6C40CCEF" w14:textId="77777777" w:rsidR="001903B3" w:rsidRPr="00B24ED3" w:rsidRDefault="001903B3" w:rsidP="00DC211F">
      <w:pPr>
        <w:spacing w:line="480" w:lineRule="auto"/>
        <w:ind w:left="709" w:hanging="720"/>
        <w:jc w:val="both"/>
        <w:rPr>
          <w:rFonts w:ascii="Times New Roman" w:eastAsia="Times New Roman" w:hAnsi="Times New Roman" w:cs="Times New Roman"/>
          <w:sz w:val="24"/>
          <w:szCs w:val="24"/>
          <w:lang w:val="en-GB"/>
        </w:rPr>
      </w:pPr>
      <w:r w:rsidRPr="00B24ED3">
        <w:rPr>
          <w:rFonts w:ascii="Times New Roman" w:eastAsia="Times New Roman" w:hAnsi="Times New Roman" w:cs="Times New Roman"/>
          <w:b/>
          <w:sz w:val="24"/>
          <w:szCs w:val="24"/>
          <w:lang w:val="en-GB"/>
        </w:rPr>
        <w:t>Roberts, A. 2014.</w:t>
      </w:r>
      <w:r w:rsidRPr="00B24ED3">
        <w:rPr>
          <w:rFonts w:ascii="Times New Roman" w:eastAsia="Times New Roman" w:hAnsi="Times New Roman" w:cs="Times New Roman"/>
          <w:sz w:val="24"/>
          <w:szCs w:val="24"/>
          <w:lang w:val="en-GB"/>
        </w:rPr>
        <w:t xml:space="preserve"> </w:t>
      </w:r>
      <w:r w:rsidRPr="00B24ED3">
        <w:rPr>
          <w:rFonts w:ascii="Times New Roman" w:eastAsia="Times New Roman" w:hAnsi="Times New Roman" w:cs="Times New Roman"/>
          <w:i/>
          <w:sz w:val="24"/>
          <w:szCs w:val="24"/>
          <w:lang w:val="en-GB"/>
        </w:rPr>
        <w:t>Encyclia phoenicea</w:t>
      </w:r>
      <w:r w:rsidRPr="00B24ED3">
        <w:rPr>
          <w:rFonts w:ascii="Times New Roman" w:eastAsia="Times New Roman" w:hAnsi="Times New Roman" w:cs="Times New Roman"/>
          <w:sz w:val="24"/>
          <w:szCs w:val="24"/>
          <w:lang w:val="en-GB"/>
        </w:rPr>
        <w:t>. The IUCN Red List of Threatened Species. Version 2015.2. &lt;www.iucnredlist.org&gt;. Downloaded on 25 August 2015.</w:t>
      </w:r>
    </w:p>
    <w:p w14:paraId="0D02D534"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 xml:space="preserve">Schmidt, S. </w:t>
      </w:r>
      <w:r w:rsidR="00810E8B" w:rsidRPr="00B24ED3">
        <w:rPr>
          <w:rFonts w:ascii="Times New Roman" w:hAnsi="Times New Roman" w:cs="Times New Roman"/>
          <w:b/>
          <w:sz w:val="24"/>
          <w:szCs w:val="24"/>
          <w:lang w:val="en-GB"/>
        </w:rPr>
        <w:t>and</w:t>
      </w:r>
      <w:r w:rsidRPr="00B24ED3">
        <w:rPr>
          <w:rFonts w:ascii="Times New Roman" w:hAnsi="Times New Roman" w:cs="Times New Roman"/>
          <w:b/>
          <w:sz w:val="24"/>
          <w:szCs w:val="24"/>
          <w:lang w:val="en-GB"/>
        </w:rPr>
        <w:t xml:space="preserve"> Stewart, G. R. 1999. </w:t>
      </w:r>
      <w:r w:rsidRPr="00B24ED3">
        <w:rPr>
          <w:rFonts w:ascii="Times New Roman" w:hAnsi="Times New Roman" w:cs="Times New Roman"/>
          <w:sz w:val="24"/>
          <w:szCs w:val="24"/>
          <w:lang w:val="en-GB"/>
        </w:rPr>
        <w:t xml:space="preserve">Glycine metabolism by plant roots and its occurrence in Australian plant communities.  </w:t>
      </w:r>
      <w:r w:rsidRPr="00B24ED3">
        <w:rPr>
          <w:rFonts w:ascii="Times New Roman" w:hAnsi="Times New Roman" w:cs="Times New Roman"/>
          <w:i/>
          <w:sz w:val="24"/>
          <w:szCs w:val="24"/>
          <w:lang w:val="en-GB"/>
        </w:rPr>
        <w:t>Australian Journal of Plant Physiology,</w:t>
      </w:r>
      <w:r w:rsidRPr="00B24ED3">
        <w:rPr>
          <w:rFonts w:ascii="Times New Roman" w:hAnsi="Times New Roman" w:cs="Times New Roman"/>
          <w:sz w:val="24"/>
          <w:szCs w:val="24"/>
          <w:lang w:val="en-GB"/>
        </w:rPr>
        <w:t xml:space="preserve"> 26, 253-264.</w:t>
      </w:r>
    </w:p>
    <w:p w14:paraId="40B9E06A"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sz w:val="24"/>
          <w:szCs w:val="24"/>
          <w:lang w:val="en-GB"/>
        </w:rPr>
        <w:t xml:space="preserve">Selosse, M., Baudoin, E. </w:t>
      </w:r>
      <w:r w:rsidR="00810E8B" w:rsidRPr="00B24ED3">
        <w:rPr>
          <w:rFonts w:ascii="Times New Roman" w:hAnsi="Times New Roman" w:cs="Times New Roman"/>
          <w:b/>
          <w:sz w:val="24"/>
          <w:szCs w:val="24"/>
          <w:lang w:val="en-GB"/>
        </w:rPr>
        <w:t>and</w:t>
      </w:r>
      <w:r w:rsidRPr="00B24ED3">
        <w:rPr>
          <w:rFonts w:ascii="Times New Roman" w:hAnsi="Times New Roman" w:cs="Times New Roman"/>
          <w:b/>
          <w:sz w:val="24"/>
          <w:szCs w:val="24"/>
          <w:lang w:val="en-GB"/>
        </w:rPr>
        <w:t xml:space="preserve">  Vandenkoornhuyse, P. 2004. </w:t>
      </w:r>
      <w:r w:rsidRPr="00B24ED3">
        <w:rPr>
          <w:rFonts w:ascii="Times New Roman" w:hAnsi="Times New Roman" w:cs="Times New Roman"/>
          <w:sz w:val="24"/>
          <w:szCs w:val="24"/>
          <w:lang w:val="en-GB"/>
        </w:rPr>
        <w:t xml:space="preserve">Symbiotic microorganisms, a key for ecological success and protection of plants. </w:t>
      </w:r>
      <w:r w:rsidRPr="00B24ED3">
        <w:rPr>
          <w:rFonts w:ascii="Times New Roman" w:hAnsi="Times New Roman" w:cs="Times New Roman"/>
          <w:i/>
          <w:sz w:val="24"/>
          <w:szCs w:val="24"/>
          <w:lang w:val="en-GB"/>
        </w:rPr>
        <w:t>Plant biology and pathology</w:t>
      </w:r>
      <w:r w:rsidRPr="00B24ED3">
        <w:rPr>
          <w:rFonts w:ascii="Times New Roman" w:hAnsi="Times New Roman" w:cs="Times New Roman"/>
          <w:sz w:val="24"/>
          <w:szCs w:val="24"/>
          <w:lang w:val="en-GB"/>
        </w:rPr>
        <w:t xml:space="preserve">. </w:t>
      </w:r>
      <w:r w:rsidRPr="00B24ED3">
        <w:rPr>
          <w:rFonts w:ascii="Times New Roman" w:hAnsi="Times New Roman" w:cs="Times New Roman"/>
          <w:i/>
          <w:sz w:val="24"/>
          <w:szCs w:val="24"/>
          <w:lang w:val="en-GB"/>
        </w:rPr>
        <w:t>C. R.</w:t>
      </w:r>
      <w:r w:rsidRPr="00B24ED3">
        <w:rPr>
          <w:rFonts w:ascii="Times New Roman" w:hAnsi="Times New Roman" w:cs="Times New Roman"/>
          <w:sz w:val="24"/>
          <w:szCs w:val="24"/>
          <w:lang w:val="en-GB"/>
        </w:rPr>
        <w:t xml:space="preserve"> </w:t>
      </w:r>
      <w:r w:rsidRPr="00B24ED3">
        <w:rPr>
          <w:rFonts w:ascii="Times New Roman" w:hAnsi="Times New Roman" w:cs="Times New Roman"/>
          <w:i/>
          <w:sz w:val="24"/>
          <w:szCs w:val="24"/>
          <w:lang w:val="en-GB"/>
        </w:rPr>
        <w:t>Biologies,</w:t>
      </w:r>
      <w:r w:rsidRPr="00B24ED3">
        <w:rPr>
          <w:rFonts w:ascii="Times New Roman" w:hAnsi="Times New Roman" w:cs="Times New Roman"/>
          <w:sz w:val="24"/>
          <w:szCs w:val="24"/>
          <w:lang w:val="en-GB"/>
        </w:rPr>
        <w:t xml:space="preserve"> 327, 639–648. </w:t>
      </w:r>
    </w:p>
    <w:p w14:paraId="35E32903"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Sharrock, R. A</w:t>
      </w:r>
      <w:r w:rsidRPr="00B24ED3">
        <w:rPr>
          <w:rFonts w:ascii="Times New Roman" w:hAnsi="Times New Roman" w:cs="Times New Roman"/>
          <w:b/>
          <w:sz w:val="24"/>
          <w:szCs w:val="24"/>
        </w:rPr>
        <w:t>. 2008.</w:t>
      </w:r>
      <w:r w:rsidRPr="00B24ED3">
        <w:rPr>
          <w:rFonts w:ascii="Times New Roman" w:hAnsi="Times New Roman" w:cs="Times New Roman"/>
          <w:sz w:val="24"/>
          <w:szCs w:val="24"/>
        </w:rPr>
        <w:t xml:space="preserve"> The phytochrome red/far-red photoreceptor superfamily. </w:t>
      </w:r>
      <w:r w:rsidRPr="00B24ED3">
        <w:rPr>
          <w:rFonts w:ascii="Times New Roman" w:hAnsi="Times New Roman" w:cs="Times New Roman"/>
          <w:i/>
          <w:sz w:val="24"/>
          <w:szCs w:val="24"/>
        </w:rPr>
        <w:t>Genome Biology,</w:t>
      </w:r>
      <w:r w:rsidRPr="00B24ED3">
        <w:rPr>
          <w:rFonts w:ascii="Times New Roman" w:hAnsi="Times New Roman" w:cs="Times New Roman"/>
          <w:sz w:val="24"/>
          <w:szCs w:val="24"/>
        </w:rPr>
        <w:t xml:space="preserve"> 9: 230. </w:t>
      </w:r>
    </w:p>
    <w:p w14:paraId="66A91E25" w14:textId="77777777" w:rsidR="00F912FB" w:rsidRPr="00B24ED3" w:rsidRDefault="00F912FB" w:rsidP="00F912FB">
      <w:pPr>
        <w:spacing w:line="480" w:lineRule="auto"/>
        <w:ind w:left="709" w:hanging="720"/>
        <w:jc w:val="both"/>
        <w:rPr>
          <w:rFonts w:ascii="Times New Roman" w:hAnsi="Times New Roman" w:cs="Times New Roman"/>
          <w:b/>
          <w:bCs/>
          <w:sz w:val="24"/>
          <w:szCs w:val="24"/>
          <w:lang w:val="en-GB"/>
        </w:rPr>
      </w:pPr>
      <w:r w:rsidRPr="00B24ED3">
        <w:rPr>
          <w:rFonts w:ascii="Times New Roman" w:hAnsi="Times New Roman" w:cs="Times New Roman"/>
          <w:b/>
          <w:bCs/>
          <w:sz w:val="24"/>
          <w:szCs w:val="24"/>
          <w:lang w:val="en-GB"/>
        </w:rPr>
        <w:t xml:space="preserve">Simard, S. W., Perry, D. A., Jones, M. D., Myrold, D. D. Durall, D.M., </w:t>
      </w:r>
      <w:r w:rsidR="00810E8B" w:rsidRPr="00B24ED3">
        <w:rPr>
          <w:rFonts w:ascii="Times New Roman" w:hAnsi="Times New Roman" w:cs="Times New Roman"/>
          <w:b/>
          <w:bCs/>
          <w:sz w:val="24"/>
          <w:szCs w:val="24"/>
          <w:lang w:val="en-GB"/>
        </w:rPr>
        <w:t>and</w:t>
      </w:r>
      <w:r w:rsidRPr="00B24ED3">
        <w:rPr>
          <w:rFonts w:ascii="Times New Roman" w:hAnsi="Times New Roman" w:cs="Times New Roman"/>
          <w:b/>
          <w:bCs/>
          <w:sz w:val="24"/>
          <w:szCs w:val="24"/>
          <w:lang w:val="en-GB"/>
        </w:rPr>
        <w:t xml:space="preserve">  Molina, R. </w:t>
      </w:r>
      <w:r w:rsidRPr="00B24ED3">
        <w:rPr>
          <w:rFonts w:ascii="Times New Roman" w:hAnsi="Times New Roman" w:cs="Times New Roman"/>
          <w:b/>
          <w:sz w:val="24"/>
          <w:szCs w:val="24"/>
          <w:lang w:val="en-GB"/>
        </w:rPr>
        <w:t>1997</w:t>
      </w:r>
      <w:r w:rsidRPr="00B24ED3">
        <w:rPr>
          <w:rFonts w:ascii="Times New Roman" w:hAnsi="Times New Roman" w:cs="Times New Roman"/>
          <w:b/>
          <w:i/>
          <w:iCs/>
          <w:sz w:val="24"/>
          <w:szCs w:val="24"/>
          <w:lang w:val="en-GB"/>
        </w:rPr>
        <w:t>a</w:t>
      </w:r>
      <w:r w:rsidRPr="00B24ED3">
        <w:rPr>
          <w:rFonts w:ascii="Times New Roman" w:hAnsi="Times New Roman" w:cs="Times New Roman"/>
          <w:b/>
          <w:sz w:val="24"/>
          <w:szCs w:val="24"/>
          <w:lang w:val="en-GB"/>
        </w:rPr>
        <w:t xml:space="preserve">. </w:t>
      </w:r>
      <w:r w:rsidRPr="00B24ED3">
        <w:rPr>
          <w:rFonts w:ascii="Times New Roman" w:hAnsi="Times New Roman" w:cs="Times New Roman"/>
          <w:sz w:val="24"/>
          <w:szCs w:val="24"/>
          <w:lang w:val="en-GB"/>
        </w:rPr>
        <w:t xml:space="preserve">Net transfer of carbon between ectomycorrhizal tree species in the field. </w:t>
      </w:r>
      <w:r w:rsidRPr="00B24ED3">
        <w:rPr>
          <w:rFonts w:ascii="Times New Roman" w:hAnsi="Times New Roman" w:cs="Times New Roman"/>
          <w:i/>
          <w:iCs/>
          <w:sz w:val="24"/>
          <w:szCs w:val="24"/>
          <w:lang w:val="en-GB"/>
        </w:rPr>
        <w:t xml:space="preserve">Nature, </w:t>
      </w:r>
      <w:r w:rsidRPr="00B24ED3">
        <w:rPr>
          <w:rFonts w:ascii="Times New Roman" w:hAnsi="Times New Roman" w:cs="Times New Roman"/>
          <w:bCs/>
          <w:sz w:val="24"/>
          <w:szCs w:val="24"/>
          <w:lang w:val="en-GB"/>
        </w:rPr>
        <w:t>388</w:t>
      </w:r>
      <w:r w:rsidRPr="00B24ED3">
        <w:rPr>
          <w:rFonts w:ascii="Times New Roman" w:hAnsi="Times New Roman" w:cs="Times New Roman"/>
          <w:b/>
          <w:bCs/>
          <w:sz w:val="24"/>
          <w:szCs w:val="24"/>
          <w:lang w:val="en-GB"/>
        </w:rPr>
        <w:t xml:space="preserve">, </w:t>
      </w:r>
      <w:r w:rsidRPr="00B24ED3">
        <w:rPr>
          <w:rFonts w:ascii="Times New Roman" w:hAnsi="Times New Roman" w:cs="Times New Roman"/>
          <w:sz w:val="24"/>
          <w:szCs w:val="24"/>
          <w:lang w:val="en-GB"/>
        </w:rPr>
        <w:t>579–582.</w:t>
      </w:r>
    </w:p>
    <w:p w14:paraId="00F66B47" w14:textId="77777777" w:rsidR="00F912FB" w:rsidRPr="00B24ED3" w:rsidRDefault="00F912FB" w:rsidP="00F912FB">
      <w:pPr>
        <w:spacing w:line="480" w:lineRule="auto"/>
        <w:ind w:left="709" w:hanging="720"/>
        <w:jc w:val="both"/>
        <w:rPr>
          <w:rFonts w:ascii="Times New Roman" w:hAnsi="Times New Roman" w:cs="Times New Roman"/>
          <w:b/>
          <w:bCs/>
          <w:sz w:val="24"/>
          <w:szCs w:val="24"/>
          <w:lang w:val="en-GB"/>
        </w:rPr>
      </w:pPr>
      <w:r w:rsidRPr="00B24ED3">
        <w:rPr>
          <w:rFonts w:ascii="Times New Roman" w:hAnsi="Times New Roman" w:cs="Times New Roman"/>
          <w:b/>
          <w:bCs/>
          <w:sz w:val="24"/>
          <w:szCs w:val="24"/>
          <w:lang w:val="en-GB"/>
        </w:rPr>
        <w:t xml:space="preserve">Simard, S. W., Jones, M. D., Durall, D.M., Perry DA, Myrold, D.D. </w:t>
      </w:r>
      <w:r w:rsidR="00810E8B" w:rsidRPr="00B24ED3">
        <w:rPr>
          <w:rFonts w:ascii="Times New Roman" w:hAnsi="Times New Roman" w:cs="Times New Roman"/>
          <w:b/>
          <w:bCs/>
          <w:sz w:val="24"/>
          <w:szCs w:val="24"/>
          <w:lang w:val="en-GB"/>
        </w:rPr>
        <w:t>and</w:t>
      </w:r>
      <w:r w:rsidRPr="00B24ED3">
        <w:rPr>
          <w:rFonts w:ascii="Times New Roman" w:hAnsi="Times New Roman" w:cs="Times New Roman"/>
          <w:b/>
          <w:bCs/>
          <w:sz w:val="24"/>
          <w:szCs w:val="24"/>
          <w:lang w:val="en-GB"/>
        </w:rPr>
        <w:t xml:space="preserve"> Molina, R. </w:t>
      </w:r>
      <w:r w:rsidRPr="00B24ED3">
        <w:rPr>
          <w:rFonts w:ascii="Times New Roman" w:hAnsi="Times New Roman" w:cs="Times New Roman"/>
          <w:b/>
          <w:sz w:val="24"/>
          <w:szCs w:val="24"/>
          <w:lang w:val="en-GB"/>
        </w:rPr>
        <w:t>1997</w:t>
      </w:r>
      <w:r w:rsidRPr="00B24ED3">
        <w:rPr>
          <w:rFonts w:ascii="Times New Roman" w:hAnsi="Times New Roman" w:cs="Times New Roman"/>
          <w:b/>
          <w:i/>
          <w:iCs/>
          <w:sz w:val="24"/>
          <w:szCs w:val="24"/>
          <w:lang w:val="en-GB"/>
        </w:rPr>
        <w:t>b</w:t>
      </w:r>
      <w:r w:rsidRPr="00B24ED3">
        <w:rPr>
          <w:rFonts w:ascii="Times New Roman" w:hAnsi="Times New Roman" w:cs="Times New Roman"/>
          <w:b/>
          <w:sz w:val="24"/>
          <w:szCs w:val="24"/>
          <w:lang w:val="en-GB"/>
        </w:rPr>
        <w:t>.</w:t>
      </w:r>
      <w:r w:rsidRPr="00B24ED3">
        <w:rPr>
          <w:rFonts w:ascii="Times New Roman" w:hAnsi="Times New Roman" w:cs="Times New Roman"/>
          <w:sz w:val="24"/>
          <w:szCs w:val="24"/>
          <w:lang w:val="en-GB"/>
        </w:rPr>
        <w:t xml:space="preserve"> Reciprocal transfer of carbon isotopes</w:t>
      </w:r>
      <w:r w:rsidRPr="00B24ED3">
        <w:rPr>
          <w:rFonts w:ascii="Times New Roman" w:hAnsi="Times New Roman" w:cs="Times New Roman"/>
          <w:b/>
          <w:bCs/>
          <w:sz w:val="24"/>
          <w:szCs w:val="24"/>
          <w:lang w:val="en-GB"/>
        </w:rPr>
        <w:t xml:space="preserve"> </w:t>
      </w:r>
      <w:r w:rsidRPr="00B24ED3">
        <w:rPr>
          <w:rFonts w:ascii="Times New Roman" w:hAnsi="Times New Roman" w:cs="Times New Roman"/>
          <w:sz w:val="24"/>
          <w:szCs w:val="24"/>
          <w:lang w:val="en-GB"/>
        </w:rPr>
        <w:t xml:space="preserve">References between ectomycorrhizal </w:t>
      </w:r>
      <w:r w:rsidRPr="00B24ED3">
        <w:rPr>
          <w:rFonts w:ascii="Times New Roman" w:hAnsi="Times New Roman" w:cs="Times New Roman"/>
          <w:i/>
          <w:iCs/>
          <w:sz w:val="24"/>
          <w:szCs w:val="24"/>
          <w:lang w:val="en-GB"/>
        </w:rPr>
        <w:t xml:space="preserve">Betula papyrifera </w:t>
      </w:r>
      <w:r w:rsidRPr="00B24ED3">
        <w:rPr>
          <w:rFonts w:ascii="Times New Roman" w:hAnsi="Times New Roman" w:cs="Times New Roman"/>
          <w:sz w:val="24"/>
          <w:szCs w:val="24"/>
          <w:lang w:val="en-GB"/>
        </w:rPr>
        <w:t xml:space="preserve">and </w:t>
      </w:r>
      <w:r w:rsidRPr="00B24ED3">
        <w:rPr>
          <w:rFonts w:ascii="Times New Roman" w:hAnsi="Times New Roman" w:cs="Times New Roman"/>
          <w:i/>
          <w:iCs/>
          <w:sz w:val="24"/>
          <w:szCs w:val="24"/>
          <w:lang w:val="en-GB"/>
        </w:rPr>
        <w:t>Pseudotsuga</w:t>
      </w:r>
      <w:r w:rsidRPr="00B24ED3">
        <w:rPr>
          <w:rFonts w:ascii="Times New Roman" w:hAnsi="Times New Roman" w:cs="Times New Roman"/>
          <w:b/>
          <w:bCs/>
          <w:sz w:val="24"/>
          <w:szCs w:val="24"/>
          <w:lang w:val="en-GB"/>
        </w:rPr>
        <w:t xml:space="preserve"> </w:t>
      </w:r>
      <w:r w:rsidRPr="00B24ED3">
        <w:rPr>
          <w:rFonts w:ascii="Times New Roman" w:hAnsi="Times New Roman" w:cs="Times New Roman"/>
          <w:i/>
          <w:iCs/>
          <w:sz w:val="24"/>
          <w:szCs w:val="24"/>
          <w:lang w:val="en-GB"/>
        </w:rPr>
        <w:t>menziesii</w:t>
      </w:r>
      <w:r w:rsidRPr="00B24ED3">
        <w:rPr>
          <w:rFonts w:ascii="Times New Roman" w:hAnsi="Times New Roman" w:cs="Times New Roman"/>
          <w:sz w:val="24"/>
          <w:szCs w:val="24"/>
          <w:lang w:val="en-GB"/>
        </w:rPr>
        <w:t xml:space="preserve">. </w:t>
      </w:r>
      <w:r w:rsidRPr="00B24ED3">
        <w:rPr>
          <w:rFonts w:ascii="Times New Roman" w:hAnsi="Times New Roman" w:cs="Times New Roman"/>
          <w:i/>
          <w:iCs/>
          <w:sz w:val="24"/>
          <w:szCs w:val="24"/>
          <w:lang w:val="en-GB"/>
        </w:rPr>
        <w:t xml:space="preserve">New Phytologist, </w:t>
      </w:r>
      <w:r w:rsidRPr="00B24ED3">
        <w:rPr>
          <w:rFonts w:ascii="Times New Roman" w:hAnsi="Times New Roman" w:cs="Times New Roman"/>
          <w:bCs/>
          <w:sz w:val="24"/>
          <w:szCs w:val="24"/>
          <w:lang w:val="en-GB"/>
        </w:rPr>
        <w:t>137</w:t>
      </w:r>
      <w:r w:rsidRPr="00B24ED3">
        <w:rPr>
          <w:rFonts w:ascii="Times New Roman" w:hAnsi="Times New Roman" w:cs="Times New Roman"/>
          <w:b/>
          <w:bCs/>
          <w:sz w:val="24"/>
          <w:szCs w:val="24"/>
          <w:lang w:val="en-GB"/>
        </w:rPr>
        <w:t xml:space="preserve">, </w:t>
      </w:r>
      <w:r w:rsidRPr="00B24ED3">
        <w:rPr>
          <w:rFonts w:ascii="Times New Roman" w:hAnsi="Times New Roman" w:cs="Times New Roman"/>
          <w:sz w:val="24"/>
          <w:szCs w:val="24"/>
          <w:lang w:val="en-GB"/>
        </w:rPr>
        <w:t xml:space="preserve">529–542. </w:t>
      </w:r>
    </w:p>
    <w:p w14:paraId="087E439C"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bCs/>
          <w:sz w:val="24"/>
          <w:szCs w:val="24"/>
          <w:lang w:val="en-GB"/>
        </w:rPr>
        <w:lastRenderedPageBreak/>
        <w:t xml:space="preserve">Smith, S. E. 1966. </w:t>
      </w:r>
      <w:r w:rsidRPr="00B24ED3">
        <w:rPr>
          <w:rFonts w:ascii="Times New Roman" w:hAnsi="Times New Roman" w:cs="Times New Roman"/>
          <w:bCs/>
          <w:sz w:val="24"/>
          <w:szCs w:val="24"/>
          <w:lang w:val="en-GB"/>
        </w:rPr>
        <w:t>Physiology and ecology of orchid mycorrhizal fungi with reference to seedling nutrition.</w:t>
      </w:r>
      <w:r w:rsidRPr="00B24ED3">
        <w:rPr>
          <w:rFonts w:ascii="Times New Roman" w:hAnsi="Times New Roman" w:cs="Times New Roman"/>
          <w:sz w:val="24"/>
          <w:szCs w:val="24"/>
          <w:lang w:val="en-GB"/>
        </w:rPr>
        <w:t xml:space="preserve"> </w:t>
      </w:r>
      <w:r w:rsidRPr="00B24ED3">
        <w:rPr>
          <w:rFonts w:ascii="Times New Roman" w:hAnsi="Times New Roman" w:cs="Times New Roman"/>
          <w:i/>
          <w:sz w:val="24"/>
          <w:szCs w:val="24"/>
          <w:lang w:val="en-GB"/>
        </w:rPr>
        <w:t>New phytologist,</w:t>
      </w:r>
      <w:r w:rsidRPr="00B24ED3">
        <w:rPr>
          <w:rFonts w:ascii="Times New Roman" w:hAnsi="Times New Roman" w:cs="Times New Roman"/>
          <w:sz w:val="24"/>
          <w:szCs w:val="24"/>
          <w:lang w:val="en-GB"/>
        </w:rPr>
        <w:t xml:space="preserve"> 65, 488-499.</w:t>
      </w:r>
    </w:p>
    <w:p w14:paraId="6EF46FB8"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r w:rsidRPr="00B24ED3">
        <w:rPr>
          <w:rFonts w:ascii="Times New Roman" w:hAnsi="Times New Roman" w:cs="Times New Roman"/>
          <w:b/>
          <w:bCs/>
          <w:sz w:val="24"/>
          <w:szCs w:val="24"/>
          <w:lang w:val="en-GB"/>
        </w:rPr>
        <w:t xml:space="preserve">Smith, S. E. 1967. </w:t>
      </w:r>
      <w:r w:rsidRPr="00B24ED3">
        <w:rPr>
          <w:rFonts w:ascii="Times New Roman" w:hAnsi="Times New Roman" w:cs="Times New Roman"/>
          <w:bCs/>
          <w:sz w:val="24"/>
          <w:szCs w:val="24"/>
          <w:lang w:val="en-GB"/>
        </w:rPr>
        <w:t xml:space="preserve">Carbohydrate translocation in orchid mycorrhizas. </w:t>
      </w:r>
      <w:r w:rsidRPr="00B24ED3">
        <w:rPr>
          <w:rFonts w:ascii="Times New Roman" w:hAnsi="Times New Roman" w:cs="Times New Roman"/>
          <w:i/>
          <w:sz w:val="24"/>
          <w:szCs w:val="24"/>
          <w:lang w:val="en-GB"/>
        </w:rPr>
        <w:t>New phytologist,</w:t>
      </w:r>
      <w:r w:rsidRPr="00B24ED3">
        <w:rPr>
          <w:rFonts w:ascii="Times New Roman" w:hAnsi="Times New Roman" w:cs="Times New Roman"/>
          <w:sz w:val="24"/>
          <w:szCs w:val="24"/>
          <w:lang w:val="en-GB"/>
        </w:rPr>
        <w:t xml:space="preserve"> 66, 371-378.</w:t>
      </w:r>
    </w:p>
    <w:p w14:paraId="326EC617"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Smith, S. E. 1973.</w:t>
      </w:r>
      <w:r w:rsidRPr="00B24ED3">
        <w:rPr>
          <w:rFonts w:ascii="Times New Roman" w:hAnsi="Times New Roman" w:cs="Times New Roman"/>
          <w:sz w:val="24"/>
          <w:szCs w:val="24"/>
        </w:rPr>
        <w:t xml:space="preserve"> Asymbiotic germination of orchid seeds on carbohydrates of fungal origin.</w:t>
      </w:r>
      <w:r w:rsidRPr="00B24ED3">
        <w:rPr>
          <w:rFonts w:ascii="Times New Roman" w:hAnsi="Times New Roman" w:cs="Times New Roman"/>
          <w:i/>
          <w:iCs/>
          <w:sz w:val="24"/>
          <w:szCs w:val="24"/>
        </w:rPr>
        <w:t xml:space="preserve"> New Phytologist </w:t>
      </w:r>
      <w:r w:rsidRPr="00B24ED3">
        <w:rPr>
          <w:rFonts w:ascii="Times New Roman" w:hAnsi="Times New Roman" w:cs="Times New Roman"/>
          <w:sz w:val="24"/>
          <w:szCs w:val="24"/>
        </w:rPr>
        <w:t>72, 497-499.</w:t>
      </w:r>
    </w:p>
    <w:p w14:paraId="5EB2334D" w14:textId="77777777" w:rsidR="00F912FB" w:rsidRPr="00B24ED3" w:rsidRDefault="00F912FB" w:rsidP="00F912FB">
      <w:pPr>
        <w:spacing w:line="480" w:lineRule="auto"/>
        <w:ind w:left="709" w:hanging="720"/>
        <w:jc w:val="both"/>
        <w:rPr>
          <w:rFonts w:ascii="Times New Roman" w:hAnsi="Times New Roman" w:cs="Times New Roman"/>
          <w:bCs/>
          <w:sz w:val="24"/>
          <w:szCs w:val="24"/>
          <w:lang w:val="en-GB"/>
        </w:rPr>
      </w:pPr>
      <w:r w:rsidRPr="00B24ED3">
        <w:rPr>
          <w:rFonts w:ascii="Times New Roman" w:hAnsi="Times New Roman" w:cs="Times New Roman"/>
          <w:b/>
          <w:bCs/>
          <w:sz w:val="24"/>
          <w:szCs w:val="24"/>
          <w:lang w:val="en-GB"/>
        </w:rPr>
        <w:t xml:space="preserve">Smith, F. A. Smith, S. E. 1996. </w:t>
      </w:r>
      <w:r w:rsidRPr="00B24ED3">
        <w:rPr>
          <w:rFonts w:ascii="Times New Roman" w:hAnsi="Times New Roman" w:cs="Times New Roman"/>
          <w:bCs/>
          <w:sz w:val="24"/>
          <w:szCs w:val="24"/>
          <w:lang w:val="en-GB"/>
        </w:rPr>
        <w:t>Mutualism and parasitism diversity funcation and structure</w:t>
      </w:r>
    </w:p>
    <w:p w14:paraId="7566EDBB" w14:textId="77777777" w:rsidR="00F912FB" w:rsidRPr="00B24ED3" w:rsidRDefault="00F912FB" w:rsidP="00F912FB">
      <w:pPr>
        <w:spacing w:line="480" w:lineRule="auto"/>
        <w:ind w:left="709" w:hanging="720"/>
        <w:jc w:val="both"/>
        <w:rPr>
          <w:rFonts w:ascii="Times New Roman" w:hAnsi="Times New Roman" w:cs="Times New Roman"/>
          <w:bCs/>
          <w:sz w:val="24"/>
          <w:szCs w:val="24"/>
          <w:lang w:val="en-GB"/>
        </w:rPr>
      </w:pPr>
      <w:r w:rsidRPr="00B24ED3">
        <w:rPr>
          <w:rFonts w:ascii="Times New Roman" w:hAnsi="Times New Roman" w:cs="Times New Roman"/>
          <w:b/>
          <w:bCs/>
          <w:sz w:val="24"/>
          <w:szCs w:val="24"/>
          <w:lang w:val="en-GB"/>
        </w:rPr>
        <w:t xml:space="preserve">          </w:t>
      </w:r>
      <w:r w:rsidRPr="00B24ED3">
        <w:rPr>
          <w:rFonts w:ascii="Times New Roman" w:hAnsi="Times New Roman" w:cs="Times New Roman"/>
          <w:bCs/>
          <w:sz w:val="24"/>
          <w:szCs w:val="24"/>
          <w:lang w:val="en-GB"/>
        </w:rPr>
        <w:t xml:space="preserve">In the arbuscular (VA) mycorrhizal symbiosis. </w:t>
      </w:r>
      <w:r w:rsidRPr="00B24ED3">
        <w:rPr>
          <w:rFonts w:ascii="Times New Roman" w:hAnsi="Times New Roman" w:cs="Times New Roman"/>
          <w:bCs/>
          <w:i/>
          <w:sz w:val="24"/>
          <w:szCs w:val="24"/>
          <w:lang w:val="en-GB"/>
        </w:rPr>
        <w:t>Advances in Botanical Research,</w:t>
      </w:r>
      <w:r w:rsidRPr="00B24ED3">
        <w:rPr>
          <w:rFonts w:ascii="Times New Roman" w:hAnsi="Times New Roman" w:cs="Times New Roman"/>
          <w:bCs/>
          <w:sz w:val="24"/>
          <w:szCs w:val="24"/>
          <w:lang w:val="en-GB"/>
        </w:rPr>
        <w:t xml:space="preserve"> 22, 1-43.</w:t>
      </w:r>
      <w:r w:rsidRPr="00B24ED3">
        <w:rPr>
          <w:rFonts w:ascii="Times New Roman" w:hAnsi="Times New Roman" w:cs="Times New Roman"/>
          <w:b/>
          <w:bCs/>
          <w:sz w:val="24"/>
          <w:szCs w:val="24"/>
          <w:lang w:val="en-GB"/>
        </w:rPr>
        <w:t xml:space="preserve"> </w:t>
      </w:r>
    </w:p>
    <w:p w14:paraId="08BB1A32" w14:textId="77777777" w:rsidR="00F912FB" w:rsidRPr="00B24ED3" w:rsidRDefault="00F912FB" w:rsidP="00F912FB">
      <w:pPr>
        <w:spacing w:line="480" w:lineRule="auto"/>
        <w:ind w:left="709" w:hanging="720"/>
        <w:jc w:val="both"/>
        <w:rPr>
          <w:rFonts w:ascii="Times New Roman" w:hAnsi="Times New Roman" w:cs="Times New Roman"/>
          <w:bCs/>
          <w:sz w:val="24"/>
          <w:szCs w:val="24"/>
          <w:lang w:val="en-GB"/>
        </w:rPr>
      </w:pPr>
      <w:r w:rsidRPr="00B24ED3">
        <w:rPr>
          <w:rFonts w:ascii="Times New Roman" w:hAnsi="Times New Roman" w:cs="Times New Roman"/>
          <w:b/>
          <w:bCs/>
          <w:sz w:val="24"/>
          <w:szCs w:val="24"/>
          <w:lang w:val="en-GB"/>
        </w:rPr>
        <w:t xml:space="preserve">Smith, S.E. Read, D. J. 1997. </w:t>
      </w:r>
      <w:r w:rsidRPr="00B24ED3">
        <w:rPr>
          <w:rFonts w:ascii="Times New Roman" w:hAnsi="Times New Roman" w:cs="Times New Roman"/>
          <w:bCs/>
          <w:sz w:val="24"/>
          <w:szCs w:val="24"/>
          <w:lang w:val="en-GB"/>
        </w:rPr>
        <w:t xml:space="preserve">Mycorrhizal symbiosis. London, UK: Academic Press. </w:t>
      </w:r>
    </w:p>
    <w:p w14:paraId="0CE89C00" w14:textId="77777777" w:rsidR="00F912FB" w:rsidRPr="00B24ED3" w:rsidRDefault="00F912FB" w:rsidP="00F912FB">
      <w:pPr>
        <w:spacing w:line="480" w:lineRule="auto"/>
        <w:ind w:left="709" w:hanging="720"/>
        <w:jc w:val="both"/>
        <w:rPr>
          <w:rFonts w:ascii="Times New Roman" w:hAnsi="Times New Roman" w:cs="Times New Roman"/>
          <w:b/>
          <w:sz w:val="24"/>
          <w:szCs w:val="24"/>
          <w:lang w:val="en-GB"/>
        </w:rPr>
      </w:pPr>
      <w:r w:rsidRPr="00B24ED3">
        <w:rPr>
          <w:rFonts w:ascii="Times New Roman" w:hAnsi="Times New Roman" w:cs="Times New Roman"/>
          <w:b/>
          <w:sz w:val="24"/>
          <w:szCs w:val="24"/>
          <w:lang w:val="en-GB"/>
        </w:rPr>
        <w:t xml:space="preserve">Smith, S.E. Read, D. J. 2008. </w:t>
      </w:r>
      <w:r w:rsidRPr="00B24ED3">
        <w:rPr>
          <w:rFonts w:ascii="Times New Roman" w:hAnsi="Times New Roman" w:cs="Times New Roman"/>
          <w:sz w:val="24"/>
          <w:szCs w:val="24"/>
          <w:lang w:val="en-GB"/>
        </w:rPr>
        <w:t>Mycorrhizal symbiosis. Three ed: Academic Press.</w:t>
      </w:r>
      <w:r w:rsidRPr="00B24ED3">
        <w:rPr>
          <w:rFonts w:ascii="Times New Roman" w:hAnsi="Times New Roman" w:cs="Times New Roman"/>
          <w:b/>
          <w:sz w:val="24"/>
          <w:szCs w:val="24"/>
          <w:lang w:val="en-GB"/>
        </w:rPr>
        <w:t xml:space="preserve"> </w:t>
      </w:r>
    </w:p>
    <w:p w14:paraId="52B56971"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Stewart, S. L.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Kane, M. E. 2010.</w:t>
      </w:r>
      <w:r w:rsidRPr="00B24ED3">
        <w:rPr>
          <w:rFonts w:ascii="Times New Roman" w:hAnsi="Times New Roman" w:cs="Times New Roman"/>
          <w:sz w:val="24"/>
          <w:szCs w:val="24"/>
        </w:rPr>
        <w:t xml:space="preserve"> Effect of carbohydrate source on the in vitro asymbiotic seed germination of the terrestrial orchid</w:t>
      </w:r>
      <w:r w:rsidRPr="00B24ED3">
        <w:rPr>
          <w:rFonts w:ascii="Times New Roman" w:hAnsi="Times New Roman" w:cs="Times New Roman"/>
          <w:i/>
          <w:iCs/>
          <w:sz w:val="24"/>
          <w:szCs w:val="24"/>
        </w:rPr>
        <w:t xml:space="preserve"> Habenaria macroceratitis. Journal of Plant Nutrition, </w:t>
      </w:r>
      <w:r w:rsidRPr="00B24ED3">
        <w:rPr>
          <w:rFonts w:ascii="Times New Roman" w:hAnsi="Times New Roman" w:cs="Times New Roman"/>
          <w:sz w:val="24"/>
          <w:szCs w:val="24"/>
        </w:rPr>
        <w:t>33, 1-11.</w:t>
      </w:r>
    </w:p>
    <w:p w14:paraId="149AEBCB" w14:textId="77777777" w:rsidR="00F912FB" w:rsidRPr="00B24ED3" w:rsidRDefault="00F912FB" w:rsidP="00F912FB">
      <w:pPr>
        <w:spacing w:line="480" w:lineRule="auto"/>
        <w:ind w:left="709" w:hanging="720"/>
        <w:jc w:val="both"/>
        <w:rPr>
          <w:rFonts w:ascii="Times New Roman" w:hAnsi="Times New Roman" w:cs="Times New Roman"/>
          <w:sz w:val="24"/>
          <w:szCs w:val="24"/>
          <w:lang w:val="en-GB"/>
        </w:rPr>
      </w:pPr>
      <w:bookmarkStart w:id="159" w:name="_ENREF_28"/>
      <w:r w:rsidRPr="00B24ED3">
        <w:rPr>
          <w:rFonts w:ascii="Times New Roman" w:hAnsi="Times New Roman" w:cs="Times New Roman"/>
          <w:b/>
          <w:sz w:val="24"/>
          <w:szCs w:val="24"/>
          <w:lang w:val="en-GB"/>
        </w:rPr>
        <w:t>Stockel M, Tesitelova T, Jersakova J, Bidartondo MI, Gebauer G. 2014.</w:t>
      </w:r>
      <w:r w:rsidRPr="00B24ED3">
        <w:rPr>
          <w:rFonts w:ascii="Times New Roman" w:hAnsi="Times New Roman" w:cs="Times New Roman"/>
          <w:sz w:val="24"/>
          <w:szCs w:val="24"/>
          <w:lang w:val="en-GB"/>
        </w:rPr>
        <w:t xml:space="preserve"> Carbon and nitrogen gain during the growth of orchid seedlings in nature. </w:t>
      </w:r>
      <w:r w:rsidRPr="00B24ED3">
        <w:rPr>
          <w:rFonts w:ascii="Times New Roman" w:hAnsi="Times New Roman" w:cs="Times New Roman"/>
          <w:i/>
          <w:sz w:val="24"/>
          <w:szCs w:val="24"/>
          <w:lang w:val="en-GB"/>
        </w:rPr>
        <w:t>New Phytologist</w:t>
      </w:r>
      <w:r w:rsidRPr="00B24ED3">
        <w:rPr>
          <w:rFonts w:ascii="Times New Roman" w:hAnsi="Times New Roman" w:cs="Times New Roman"/>
          <w:sz w:val="24"/>
          <w:szCs w:val="24"/>
          <w:lang w:val="en-GB"/>
        </w:rPr>
        <w:t xml:space="preserve"> </w:t>
      </w:r>
      <w:r w:rsidRPr="00B24ED3">
        <w:rPr>
          <w:rFonts w:ascii="Times New Roman" w:hAnsi="Times New Roman" w:cs="Times New Roman"/>
          <w:b/>
          <w:sz w:val="24"/>
          <w:szCs w:val="24"/>
          <w:lang w:val="en-GB"/>
        </w:rPr>
        <w:t>202</w:t>
      </w:r>
      <w:r w:rsidRPr="00B24ED3">
        <w:rPr>
          <w:rFonts w:ascii="Times New Roman" w:hAnsi="Times New Roman" w:cs="Times New Roman"/>
          <w:sz w:val="24"/>
          <w:szCs w:val="24"/>
          <w:lang w:val="en-GB"/>
        </w:rPr>
        <w:t>: 606-615.</w:t>
      </w:r>
      <w:bookmarkEnd w:id="159"/>
    </w:p>
    <w:p w14:paraId="16549920"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Taylor, A. F. S., Gebauer, G.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Read, D. J. 2004.</w:t>
      </w:r>
      <w:r w:rsidRPr="00B24ED3">
        <w:rPr>
          <w:rFonts w:ascii="Times New Roman" w:hAnsi="Times New Roman" w:cs="Times New Roman"/>
          <w:sz w:val="24"/>
          <w:szCs w:val="24"/>
        </w:rPr>
        <w:t xml:space="preserve"> Uptake of nitrogen and carbon from </w:t>
      </w:r>
    </w:p>
    <w:p w14:paraId="468313F3"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sz w:val="24"/>
          <w:szCs w:val="24"/>
        </w:rPr>
        <w:t xml:space="preserve">            double-labelled (</w:t>
      </w:r>
      <w:r w:rsidRPr="00B24ED3">
        <w:rPr>
          <w:rFonts w:ascii="Times New Roman" w:hAnsi="Times New Roman" w:cs="Times New Roman"/>
          <w:sz w:val="24"/>
          <w:szCs w:val="24"/>
          <w:vertAlign w:val="superscript"/>
        </w:rPr>
        <w:t>15</w:t>
      </w:r>
      <w:r w:rsidRPr="00B24ED3">
        <w:rPr>
          <w:rFonts w:ascii="Times New Roman" w:hAnsi="Times New Roman" w:cs="Times New Roman"/>
          <w:sz w:val="24"/>
          <w:szCs w:val="24"/>
        </w:rPr>
        <w:t xml:space="preserve">N </w:t>
      </w:r>
      <w:r w:rsidR="00810E8B" w:rsidRPr="00B24ED3">
        <w:rPr>
          <w:rFonts w:ascii="Times New Roman" w:hAnsi="Times New Roman" w:cs="Times New Roman"/>
          <w:sz w:val="24"/>
          <w:szCs w:val="24"/>
        </w:rPr>
        <w:t>and</w:t>
      </w:r>
      <w:r w:rsidRPr="00B24ED3">
        <w:rPr>
          <w:rFonts w:ascii="Times New Roman" w:hAnsi="Times New Roman" w:cs="Times New Roman"/>
          <w:sz w:val="24"/>
          <w:szCs w:val="24"/>
          <w:vertAlign w:val="superscript"/>
        </w:rPr>
        <w:t>13</w:t>
      </w:r>
      <w:r w:rsidRPr="00B24ED3">
        <w:rPr>
          <w:rFonts w:ascii="Times New Roman" w:hAnsi="Times New Roman" w:cs="Times New Roman"/>
          <w:sz w:val="24"/>
          <w:szCs w:val="24"/>
        </w:rPr>
        <w:t xml:space="preserve">C) glycine by mycorrhizal  pine seedlings. </w:t>
      </w:r>
      <w:r w:rsidRPr="00B24ED3">
        <w:rPr>
          <w:rFonts w:ascii="Times New Roman" w:hAnsi="Times New Roman" w:cs="Times New Roman"/>
          <w:i/>
          <w:sz w:val="24"/>
          <w:szCs w:val="24"/>
        </w:rPr>
        <w:t>New phytologist,</w:t>
      </w:r>
      <w:r w:rsidRPr="00B24ED3">
        <w:rPr>
          <w:rFonts w:ascii="Times New Roman" w:hAnsi="Times New Roman" w:cs="Times New Roman"/>
          <w:sz w:val="24"/>
          <w:szCs w:val="24"/>
        </w:rPr>
        <w:t xml:space="preserve"> </w:t>
      </w:r>
    </w:p>
    <w:p w14:paraId="2DA13B61"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sz w:val="24"/>
          <w:szCs w:val="24"/>
        </w:rPr>
        <w:lastRenderedPageBreak/>
        <w:t xml:space="preserve">            164, 383-388.</w:t>
      </w:r>
    </w:p>
    <w:p w14:paraId="1D6FB382"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Terashita, T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Kawakami, Y. 1991.</w:t>
      </w:r>
      <w:r w:rsidRPr="00B24ED3">
        <w:rPr>
          <w:rFonts w:ascii="Times New Roman" w:hAnsi="Times New Roman" w:cs="Times New Roman"/>
          <w:sz w:val="24"/>
          <w:szCs w:val="24"/>
        </w:rPr>
        <w:t xml:space="preserve"> An endomycorrhizal fungus of </w:t>
      </w:r>
      <w:r w:rsidRPr="00B24ED3">
        <w:rPr>
          <w:rFonts w:ascii="Times New Roman" w:hAnsi="Times New Roman" w:cs="Times New Roman"/>
          <w:i/>
          <w:sz w:val="24"/>
          <w:szCs w:val="24"/>
        </w:rPr>
        <w:t>Burmannia liuliuensis</w:t>
      </w:r>
      <w:r w:rsidRPr="00B24ED3">
        <w:rPr>
          <w:rFonts w:ascii="Times New Roman" w:hAnsi="Times New Roman" w:cs="Times New Roman"/>
          <w:sz w:val="24"/>
          <w:szCs w:val="24"/>
        </w:rPr>
        <w:t xml:space="preserve">. </w:t>
      </w:r>
    </w:p>
    <w:p w14:paraId="61464FB3"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sz w:val="24"/>
          <w:szCs w:val="24"/>
        </w:rPr>
        <w:t xml:space="preserve">           Trans </w:t>
      </w:r>
      <w:r w:rsidRPr="00B24ED3">
        <w:rPr>
          <w:rFonts w:ascii="Times New Roman" w:hAnsi="Times New Roman" w:cs="Times New Roman"/>
          <w:i/>
          <w:sz w:val="24"/>
          <w:szCs w:val="24"/>
        </w:rPr>
        <w:t>nMycol Soc Japan,</w:t>
      </w:r>
      <w:r w:rsidRPr="00B24ED3">
        <w:rPr>
          <w:rFonts w:ascii="Times New Roman" w:hAnsi="Times New Roman" w:cs="Times New Roman"/>
          <w:sz w:val="24"/>
          <w:szCs w:val="24"/>
        </w:rPr>
        <w:t xml:space="preserve"> 32, 207–215.</w:t>
      </w:r>
    </w:p>
    <w:p w14:paraId="616C7F2F"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sz w:val="24"/>
          <w:szCs w:val="24"/>
        </w:rPr>
        <w:t xml:space="preserve">Trudell, S. A., Rygiewicz, P. T.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Edmonds, R. L. 2003.</w:t>
      </w:r>
      <w:r w:rsidRPr="00B24ED3">
        <w:rPr>
          <w:rFonts w:ascii="Times New Roman" w:hAnsi="Times New Roman" w:cs="Times New Roman"/>
          <w:sz w:val="24"/>
          <w:szCs w:val="24"/>
        </w:rPr>
        <w:t xml:space="preserve"> Nitrogen and Carbon stable iso-</w:t>
      </w:r>
    </w:p>
    <w:p w14:paraId="1A582344"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sz w:val="24"/>
          <w:szCs w:val="24"/>
        </w:rPr>
        <w:t xml:space="preserve">            tope abundances support the myco-heterotrophic nature and host-specificity of certain</w:t>
      </w:r>
    </w:p>
    <w:p w14:paraId="424D9E7A"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sz w:val="24"/>
          <w:szCs w:val="24"/>
        </w:rPr>
        <w:t xml:space="preserve">            achlorophyllous plants. </w:t>
      </w:r>
      <w:r w:rsidRPr="00B24ED3">
        <w:rPr>
          <w:rFonts w:ascii="Times New Roman" w:hAnsi="Times New Roman" w:cs="Times New Roman"/>
          <w:i/>
          <w:sz w:val="24"/>
          <w:szCs w:val="24"/>
        </w:rPr>
        <w:t xml:space="preserve">New phytologist, </w:t>
      </w:r>
      <w:r w:rsidRPr="00B24ED3">
        <w:rPr>
          <w:rFonts w:ascii="Times New Roman" w:hAnsi="Times New Roman" w:cs="Times New Roman"/>
          <w:sz w:val="24"/>
          <w:szCs w:val="24"/>
        </w:rPr>
        <w:t>160, 391-401.</w:t>
      </w:r>
    </w:p>
    <w:p w14:paraId="36C57FB1"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Valadares, R.</w:t>
      </w:r>
      <w:r w:rsidRPr="00B24ED3">
        <w:rPr>
          <w:rFonts w:ascii="Times New Roman" w:hAnsi="Times New Roman" w:cs="Times New Roman"/>
          <w:b/>
          <w:sz w:val="24"/>
          <w:szCs w:val="24"/>
        </w:rPr>
        <w:t xml:space="preserve"> B., Pereira, M. C., Otero, J. T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Cardoso, E. J. 2012. </w:t>
      </w:r>
      <w:r w:rsidRPr="00B24ED3">
        <w:rPr>
          <w:rFonts w:ascii="Times New Roman" w:hAnsi="Times New Roman" w:cs="Times New Roman"/>
          <w:sz w:val="24"/>
          <w:szCs w:val="24"/>
        </w:rPr>
        <w:t xml:space="preserve">Narrow fungal mycorrhizal diversity in a population of the orchid </w:t>
      </w:r>
      <w:r w:rsidRPr="00B24ED3">
        <w:rPr>
          <w:rFonts w:ascii="Times New Roman" w:hAnsi="Times New Roman" w:cs="Times New Roman"/>
          <w:i/>
          <w:sz w:val="24"/>
          <w:szCs w:val="24"/>
        </w:rPr>
        <w:t>Coppensia doniana. Biotropica</w:t>
      </w:r>
      <w:r w:rsidRPr="00B24ED3">
        <w:rPr>
          <w:rFonts w:ascii="Times New Roman" w:hAnsi="Times New Roman" w:cs="Times New Roman"/>
          <w:sz w:val="24"/>
          <w:szCs w:val="24"/>
        </w:rPr>
        <w:t xml:space="preserve">, 44, 144-122. </w:t>
      </w:r>
    </w:p>
    <w:p w14:paraId="51C08D2E" w14:textId="77777777" w:rsidR="00F912FB" w:rsidRPr="00B24ED3" w:rsidRDefault="00F912FB" w:rsidP="00F912FB">
      <w:pPr>
        <w:spacing w:line="480" w:lineRule="auto"/>
        <w:ind w:left="709" w:hanging="720"/>
        <w:jc w:val="both"/>
        <w:rPr>
          <w:rFonts w:ascii="Times New Roman" w:hAnsi="Times New Roman" w:cs="Times New Roman"/>
          <w:sz w:val="24"/>
          <w:szCs w:val="24"/>
        </w:rPr>
      </w:pPr>
      <w:r w:rsidRPr="00B24ED3">
        <w:rPr>
          <w:rFonts w:ascii="Times New Roman" w:hAnsi="Times New Roman" w:cs="Times New Roman"/>
          <w:b/>
          <w:bCs/>
          <w:sz w:val="24"/>
          <w:szCs w:val="24"/>
        </w:rPr>
        <w:t xml:space="preserve">van Waes, J. M.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Debergh, P. C. 1986.</w:t>
      </w:r>
      <w:r w:rsidRPr="00B24ED3">
        <w:rPr>
          <w:rFonts w:ascii="Times New Roman" w:hAnsi="Times New Roman" w:cs="Times New Roman"/>
          <w:sz w:val="24"/>
          <w:szCs w:val="24"/>
        </w:rPr>
        <w:t xml:space="preserve"> Adaptation of the tetrazolium method for testing the seed viability, and scanning electron microscopy study of some Western European orchids.  </w:t>
      </w:r>
      <w:r w:rsidRPr="00B24ED3">
        <w:rPr>
          <w:rFonts w:ascii="Times New Roman" w:hAnsi="Times New Roman" w:cs="Times New Roman"/>
          <w:i/>
          <w:iCs/>
          <w:sz w:val="24"/>
          <w:szCs w:val="24"/>
        </w:rPr>
        <w:t>Physiologia Plantarum,</w:t>
      </w:r>
      <w:r w:rsidRPr="00B24ED3">
        <w:rPr>
          <w:rFonts w:ascii="Times New Roman" w:hAnsi="Times New Roman" w:cs="Times New Roman"/>
          <w:sz w:val="24"/>
          <w:szCs w:val="24"/>
        </w:rPr>
        <w:t xml:space="preserve"> 66, 435-442.</w:t>
      </w:r>
    </w:p>
    <w:p w14:paraId="62F4FC6B" w14:textId="77777777" w:rsidR="00F912FB" w:rsidRPr="00B24ED3" w:rsidRDefault="00F912FB" w:rsidP="00F912FB">
      <w:pPr>
        <w:spacing w:line="480" w:lineRule="auto"/>
        <w:ind w:left="709" w:hanging="720"/>
        <w:jc w:val="both"/>
        <w:rPr>
          <w:rFonts w:ascii="Times New Roman" w:hAnsi="Times New Roman" w:cs="Times New Roman"/>
          <w:bCs/>
          <w:sz w:val="24"/>
          <w:szCs w:val="24"/>
        </w:rPr>
      </w:pPr>
      <w:r w:rsidRPr="00B24ED3">
        <w:rPr>
          <w:rFonts w:ascii="Times New Roman" w:hAnsi="Times New Roman" w:cs="Times New Roman"/>
          <w:b/>
          <w:bCs/>
          <w:sz w:val="24"/>
          <w:szCs w:val="24"/>
        </w:rPr>
        <w:t xml:space="preserve">Warcup, J. H. 1971. </w:t>
      </w:r>
      <w:r w:rsidRPr="00B24ED3">
        <w:rPr>
          <w:rFonts w:ascii="Times New Roman" w:hAnsi="Times New Roman" w:cs="Times New Roman"/>
          <w:bCs/>
          <w:sz w:val="24"/>
          <w:szCs w:val="24"/>
        </w:rPr>
        <w:t xml:space="preserve">Specificity of mycorrhizal association in some australian terrestrial orchids. </w:t>
      </w:r>
      <w:r w:rsidRPr="00B24ED3">
        <w:rPr>
          <w:rFonts w:ascii="Times New Roman" w:hAnsi="Times New Roman" w:cs="Times New Roman"/>
          <w:bCs/>
          <w:i/>
          <w:sz w:val="24"/>
          <w:szCs w:val="24"/>
        </w:rPr>
        <w:t>New Phytologist,</w:t>
      </w:r>
      <w:r w:rsidRPr="00B24ED3">
        <w:rPr>
          <w:rFonts w:ascii="Times New Roman" w:hAnsi="Times New Roman" w:cs="Times New Roman"/>
          <w:bCs/>
          <w:sz w:val="24"/>
          <w:szCs w:val="24"/>
        </w:rPr>
        <w:t xml:space="preserve"> 70, 41-46. </w:t>
      </w:r>
    </w:p>
    <w:p w14:paraId="6B84857C" w14:textId="77777777" w:rsidR="00F912FB" w:rsidRPr="00B24ED3" w:rsidRDefault="00F912FB" w:rsidP="00F912FB">
      <w:pPr>
        <w:spacing w:line="480" w:lineRule="auto"/>
        <w:ind w:left="709" w:hanging="720"/>
        <w:jc w:val="both"/>
        <w:rPr>
          <w:rFonts w:ascii="Times New Roman" w:hAnsi="Times New Roman" w:cs="Times New Roman"/>
          <w:bCs/>
          <w:sz w:val="24"/>
          <w:szCs w:val="24"/>
        </w:rPr>
      </w:pPr>
      <w:r w:rsidRPr="00B24ED3">
        <w:rPr>
          <w:rFonts w:ascii="Times New Roman" w:hAnsi="Times New Roman" w:cs="Times New Roman"/>
          <w:b/>
          <w:bCs/>
          <w:sz w:val="24"/>
          <w:szCs w:val="24"/>
        </w:rPr>
        <w:t xml:space="preserve">Warcup, J. H. 1973. </w:t>
      </w:r>
      <w:r w:rsidRPr="00B24ED3">
        <w:rPr>
          <w:rFonts w:ascii="Times New Roman" w:hAnsi="Times New Roman" w:cs="Times New Roman"/>
          <w:bCs/>
          <w:sz w:val="24"/>
          <w:szCs w:val="24"/>
        </w:rPr>
        <w:t>Symbiosis germination of some Australian Terrestrial Orchid</w:t>
      </w:r>
      <w:r w:rsidRPr="00B24ED3">
        <w:rPr>
          <w:rFonts w:ascii="Times New Roman" w:hAnsi="Times New Roman" w:cs="Times New Roman"/>
          <w:b/>
          <w:bCs/>
          <w:sz w:val="24"/>
          <w:szCs w:val="24"/>
        </w:rPr>
        <w:t xml:space="preserve">. </w:t>
      </w:r>
      <w:r w:rsidRPr="00B24ED3">
        <w:rPr>
          <w:rFonts w:ascii="Times New Roman" w:hAnsi="Times New Roman" w:cs="Times New Roman"/>
          <w:bCs/>
          <w:i/>
          <w:sz w:val="24"/>
          <w:szCs w:val="24"/>
        </w:rPr>
        <w:t>New Phytologist,</w:t>
      </w:r>
      <w:r w:rsidRPr="00B24ED3">
        <w:rPr>
          <w:rFonts w:ascii="Times New Roman" w:hAnsi="Times New Roman" w:cs="Times New Roman"/>
          <w:bCs/>
          <w:sz w:val="24"/>
          <w:szCs w:val="24"/>
        </w:rPr>
        <w:t xml:space="preserve"> 72, 387-392. </w:t>
      </w:r>
    </w:p>
    <w:p w14:paraId="5601E679" w14:textId="77777777" w:rsidR="00F912FB" w:rsidRPr="00B24ED3" w:rsidRDefault="00F912FB" w:rsidP="00F912FB">
      <w:pPr>
        <w:spacing w:line="480" w:lineRule="auto"/>
        <w:ind w:left="709" w:hanging="720"/>
        <w:jc w:val="both"/>
        <w:rPr>
          <w:rFonts w:ascii="Times New Roman" w:hAnsi="Times New Roman" w:cs="Times New Roman"/>
          <w:i/>
          <w:iCs/>
          <w:sz w:val="24"/>
          <w:szCs w:val="24"/>
        </w:rPr>
      </w:pPr>
      <w:r w:rsidRPr="00B24ED3">
        <w:rPr>
          <w:rFonts w:ascii="Times New Roman" w:hAnsi="Times New Roman" w:cs="Times New Roman"/>
          <w:b/>
          <w:bCs/>
          <w:sz w:val="24"/>
          <w:szCs w:val="24"/>
        </w:rPr>
        <w:lastRenderedPageBreak/>
        <w:t>Whitford, H. N. 1906.</w:t>
      </w:r>
      <w:r w:rsidRPr="00B24ED3">
        <w:rPr>
          <w:rFonts w:ascii="Times New Roman" w:hAnsi="Times New Roman" w:cs="Times New Roman"/>
          <w:sz w:val="24"/>
          <w:szCs w:val="24"/>
        </w:rPr>
        <w:t xml:space="preserve"> The vegetation of the Lamao forest reserve. </w:t>
      </w:r>
      <w:r w:rsidRPr="00B24ED3">
        <w:rPr>
          <w:rFonts w:ascii="Times New Roman" w:hAnsi="Times New Roman" w:cs="Times New Roman"/>
          <w:i/>
          <w:iCs/>
          <w:sz w:val="24"/>
          <w:szCs w:val="24"/>
        </w:rPr>
        <w:t>Bureau of Printing, Harvard University, USA.</w:t>
      </w:r>
    </w:p>
    <w:p w14:paraId="21F396B0" w14:textId="77777777" w:rsidR="00F912FB" w:rsidRPr="00B24ED3" w:rsidRDefault="00F912FB" w:rsidP="00F912FB">
      <w:pPr>
        <w:spacing w:line="480" w:lineRule="auto"/>
        <w:ind w:left="709" w:hanging="720"/>
        <w:jc w:val="both"/>
        <w:rPr>
          <w:rFonts w:ascii="Times New Roman" w:hAnsi="Times New Roman" w:cs="Times New Roman"/>
          <w:i/>
          <w:sz w:val="24"/>
          <w:szCs w:val="24"/>
        </w:rPr>
      </w:pPr>
      <w:r w:rsidRPr="00B24ED3">
        <w:rPr>
          <w:rFonts w:ascii="Times New Roman" w:hAnsi="Times New Roman" w:cs="Times New Roman"/>
          <w:b/>
          <w:bCs/>
          <w:sz w:val="24"/>
          <w:szCs w:val="24"/>
        </w:rPr>
        <w:t>Yagame, T.</w:t>
      </w:r>
      <w:r w:rsidRPr="00B24ED3">
        <w:rPr>
          <w:rFonts w:ascii="Times New Roman" w:hAnsi="Times New Roman" w:cs="Times New Roman"/>
          <w:b/>
          <w:sz w:val="24"/>
          <w:szCs w:val="24"/>
        </w:rPr>
        <w:t>, Orihara</w:t>
      </w:r>
      <w:r w:rsidRPr="00B24ED3">
        <w:rPr>
          <w:rFonts w:ascii="Times New Roman" w:hAnsi="Times New Roman" w:cs="Times New Roman"/>
          <w:sz w:val="24"/>
          <w:szCs w:val="24"/>
        </w:rPr>
        <w:t xml:space="preserve">, </w:t>
      </w:r>
      <w:r w:rsidRPr="00B24ED3">
        <w:rPr>
          <w:rFonts w:ascii="Times New Roman" w:hAnsi="Times New Roman" w:cs="Times New Roman"/>
          <w:b/>
          <w:sz w:val="24"/>
          <w:szCs w:val="24"/>
        </w:rPr>
        <w:t xml:space="preserve">T., Selosse, M.-A., Yamato, M. </w:t>
      </w:r>
      <w:r w:rsidR="00810E8B" w:rsidRPr="00B24ED3">
        <w:rPr>
          <w:rFonts w:ascii="Times New Roman" w:hAnsi="Times New Roman" w:cs="Times New Roman"/>
          <w:b/>
          <w:sz w:val="24"/>
          <w:szCs w:val="24"/>
        </w:rPr>
        <w:t>and</w:t>
      </w:r>
      <w:r w:rsidRPr="00B24ED3">
        <w:rPr>
          <w:rFonts w:ascii="Times New Roman" w:hAnsi="Times New Roman" w:cs="Times New Roman"/>
          <w:b/>
          <w:sz w:val="24"/>
          <w:szCs w:val="24"/>
        </w:rPr>
        <w:t xml:space="preserve"> Iwase, K. 2012. </w:t>
      </w:r>
      <w:r w:rsidRPr="00B24ED3">
        <w:rPr>
          <w:rFonts w:ascii="Times New Roman" w:hAnsi="Times New Roman" w:cs="Times New Roman"/>
          <w:sz w:val="24"/>
          <w:szCs w:val="24"/>
        </w:rPr>
        <w:t>Mixotrophy of</w:t>
      </w:r>
      <w:r w:rsidRPr="00B24ED3">
        <w:rPr>
          <w:rFonts w:ascii="Times New Roman" w:hAnsi="Times New Roman" w:cs="Times New Roman"/>
          <w:b/>
          <w:sz w:val="24"/>
          <w:szCs w:val="24"/>
        </w:rPr>
        <w:t xml:space="preserve"> </w:t>
      </w:r>
      <w:r w:rsidRPr="00B24ED3">
        <w:rPr>
          <w:rFonts w:ascii="Times New Roman" w:hAnsi="Times New Roman" w:cs="Times New Roman"/>
          <w:i/>
          <w:sz w:val="24"/>
          <w:szCs w:val="24"/>
        </w:rPr>
        <w:t xml:space="preserve">Platanthera minor, </w:t>
      </w:r>
      <w:r w:rsidRPr="00B24ED3">
        <w:rPr>
          <w:rFonts w:ascii="Times New Roman" w:hAnsi="Times New Roman" w:cs="Times New Roman"/>
          <w:sz w:val="24"/>
          <w:szCs w:val="24"/>
        </w:rPr>
        <w:t>an orchid associated with ectomycorrhiza forming ceratobasidiaceae fungi</w:t>
      </w:r>
      <w:r w:rsidRPr="00B24ED3">
        <w:rPr>
          <w:rFonts w:ascii="Times New Roman" w:hAnsi="Times New Roman" w:cs="Times New Roman"/>
          <w:i/>
          <w:sz w:val="24"/>
          <w:szCs w:val="24"/>
        </w:rPr>
        <w:t>. New Phytologist, 193, 178-187.</w:t>
      </w:r>
    </w:p>
    <w:p w14:paraId="18E8928A" w14:textId="77777777" w:rsidR="00F912FB" w:rsidRPr="00B24ED3" w:rsidRDefault="00F912FB" w:rsidP="00F912FB">
      <w:pPr>
        <w:spacing w:line="480" w:lineRule="auto"/>
        <w:ind w:left="709" w:hanging="720"/>
        <w:jc w:val="both"/>
        <w:rPr>
          <w:rFonts w:ascii="Times New Roman" w:hAnsi="Times New Roman" w:cs="Times New Roman"/>
          <w:bCs/>
          <w:sz w:val="24"/>
          <w:szCs w:val="24"/>
        </w:rPr>
      </w:pPr>
      <w:r w:rsidRPr="00B24ED3">
        <w:rPr>
          <w:rFonts w:ascii="Times New Roman" w:hAnsi="Times New Roman" w:cs="Times New Roman"/>
          <w:b/>
          <w:bCs/>
          <w:sz w:val="24"/>
          <w:szCs w:val="24"/>
        </w:rPr>
        <w:t xml:space="preserve">Yam, T.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Arditti, J. 2009. </w:t>
      </w:r>
      <w:r w:rsidRPr="00B24ED3">
        <w:rPr>
          <w:rFonts w:ascii="Times New Roman" w:hAnsi="Times New Roman" w:cs="Times New Roman"/>
          <w:bCs/>
          <w:sz w:val="24"/>
          <w:szCs w:val="24"/>
        </w:rPr>
        <w:t xml:space="preserve">History of orchid propagation: a mirror of the history of biotechnology. </w:t>
      </w:r>
      <w:r w:rsidRPr="00B24ED3">
        <w:rPr>
          <w:rFonts w:ascii="Times New Roman" w:hAnsi="Times New Roman" w:cs="Times New Roman"/>
          <w:bCs/>
          <w:i/>
          <w:sz w:val="24"/>
          <w:szCs w:val="24"/>
        </w:rPr>
        <w:t xml:space="preserve">Plant Biotechnology Reports, </w:t>
      </w:r>
      <w:r w:rsidRPr="00B24ED3">
        <w:rPr>
          <w:rFonts w:ascii="Times New Roman" w:hAnsi="Times New Roman" w:cs="Times New Roman"/>
          <w:bCs/>
          <w:sz w:val="24"/>
          <w:szCs w:val="24"/>
        </w:rPr>
        <w:t>3, 1-56.</w:t>
      </w:r>
    </w:p>
    <w:p w14:paraId="2D4A7F3E" w14:textId="77777777" w:rsidR="00F912FB" w:rsidRPr="00B24ED3" w:rsidRDefault="00F912FB" w:rsidP="00F912FB">
      <w:pPr>
        <w:spacing w:line="480" w:lineRule="auto"/>
        <w:ind w:left="709" w:hanging="720"/>
        <w:jc w:val="both"/>
        <w:rPr>
          <w:rFonts w:ascii="Times New Roman" w:hAnsi="Times New Roman" w:cs="Times New Roman"/>
          <w:b/>
          <w:bCs/>
          <w:sz w:val="24"/>
          <w:szCs w:val="24"/>
        </w:rPr>
      </w:pPr>
      <w:r w:rsidRPr="00B24ED3">
        <w:rPr>
          <w:rFonts w:ascii="Times New Roman" w:hAnsi="Times New Roman" w:cs="Times New Roman"/>
          <w:b/>
          <w:bCs/>
          <w:sz w:val="24"/>
          <w:szCs w:val="24"/>
        </w:rPr>
        <w:t xml:space="preserve">Zimmer, K., Meyer, C. </w:t>
      </w:r>
      <w:r w:rsidR="00810E8B" w:rsidRPr="00B24ED3">
        <w:rPr>
          <w:rFonts w:ascii="Times New Roman" w:hAnsi="Times New Roman" w:cs="Times New Roman"/>
          <w:b/>
          <w:bCs/>
          <w:sz w:val="24"/>
          <w:szCs w:val="24"/>
        </w:rPr>
        <w:t>and</w:t>
      </w:r>
      <w:r w:rsidRPr="00B24ED3">
        <w:rPr>
          <w:rFonts w:ascii="Times New Roman" w:hAnsi="Times New Roman" w:cs="Times New Roman"/>
          <w:b/>
          <w:bCs/>
          <w:sz w:val="24"/>
          <w:szCs w:val="24"/>
        </w:rPr>
        <w:t xml:space="preserve"> Gebauer, G. 2008. </w:t>
      </w:r>
      <w:r w:rsidRPr="00B24ED3">
        <w:rPr>
          <w:rFonts w:ascii="Times New Roman" w:hAnsi="Times New Roman" w:cs="Times New Roman"/>
          <w:bCs/>
          <w:sz w:val="24"/>
          <w:szCs w:val="24"/>
        </w:rPr>
        <w:t xml:space="preserve">The ectomycorrhizal specialist orchid </w:t>
      </w:r>
      <w:r w:rsidRPr="00B24ED3">
        <w:rPr>
          <w:rFonts w:ascii="Times New Roman" w:hAnsi="Times New Roman" w:cs="Times New Roman"/>
          <w:bCs/>
          <w:i/>
          <w:sz w:val="24"/>
          <w:szCs w:val="24"/>
        </w:rPr>
        <w:t>Corallorhiza trifida</w:t>
      </w:r>
      <w:r w:rsidRPr="00B24ED3">
        <w:rPr>
          <w:rFonts w:ascii="Times New Roman" w:hAnsi="Times New Roman" w:cs="Times New Roman"/>
          <w:bCs/>
          <w:sz w:val="24"/>
          <w:szCs w:val="24"/>
        </w:rPr>
        <w:t xml:space="preserve"> is a partial mycoheterotroph. </w:t>
      </w:r>
      <w:r w:rsidRPr="00B24ED3">
        <w:rPr>
          <w:rFonts w:ascii="Times New Roman" w:hAnsi="Times New Roman" w:cs="Times New Roman"/>
          <w:bCs/>
          <w:i/>
          <w:sz w:val="24"/>
          <w:szCs w:val="24"/>
        </w:rPr>
        <w:t>New Phytologist</w:t>
      </w:r>
      <w:r w:rsidRPr="00B24ED3">
        <w:rPr>
          <w:rFonts w:ascii="Times New Roman" w:hAnsi="Times New Roman" w:cs="Times New Roman"/>
          <w:bCs/>
          <w:sz w:val="24"/>
          <w:szCs w:val="24"/>
        </w:rPr>
        <w:t xml:space="preserve">, 178, 395-400. </w:t>
      </w:r>
      <w:r w:rsidRPr="00B24ED3">
        <w:rPr>
          <w:rFonts w:ascii="Times New Roman" w:hAnsi="Times New Roman" w:cs="Times New Roman"/>
          <w:b/>
          <w:bCs/>
          <w:sz w:val="24"/>
          <w:szCs w:val="24"/>
        </w:rPr>
        <w:t xml:space="preserve"> </w:t>
      </w:r>
    </w:p>
    <w:p w14:paraId="1E002F76" w14:textId="77777777" w:rsidR="002830A0" w:rsidRPr="00B24ED3" w:rsidRDefault="002830A0">
      <w:pPr>
        <w:rPr>
          <w:rFonts w:ascii="Times New Roman" w:hAnsi="Times New Roman" w:cs="Times New Roman"/>
          <w:b/>
          <w:bCs/>
          <w:sz w:val="24"/>
          <w:szCs w:val="24"/>
        </w:rPr>
      </w:pPr>
      <w:r w:rsidRPr="00B24ED3">
        <w:rPr>
          <w:rFonts w:ascii="Times New Roman" w:hAnsi="Times New Roman" w:cs="Times New Roman"/>
          <w:b/>
          <w:bCs/>
          <w:sz w:val="24"/>
          <w:szCs w:val="24"/>
        </w:rPr>
        <w:br w:type="page"/>
      </w:r>
    </w:p>
    <w:p w14:paraId="082995B7" w14:textId="77777777" w:rsidR="002830A0" w:rsidRPr="00B24ED3" w:rsidRDefault="007F4BB8" w:rsidP="00384D8D">
      <w:pPr>
        <w:pStyle w:val="Heading2"/>
        <w:rPr>
          <w:color w:val="auto"/>
        </w:rPr>
      </w:pPr>
      <w:bookmarkStart w:id="160" w:name="_Toc305759059"/>
      <w:r w:rsidRPr="00B24ED3">
        <w:rPr>
          <w:color w:val="auto"/>
        </w:rPr>
        <w:lastRenderedPageBreak/>
        <w:t>7</w:t>
      </w:r>
      <w:r w:rsidR="00384D8D" w:rsidRPr="00B24ED3">
        <w:rPr>
          <w:color w:val="auto"/>
        </w:rPr>
        <w:t>.</w:t>
      </w:r>
      <w:r w:rsidR="00223BF7" w:rsidRPr="00B24ED3">
        <w:rPr>
          <w:color w:val="auto"/>
        </w:rPr>
        <w:t>1</w:t>
      </w:r>
      <w:r w:rsidR="00384D8D" w:rsidRPr="00B24ED3">
        <w:rPr>
          <w:color w:val="auto"/>
        </w:rPr>
        <w:t xml:space="preserve"> </w:t>
      </w:r>
      <w:r w:rsidR="002830A0" w:rsidRPr="00B24ED3">
        <w:rPr>
          <w:color w:val="auto"/>
        </w:rPr>
        <w:t>Appendix 1</w:t>
      </w:r>
      <w:r w:rsidR="00223BF7" w:rsidRPr="00B24ED3">
        <w:rPr>
          <w:color w:val="auto"/>
        </w:rPr>
        <w:t xml:space="preserve"> - Chapter 2</w:t>
      </w:r>
      <w:bookmarkEnd w:id="160"/>
    </w:p>
    <w:p w14:paraId="3E614AC6" w14:textId="77777777" w:rsidR="00CE59F1" w:rsidRPr="00B24ED3" w:rsidRDefault="00CE59F1">
      <w:pPr>
        <w:rPr>
          <w:sz w:val="24"/>
          <w:szCs w:val="24"/>
        </w:rPr>
      </w:pPr>
    </w:p>
    <w:tbl>
      <w:tblPr>
        <w:tblW w:w="0" w:type="auto"/>
        <w:jc w:val="center"/>
        <w:tblInd w:w="-328" w:type="dxa"/>
        <w:tblLook w:val="01E0" w:firstRow="1" w:lastRow="1" w:firstColumn="1" w:lastColumn="1" w:noHBand="0" w:noVBand="0"/>
      </w:tblPr>
      <w:tblGrid>
        <w:gridCol w:w="2596"/>
        <w:gridCol w:w="2575"/>
      </w:tblGrid>
      <w:tr w:rsidR="00CE59F1" w:rsidRPr="00B24ED3" w14:paraId="4AF89DEA" w14:textId="77777777" w:rsidTr="00B6186F">
        <w:trPr>
          <w:trHeight w:val="447"/>
          <w:jc w:val="center"/>
        </w:trPr>
        <w:tc>
          <w:tcPr>
            <w:tcW w:w="5171" w:type="dxa"/>
            <w:gridSpan w:val="2"/>
            <w:tcBorders>
              <w:top w:val="single" w:sz="8" w:space="0" w:color="auto"/>
              <w:bottom w:val="single" w:sz="4" w:space="0" w:color="auto"/>
            </w:tcBorders>
            <w:shd w:val="clear" w:color="auto" w:fill="auto"/>
            <w:vAlign w:val="center"/>
          </w:tcPr>
          <w:p w14:paraId="357E57BC" w14:textId="77777777" w:rsidR="00CE59F1" w:rsidRPr="00B24ED3" w:rsidRDefault="00CE59F1" w:rsidP="00CE59F1">
            <w:pPr>
              <w:pStyle w:val="Heading5"/>
              <w:spacing w:before="0" w:line="240" w:lineRule="auto"/>
              <w:rPr>
                <w:rFonts w:cs="Times New Roman"/>
                <w:color w:val="auto"/>
              </w:rPr>
            </w:pPr>
            <w:bookmarkStart w:id="161" w:name="_Toc291253450"/>
            <w:bookmarkStart w:id="162" w:name="_Toc305759060"/>
            <w:r w:rsidRPr="00B24ED3">
              <w:rPr>
                <w:rFonts w:cs="Times New Roman"/>
                <w:b/>
                <w:bCs/>
                <w:color w:val="auto"/>
              </w:rPr>
              <w:t xml:space="preserve">Supplementary table A1.1. </w:t>
            </w:r>
            <w:r w:rsidRPr="00B24ED3">
              <w:rPr>
                <w:rFonts w:cs="Times New Roman"/>
                <w:bCs/>
                <w:color w:val="auto"/>
              </w:rPr>
              <w:t xml:space="preserve">Composition of </w:t>
            </w:r>
            <w:r w:rsidRPr="00B24ED3">
              <w:rPr>
                <w:rFonts w:cs="Times New Roman"/>
                <w:color w:val="auto"/>
              </w:rPr>
              <w:t xml:space="preserve">Fungal Isolation Medium (FIM) (based on Clements </w:t>
            </w:r>
            <w:r w:rsidRPr="00B24ED3">
              <w:rPr>
                <w:rFonts w:cs="Times New Roman"/>
                <w:i/>
                <w:color w:val="auto"/>
              </w:rPr>
              <w:t>et al</w:t>
            </w:r>
            <w:r w:rsidRPr="00B24ED3">
              <w:rPr>
                <w:rFonts w:cs="Times New Roman"/>
                <w:b/>
                <w:color w:val="auto"/>
              </w:rPr>
              <w:t>.</w:t>
            </w:r>
            <w:r w:rsidRPr="00B24ED3">
              <w:rPr>
                <w:rFonts w:cs="Times New Roman"/>
                <w:color w:val="auto"/>
              </w:rPr>
              <w:t xml:space="preserve"> 1986) as in 1L of nutrient solution.</w:t>
            </w:r>
            <w:bookmarkEnd w:id="161"/>
            <w:bookmarkEnd w:id="162"/>
          </w:p>
        </w:tc>
      </w:tr>
      <w:tr w:rsidR="00CE59F1" w:rsidRPr="00B24ED3" w14:paraId="70F34090" w14:textId="77777777" w:rsidTr="00B6186F">
        <w:trPr>
          <w:trHeight w:val="447"/>
          <w:jc w:val="center"/>
        </w:trPr>
        <w:tc>
          <w:tcPr>
            <w:tcW w:w="2596" w:type="dxa"/>
            <w:tcBorders>
              <w:top w:val="single" w:sz="4" w:space="0" w:color="auto"/>
              <w:bottom w:val="single" w:sz="4" w:space="0" w:color="auto"/>
            </w:tcBorders>
            <w:shd w:val="clear" w:color="auto" w:fill="auto"/>
            <w:vAlign w:val="center"/>
          </w:tcPr>
          <w:p w14:paraId="3ECEF2F3"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Compound</w:t>
            </w:r>
          </w:p>
        </w:tc>
        <w:tc>
          <w:tcPr>
            <w:tcW w:w="2575" w:type="dxa"/>
            <w:tcBorders>
              <w:top w:val="single" w:sz="4" w:space="0" w:color="auto"/>
              <w:bottom w:val="single" w:sz="4" w:space="0" w:color="auto"/>
            </w:tcBorders>
            <w:shd w:val="clear" w:color="auto" w:fill="auto"/>
            <w:vAlign w:val="center"/>
          </w:tcPr>
          <w:p w14:paraId="244B1F0F"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b/>
                <w:bCs/>
                <w:sz w:val="24"/>
                <w:szCs w:val="24"/>
                <w:lang w:val="en-GB"/>
              </w:rPr>
            </w:pPr>
            <w:r w:rsidRPr="00B24ED3">
              <w:rPr>
                <w:rFonts w:ascii="Times New Roman" w:hAnsi="Times New Roman" w:cs="Times New Roman"/>
                <w:sz w:val="24"/>
                <w:szCs w:val="24"/>
                <w:lang w:val="en-GB"/>
              </w:rPr>
              <w:t>g L</w:t>
            </w:r>
            <w:r w:rsidRPr="00B24ED3">
              <w:rPr>
                <w:rFonts w:ascii="Times New Roman" w:hAnsi="Times New Roman" w:cs="Times New Roman"/>
                <w:sz w:val="24"/>
                <w:szCs w:val="24"/>
                <w:vertAlign w:val="superscript"/>
                <w:lang w:val="en-GB"/>
              </w:rPr>
              <w:t>-1</w:t>
            </w:r>
          </w:p>
        </w:tc>
      </w:tr>
      <w:tr w:rsidR="00CE59F1" w:rsidRPr="00B24ED3" w14:paraId="6FB9EE05" w14:textId="77777777" w:rsidTr="00B6186F">
        <w:trPr>
          <w:jc w:val="center"/>
        </w:trPr>
        <w:tc>
          <w:tcPr>
            <w:tcW w:w="2596" w:type="dxa"/>
            <w:tcBorders>
              <w:top w:val="single" w:sz="4" w:space="0" w:color="auto"/>
            </w:tcBorders>
            <w:shd w:val="clear" w:color="auto" w:fill="auto"/>
            <w:vAlign w:val="center"/>
          </w:tcPr>
          <w:p w14:paraId="3F00C468"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NaNO</w:t>
            </w:r>
            <w:r w:rsidRPr="00B24ED3">
              <w:rPr>
                <w:rFonts w:ascii="Times New Roman" w:hAnsi="Times New Roman" w:cs="Times New Roman"/>
                <w:sz w:val="24"/>
                <w:szCs w:val="24"/>
                <w:vertAlign w:val="subscript"/>
                <w:lang w:val="en-GB"/>
              </w:rPr>
              <w:t>3</w:t>
            </w:r>
          </w:p>
        </w:tc>
        <w:tc>
          <w:tcPr>
            <w:tcW w:w="2575" w:type="dxa"/>
            <w:tcBorders>
              <w:top w:val="single" w:sz="4" w:space="0" w:color="auto"/>
            </w:tcBorders>
            <w:shd w:val="clear" w:color="auto" w:fill="auto"/>
            <w:vAlign w:val="center"/>
          </w:tcPr>
          <w:p w14:paraId="1B7B996F" w14:textId="77777777" w:rsidR="00CE59F1" w:rsidRPr="00B24ED3" w:rsidRDefault="00CE59F1" w:rsidP="00B6186F">
            <w:pPr>
              <w:tabs>
                <w:tab w:val="left" w:pos="898"/>
              </w:tabs>
              <w:autoSpaceDE w:val="0"/>
              <w:autoSpaceDN w:val="0"/>
              <w:adjustRightInd w:val="0"/>
              <w:spacing w:after="0" w:line="240" w:lineRule="auto"/>
              <w:ind w:right="1036"/>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0.3</w:t>
            </w:r>
          </w:p>
        </w:tc>
      </w:tr>
      <w:tr w:rsidR="00CE59F1" w:rsidRPr="00B24ED3" w14:paraId="750A5231" w14:textId="77777777" w:rsidTr="00B6186F">
        <w:trPr>
          <w:jc w:val="center"/>
        </w:trPr>
        <w:tc>
          <w:tcPr>
            <w:tcW w:w="2596" w:type="dxa"/>
            <w:shd w:val="clear" w:color="auto" w:fill="auto"/>
            <w:vAlign w:val="center"/>
          </w:tcPr>
          <w:p w14:paraId="4AED2695"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KH</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PO</w:t>
            </w:r>
            <w:r w:rsidRPr="00B24ED3">
              <w:rPr>
                <w:rFonts w:ascii="Times New Roman" w:hAnsi="Times New Roman" w:cs="Times New Roman"/>
                <w:sz w:val="24"/>
                <w:szCs w:val="24"/>
                <w:vertAlign w:val="subscript"/>
                <w:lang w:val="en-GB"/>
              </w:rPr>
              <w:t>4</w:t>
            </w:r>
          </w:p>
        </w:tc>
        <w:tc>
          <w:tcPr>
            <w:tcW w:w="2575" w:type="dxa"/>
            <w:shd w:val="clear" w:color="auto" w:fill="auto"/>
            <w:vAlign w:val="center"/>
          </w:tcPr>
          <w:p w14:paraId="06EE0A35" w14:textId="77777777" w:rsidR="00CE59F1" w:rsidRPr="00B24ED3" w:rsidRDefault="00CE59F1" w:rsidP="00B6186F">
            <w:pPr>
              <w:tabs>
                <w:tab w:val="left" w:pos="898"/>
              </w:tabs>
              <w:autoSpaceDE w:val="0"/>
              <w:autoSpaceDN w:val="0"/>
              <w:adjustRightInd w:val="0"/>
              <w:spacing w:after="0" w:line="240" w:lineRule="auto"/>
              <w:ind w:right="1036"/>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0.2</w:t>
            </w:r>
          </w:p>
        </w:tc>
      </w:tr>
      <w:tr w:rsidR="00CE59F1" w:rsidRPr="00B24ED3" w14:paraId="2F628426" w14:textId="77777777" w:rsidTr="00B6186F">
        <w:trPr>
          <w:jc w:val="center"/>
        </w:trPr>
        <w:tc>
          <w:tcPr>
            <w:tcW w:w="2596" w:type="dxa"/>
            <w:shd w:val="clear" w:color="auto" w:fill="auto"/>
            <w:vAlign w:val="center"/>
          </w:tcPr>
          <w:p w14:paraId="280011D2"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b/>
                <w:bCs/>
                <w:sz w:val="24"/>
                <w:szCs w:val="24"/>
                <w:lang w:val="en-GB"/>
              </w:rPr>
            </w:pPr>
            <w:r w:rsidRPr="00B24ED3">
              <w:rPr>
                <w:rFonts w:ascii="Times New Roman" w:hAnsi="Times New Roman" w:cs="Times New Roman"/>
                <w:sz w:val="24"/>
                <w:szCs w:val="24"/>
                <w:lang w:val="en-GB"/>
              </w:rPr>
              <w:t>MgSO</w:t>
            </w:r>
            <w:r w:rsidRPr="00B24ED3">
              <w:rPr>
                <w:rFonts w:ascii="Times New Roman" w:hAnsi="Times New Roman" w:cs="Times New Roman"/>
                <w:sz w:val="24"/>
                <w:szCs w:val="24"/>
                <w:vertAlign w:val="subscript"/>
                <w:lang w:val="en-GB"/>
              </w:rPr>
              <w:t>4</w:t>
            </w:r>
            <w:r w:rsidRPr="00B24ED3">
              <w:rPr>
                <w:rFonts w:ascii="Times New Roman" w:hAnsi="Times New Roman" w:cs="Times New Roman"/>
                <w:sz w:val="24"/>
                <w:szCs w:val="24"/>
                <w:lang w:val="en-GB"/>
              </w:rPr>
              <w:t>. 7H</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O</w:t>
            </w:r>
          </w:p>
        </w:tc>
        <w:tc>
          <w:tcPr>
            <w:tcW w:w="2575" w:type="dxa"/>
            <w:shd w:val="clear" w:color="auto" w:fill="auto"/>
            <w:vAlign w:val="center"/>
          </w:tcPr>
          <w:p w14:paraId="25B86E0C" w14:textId="77777777" w:rsidR="00CE59F1" w:rsidRPr="00B24ED3" w:rsidRDefault="00CE59F1" w:rsidP="00B6186F">
            <w:pPr>
              <w:tabs>
                <w:tab w:val="left" w:pos="898"/>
              </w:tabs>
              <w:autoSpaceDE w:val="0"/>
              <w:autoSpaceDN w:val="0"/>
              <w:adjustRightInd w:val="0"/>
              <w:spacing w:after="0" w:line="240" w:lineRule="auto"/>
              <w:ind w:right="1036"/>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0.1</w:t>
            </w:r>
          </w:p>
        </w:tc>
      </w:tr>
      <w:tr w:rsidR="00CE59F1" w:rsidRPr="00B24ED3" w14:paraId="4C7A8F82" w14:textId="77777777" w:rsidTr="00B6186F">
        <w:trPr>
          <w:jc w:val="center"/>
        </w:trPr>
        <w:tc>
          <w:tcPr>
            <w:tcW w:w="2596" w:type="dxa"/>
            <w:shd w:val="clear" w:color="auto" w:fill="auto"/>
            <w:vAlign w:val="center"/>
          </w:tcPr>
          <w:p w14:paraId="71746BB6"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KCl</w:t>
            </w:r>
          </w:p>
        </w:tc>
        <w:tc>
          <w:tcPr>
            <w:tcW w:w="2575" w:type="dxa"/>
            <w:shd w:val="clear" w:color="auto" w:fill="auto"/>
            <w:vAlign w:val="center"/>
          </w:tcPr>
          <w:p w14:paraId="1A551104" w14:textId="77777777" w:rsidR="00CE59F1" w:rsidRPr="00B24ED3" w:rsidRDefault="00CE59F1" w:rsidP="00B6186F">
            <w:pPr>
              <w:tabs>
                <w:tab w:val="left" w:pos="898"/>
              </w:tabs>
              <w:autoSpaceDE w:val="0"/>
              <w:autoSpaceDN w:val="0"/>
              <w:adjustRightInd w:val="0"/>
              <w:spacing w:after="0" w:line="240" w:lineRule="auto"/>
              <w:ind w:right="1036"/>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0.1</w:t>
            </w:r>
          </w:p>
        </w:tc>
      </w:tr>
      <w:tr w:rsidR="00CE59F1" w:rsidRPr="00B24ED3" w14:paraId="60D7C7A5" w14:textId="77777777" w:rsidTr="00B6186F">
        <w:trPr>
          <w:jc w:val="center"/>
        </w:trPr>
        <w:tc>
          <w:tcPr>
            <w:tcW w:w="2596" w:type="dxa"/>
            <w:shd w:val="clear" w:color="auto" w:fill="auto"/>
            <w:vAlign w:val="center"/>
          </w:tcPr>
          <w:p w14:paraId="14E04BE4"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Yeast extract</w:t>
            </w:r>
          </w:p>
        </w:tc>
        <w:tc>
          <w:tcPr>
            <w:tcW w:w="2575" w:type="dxa"/>
            <w:shd w:val="clear" w:color="auto" w:fill="auto"/>
            <w:vAlign w:val="center"/>
          </w:tcPr>
          <w:p w14:paraId="7BCC1F40" w14:textId="77777777" w:rsidR="00CE59F1" w:rsidRPr="00B24ED3" w:rsidRDefault="00CE59F1" w:rsidP="00B6186F">
            <w:pPr>
              <w:tabs>
                <w:tab w:val="left" w:pos="898"/>
              </w:tabs>
              <w:autoSpaceDE w:val="0"/>
              <w:autoSpaceDN w:val="0"/>
              <w:adjustRightInd w:val="0"/>
              <w:spacing w:after="0" w:line="240" w:lineRule="auto"/>
              <w:ind w:right="1036"/>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0.1</w:t>
            </w:r>
          </w:p>
        </w:tc>
      </w:tr>
      <w:tr w:rsidR="00CE59F1" w:rsidRPr="00B24ED3" w14:paraId="1ED87CF9" w14:textId="77777777" w:rsidTr="00B6186F">
        <w:trPr>
          <w:jc w:val="center"/>
        </w:trPr>
        <w:tc>
          <w:tcPr>
            <w:tcW w:w="2596" w:type="dxa"/>
            <w:shd w:val="clear" w:color="auto" w:fill="auto"/>
            <w:vAlign w:val="center"/>
          </w:tcPr>
          <w:p w14:paraId="5112E646"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Sucrose</w:t>
            </w:r>
          </w:p>
        </w:tc>
        <w:tc>
          <w:tcPr>
            <w:tcW w:w="2575" w:type="dxa"/>
            <w:shd w:val="clear" w:color="auto" w:fill="auto"/>
            <w:vAlign w:val="center"/>
          </w:tcPr>
          <w:p w14:paraId="5D18E365" w14:textId="77777777" w:rsidR="00CE59F1" w:rsidRPr="00B24ED3" w:rsidRDefault="00CE59F1" w:rsidP="00B6186F">
            <w:pPr>
              <w:tabs>
                <w:tab w:val="left" w:pos="898"/>
              </w:tabs>
              <w:autoSpaceDE w:val="0"/>
              <w:autoSpaceDN w:val="0"/>
              <w:adjustRightInd w:val="0"/>
              <w:spacing w:after="0" w:line="240" w:lineRule="auto"/>
              <w:ind w:right="1036"/>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5.0</w:t>
            </w:r>
          </w:p>
        </w:tc>
      </w:tr>
      <w:tr w:rsidR="00CE59F1" w:rsidRPr="00B24ED3" w14:paraId="435136E1" w14:textId="77777777" w:rsidTr="00B6186F">
        <w:trPr>
          <w:jc w:val="center"/>
        </w:trPr>
        <w:tc>
          <w:tcPr>
            <w:tcW w:w="2596" w:type="dxa"/>
            <w:tcBorders>
              <w:bottom w:val="single" w:sz="8" w:space="0" w:color="auto"/>
            </w:tcBorders>
            <w:shd w:val="clear" w:color="auto" w:fill="auto"/>
            <w:vAlign w:val="center"/>
          </w:tcPr>
          <w:p w14:paraId="723F29C8"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Plant agar</w:t>
            </w:r>
          </w:p>
        </w:tc>
        <w:tc>
          <w:tcPr>
            <w:tcW w:w="2575" w:type="dxa"/>
            <w:tcBorders>
              <w:bottom w:val="single" w:sz="8" w:space="0" w:color="auto"/>
            </w:tcBorders>
            <w:shd w:val="clear" w:color="auto" w:fill="auto"/>
            <w:vAlign w:val="center"/>
          </w:tcPr>
          <w:p w14:paraId="7C32C8E0" w14:textId="77777777" w:rsidR="00CE59F1" w:rsidRPr="00B24ED3" w:rsidRDefault="00CE59F1" w:rsidP="00B6186F">
            <w:pPr>
              <w:tabs>
                <w:tab w:val="left" w:pos="898"/>
              </w:tabs>
              <w:autoSpaceDE w:val="0"/>
              <w:autoSpaceDN w:val="0"/>
              <w:adjustRightInd w:val="0"/>
              <w:spacing w:after="0" w:line="240" w:lineRule="auto"/>
              <w:ind w:right="1036"/>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10.0</w:t>
            </w:r>
          </w:p>
        </w:tc>
      </w:tr>
    </w:tbl>
    <w:p w14:paraId="1DB3392C" w14:textId="77777777" w:rsidR="00CE59F1" w:rsidRPr="00B24ED3" w:rsidRDefault="00CE59F1" w:rsidP="00CE59F1">
      <w:pPr>
        <w:spacing w:after="0" w:line="240" w:lineRule="auto"/>
        <w:jc w:val="both"/>
        <w:rPr>
          <w:rFonts w:ascii="Times New Roman" w:hAnsi="Times New Roman" w:cs="Times New Roman"/>
          <w:sz w:val="24"/>
          <w:szCs w:val="24"/>
          <w:lang w:val="en-GB"/>
        </w:rPr>
      </w:pPr>
    </w:p>
    <w:tbl>
      <w:tblPr>
        <w:tblW w:w="0" w:type="auto"/>
        <w:jc w:val="center"/>
        <w:tblLayout w:type="fixed"/>
        <w:tblLook w:val="01E0" w:firstRow="1" w:lastRow="1" w:firstColumn="1" w:lastColumn="1" w:noHBand="0" w:noVBand="0"/>
      </w:tblPr>
      <w:tblGrid>
        <w:gridCol w:w="2268"/>
        <w:gridCol w:w="2858"/>
      </w:tblGrid>
      <w:tr w:rsidR="00CE59F1" w:rsidRPr="00B24ED3" w14:paraId="78461E14" w14:textId="77777777" w:rsidTr="00B6186F">
        <w:trPr>
          <w:trHeight w:val="455"/>
          <w:jc w:val="center"/>
        </w:trPr>
        <w:tc>
          <w:tcPr>
            <w:tcW w:w="5126" w:type="dxa"/>
            <w:gridSpan w:val="2"/>
            <w:tcBorders>
              <w:top w:val="single" w:sz="8" w:space="0" w:color="auto"/>
              <w:bottom w:val="single" w:sz="4" w:space="0" w:color="auto"/>
            </w:tcBorders>
            <w:vAlign w:val="center"/>
          </w:tcPr>
          <w:p w14:paraId="7FA501E1" w14:textId="77777777" w:rsidR="00CE59F1" w:rsidRPr="00B24ED3" w:rsidRDefault="00CE59F1" w:rsidP="00CE59F1">
            <w:pPr>
              <w:pStyle w:val="Heading5"/>
              <w:spacing w:before="0" w:line="240" w:lineRule="auto"/>
              <w:rPr>
                <w:rFonts w:cs="Times New Roman"/>
                <w:bCs/>
                <w:color w:val="auto"/>
              </w:rPr>
            </w:pPr>
            <w:bookmarkStart w:id="163" w:name="_Toc291253451"/>
            <w:bookmarkStart w:id="164" w:name="_Toc305759061"/>
            <w:r w:rsidRPr="00B24ED3">
              <w:rPr>
                <w:rFonts w:cs="Times New Roman"/>
                <w:b/>
                <w:bCs/>
                <w:color w:val="auto"/>
              </w:rPr>
              <w:t>Supplementary table A1.2.</w:t>
            </w:r>
            <w:r w:rsidRPr="00B24ED3">
              <w:rPr>
                <w:rFonts w:cs="Times New Roman"/>
                <w:bCs/>
                <w:color w:val="auto"/>
              </w:rPr>
              <w:t xml:space="preserve"> Nutrient composition of </w:t>
            </w:r>
            <w:r w:rsidRPr="00B24ED3">
              <w:rPr>
                <w:rFonts w:cs="Times New Roman"/>
                <w:color w:val="auto"/>
              </w:rPr>
              <w:t>1/10 strength Rorison's mineral solution (based on Hewitt, 1966) as in 1L of nutrient solution.</w:t>
            </w:r>
            <w:bookmarkEnd w:id="163"/>
            <w:bookmarkEnd w:id="164"/>
          </w:p>
        </w:tc>
      </w:tr>
      <w:tr w:rsidR="00CE59F1" w:rsidRPr="00B24ED3" w14:paraId="7F326ECD" w14:textId="77777777" w:rsidTr="00B6186F">
        <w:trPr>
          <w:trHeight w:val="455"/>
          <w:jc w:val="center"/>
        </w:trPr>
        <w:tc>
          <w:tcPr>
            <w:tcW w:w="2268" w:type="dxa"/>
            <w:tcBorders>
              <w:top w:val="single" w:sz="4" w:space="0" w:color="auto"/>
              <w:bottom w:val="single" w:sz="4" w:space="0" w:color="auto"/>
            </w:tcBorders>
            <w:vAlign w:val="center"/>
          </w:tcPr>
          <w:p w14:paraId="34FCE385"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Compound</w:t>
            </w:r>
          </w:p>
        </w:tc>
        <w:tc>
          <w:tcPr>
            <w:tcW w:w="2858" w:type="dxa"/>
            <w:tcBorders>
              <w:top w:val="single" w:sz="4" w:space="0" w:color="auto"/>
              <w:bottom w:val="single" w:sz="4" w:space="0" w:color="auto"/>
            </w:tcBorders>
            <w:shd w:val="clear" w:color="auto" w:fill="auto"/>
            <w:vAlign w:val="center"/>
          </w:tcPr>
          <w:p w14:paraId="64B141B3"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mg L</w:t>
            </w:r>
            <w:r w:rsidRPr="00B24ED3">
              <w:rPr>
                <w:rFonts w:ascii="Times New Roman" w:hAnsi="Times New Roman" w:cs="Times New Roman"/>
                <w:sz w:val="24"/>
                <w:szCs w:val="24"/>
                <w:vertAlign w:val="superscript"/>
                <w:lang w:val="en-GB"/>
              </w:rPr>
              <w:t>-1</w:t>
            </w:r>
            <w:r w:rsidRPr="00B24ED3">
              <w:rPr>
                <w:rFonts w:ascii="Times New Roman" w:hAnsi="Times New Roman" w:cs="Times New Roman"/>
                <w:sz w:val="24"/>
                <w:szCs w:val="24"/>
                <w:lang w:val="en-GB"/>
              </w:rPr>
              <w:t xml:space="preserve"> in final solution</w:t>
            </w:r>
          </w:p>
        </w:tc>
      </w:tr>
      <w:tr w:rsidR="00CE59F1" w:rsidRPr="00B24ED3" w14:paraId="3FD170C5" w14:textId="77777777" w:rsidTr="00B6186F">
        <w:trPr>
          <w:jc w:val="center"/>
        </w:trPr>
        <w:tc>
          <w:tcPr>
            <w:tcW w:w="2268" w:type="dxa"/>
            <w:tcBorders>
              <w:top w:val="single" w:sz="4" w:space="0" w:color="auto"/>
            </w:tcBorders>
          </w:tcPr>
          <w:p w14:paraId="4CD1BB90"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CaCl</w:t>
            </w:r>
          </w:p>
        </w:tc>
        <w:tc>
          <w:tcPr>
            <w:tcW w:w="2858" w:type="dxa"/>
            <w:tcBorders>
              <w:top w:val="single" w:sz="4" w:space="0" w:color="auto"/>
            </w:tcBorders>
            <w:shd w:val="clear" w:color="auto" w:fill="auto"/>
            <w:vAlign w:val="bottom"/>
          </w:tcPr>
          <w:p w14:paraId="25155E5A" w14:textId="77777777" w:rsidR="00CE59F1" w:rsidRPr="00B24ED3" w:rsidRDefault="00CE59F1" w:rsidP="00B6186F">
            <w:pPr>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29.35</w:t>
            </w:r>
          </w:p>
        </w:tc>
      </w:tr>
      <w:tr w:rsidR="00CE59F1" w:rsidRPr="00B24ED3" w14:paraId="49AD8271" w14:textId="77777777" w:rsidTr="00B6186F">
        <w:trPr>
          <w:jc w:val="center"/>
        </w:trPr>
        <w:tc>
          <w:tcPr>
            <w:tcW w:w="2268" w:type="dxa"/>
          </w:tcPr>
          <w:p w14:paraId="60E019BE"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MgSO</w:t>
            </w:r>
            <w:r w:rsidRPr="00B24ED3">
              <w:rPr>
                <w:rFonts w:ascii="Times New Roman" w:hAnsi="Times New Roman" w:cs="Times New Roman"/>
                <w:sz w:val="24"/>
                <w:szCs w:val="24"/>
                <w:vertAlign w:val="subscript"/>
                <w:lang w:val="en-GB"/>
              </w:rPr>
              <w:t>4</w:t>
            </w:r>
            <w:r w:rsidRPr="00B24ED3">
              <w:rPr>
                <w:rFonts w:ascii="Times New Roman" w:hAnsi="Times New Roman" w:cs="Times New Roman"/>
                <w:sz w:val="24"/>
                <w:szCs w:val="24"/>
                <w:lang w:val="en-GB"/>
              </w:rPr>
              <w:t>. 7H</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O</w:t>
            </w:r>
          </w:p>
        </w:tc>
        <w:tc>
          <w:tcPr>
            <w:tcW w:w="2858" w:type="dxa"/>
            <w:shd w:val="clear" w:color="auto" w:fill="auto"/>
            <w:vAlign w:val="bottom"/>
          </w:tcPr>
          <w:p w14:paraId="1048889C" w14:textId="77777777" w:rsidR="00CE59F1" w:rsidRPr="00B24ED3" w:rsidRDefault="00CE59F1" w:rsidP="00B6186F">
            <w:pPr>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24.73</w:t>
            </w:r>
          </w:p>
        </w:tc>
      </w:tr>
      <w:tr w:rsidR="00CE59F1" w:rsidRPr="00B24ED3" w14:paraId="7FEAA95F" w14:textId="77777777" w:rsidTr="00B6186F">
        <w:trPr>
          <w:jc w:val="center"/>
        </w:trPr>
        <w:tc>
          <w:tcPr>
            <w:tcW w:w="2268" w:type="dxa"/>
          </w:tcPr>
          <w:p w14:paraId="2072049E"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K</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HPO</w:t>
            </w:r>
            <w:r w:rsidRPr="00B24ED3">
              <w:rPr>
                <w:rFonts w:ascii="Times New Roman" w:hAnsi="Times New Roman" w:cs="Times New Roman"/>
                <w:sz w:val="24"/>
                <w:szCs w:val="24"/>
                <w:vertAlign w:val="subscript"/>
                <w:lang w:val="en-GB"/>
              </w:rPr>
              <w:t>4</w:t>
            </w:r>
            <w:r w:rsidRPr="00B24ED3">
              <w:rPr>
                <w:rFonts w:ascii="Times New Roman" w:hAnsi="Times New Roman" w:cs="Times New Roman"/>
                <w:sz w:val="24"/>
                <w:szCs w:val="24"/>
                <w:lang w:val="en-GB"/>
              </w:rPr>
              <w:t>.3H</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O</w:t>
            </w:r>
          </w:p>
        </w:tc>
        <w:tc>
          <w:tcPr>
            <w:tcW w:w="2858" w:type="dxa"/>
            <w:shd w:val="clear" w:color="auto" w:fill="auto"/>
            <w:vAlign w:val="bottom"/>
          </w:tcPr>
          <w:p w14:paraId="5127D386" w14:textId="77777777" w:rsidR="00CE59F1" w:rsidRPr="00B24ED3" w:rsidRDefault="00CE59F1" w:rsidP="00B6186F">
            <w:pPr>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22.76</w:t>
            </w:r>
          </w:p>
        </w:tc>
      </w:tr>
      <w:tr w:rsidR="00CE59F1" w:rsidRPr="00B24ED3" w14:paraId="7D32F4CC" w14:textId="77777777" w:rsidTr="00B6186F">
        <w:trPr>
          <w:jc w:val="center"/>
        </w:trPr>
        <w:tc>
          <w:tcPr>
            <w:tcW w:w="2268" w:type="dxa"/>
          </w:tcPr>
          <w:p w14:paraId="68709EB7"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Fe EDTA</w:t>
            </w:r>
          </w:p>
        </w:tc>
        <w:tc>
          <w:tcPr>
            <w:tcW w:w="2858" w:type="dxa"/>
            <w:shd w:val="clear" w:color="auto" w:fill="auto"/>
            <w:vAlign w:val="bottom"/>
          </w:tcPr>
          <w:p w14:paraId="4385C066" w14:textId="77777777" w:rsidR="00CE59F1" w:rsidRPr="00B24ED3" w:rsidRDefault="00CE59F1" w:rsidP="00B6186F">
            <w:pPr>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1.97</w:t>
            </w:r>
          </w:p>
        </w:tc>
      </w:tr>
      <w:tr w:rsidR="00CE59F1" w:rsidRPr="00B24ED3" w14:paraId="5C6F5267" w14:textId="77777777" w:rsidTr="00B6186F">
        <w:trPr>
          <w:jc w:val="center"/>
        </w:trPr>
        <w:tc>
          <w:tcPr>
            <w:tcW w:w="2268" w:type="dxa"/>
          </w:tcPr>
          <w:p w14:paraId="26E63DF5"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MnSO</w:t>
            </w:r>
            <w:r w:rsidRPr="00B24ED3">
              <w:rPr>
                <w:rFonts w:ascii="Times New Roman" w:hAnsi="Times New Roman" w:cs="Times New Roman"/>
                <w:sz w:val="24"/>
                <w:szCs w:val="24"/>
                <w:vertAlign w:val="subscript"/>
                <w:lang w:val="en-GB"/>
              </w:rPr>
              <w:t>4</w:t>
            </w:r>
            <w:r w:rsidRPr="00B24ED3">
              <w:rPr>
                <w:rFonts w:ascii="Times New Roman" w:hAnsi="Times New Roman" w:cs="Times New Roman"/>
                <w:sz w:val="24"/>
                <w:szCs w:val="24"/>
                <w:lang w:val="en-GB"/>
              </w:rPr>
              <w:t>.4H</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O</w:t>
            </w:r>
          </w:p>
        </w:tc>
        <w:tc>
          <w:tcPr>
            <w:tcW w:w="2858" w:type="dxa"/>
            <w:shd w:val="clear" w:color="auto" w:fill="auto"/>
            <w:vAlign w:val="bottom"/>
          </w:tcPr>
          <w:p w14:paraId="69E39F9E" w14:textId="77777777" w:rsidR="00CE59F1" w:rsidRPr="00B24ED3" w:rsidRDefault="00CE59F1" w:rsidP="00B6186F">
            <w:pPr>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0.20</w:t>
            </w:r>
          </w:p>
        </w:tc>
      </w:tr>
      <w:tr w:rsidR="00CE59F1" w:rsidRPr="00B24ED3" w14:paraId="0A1E7CE6" w14:textId="77777777" w:rsidTr="00B6186F">
        <w:trPr>
          <w:jc w:val="center"/>
        </w:trPr>
        <w:tc>
          <w:tcPr>
            <w:tcW w:w="2268" w:type="dxa"/>
          </w:tcPr>
          <w:p w14:paraId="35B929BD"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H</w:t>
            </w:r>
            <w:r w:rsidRPr="00B24ED3">
              <w:rPr>
                <w:rFonts w:ascii="Times New Roman" w:hAnsi="Times New Roman" w:cs="Times New Roman"/>
                <w:sz w:val="24"/>
                <w:szCs w:val="24"/>
                <w:vertAlign w:val="subscript"/>
                <w:lang w:val="en-GB"/>
              </w:rPr>
              <w:t>3</w:t>
            </w:r>
            <w:r w:rsidRPr="00B24ED3">
              <w:rPr>
                <w:rFonts w:ascii="Times New Roman" w:hAnsi="Times New Roman" w:cs="Times New Roman"/>
                <w:sz w:val="24"/>
                <w:szCs w:val="24"/>
                <w:lang w:val="en-GB"/>
              </w:rPr>
              <w:t>BO</w:t>
            </w:r>
            <w:r w:rsidRPr="00B24ED3">
              <w:rPr>
                <w:rFonts w:ascii="Times New Roman" w:hAnsi="Times New Roman" w:cs="Times New Roman"/>
                <w:sz w:val="24"/>
                <w:szCs w:val="24"/>
                <w:vertAlign w:val="subscript"/>
                <w:lang w:val="en-GB"/>
              </w:rPr>
              <w:t>3</w:t>
            </w:r>
          </w:p>
        </w:tc>
        <w:tc>
          <w:tcPr>
            <w:tcW w:w="2858" w:type="dxa"/>
            <w:shd w:val="clear" w:color="auto" w:fill="auto"/>
            <w:vAlign w:val="bottom"/>
          </w:tcPr>
          <w:p w14:paraId="1B82F5DA" w14:textId="77777777" w:rsidR="00CE59F1" w:rsidRPr="00B24ED3" w:rsidRDefault="00CE59F1" w:rsidP="00B6186F">
            <w:pPr>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0.29</w:t>
            </w:r>
          </w:p>
        </w:tc>
      </w:tr>
      <w:tr w:rsidR="00CE59F1" w:rsidRPr="00B24ED3" w14:paraId="3489A90A" w14:textId="77777777" w:rsidTr="00B6186F">
        <w:trPr>
          <w:jc w:val="center"/>
        </w:trPr>
        <w:tc>
          <w:tcPr>
            <w:tcW w:w="2268" w:type="dxa"/>
          </w:tcPr>
          <w:p w14:paraId="4EAA28B8"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NaMoO</w:t>
            </w:r>
            <w:r w:rsidRPr="00B24ED3">
              <w:rPr>
                <w:rFonts w:ascii="Times New Roman" w:hAnsi="Times New Roman" w:cs="Times New Roman"/>
                <w:sz w:val="24"/>
                <w:szCs w:val="24"/>
                <w:vertAlign w:val="subscript"/>
                <w:lang w:val="en-GB"/>
              </w:rPr>
              <w:t>4</w:t>
            </w:r>
            <w:r w:rsidRPr="00B24ED3">
              <w:rPr>
                <w:rFonts w:ascii="Times New Roman" w:hAnsi="Times New Roman" w:cs="Times New Roman"/>
                <w:sz w:val="24"/>
                <w:szCs w:val="24"/>
                <w:lang w:val="en-GB"/>
              </w:rPr>
              <w:t>.2H</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O</w:t>
            </w:r>
          </w:p>
        </w:tc>
        <w:tc>
          <w:tcPr>
            <w:tcW w:w="2858" w:type="dxa"/>
            <w:shd w:val="clear" w:color="auto" w:fill="auto"/>
            <w:vAlign w:val="bottom"/>
          </w:tcPr>
          <w:p w14:paraId="70E8F847" w14:textId="77777777" w:rsidR="00CE59F1" w:rsidRPr="00B24ED3" w:rsidRDefault="00CE59F1" w:rsidP="00B6186F">
            <w:pPr>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0.025</w:t>
            </w:r>
          </w:p>
        </w:tc>
      </w:tr>
      <w:tr w:rsidR="00CE59F1" w:rsidRPr="00B24ED3" w14:paraId="790BB00F" w14:textId="77777777" w:rsidTr="00B6186F">
        <w:trPr>
          <w:jc w:val="center"/>
        </w:trPr>
        <w:tc>
          <w:tcPr>
            <w:tcW w:w="2268" w:type="dxa"/>
          </w:tcPr>
          <w:p w14:paraId="2026B82E"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ZnSO</w:t>
            </w:r>
            <w:r w:rsidRPr="00B24ED3">
              <w:rPr>
                <w:rFonts w:ascii="Times New Roman" w:hAnsi="Times New Roman" w:cs="Times New Roman"/>
                <w:sz w:val="24"/>
                <w:szCs w:val="24"/>
                <w:vertAlign w:val="subscript"/>
                <w:lang w:val="en-GB"/>
              </w:rPr>
              <w:t>4</w:t>
            </w:r>
            <w:r w:rsidRPr="00B24ED3">
              <w:rPr>
                <w:rFonts w:ascii="Times New Roman" w:hAnsi="Times New Roman" w:cs="Times New Roman"/>
                <w:sz w:val="24"/>
                <w:szCs w:val="24"/>
                <w:lang w:val="en-GB"/>
              </w:rPr>
              <w:t>.7H</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O</w:t>
            </w:r>
          </w:p>
        </w:tc>
        <w:tc>
          <w:tcPr>
            <w:tcW w:w="2858" w:type="dxa"/>
            <w:shd w:val="clear" w:color="auto" w:fill="auto"/>
            <w:vAlign w:val="bottom"/>
          </w:tcPr>
          <w:p w14:paraId="0874847F" w14:textId="77777777" w:rsidR="00CE59F1" w:rsidRPr="00B24ED3" w:rsidRDefault="00CE59F1" w:rsidP="00B6186F">
            <w:pPr>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0.044</w:t>
            </w:r>
          </w:p>
        </w:tc>
      </w:tr>
      <w:tr w:rsidR="00CE59F1" w:rsidRPr="00B24ED3" w14:paraId="02CB32E3" w14:textId="77777777" w:rsidTr="00B6186F">
        <w:trPr>
          <w:jc w:val="center"/>
        </w:trPr>
        <w:tc>
          <w:tcPr>
            <w:tcW w:w="2268" w:type="dxa"/>
            <w:tcBorders>
              <w:bottom w:val="single" w:sz="8" w:space="0" w:color="auto"/>
            </w:tcBorders>
          </w:tcPr>
          <w:p w14:paraId="506E2AEE"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CuSO</w:t>
            </w:r>
            <w:r w:rsidRPr="00B24ED3">
              <w:rPr>
                <w:rFonts w:ascii="Times New Roman" w:hAnsi="Times New Roman" w:cs="Times New Roman"/>
                <w:sz w:val="24"/>
                <w:szCs w:val="24"/>
                <w:vertAlign w:val="subscript"/>
                <w:lang w:val="en-GB"/>
              </w:rPr>
              <w:t>4</w:t>
            </w:r>
            <w:r w:rsidRPr="00B24ED3">
              <w:rPr>
                <w:rFonts w:ascii="Times New Roman" w:hAnsi="Times New Roman" w:cs="Times New Roman"/>
                <w:sz w:val="24"/>
                <w:szCs w:val="24"/>
                <w:lang w:val="en-GB"/>
              </w:rPr>
              <w:t>.5H</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O</w:t>
            </w:r>
          </w:p>
        </w:tc>
        <w:tc>
          <w:tcPr>
            <w:tcW w:w="2858" w:type="dxa"/>
            <w:tcBorders>
              <w:bottom w:val="single" w:sz="8" w:space="0" w:color="auto"/>
            </w:tcBorders>
            <w:shd w:val="clear" w:color="auto" w:fill="auto"/>
            <w:vAlign w:val="bottom"/>
          </w:tcPr>
          <w:p w14:paraId="2D71D37D" w14:textId="77777777" w:rsidR="00CE59F1" w:rsidRPr="00B24ED3" w:rsidRDefault="00CE59F1" w:rsidP="00B6186F">
            <w:pPr>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0.039</w:t>
            </w:r>
          </w:p>
        </w:tc>
      </w:tr>
    </w:tbl>
    <w:p w14:paraId="486BE516" w14:textId="77777777" w:rsidR="00CE59F1" w:rsidRPr="00B24ED3" w:rsidRDefault="00CE59F1" w:rsidP="00CE59F1">
      <w:pPr>
        <w:pStyle w:val="Heading5"/>
        <w:spacing w:before="0" w:line="240" w:lineRule="auto"/>
        <w:rPr>
          <w:rFonts w:cs="Times New Roman"/>
          <w:color w:val="auto"/>
        </w:rPr>
      </w:pPr>
      <w:r w:rsidRPr="00B24ED3">
        <w:rPr>
          <w:rFonts w:cs="Times New Roman"/>
          <w:color w:val="auto"/>
        </w:rPr>
        <w:t xml:space="preserve">                          </w:t>
      </w:r>
    </w:p>
    <w:tbl>
      <w:tblPr>
        <w:tblW w:w="0" w:type="auto"/>
        <w:jc w:val="center"/>
        <w:tblLayout w:type="fixed"/>
        <w:tblLook w:val="01E0" w:firstRow="1" w:lastRow="1" w:firstColumn="1" w:lastColumn="1" w:noHBand="0" w:noVBand="0"/>
      </w:tblPr>
      <w:tblGrid>
        <w:gridCol w:w="2268"/>
        <w:gridCol w:w="2858"/>
      </w:tblGrid>
      <w:tr w:rsidR="00CE59F1" w:rsidRPr="00B24ED3" w14:paraId="37B45682" w14:textId="77777777" w:rsidTr="00B6186F">
        <w:trPr>
          <w:trHeight w:val="455"/>
          <w:jc w:val="center"/>
        </w:trPr>
        <w:tc>
          <w:tcPr>
            <w:tcW w:w="5126" w:type="dxa"/>
            <w:gridSpan w:val="2"/>
            <w:tcBorders>
              <w:top w:val="single" w:sz="8" w:space="0" w:color="auto"/>
              <w:bottom w:val="single" w:sz="4" w:space="0" w:color="auto"/>
            </w:tcBorders>
            <w:vAlign w:val="center"/>
          </w:tcPr>
          <w:p w14:paraId="6E4066CA" w14:textId="77777777" w:rsidR="00CE59F1" w:rsidRPr="00B24ED3" w:rsidRDefault="00CE59F1" w:rsidP="00CE59F1">
            <w:pPr>
              <w:pStyle w:val="Heading5"/>
              <w:spacing w:before="0" w:line="240" w:lineRule="auto"/>
              <w:rPr>
                <w:rFonts w:cs="Times New Roman"/>
                <w:color w:val="auto"/>
              </w:rPr>
            </w:pPr>
            <w:bookmarkStart w:id="165" w:name="_Toc291253452"/>
            <w:bookmarkStart w:id="166" w:name="_Toc305759062"/>
            <w:r w:rsidRPr="00B24ED3">
              <w:rPr>
                <w:rFonts w:cs="Times New Roman"/>
                <w:b/>
                <w:bCs/>
                <w:color w:val="auto"/>
              </w:rPr>
              <w:t xml:space="preserve">Supplementary table </w:t>
            </w:r>
            <w:r w:rsidRPr="00B24ED3">
              <w:rPr>
                <w:rFonts w:cs="Times New Roman"/>
                <w:b/>
                <w:color w:val="auto"/>
              </w:rPr>
              <w:t>A1.3.</w:t>
            </w:r>
            <w:r w:rsidRPr="00B24ED3">
              <w:rPr>
                <w:rFonts w:cs="Times New Roman"/>
                <w:color w:val="auto"/>
              </w:rPr>
              <w:t xml:space="preserve"> </w:t>
            </w:r>
            <w:r w:rsidRPr="00B24ED3">
              <w:rPr>
                <w:rStyle w:val="Strong"/>
                <w:rFonts w:cs="Times New Roman"/>
                <w:b w:val="0"/>
                <w:color w:val="auto"/>
              </w:rPr>
              <w:t>Knudson C modified orchid medium</w:t>
            </w:r>
            <w:r w:rsidRPr="00B24ED3">
              <w:rPr>
                <w:rFonts w:cs="Times New Roman"/>
                <w:color w:val="auto"/>
              </w:rPr>
              <w:t xml:space="preserve"> (based on</w:t>
            </w:r>
            <w:r w:rsidRPr="00B24ED3">
              <w:rPr>
                <w:rStyle w:val="apple-style-span"/>
                <w:rFonts w:cs="Times New Roman"/>
                <w:color w:val="auto"/>
              </w:rPr>
              <w:t xml:space="preserve"> Knudson</w:t>
            </w:r>
            <w:r w:rsidRPr="00B24ED3">
              <w:rPr>
                <w:rFonts w:cs="Times New Roman"/>
                <w:color w:val="auto"/>
              </w:rPr>
              <w:t>, 1946) as in 1L of nutrient solution.</w:t>
            </w:r>
            <w:bookmarkEnd w:id="165"/>
            <w:bookmarkEnd w:id="166"/>
            <w:r w:rsidRPr="00B24ED3">
              <w:rPr>
                <w:rFonts w:cs="Times New Roman"/>
                <w:color w:val="auto"/>
              </w:rPr>
              <w:t xml:space="preserve"> </w:t>
            </w:r>
          </w:p>
        </w:tc>
      </w:tr>
      <w:tr w:rsidR="00CE59F1" w:rsidRPr="00B24ED3" w14:paraId="17CF1939" w14:textId="77777777" w:rsidTr="00B6186F">
        <w:trPr>
          <w:trHeight w:val="455"/>
          <w:jc w:val="center"/>
        </w:trPr>
        <w:tc>
          <w:tcPr>
            <w:tcW w:w="2268" w:type="dxa"/>
            <w:tcBorders>
              <w:top w:val="single" w:sz="4" w:space="0" w:color="auto"/>
              <w:bottom w:val="single" w:sz="4" w:space="0" w:color="auto"/>
            </w:tcBorders>
            <w:vAlign w:val="center"/>
          </w:tcPr>
          <w:p w14:paraId="1C678E46"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Compound</w:t>
            </w:r>
          </w:p>
        </w:tc>
        <w:tc>
          <w:tcPr>
            <w:tcW w:w="2858" w:type="dxa"/>
            <w:tcBorders>
              <w:top w:val="single" w:sz="4" w:space="0" w:color="auto"/>
              <w:bottom w:val="single" w:sz="4" w:space="0" w:color="auto"/>
            </w:tcBorders>
            <w:shd w:val="clear" w:color="auto" w:fill="auto"/>
            <w:vAlign w:val="center"/>
          </w:tcPr>
          <w:p w14:paraId="4BC9CD20"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mg L</w:t>
            </w:r>
            <w:r w:rsidRPr="00B24ED3">
              <w:rPr>
                <w:rFonts w:ascii="Times New Roman" w:hAnsi="Times New Roman" w:cs="Times New Roman"/>
                <w:sz w:val="24"/>
                <w:szCs w:val="24"/>
                <w:vertAlign w:val="superscript"/>
                <w:lang w:val="en-GB"/>
              </w:rPr>
              <w:t>-1</w:t>
            </w:r>
            <w:r w:rsidRPr="00B24ED3">
              <w:rPr>
                <w:rFonts w:ascii="Times New Roman" w:hAnsi="Times New Roman" w:cs="Times New Roman"/>
                <w:sz w:val="24"/>
                <w:szCs w:val="24"/>
                <w:lang w:val="en-GB"/>
              </w:rPr>
              <w:t xml:space="preserve"> in final solution</w:t>
            </w:r>
          </w:p>
        </w:tc>
      </w:tr>
      <w:tr w:rsidR="00CE59F1" w:rsidRPr="00B24ED3" w14:paraId="663CDDCE" w14:textId="77777777" w:rsidTr="00B6186F">
        <w:trPr>
          <w:jc w:val="center"/>
        </w:trPr>
        <w:tc>
          <w:tcPr>
            <w:tcW w:w="2268" w:type="dxa"/>
            <w:tcBorders>
              <w:top w:val="single" w:sz="4" w:space="0" w:color="auto"/>
            </w:tcBorders>
          </w:tcPr>
          <w:p w14:paraId="7F0755F4"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Style w:val="apple-style-span"/>
                <w:rFonts w:ascii="Times New Roman" w:hAnsi="Times New Roman" w:cs="Times New Roman"/>
                <w:sz w:val="24"/>
                <w:szCs w:val="24"/>
                <w:shd w:val="clear" w:color="auto" w:fill="FFFFFF"/>
                <w:lang w:val="en-GB"/>
              </w:rPr>
              <w:t xml:space="preserve">     (NH4)2SO4</w:t>
            </w:r>
          </w:p>
        </w:tc>
        <w:tc>
          <w:tcPr>
            <w:tcW w:w="2858" w:type="dxa"/>
            <w:tcBorders>
              <w:top w:val="single" w:sz="4" w:space="0" w:color="auto"/>
            </w:tcBorders>
            <w:shd w:val="clear" w:color="auto" w:fill="auto"/>
          </w:tcPr>
          <w:p w14:paraId="57795EF6" w14:textId="77777777" w:rsidR="00CE59F1" w:rsidRPr="00B24ED3" w:rsidRDefault="00CE59F1" w:rsidP="00B6186F">
            <w:pPr>
              <w:autoSpaceDE w:val="0"/>
              <w:autoSpaceDN w:val="0"/>
              <w:adjustRightInd w:val="0"/>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500.00</w:t>
            </w:r>
          </w:p>
        </w:tc>
      </w:tr>
      <w:tr w:rsidR="00CE59F1" w:rsidRPr="00B24ED3" w14:paraId="4B407742" w14:textId="77777777" w:rsidTr="00B6186F">
        <w:trPr>
          <w:jc w:val="center"/>
        </w:trPr>
        <w:tc>
          <w:tcPr>
            <w:tcW w:w="2268" w:type="dxa"/>
          </w:tcPr>
          <w:p w14:paraId="48160AE4"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MgSO</w:t>
            </w:r>
            <w:r w:rsidRPr="00B24ED3">
              <w:rPr>
                <w:rFonts w:ascii="Times New Roman" w:hAnsi="Times New Roman" w:cs="Times New Roman"/>
                <w:sz w:val="24"/>
                <w:szCs w:val="24"/>
                <w:vertAlign w:val="subscript"/>
                <w:lang w:val="en-GB"/>
              </w:rPr>
              <w:t>4</w:t>
            </w:r>
            <w:r w:rsidRPr="00B24ED3">
              <w:rPr>
                <w:rFonts w:ascii="Times New Roman" w:hAnsi="Times New Roman" w:cs="Times New Roman"/>
                <w:sz w:val="24"/>
                <w:szCs w:val="24"/>
                <w:lang w:val="en-GB"/>
              </w:rPr>
              <w:t>. 7H</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O</w:t>
            </w:r>
          </w:p>
        </w:tc>
        <w:tc>
          <w:tcPr>
            <w:tcW w:w="2858" w:type="dxa"/>
            <w:shd w:val="clear" w:color="auto" w:fill="auto"/>
          </w:tcPr>
          <w:p w14:paraId="10ACAB9E" w14:textId="77777777" w:rsidR="00CE59F1" w:rsidRPr="00B24ED3" w:rsidRDefault="00CE59F1" w:rsidP="00B6186F">
            <w:pPr>
              <w:autoSpaceDE w:val="0"/>
              <w:autoSpaceDN w:val="0"/>
              <w:adjustRightInd w:val="0"/>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122.125</w:t>
            </w:r>
          </w:p>
        </w:tc>
      </w:tr>
      <w:tr w:rsidR="00CE59F1" w:rsidRPr="00B24ED3" w14:paraId="1CAEB3A9" w14:textId="77777777" w:rsidTr="00B6186F">
        <w:trPr>
          <w:jc w:val="center"/>
        </w:trPr>
        <w:tc>
          <w:tcPr>
            <w:tcW w:w="2268" w:type="dxa"/>
          </w:tcPr>
          <w:p w14:paraId="032BF4EC"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K2HPO4.3H2O</w:t>
            </w:r>
          </w:p>
        </w:tc>
        <w:tc>
          <w:tcPr>
            <w:tcW w:w="2858" w:type="dxa"/>
            <w:shd w:val="clear" w:color="auto" w:fill="auto"/>
          </w:tcPr>
          <w:p w14:paraId="485FC253" w14:textId="77777777" w:rsidR="00CE59F1" w:rsidRPr="00B24ED3" w:rsidRDefault="00CE59F1" w:rsidP="00B6186F">
            <w:pPr>
              <w:autoSpaceDE w:val="0"/>
              <w:autoSpaceDN w:val="0"/>
              <w:adjustRightInd w:val="0"/>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250.00</w:t>
            </w:r>
          </w:p>
        </w:tc>
      </w:tr>
      <w:tr w:rsidR="00CE59F1" w:rsidRPr="00B24ED3" w14:paraId="50842FF1" w14:textId="77777777" w:rsidTr="00B6186F">
        <w:trPr>
          <w:jc w:val="center"/>
        </w:trPr>
        <w:tc>
          <w:tcPr>
            <w:tcW w:w="2268" w:type="dxa"/>
          </w:tcPr>
          <w:p w14:paraId="752F2C23"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FeSO</w:t>
            </w:r>
            <w:r w:rsidRPr="00B24ED3">
              <w:rPr>
                <w:rFonts w:ascii="Times New Roman" w:hAnsi="Times New Roman" w:cs="Times New Roman"/>
                <w:sz w:val="24"/>
                <w:szCs w:val="24"/>
                <w:vertAlign w:val="subscript"/>
                <w:lang w:val="en-GB"/>
              </w:rPr>
              <w:t>3</w:t>
            </w:r>
            <w:r w:rsidRPr="00B24ED3">
              <w:rPr>
                <w:rFonts w:ascii="Times New Roman" w:hAnsi="Times New Roman" w:cs="Times New Roman"/>
                <w:sz w:val="24"/>
                <w:szCs w:val="24"/>
                <w:lang w:val="en-GB"/>
              </w:rPr>
              <w:t>. 7H</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O</w:t>
            </w:r>
          </w:p>
        </w:tc>
        <w:tc>
          <w:tcPr>
            <w:tcW w:w="2858" w:type="dxa"/>
            <w:shd w:val="clear" w:color="auto" w:fill="auto"/>
          </w:tcPr>
          <w:p w14:paraId="2DBD4170" w14:textId="77777777" w:rsidR="00CE59F1" w:rsidRPr="00B24ED3" w:rsidRDefault="00CE59F1" w:rsidP="00B6186F">
            <w:pPr>
              <w:autoSpaceDE w:val="0"/>
              <w:autoSpaceDN w:val="0"/>
              <w:adjustRightInd w:val="0"/>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25.00</w:t>
            </w:r>
          </w:p>
        </w:tc>
      </w:tr>
      <w:tr w:rsidR="00CE59F1" w:rsidRPr="00B24ED3" w14:paraId="3CA7C723" w14:textId="77777777" w:rsidTr="00B6186F">
        <w:trPr>
          <w:jc w:val="center"/>
        </w:trPr>
        <w:tc>
          <w:tcPr>
            <w:tcW w:w="2268" w:type="dxa"/>
          </w:tcPr>
          <w:p w14:paraId="7A300A9D"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MnSO</w:t>
            </w:r>
            <w:r w:rsidRPr="00B24ED3">
              <w:rPr>
                <w:rFonts w:ascii="Times New Roman" w:hAnsi="Times New Roman" w:cs="Times New Roman"/>
                <w:sz w:val="24"/>
                <w:szCs w:val="24"/>
                <w:vertAlign w:val="subscript"/>
                <w:lang w:val="en-GB"/>
              </w:rPr>
              <w:t>4</w:t>
            </w:r>
            <w:r w:rsidRPr="00B24ED3">
              <w:rPr>
                <w:rFonts w:ascii="Times New Roman" w:hAnsi="Times New Roman" w:cs="Times New Roman"/>
                <w:sz w:val="24"/>
                <w:szCs w:val="24"/>
                <w:lang w:val="en-GB"/>
              </w:rPr>
              <w:t>.4H</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O</w:t>
            </w:r>
          </w:p>
        </w:tc>
        <w:tc>
          <w:tcPr>
            <w:tcW w:w="2858" w:type="dxa"/>
            <w:shd w:val="clear" w:color="auto" w:fill="auto"/>
          </w:tcPr>
          <w:p w14:paraId="20140F9D" w14:textId="77777777" w:rsidR="00CE59F1" w:rsidRPr="00B24ED3" w:rsidRDefault="00CE59F1" w:rsidP="00B6186F">
            <w:pPr>
              <w:autoSpaceDE w:val="0"/>
              <w:autoSpaceDN w:val="0"/>
              <w:adjustRightInd w:val="0"/>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5.682</w:t>
            </w:r>
          </w:p>
        </w:tc>
      </w:tr>
      <w:tr w:rsidR="00CE59F1" w:rsidRPr="00B24ED3" w14:paraId="13EE1C82" w14:textId="77777777" w:rsidTr="00B6186F">
        <w:trPr>
          <w:jc w:val="center"/>
        </w:trPr>
        <w:tc>
          <w:tcPr>
            <w:tcW w:w="2268" w:type="dxa"/>
          </w:tcPr>
          <w:p w14:paraId="0B8F6009"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H</w:t>
            </w:r>
            <w:r w:rsidRPr="00B24ED3">
              <w:rPr>
                <w:rFonts w:ascii="Times New Roman" w:hAnsi="Times New Roman" w:cs="Times New Roman"/>
                <w:sz w:val="24"/>
                <w:szCs w:val="24"/>
                <w:vertAlign w:val="subscript"/>
                <w:lang w:val="en-GB"/>
              </w:rPr>
              <w:t>3</w:t>
            </w:r>
            <w:r w:rsidRPr="00B24ED3">
              <w:rPr>
                <w:rFonts w:ascii="Times New Roman" w:hAnsi="Times New Roman" w:cs="Times New Roman"/>
                <w:sz w:val="24"/>
                <w:szCs w:val="24"/>
                <w:lang w:val="en-GB"/>
              </w:rPr>
              <w:t>BO</w:t>
            </w:r>
            <w:r w:rsidRPr="00B24ED3">
              <w:rPr>
                <w:rFonts w:ascii="Times New Roman" w:hAnsi="Times New Roman" w:cs="Times New Roman"/>
                <w:sz w:val="24"/>
                <w:szCs w:val="24"/>
                <w:vertAlign w:val="subscript"/>
                <w:lang w:val="en-GB"/>
              </w:rPr>
              <w:t>3</w:t>
            </w:r>
          </w:p>
        </w:tc>
        <w:tc>
          <w:tcPr>
            <w:tcW w:w="2858" w:type="dxa"/>
            <w:shd w:val="clear" w:color="auto" w:fill="auto"/>
          </w:tcPr>
          <w:p w14:paraId="1663F657" w14:textId="77777777" w:rsidR="00CE59F1" w:rsidRPr="00B24ED3" w:rsidRDefault="00CE59F1" w:rsidP="00B6186F">
            <w:pPr>
              <w:autoSpaceDE w:val="0"/>
              <w:autoSpaceDN w:val="0"/>
              <w:adjustRightInd w:val="0"/>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0.056</w:t>
            </w:r>
          </w:p>
        </w:tc>
      </w:tr>
      <w:tr w:rsidR="00CE59F1" w:rsidRPr="00B24ED3" w14:paraId="4BF51EDD" w14:textId="77777777" w:rsidTr="00B6186F">
        <w:trPr>
          <w:jc w:val="center"/>
        </w:trPr>
        <w:tc>
          <w:tcPr>
            <w:tcW w:w="2268" w:type="dxa"/>
          </w:tcPr>
          <w:p w14:paraId="30C863D8"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Style w:val="apple-style-span"/>
                <w:rFonts w:ascii="Times New Roman" w:hAnsi="Times New Roman" w:cs="Times New Roman"/>
                <w:sz w:val="24"/>
                <w:szCs w:val="24"/>
                <w:shd w:val="clear" w:color="auto" w:fill="FFFFFF"/>
                <w:lang w:val="en-GB"/>
              </w:rPr>
              <w:t>Ca(NO</w:t>
            </w:r>
            <w:r w:rsidRPr="00B24ED3">
              <w:rPr>
                <w:rStyle w:val="apple-style-span"/>
                <w:rFonts w:ascii="Times New Roman" w:hAnsi="Times New Roman" w:cs="Times New Roman"/>
                <w:sz w:val="24"/>
                <w:szCs w:val="24"/>
                <w:shd w:val="clear" w:color="auto" w:fill="FFFFFF"/>
                <w:vertAlign w:val="subscript"/>
                <w:lang w:val="en-GB"/>
              </w:rPr>
              <w:t>3</w:t>
            </w:r>
            <w:r w:rsidRPr="00B24ED3">
              <w:rPr>
                <w:rStyle w:val="apple-style-span"/>
                <w:rFonts w:ascii="Times New Roman" w:hAnsi="Times New Roman" w:cs="Times New Roman"/>
                <w:sz w:val="24"/>
                <w:szCs w:val="24"/>
                <w:shd w:val="clear" w:color="auto" w:fill="FFFFFF"/>
                <w:lang w:val="en-GB"/>
              </w:rPr>
              <w:t>)</w:t>
            </w:r>
            <w:r w:rsidRPr="00B24ED3">
              <w:rPr>
                <w:rStyle w:val="apple-style-span"/>
                <w:rFonts w:ascii="Times New Roman" w:hAnsi="Times New Roman" w:cs="Times New Roman"/>
                <w:sz w:val="24"/>
                <w:szCs w:val="24"/>
                <w:shd w:val="clear" w:color="auto" w:fill="FFFFFF"/>
                <w:vertAlign w:val="subscript"/>
                <w:lang w:val="en-GB"/>
              </w:rPr>
              <w:t>2</w:t>
            </w:r>
          </w:p>
        </w:tc>
        <w:tc>
          <w:tcPr>
            <w:tcW w:w="2858" w:type="dxa"/>
            <w:shd w:val="clear" w:color="auto" w:fill="auto"/>
          </w:tcPr>
          <w:p w14:paraId="12AB2D4A" w14:textId="77777777" w:rsidR="00CE59F1" w:rsidRPr="00B24ED3" w:rsidRDefault="00CE59F1" w:rsidP="00B6186F">
            <w:pPr>
              <w:autoSpaceDE w:val="0"/>
              <w:autoSpaceDN w:val="0"/>
              <w:adjustRightInd w:val="0"/>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694.4</w:t>
            </w:r>
          </w:p>
        </w:tc>
      </w:tr>
      <w:tr w:rsidR="00CE59F1" w:rsidRPr="00B24ED3" w14:paraId="0488003C" w14:textId="77777777" w:rsidTr="00B6186F">
        <w:trPr>
          <w:jc w:val="center"/>
        </w:trPr>
        <w:tc>
          <w:tcPr>
            <w:tcW w:w="2268" w:type="dxa"/>
          </w:tcPr>
          <w:p w14:paraId="15ADD9DB"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ZnSO</w:t>
            </w:r>
            <w:r w:rsidRPr="00B24ED3">
              <w:rPr>
                <w:rFonts w:ascii="Times New Roman" w:hAnsi="Times New Roman" w:cs="Times New Roman"/>
                <w:sz w:val="24"/>
                <w:szCs w:val="24"/>
                <w:vertAlign w:val="subscript"/>
                <w:lang w:val="en-GB"/>
              </w:rPr>
              <w:t>4</w:t>
            </w:r>
            <w:r w:rsidRPr="00B24ED3">
              <w:rPr>
                <w:rFonts w:ascii="Times New Roman" w:hAnsi="Times New Roman" w:cs="Times New Roman"/>
                <w:sz w:val="24"/>
                <w:szCs w:val="24"/>
                <w:lang w:val="en-GB"/>
              </w:rPr>
              <w:t>.7H</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O</w:t>
            </w:r>
          </w:p>
        </w:tc>
        <w:tc>
          <w:tcPr>
            <w:tcW w:w="2858" w:type="dxa"/>
            <w:shd w:val="clear" w:color="auto" w:fill="auto"/>
          </w:tcPr>
          <w:p w14:paraId="498B6AAB" w14:textId="77777777" w:rsidR="00CE59F1" w:rsidRPr="00B24ED3" w:rsidRDefault="00CE59F1" w:rsidP="00B6186F">
            <w:pPr>
              <w:autoSpaceDE w:val="0"/>
              <w:autoSpaceDN w:val="0"/>
              <w:adjustRightInd w:val="0"/>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0.331</w:t>
            </w:r>
          </w:p>
        </w:tc>
      </w:tr>
      <w:tr w:rsidR="00CE59F1" w:rsidRPr="00B24ED3" w14:paraId="196D331D" w14:textId="77777777" w:rsidTr="00B6186F">
        <w:trPr>
          <w:jc w:val="center"/>
        </w:trPr>
        <w:tc>
          <w:tcPr>
            <w:tcW w:w="2268" w:type="dxa"/>
            <w:tcBorders>
              <w:bottom w:val="single" w:sz="8" w:space="0" w:color="auto"/>
            </w:tcBorders>
          </w:tcPr>
          <w:p w14:paraId="707DB6AA" w14:textId="77777777" w:rsidR="00CE59F1" w:rsidRPr="00B24ED3" w:rsidRDefault="00CE59F1" w:rsidP="00B6186F">
            <w:pPr>
              <w:autoSpaceDE w:val="0"/>
              <w:autoSpaceDN w:val="0"/>
              <w:adjustRightInd w:val="0"/>
              <w:spacing w:after="0" w:line="240" w:lineRule="auto"/>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CuSO</w:t>
            </w:r>
            <w:r w:rsidRPr="00B24ED3">
              <w:rPr>
                <w:rFonts w:ascii="Times New Roman" w:hAnsi="Times New Roman" w:cs="Times New Roman"/>
                <w:sz w:val="24"/>
                <w:szCs w:val="24"/>
                <w:vertAlign w:val="subscript"/>
                <w:lang w:val="en-GB"/>
              </w:rPr>
              <w:t>4</w:t>
            </w:r>
            <w:r w:rsidRPr="00B24ED3">
              <w:rPr>
                <w:rFonts w:ascii="Times New Roman" w:hAnsi="Times New Roman" w:cs="Times New Roman"/>
                <w:sz w:val="24"/>
                <w:szCs w:val="24"/>
                <w:lang w:val="en-GB"/>
              </w:rPr>
              <w:t>.5H</w:t>
            </w:r>
            <w:r w:rsidRPr="00B24ED3">
              <w:rPr>
                <w:rFonts w:ascii="Times New Roman" w:hAnsi="Times New Roman" w:cs="Times New Roman"/>
                <w:sz w:val="24"/>
                <w:szCs w:val="24"/>
                <w:vertAlign w:val="subscript"/>
                <w:lang w:val="en-GB"/>
              </w:rPr>
              <w:t>2</w:t>
            </w:r>
            <w:r w:rsidRPr="00B24ED3">
              <w:rPr>
                <w:rFonts w:ascii="Times New Roman" w:hAnsi="Times New Roman" w:cs="Times New Roman"/>
                <w:sz w:val="24"/>
                <w:szCs w:val="24"/>
                <w:lang w:val="en-GB"/>
              </w:rPr>
              <w:t>O</w:t>
            </w:r>
          </w:p>
        </w:tc>
        <w:tc>
          <w:tcPr>
            <w:tcW w:w="2858" w:type="dxa"/>
            <w:tcBorders>
              <w:bottom w:val="single" w:sz="8" w:space="0" w:color="auto"/>
            </w:tcBorders>
            <w:shd w:val="clear" w:color="auto" w:fill="auto"/>
          </w:tcPr>
          <w:p w14:paraId="21D592CB" w14:textId="77777777" w:rsidR="00CE59F1" w:rsidRPr="00B24ED3" w:rsidRDefault="00CE59F1" w:rsidP="00B6186F">
            <w:pPr>
              <w:autoSpaceDE w:val="0"/>
              <w:autoSpaceDN w:val="0"/>
              <w:adjustRightInd w:val="0"/>
              <w:spacing w:after="0" w:line="240" w:lineRule="auto"/>
              <w:ind w:right="1014"/>
              <w:jc w:val="both"/>
              <w:rPr>
                <w:rFonts w:ascii="Times New Roman" w:hAnsi="Times New Roman" w:cs="Times New Roman"/>
                <w:sz w:val="24"/>
                <w:szCs w:val="24"/>
                <w:lang w:val="en-GB"/>
              </w:rPr>
            </w:pPr>
            <w:r w:rsidRPr="00B24ED3">
              <w:rPr>
                <w:rFonts w:ascii="Times New Roman" w:hAnsi="Times New Roman" w:cs="Times New Roman"/>
                <w:sz w:val="24"/>
                <w:szCs w:val="24"/>
                <w:lang w:val="en-GB"/>
              </w:rPr>
              <w:t>0.0624</w:t>
            </w:r>
          </w:p>
        </w:tc>
      </w:tr>
    </w:tbl>
    <w:p w14:paraId="0D4EB050" w14:textId="77777777" w:rsidR="004F6605" w:rsidRPr="00B24ED3" w:rsidRDefault="004F6605">
      <w:pPr>
        <w:rPr>
          <w:sz w:val="24"/>
          <w:szCs w:val="24"/>
        </w:rPr>
      </w:pPr>
    </w:p>
    <w:p w14:paraId="1ECE9933" w14:textId="77777777" w:rsidR="004F6605" w:rsidRPr="00B24ED3" w:rsidRDefault="004F6605" w:rsidP="004F6605">
      <w:pPr>
        <w:rPr>
          <w:sz w:val="24"/>
          <w:szCs w:val="24"/>
        </w:rPr>
      </w:pPr>
    </w:p>
    <w:p w14:paraId="76D7EC7A" w14:textId="0A6B5711" w:rsidR="00384D8D" w:rsidRPr="00B24ED3" w:rsidRDefault="001543EB" w:rsidP="00384D8D">
      <w:pPr>
        <w:rPr>
          <w:sz w:val="24"/>
          <w:szCs w:val="24"/>
        </w:rPr>
      </w:pPr>
      <w:r w:rsidRPr="00B24ED3">
        <w:rPr>
          <w:noProof/>
          <w:sz w:val="24"/>
          <w:szCs w:val="24"/>
        </w:rPr>
        <mc:AlternateContent>
          <mc:Choice Requires="wps">
            <w:drawing>
              <wp:anchor distT="0" distB="0" distL="114300" distR="114300" simplePos="0" relativeHeight="251682816" behindDoc="0" locked="0" layoutInCell="1" allowOverlap="1" wp14:anchorId="7065B982" wp14:editId="612CB011">
                <wp:simplePos x="0" y="0"/>
                <wp:positionH relativeFrom="column">
                  <wp:posOffset>543560</wp:posOffset>
                </wp:positionH>
                <wp:positionV relativeFrom="paragraph">
                  <wp:posOffset>85725</wp:posOffset>
                </wp:positionV>
                <wp:extent cx="271145" cy="914400"/>
                <wp:effectExtent l="0" t="0" r="0"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4AAB8F" w14:textId="77777777" w:rsidR="00C813C5" w:rsidRPr="00384D8D" w:rsidRDefault="00C813C5">
                            <w:pPr>
                              <w:rPr>
                                <w:sz w:val="24"/>
                                <w:szCs w:val="24"/>
                              </w:rPr>
                            </w:pPr>
                            <w:r w:rsidRPr="00384D8D">
                              <w:rPr>
                                <w:sz w:val="24"/>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8" type="#_x0000_t202" style="position:absolute;margin-left:42.8pt;margin-top:6.75pt;width:21.35pt;height:1in;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hspwwDAADKBgAADgAAAGRycy9lMm9Eb2MueG1stFVdb9sgFH2ftP+AeHf9MadJrDqVm8jTpGqt&#10;1k59JhgnVjEgoImzaf99F2ynabeHddpeCIYD3HvPuScXl13L0Y5p00iR4/gswogJKqtGbHL89b4M&#10;ZhgZS0RFuBQsxwdm8OXi/buLvcpYIreSV0wjuESYbK9yvLVWZWFo6Ja1xJxJxQRs1lK3xMKn3oSV&#10;Jnu4veVhEkXn4V7qSmlJmTGwuuo38cLfX9eM2pu6NswinmOIzfpR+3HtxnBxQbKNJmrb0CEM8hdR&#10;tKQR8OjxqhWxBD3p5per2oZqaWRtz6hsQ1nXDWU+B8gmjl5lc7clivlcoDhGHctk/t219PPuVqOm&#10;ynEaYyRICxzds86iK9khWIL67JXJAHanAGg7WAeefa5GXUv6aAASnmD6AwbQrh5drVv3C5kiOAgU&#10;HI5ld89QWEymcZxOMKKwNY/TNPK0hM+HlTb2I5MtcpMca2DVB0B218a650k2QtxbQpYN555ZLl4s&#10;ALBfYV4a/WmSQSAwdUgXkqfte1kUyfnqwypYzebTIF2zJJiVURpcFekkXk6nZbya/oAoWhKnmeKE&#10;sl7LJSebgSi39WdMtYS+0HUch15RfW4Q1MvYlpNpUkwn8+C8mMRBGkezoCiiJFiVRVREabmcp1fH&#10;2PYgbgWt4VgF8v5XfFDasYxeDb0AnC6MPXDmEuDiC6tBa14HbsF3OVtyjXYE+pNQyoT1mvNEAdqh&#10;aiDzLQcHvC+Zp/kth3thjC9LYY+H20ZI3evemdNz2NXjGHLd44d+GPJ2JbDduvNNliRjR61ldYCG&#10;0rK3JKNo2YC6r4mxt0SDB0GrgK/aGxhqLvc5lsMMo63U33637vAgONjFyNGeYwGmixH/JMAyfGuB&#10;BfqPFCQEL+jTnfXpjnhqlxJIAVeA2PzU4S0fp7WW7QOYb+HehC0iKLycYztOl7b3WTBvyorCg8D0&#10;FLHX4k7R0UVc5953D0Srob0t6OizHL2PZK+6vMc6doUsnqysG28Brsx9TYfyg2F6ZxjM3Tny6bdH&#10;Pf8FLX4CAAD//wMAUEsDBBQABgAIAAAAIQCnfBu64QAAAAkBAAAPAAAAZHJzL2Rvd25yZXYueG1s&#10;TI9BS8NAEIXvgv9hGcGL2I2tqSFmU0KxCEJBW9HrNjsmodnZsLtt4793erK3mXmPN98rFqPtxRF9&#10;6BwpeJgkIJBqZzpqFHxuV/cZiBA1Gd07QgW/GGBRXl8VOjfuRB943MRGcAiFXCtoYxxyKUPdotVh&#10;4gYk1n6ctzry6htpvD5xuO3lNEnm0uqO+EOrB1y2WO83B6vga/v9Xu3Xb+sXs7x7fA2rxie6Uur2&#10;ZqyeQUQc478ZzviMDiUz7dyBTBC9giyds5PvsxTEWZ9mMxA7HtKnFGRZyMsG5R8AAAD//wMAUEsB&#10;Ai0AFAAGAAgAAAAhAOSZw8D7AAAA4QEAABMAAAAAAAAAAAAAAAAAAAAAAFtDb250ZW50X1R5cGVz&#10;XS54bWxQSwECLQAUAAYACAAAACEAI7Jq4dcAAACUAQAACwAAAAAAAAAAAAAAAAAsAQAAX3JlbHMv&#10;LnJlbHNQSwECLQAUAAYACAAAACEA3/hspwwDAADKBgAADgAAAAAAAAAAAAAAAAAsAgAAZHJzL2Uy&#10;b0RvYy54bWxQSwECLQAUAAYACAAAACEAp3wbuuEAAAAJAQAADwAAAAAAAAAAAAAAAABkBQAAZHJz&#10;L2Rvd25yZXYueG1sUEsFBgAAAAAEAAQA8wAAAHIGAAAAAA==&#10;" filled="f" stroked="f">
                <v:path arrowok="t"/>
                <v:textbox>
                  <w:txbxContent>
                    <w:p w14:paraId="344AAB8F" w14:textId="77777777" w:rsidR="00C813C5" w:rsidRPr="00384D8D" w:rsidRDefault="00C813C5">
                      <w:pPr>
                        <w:rPr>
                          <w:sz w:val="24"/>
                          <w:szCs w:val="24"/>
                        </w:rPr>
                      </w:pPr>
                      <w:r w:rsidRPr="00384D8D">
                        <w:rPr>
                          <w:sz w:val="24"/>
                          <w:szCs w:val="24"/>
                        </w:rPr>
                        <w:t>A</w:t>
                      </w:r>
                    </w:p>
                  </w:txbxContent>
                </v:textbox>
              </v:shape>
            </w:pict>
          </mc:Fallback>
        </mc:AlternateContent>
      </w:r>
      <w:r w:rsidR="00384D8D" w:rsidRPr="00B24ED3">
        <w:rPr>
          <w:noProof/>
          <w:sz w:val="24"/>
          <w:szCs w:val="24"/>
        </w:rPr>
        <w:drawing>
          <wp:inline distT="0" distB="0" distL="0" distR="0" wp14:anchorId="098A96BB" wp14:editId="24C549FE">
            <wp:extent cx="5486400" cy="3115733"/>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t="14815"/>
                    <a:stretch/>
                  </pic:blipFill>
                  <pic:spPr bwMode="auto">
                    <a:xfrm>
                      <a:off x="0" y="0"/>
                      <a:ext cx="5486400" cy="3115733"/>
                    </a:xfrm>
                    <a:prstGeom prst="rect">
                      <a:avLst/>
                    </a:prstGeom>
                    <a:noFill/>
                    <a:ln>
                      <a:noFill/>
                    </a:ln>
                    <a:extLst>
                      <a:ext uri="{53640926-AAD7-44d8-BBD7-CCE9431645EC}">
                        <a14:shadowObscured xmlns:a14="http://schemas.microsoft.com/office/drawing/2010/main"/>
                      </a:ext>
                    </a:extLst>
                  </pic:spPr>
                </pic:pic>
              </a:graphicData>
            </a:graphic>
          </wp:inline>
        </w:drawing>
      </w:r>
    </w:p>
    <w:p w14:paraId="5497F1F1" w14:textId="21D49D97" w:rsidR="00893A88" w:rsidRPr="00B24ED3" w:rsidRDefault="001543EB" w:rsidP="00384D8D">
      <w:pPr>
        <w:rPr>
          <w:rStyle w:val="Heading5Char"/>
        </w:rPr>
      </w:pPr>
      <w:r w:rsidRPr="00B24ED3">
        <w:rPr>
          <w:noProof/>
          <w:sz w:val="24"/>
          <w:szCs w:val="24"/>
        </w:rPr>
        <mc:AlternateContent>
          <mc:Choice Requires="wps">
            <w:drawing>
              <wp:anchor distT="0" distB="0" distL="114300" distR="114300" simplePos="0" relativeHeight="251684864" behindDoc="0" locked="0" layoutInCell="1" allowOverlap="1" wp14:anchorId="3FB468BE" wp14:editId="1CEBEC4A">
                <wp:simplePos x="0" y="0"/>
                <wp:positionH relativeFrom="column">
                  <wp:posOffset>602615</wp:posOffset>
                </wp:positionH>
                <wp:positionV relativeFrom="paragraph">
                  <wp:posOffset>85725</wp:posOffset>
                </wp:positionV>
                <wp:extent cx="266065" cy="914400"/>
                <wp:effectExtent l="0" t="0" r="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756024" w14:textId="77777777" w:rsidR="00C813C5" w:rsidRPr="00384D8D" w:rsidRDefault="00C813C5" w:rsidP="00384D8D">
                            <w:pPr>
                              <w:rPr>
                                <w:sz w:val="24"/>
                                <w:szCs w:val="24"/>
                              </w:rPr>
                            </w:pPr>
                            <w:r>
                              <w:rPr>
                                <w:sz w:val="24"/>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9" type="#_x0000_t202" style="position:absolute;margin-left:47.45pt;margin-top:6.75pt;width:20.95pt;height:1in;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qe+g0DAADKBgAADgAAAGRycy9lMm9Eb2MueG1stFVdb9sgFH2ftP+AeHf9UefLqlO5iTxNqtpq&#10;7dRngnFiFQMCmo9N+++7YDtNuz2s0/ZCMBzg3nvOPbm43LccbZk2jRQ5js8ijJigsmrEOsdfH8pg&#10;ipGxRFSES8FyfGAGX84/frjYqYwlciN5xTSCS4TJdirHG2tVFoaGblhLzJlUTMBmLXVLLHzqdVhp&#10;soPbWx4mUTQOd1JXSkvKjIHVZbeJ5/7+umbU3ta1YRbxHENs1o/ajys3hvMLkq01UZuG9mGQv4ii&#10;JY2AR49XLYkl6Fk3v1zVNlRLI2t7RmUbyrpuKPM5QDZx9Cab+w1RzOcCxTHqWCbz766lN9s7jZoq&#10;x2mCkSAtcPTA9hZdyT2CJajPTpkMYPcKgHYP68Czz9Woa0mfDEDCE0x3wADa1WNf69b9QqYIDgIF&#10;h2PZ3TMUFpPxOBqPMKKwNYvTNPK0hC+HlTb2E5MtcpMca2DVB0C218a650k2QNxbQpYN555ZLl4t&#10;ALBbYV4a3WmSQSAwdUgXkqfte1kUyXh5vgyW09kkSFcsCaZllAZXRTqKF5NJGS8nPyCKlsRppjih&#10;rNNyycm6J8pt/RlTLaGvdB3HoVdUlxsE9Tq2xWiSFJPRLBgXozhI42gaFEWUBMuyiIooLRez9OoY&#10;2w7EraA1HKtA3v+KD0o7lNGroROA04WxB85cAlx8YTVozevALfguZwuu0ZZAfxJKmbCx05wnCtAO&#10;VQOZ7znY433JPM3vOdwJY3hZCns83DZC6k73zpxewq6ehpDrDt/3Q5+3K4Hdr/a+yZLzoaNWsjpA&#10;Q2nZWZJRtGxA3dfE2DuiwYOgVcBX7S0MNZe7HMt+htFG6m+/W3d4EBzsYuRoz7EA08WIfxZgGb61&#10;wAL9RwoSghf06c7qdEc8twsJpMTg34r6qcNbPkxrLdtHMN/CvQlbRFB4Ocd2mC5s57Ng3pQVhQeB&#10;6Slir8W9ooOLuM592D8Srfr2tqCjGzl4H8nedHmHdewKWTxbWTfeAlyZu5r25QfD9Drqzd058um3&#10;R738Bc1/AgAA//8DAFBLAwQUAAYACAAAACEAbHHhYOEAAAAJAQAADwAAAGRycy9kb3ducmV2Lnht&#10;bEyPQUvDQBCF74L/YRnBi7QbbdPamE0JxSIIBW1Fr9vsmIRmZ8Puto3/3ulJbzPzHm++ly8H24kT&#10;+tA6UnA/TkAgVc60VCv42K1HjyBC1GR05wgV/GCAZXF9levMuDO942kba8EhFDKtoImxz6QMVYNW&#10;h7HrkVj7dt7qyKuvpfH6zOG2kw9JMpNWt8QfGt3jqsHqsD1aBZ+7r7fysHndPJvV3fQlrGuf6FKp&#10;25uhfAIRcYh/ZrjgMzoUzLR3RzJBdAoW0wU7+T5JQVz0yYyr7HlI5ynIIpf/GxS/AAAA//8DAFBL&#10;AQItABQABgAIAAAAIQDkmcPA+wAAAOEBAAATAAAAAAAAAAAAAAAAAAAAAABbQ29udGVudF9UeXBl&#10;c10ueG1sUEsBAi0AFAAGAAgAAAAhACOyauHXAAAAlAEAAAsAAAAAAAAAAAAAAAAALAEAAF9yZWxz&#10;Ly5yZWxzUEsBAi0AFAAGAAgAAAAhAAKanvoNAwAAygYAAA4AAAAAAAAAAAAAAAAALAIAAGRycy9l&#10;Mm9Eb2MueG1sUEsBAi0AFAAGAAgAAAAhAGxx4WDhAAAACQEAAA8AAAAAAAAAAAAAAAAAZQUAAGRy&#10;cy9kb3ducmV2LnhtbFBLBQYAAAAABAAEAPMAAABzBgAAAAA=&#10;" filled="f" stroked="f">
                <v:path arrowok="t"/>
                <v:textbox>
                  <w:txbxContent>
                    <w:p w14:paraId="51756024" w14:textId="77777777" w:rsidR="00C813C5" w:rsidRPr="00384D8D" w:rsidRDefault="00C813C5" w:rsidP="00384D8D">
                      <w:pPr>
                        <w:rPr>
                          <w:sz w:val="24"/>
                          <w:szCs w:val="24"/>
                        </w:rPr>
                      </w:pPr>
                      <w:r>
                        <w:rPr>
                          <w:sz w:val="24"/>
                          <w:szCs w:val="24"/>
                        </w:rPr>
                        <w:t>B</w:t>
                      </w:r>
                    </w:p>
                  </w:txbxContent>
                </v:textbox>
              </v:shape>
            </w:pict>
          </mc:Fallback>
        </mc:AlternateContent>
      </w:r>
      <w:r w:rsidR="00384D8D" w:rsidRPr="00B24ED3">
        <w:rPr>
          <w:noProof/>
          <w:sz w:val="24"/>
          <w:szCs w:val="24"/>
        </w:rPr>
        <w:drawing>
          <wp:inline distT="0" distB="0" distL="0" distR="0" wp14:anchorId="07232834" wp14:editId="6ACA0AEF">
            <wp:extent cx="5486400" cy="3124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t="14584"/>
                    <a:stretch/>
                  </pic:blipFill>
                  <pic:spPr bwMode="auto">
                    <a:xfrm>
                      <a:off x="0" y="0"/>
                      <a:ext cx="5486400" cy="3124200"/>
                    </a:xfrm>
                    <a:prstGeom prst="rect">
                      <a:avLst/>
                    </a:prstGeom>
                    <a:noFill/>
                    <a:ln>
                      <a:noFill/>
                    </a:ln>
                    <a:extLst>
                      <a:ext uri="{53640926-AAD7-44d8-BBD7-CCE9431645EC}">
                        <a14:shadowObscured xmlns:a14="http://schemas.microsoft.com/office/drawing/2010/main"/>
                      </a:ext>
                    </a:extLst>
                  </pic:spPr>
                </pic:pic>
              </a:graphicData>
            </a:graphic>
          </wp:inline>
        </w:drawing>
      </w:r>
    </w:p>
    <w:p w14:paraId="64297A7F" w14:textId="77777777" w:rsidR="00893A88" w:rsidRPr="00B24ED3" w:rsidRDefault="00893A88" w:rsidP="00893A88">
      <w:pPr>
        <w:pStyle w:val="Heading5"/>
        <w:rPr>
          <w:noProof/>
          <w:color w:val="auto"/>
        </w:rPr>
      </w:pPr>
      <w:bookmarkStart w:id="167" w:name="_Toc305759063"/>
      <w:r w:rsidRPr="00B24ED3">
        <w:rPr>
          <w:b/>
          <w:bCs/>
          <w:color w:val="auto"/>
        </w:rPr>
        <w:t>Supplementary figure A1.</w:t>
      </w:r>
      <w:r w:rsidR="00DD3DC0" w:rsidRPr="00B24ED3">
        <w:rPr>
          <w:b/>
          <w:bCs/>
          <w:color w:val="auto"/>
        </w:rPr>
        <w:t>1</w:t>
      </w:r>
      <w:r w:rsidRPr="00B24ED3">
        <w:rPr>
          <w:b/>
          <w:color w:val="auto"/>
        </w:rPr>
        <w:t xml:space="preserve">: </w:t>
      </w:r>
      <w:r w:rsidRPr="00B24ED3">
        <w:rPr>
          <w:color w:val="auto"/>
        </w:rPr>
        <w:t xml:space="preserve">Histogram of residuals (A) and plot of fitted values against residuals (B) arising from a three-way repeated measures ANOVA of seedling volume responses of </w:t>
      </w:r>
      <w:r w:rsidRPr="00B24ED3">
        <w:rPr>
          <w:i/>
          <w:color w:val="auto"/>
        </w:rPr>
        <w:t>G. repens</w:t>
      </w:r>
      <w:r w:rsidRPr="00B24ED3">
        <w:rPr>
          <w:color w:val="auto"/>
        </w:rPr>
        <w:t xml:space="preserve"> to mycorrhizal inoculum, exogenous carbohydrate and light over a time course demonstrating (A) normal distribution of the data and (B) homogeneity of variance.</w:t>
      </w:r>
      <w:bookmarkEnd w:id="167"/>
      <w:r w:rsidRPr="00B24ED3">
        <w:rPr>
          <w:noProof/>
          <w:color w:val="auto"/>
        </w:rPr>
        <w:t xml:space="preserve"> </w:t>
      </w:r>
    </w:p>
    <w:p w14:paraId="264D5313" w14:textId="77777777" w:rsidR="00384D8D" w:rsidRPr="00B24ED3" w:rsidRDefault="00384D8D" w:rsidP="00384D8D">
      <w:pPr>
        <w:rPr>
          <w:rFonts w:ascii="Courier New" w:hAnsi="Courier New" w:cs="Courier New"/>
          <w:sz w:val="24"/>
          <w:szCs w:val="24"/>
        </w:rPr>
      </w:pPr>
    </w:p>
    <w:p w14:paraId="7F78B9D2" w14:textId="7D73E21C" w:rsidR="00384D8D" w:rsidRPr="00B24ED3" w:rsidRDefault="001543EB" w:rsidP="00384D8D">
      <w:pPr>
        <w:rPr>
          <w:sz w:val="24"/>
          <w:szCs w:val="24"/>
        </w:rPr>
      </w:pPr>
      <w:r w:rsidRPr="00B24ED3">
        <w:rPr>
          <w:noProof/>
          <w:sz w:val="24"/>
          <w:szCs w:val="24"/>
        </w:rPr>
        <w:lastRenderedPageBreak/>
        <mc:AlternateContent>
          <mc:Choice Requires="wps">
            <w:drawing>
              <wp:anchor distT="0" distB="0" distL="114300" distR="114300" simplePos="0" relativeHeight="251687936" behindDoc="0" locked="0" layoutInCell="1" allowOverlap="1" wp14:anchorId="64126DEE" wp14:editId="772C66E2">
                <wp:simplePos x="0" y="0"/>
                <wp:positionH relativeFrom="column">
                  <wp:posOffset>585470</wp:posOffset>
                </wp:positionH>
                <wp:positionV relativeFrom="paragraph">
                  <wp:posOffset>3348355</wp:posOffset>
                </wp:positionV>
                <wp:extent cx="266065" cy="914400"/>
                <wp:effectExtent l="0" t="0" r="0" b="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82F540" w14:textId="77777777" w:rsidR="00C813C5" w:rsidRPr="00384D8D" w:rsidRDefault="00C813C5" w:rsidP="007F4BB8">
                            <w:pPr>
                              <w:rPr>
                                <w:sz w:val="24"/>
                                <w:szCs w:val="24"/>
                              </w:rPr>
                            </w:pPr>
                            <w:r>
                              <w:rPr>
                                <w:sz w:val="24"/>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50" type="#_x0000_t202" style="position:absolute;margin-left:46.1pt;margin-top:263.65pt;width:20.95pt;height:1in;z-index:25168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WmpgwDAADKBgAADgAAAGRycy9lMm9Eb2MueG1stFXJbtswEL0X6D8QvCtaKm9C5ECxoaKA0QRN&#10;ipxpirKFUCRBMl5a9N87pCTHSXtoivZCU8MhZ3lvni+vDi1HO6ZNI0WO44sIIyaorBqxyfHX+zKY&#10;YmQsERXhUrAcH5nBV/P37y73KmOJ3EpeMY3gEWGyvcrx1lqVhaGhW9YScyEVE3BYS90SC596E1aa&#10;7OH1lodJFI3DvdSV0pIyY8C67A7x3L9f14zam7o2zCKeY8jN+lX7de3WcH5Jso0matvQPg3yF1m0&#10;pBEQ9PTUkliCnnTzy1NtQ7U0srYXVLahrOuGMl8DVBNHr6q52xLFfC3QHKNObTL/7ln6eXerUVPl&#10;OB1hJEgLGN2zg0XX8oDABP3ZK5OB250CR3sAO+DsazVqJemjAZfwzKe7YMDb9eNQ69b9QqUILgIE&#10;x1PbXRgKxmQ8jsYQncLRLE7TyMMSPl9W2tiPTLbIbXKsAVWfANmtjHXhSTa4uFhClg3nHlkuXhjA&#10;sbMwT43uNskgEdg6T5eSh+17WRTJePlhGSyns0mQrlkSTMsoDa6LdBQvJpMyXk5+QBYtidNMcUJZ&#10;x+WSk00PlDv6M6RaQl/wOo5Dz6iuNkjqZW6L0SQpJqNZMC5GcZDG0TQoiigJlmURFVFaLmbp9Sm3&#10;PZBbwWg4VAG8/5UftHZoo2dDRwDHC2OPnLkCuPjCauCa54Ez+ClnC67RjsB8EkqZsLHjnAcKvJ1X&#10;DWC+5WLv71vmYX7L5Y4YQ2Qp7Oly2wipO947cXpOu3ocUq47/34e+rpdC+xhffBDlqTDRK1ldYSB&#10;0rKTJKNo2QC7V8TYW6JBg2BUQFftDSw1l/scy36H0Vbqb7+zO38gHJxi5GDPsQDRxYh/EiAZfrRA&#10;Av1HChSCCPr8ZH1+Ip7ahQRQYtBvRf3W+Vs+bGst2wcQ38LFhCMiKETOsR22C9vpLIg3ZUXhnUD0&#10;FLErcafooCJucu8PD0Srfrwt8OizHLSPZK+mvPN16ApZPFlZN14CXJu7nvbtB8H0POrF3Sny+bf3&#10;ev4Lmv8EAAD//wMAUEsDBBQABgAIAAAAIQCbEe7v4gAAAAoBAAAPAAAAZHJzL2Rvd25yZXYueG1s&#10;TI9dS8NAEEXfBf/DMoIvYjcftdWYSQnFIhQK2oq+brNjEpqdDdltG/+92yd9HO7h3jP5YjSdONHg&#10;WssI8SQCQVxZ3XKN8LFb3T+CcF6xVp1lQvghB4vi+ipXmbZnfqfT1tcilLDLFELjfZ9J6aqGjHIT&#10;2xOH7NsORvlwDrXUgzqHctPJJIpm0qiWw0Kjelo2VB22R4Pwuft6Kw+b9eZFL++mr25VD5EqEW9v&#10;xvIZhKfR/8Fw0Q/qUASnvT2ydqJDeEqSQCI8JPMUxAVIpzGIPcJsHqcgi1z+f6H4BQAA//8DAFBL&#10;AQItABQABgAIAAAAIQDkmcPA+wAAAOEBAAATAAAAAAAAAAAAAAAAAAAAAABbQ29udGVudF9UeXBl&#10;c10ueG1sUEsBAi0AFAAGAAgAAAAhACOyauHXAAAAlAEAAAsAAAAAAAAAAAAAAAAALAEAAF9yZWxz&#10;Ly5yZWxzUEsBAi0AFAAGAAgAAAAhAAs1pqYMAwAAygYAAA4AAAAAAAAAAAAAAAAALAIAAGRycy9l&#10;Mm9Eb2MueG1sUEsBAi0AFAAGAAgAAAAhAJsR7u/iAAAACgEAAA8AAAAAAAAAAAAAAAAAZAUAAGRy&#10;cy9kb3ducmV2LnhtbFBLBQYAAAAABAAEAPMAAABzBgAAAAA=&#10;" filled="f" stroked="f">
                <v:path arrowok="t"/>
                <v:textbox>
                  <w:txbxContent>
                    <w:p w14:paraId="6282F540" w14:textId="77777777" w:rsidR="00C813C5" w:rsidRPr="00384D8D" w:rsidRDefault="00C813C5" w:rsidP="007F4BB8">
                      <w:pPr>
                        <w:rPr>
                          <w:sz w:val="24"/>
                          <w:szCs w:val="24"/>
                        </w:rPr>
                      </w:pPr>
                      <w:r>
                        <w:rPr>
                          <w:sz w:val="24"/>
                          <w:szCs w:val="24"/>
                        </w:rPr>
                        <w:t>B</w:t>
                      </w:r>
                    </w:p>
                  </w:txbxContent>
                </v:textbox>
              </v:shape>
            </w:pict>
          </mc:Fallback>
        </mc:AlternateContent>
      </w:r>
      <w:r w:rsidRPr="00B24ED3">
        <w:rPr>
          <w:noProof/>
          <w:sz w:val="24"/>
          <w:szCs w:val="24"/>
        </w:rPr>
        <mc:AlternateContent>
          <mc:Choice Requires="wps">
            <w:drawing>
              <wp:anchor distT="0" distB="0" distL="114300" distR="114300" simplePos="0" relativeHeight="251686912" behindDoc="0" locked="0" layoutInCell="1" allowOverlap="1" wp14:anchorId="32102E16" wp14:editId="25FADBA5">
                <wp:simplePos x="0" y="0"/>
                <wp:positionH relativeFrom="column">
                  <wp:posOffset>526415</wp:posOffset>
                </wp:positionH>
                <wp:positionV relativeFrom="paragraph">
                  <wp:posOffset>71755</wp:posOffset>
                </wp:positionV>
                <wp:extent cx="271145" cy="914400"/>
                <wp:effectExtent l="0" t="0" r="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856476" w14:textId="77777777" w:rsidR="00C813C5" w:rsidRPr="00384D8D" w:rsidRDefault="00C813C5" w:rsidP="007F4BB8">
                            <w:pPr>
                              <w:rPr>
                                <w:sz w:val="24"/>
                                <w:szCs w:val="24"/>
                              </w:rPr>
                            </w:pPr>
                            <w:r w:rsidRPr="00384D8D">
                              <w:rPr>
                                <w:sz w:val="24"/>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51" type="#_x0000_t202" style="position:absolute;margin-left:41.45pt;margin-top:5.65pt;width:21.35pt;height:1in;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90BrQ0DAADKBgAADgAAAGRycy9lMm9Eb2MueG1stFVdb9sgFH2ftP+AeHf9MadJrDqVm8jTpGqt&#10;1k59JhgnVjEgoImzaf99F2ynabeHddpeCIYD3HvPuScXl13L0Y5p00iR4/gswogJKqtGbHL89b4M&#10;ZhgZS0RFuBQsxwdm8OXi/buLvcpYIreSV0wjuESYbK9yvLVWZWFo6Ja1xJxJxQRs1lK3xMKn3oSV&#10;Jnu4veVhEkXn4V7qSmlJmTGwuuo38cLfX9eM2pu6NswinmOIzfpR+3HtxnBxQbKNJmrb0CEM8hdR&#10;tKQR8OjxqhWxBD3p5per2oZqaWRtz6hsQ1nXDWU+B8gmjl5lc7clivlcoDhGHctk/t219PPuVqOm&#10;ynGaYiRICxzds86iK9khWIL67JXJAHanAGg7WAeefa5GXUv6aAASnmD6AwbQrh5drVv3C5kiOAgU&#10;HI5ld89QWEymcZxOMKKwNY/TNPK0hM+HlTb2I5MtcpMca2DVB0B218a650k2QtxbQpYN555ZLl4s&#10;ALBfYV4a/WmSQSAwdUgXkqfte1kUyfnqwypYzebTIF2zJJiVURpcFekkXk6nZbya/oAoWhKnmeKE&#10;sl7LJSebgSi39WdMtYS+0HUch15RfW4Q1MvYlpNpUkwn8+C8mMRBGkezoCiiJFiVRVREabmcp1fH&#10;2PYgbgWt4VgF8v5XfFDasYxeDb0AnC6MPXDmEuDiC6tBa14HbsF3OVtyjXYE+pNQyoSNneY8UYB2&#10;qBrIfMvBAe9L5ml+y+FeGOPLUtjj4bYRUve6d+b0HHb1OIZc9/ihH4a8XQlst+58kyWTsaPWsjpA&#10;Q2nZW5JRtGxA3dfE2FuiwYOgVcBX7Q0MNZf7HMthhtFW6m+/W3d4EBzsYuRoz7EA08WIfxJgGb61&#10;wAL9RwoSghf06c76dEc8tUsJpMTg34r6qcNbPk5rLdsHMN/CvQlbRFB4Ocd2nC5t77Ng3pQVhQeB&#10;6Slir8WdoqOLuM697x6IVkN7W9DRZzl6H8ledXmPdewKWTxZWTfeAlyZ+5oO5QfD9DoazN058um3&#10;Rz3/BS1+AgAA//8DAFBLAwQUAAYACAAAACEAOrWXYOEAAAAJAQAADwAAAGRycy9kb3ducmV2Lnht&#10;bEyPQUvDQBCF74L/YRnBi9hNU1NqzKaEYhGEgrai12l2TUKzs2F328Z/7/Skt5l5jzffK5aj7cXJ&#10;+NA5UjCdJCAM1U531Cj42K3vFyBCRNLYOzIKfkyAZXl9VWCu3ZnezWkbG8EhFHJU0MY45FKGujUW&#10;w8QNhlj7dt5i5NU3Uns8c7jtZZokc2mxI/7Q4mBWrakP26NV8Ln7eqsOm9fNs17dPbyEdeMTrJS6&#10;vRmrJxDRjPHPDBd8RoeSmfbuSDqIXsEifWQn36czEBc9zeYg9jxk2QxkWcj/DcpfAAAA//8DAFBL&#10;AQItABQABgAIAAAAIQDkmcPA+wAAAOEBAAATAAAAAAAAAAAAAAAAAAAAAABbQ29udGVudF9UeXBl&#10;c10ueG1sUEsBAi0AFAAGAAgAAAAhACOyauHXAAAAlAEAAAsAAAAAAAAAAAAAAAAALAEAAF9yZWxz&#10;Ly5yZWxzUEsBAi0AFAAGAAgAAAAhAN/dAa0NAwAAygYAAA4AAAAAAAAAAAAAAAAALAIAAGRycy9l&#10;Mm9Eb2MueG1sUEsBAi0AFAAGAAgAAAAhADq1l2DhAAAACQEAAA8AAAAAAAAAAAAAAAAAZQUAAGRy&#10;cy9kb3ducmV2LnhtbFBLBQYAAAAABAAEAPMAAABzBgAAAAA=&#10;" filled="f" stroked="f">
                <v:path arrowok="t"/>
                <v:textbox>
                  <w:txbxContent>
                    <w:p w14:paraId="1A856476" w14:textId="77777777" w:rsidR="00C813C5" w:rsidRPr="00384D8D" w:rsidRDefault="00C813C5" w:rsidP="007F4BB8">
                      <w:pPr>
                        <w:rPr>
                          <w:sz w:val="24"/>
                          <w:szCs w:val="24"/>
                        </w:rPr>
                      </w:pPr>
                      <w:r w:rsidRPr="00384D8D">
                        <w:rPr>
                          <w:sz w:val="24"/>
                          <w:szCs w:val="24"/>
                        </w:rPr>
                        <w:t>A</w:t>
                      </w:r>
                    </w:p>
                  </w:txbxContent>
                </v:textbox>
              </v:shape>
            </w:pict>
          </mc:Fallback>
        </mc:AlternateContent>
      </w:r>
      <w:r w:rsidR="00384D8D" w:rsidRPr="00B24ED3">
        <w:rPr>
          <w:noProof/>
          <w:sz w:val="24"/>
          <w:szCs w:val="24"/>
        </w:rPr>
        <w:drawing>
          <wp:inline distT="0" distB="0" distL="0" distR="0" wp14:anchorId="31C4C7AD" wp14:editId="652D0ED6">
            <wp:extent cx="5486400" cy="3115733"/>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a:extLst>
                        <a:ext uri="{28A0092B-C50C-407E-A947-70E740481C1C}">
                          <a14:useLocalDpi xmlns:a14="http://schemas.microsoft.com/office/drawing/2010/main" val="0"/>
                        </a:ext>
                      </a:extLst>
                    </a:blip>
                    <a:srcRect t="14815"/>
                    <a:stretch/>
                  </pic:blipFill>
                  <pic:spPr bwMode="auto">
                    <a:xfrm>
                      <a:off x="0" y="0"/>
                      <a:ext cx="5486400" cy="3115733"/>
                    </a:xfrm>
                    <a:prstGeom prst="rect">
                      <a:avLst/>
                    </a:prstGeom>
                    <a:noFill/>
                    <a:ln>
                      <a:noFill/>
                    </a:ln>
                    <a:extLst>
                      <a:ext uri="{53640926-AAD7-44d8-BBD7-CCE9431645EC}">
                        <a14:shadowObscured xmlns:a14="http://schemas.microsoft.com/office/drawing/2010/main"/>
                      </a:ext>
                    </a:extLst>
                  </pic:spPr>
                </pic:pic>
              </a:graphicData>
            </a:graphic>
          </wp:inline>
        </w:drawing>
      </w:r>
    </w:p>
    <w:p w14:paraId="557D96CA" w14:textId="77777777" w:rsidR="00384D8D" w:rsidRPr="00B24ED3" w:rsidRDefault="00384D8D" w:rsidP="00384D8D">
      <w:pPr>
        <w:rPr>
          <w:sz w:val="24"/>
          <w:szCs w:val="24"/>
        </w:rPr>
      </w:pPr>
      <w:r w:rsidRPr="00B24ED3">
        <w:rPr>
          <w:noProof/>
          <w:sz w:val="24"/>
          <w:szCs w:val="24"/>
        </w:rPr>
        <w:drawing>
          <wp:inline distT="0" distB="0" distL="0" distR="0" wp14:anchorId="0C9F2387" wp14:editId="5022A837">
            <wp:extent cx="5486400" cy="3098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t="15278"/>
                    <a:stretch/>
                  </pic:blipFill>
                  <pic:spPr bwMode="auto">
                    <a:xfrm>
                      <a:off x="0" y="0"/>
                      <a:ext cx="5486400" cy="3098800"/>
                    </a:xfrm>
                    <a:prstGeom prst="rect">
                      <a:avLst/>
                    </a:prstGeom>
                    <a:noFill/>
                    <a:ln>
                      <a:noFill/>
                    </a:ln>
                    <a:extLst>
                      <a:ext uri="{53640926-AAD7-44d8-BBD7-CCE9431645EC}">
                        <a14:shadowObscured xmlns:a14="http://schemas.microsoft.com/office/drawing/2010/main"/>
                      </a:ext>
                    </a:extLst>
                  </pic:spPr>
                </pic:pic>
              </a:graphicData>
            </a:graphic>
          </wp:inline>
        </w:drawing>
      </w:r>
    </w:p>
    <w:p w14:paraId="4E0E93A1" w14:textId="77777777" w:rsidR="00384D8D" w:rsidRPr="00B24ED3" w:rsidRDefault="00DD3DC0" w:rsidP="00640C6E">
      <w:pPr>
        <w:pStyle w:val="Heading5"/>
        <w:rPr>
          <w:noProof/>
          <w:color w:val="auto"/>
        </w:rPr>
      </w:pPr>
      <w:bookmarkStart w:id="168" w:name="_Toc305759064"/>
      <w:r w:rsidRPr="00B24ED3">
        <w:rPr>
          <w:b/>
          <w:bCs/>
          <w:color w:val="auto"/>
        </w:rPr>
        <w:t>Supplementary figure A1.2</w:t>
      </w:r>
      <w:r w:rsidR="00384D8D" w:rsidRPr="00B24ED3">
        <w:rPr>
          <w:b/>
          <w:color w:val="auto"/>
        </w:rPr>
        <w:t xml:space="preserve">: </w:t>
      </w:r>
      <w:r w:rsidR="00384D8D" w:rsidRPr="00B24ED3">
        <w:rPr>
          <w:color w:val="auto"/>
        </w:rPr>
        <w:t xml:space="preserve">Histogram of residuals (A) and plot of fitted values against residuals (B) arising from a three-way repeated measures ANOVA of seedling volume responses of </w:t>
      </w:r>
      <w:r w:rsidR="007F4BB8" w:rsidRPr="00B24ED3">
        <w:rPr>
          <w:i/>
          <w:color w:val="auto"/>
        </w:rPr>
        <w:t>D. fuchsii</w:t>
      </w:r>
      <w:r w:rsidR="00384D8D" w:rsidRPr="00B24ED3">
        <w:rPr>
          <w:color w:val="auto"/>
        </w:rPr>
        <w:t xml:space="preserve"> to mycorrhizal inoculum, exogenous carbohydrate and light over a time course demonstrating (A) normal distribution of the data and (B) homogeneity of variance.</w:t>
      </w:r>
      <w:bookmarkEnd w:id="168"/>
      <w:r w:rsidR="007F4BB8" w:rsidRPr="00B24ED3">
        <w:rPr>
          <w:noProof/>
          <w:color w:val="auto"/>
        </w:rPr>
        <w:t xml:space="preserve"> </w:t>
      </w:r>
    </w:p>
    <w:p w14:paraId="204275EF" w14:textId="77777777" w:rsidR="007F4BB8" w:rsidRPr="00B24ED3" w:rsidRDefault="007F4BB8" w:rsidP="00384D8D">
      <w:pPr>
        <w:rPr>
          <w:sz w:val="24"/>
          <w:szCs w:val="24"/>
        </w:rPr>
      </w:pPr>
    </w:p>
    <w:p w14:paraId="30B321A0" w14:textId="77777777" w:rsidR="00384D8D" w:rsidRPr="00B24ED3" w:rsidRDefault="00384D8D" w:rsidP="00384D8D">
      <w:pPr>
        <w:rPr>
          <w:sz w:val="24"/>
          <w:szCs w:val="24"/>
        </w:rPr>
      </w:pPr>
    </w:p>
    <w:p w14:paraId="631DBBC2" w14:textId="4CD00DFA" w:rsidR="00640C6E" w:rsidRPr="00B24ED3" w:rsidRDefault="001543EB" w:rsidP="00640C6E">
      <w:pPr>
        <w:rPr>
          <w:rFonts w:ascii="Times New Roman" w:hAnsi="Times New Roman" w:cs="Times New Roman"/>
          <w:b/>
          <w:bCs/>
          <w:sz w:val="24"/>
          <w:szCs w:val="24"/>
        </w:rPr>
      </w:pPr>
      <w:r w:rsidRPr="00B24ED3">
        <w:rPr>
          <w:noProof/>
          <w:sz w:val="24"/>
          <w:szCs w:val="24"/>
        </w:rPr>
        <w:lastRenderedPageBreak/>
        <mc:AlternateContent>
          <mc:Choice Requires="wps">
            <w:drawing>
              <wp:anchor distT="0" distB="0" distL="114300" distR="114300" simplePos="0" relativeHeight="251689984" behindDoc="0" locked="0" layoutInCell="1" allowOverlap="1" wp14:anchorId="5C9C2C55" wp14:editId="6E3A4759">
                <wp:simplePos x="0" y="0"/>
                <wp:positionH relativeFrom="column">
                  <wp:posOffset>593725</wp:posOffset>
                </wp:positionH>
                <wp:positionV relativeFrom="paragraph">
                  <wp:posOffset>80645</wp:posOffset>
                </wp:positionV>
                <wp:extent cx="271145" cy="914400"/>
                <wp:effectExtent l="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789D0D" w14:textId="77777777" w:rsidR="00C813C5" w:rsidRPr="00384D8D" w:rsidRDefault="00C813C5" w:rsidP="007F4BB8">
                            <w:pPr>
                              <w:rPr>
                                <w:sz w:val="24"/>
                                <w:szCs w:val="24"/>
                              </w:rPr>
                            </w:pPr>
                            <w:r w:rsidRPr="00384D8D">
                              <w:rPr>
                                <w:sz w:val="24"/>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52" type="#_x0000_t202" style="position:absolute;margin-left:46.75pt;margin-top:6.35pt;width:21.35pt;height:1in;z-index:251689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74NhQwDAADKBgAADgAAAGRycy9lMm9Eb2MueG1stFVdb9sgFH2ftP+AeHf9MefLqlO5iTxNitZq&#10;7dRngnFiFQMCmo9N+++7YDtNuz2s0/ZCMBzg3nvOPbm8OrQc7Zg2jRQ5ji8ijJigsmrEJsdf78tg&#10;ipGxRFSES8FyfGQGX83fv7vcq4wlcit5xTSCS4TJ9irHW2tVFoaGbllLzIVUTMBmLXVLLHzqTVhp&#10;sofbWx4mUTQO91JXSkvKjIHVZbeJ5/7+umbU3tS1YRbxHENs1o/aj2s3hvNLkm00UduG9mGQv4ii&#10;JY2AR09XLYkl6Ek3v1zVNlRLI2t7QWUbyrpuKPM5QDZx9Cqbuy1RzOcCxTHqVCbz766ln3e3GjVV&#10;jtMxRoK0wNE9O1h0LQ8IlqA+e2UygN0pANoDrAPPPlejVpI+GoCEZ5jugAG0q8eh1q37hUwRHAQK&#10;jqeyu2coLCaTOE5HGFHYmsVpGnlawufDShv7kckWuUmONbDqAyC7lbHueZINEPeWkGXDuWeWixcL&#10;AOxWmJdGd5pkEAhMHdKF5Gn7XhZFMl5+WAbL6WwSpGuWBNMySoPrIh3Fi8mkjJeTHxBFS+I0U5xQ&#10;1mm55GTTE+W2/oypltAXuo7j0Cuqyw2CehnbYjRJisloFoyLURykcTQNiiJKgmVZREWUlotZen2K&#10;bQ/iVtAajlUg73/FB6UdyujV0AnA6cLYI2cuAS6+sBq05nXgFnyXswXXaEegPwmlTNjYac4TBWiH&#10;qoHMtxzs8b5knua3HO6EMbwshT0dbhshdad7Z07PYVePQ8h1h+/7oc/blcAe1gffZMmpo9ayOkJD&#10;adlZklG0bEDdK2LsLdHgQdAq4Kv2Boaay32OZT/DaCv1t9+tOzwIDnYxcrTnWIDpYsQ/CbAM31pg&#10;gf4jBQnBC/p8Z32+I57ahQRSYvBvRf3U4S0fprWW7QOYb+HehC0iKLycYztMF7bzWTBvyorCg8D0&#10;FLErcafo4CKuc+8PD0Srvr0t6OizHLyPZK+6vMM6doUsnqysG28BrsxdTfvyg2F6HfXm7hz5/Nuj&#10;nv+C5j8BAAD//wMAUEsDBBQABgAIAAAAIQB4tc9z4QAAAAkBAAAPAAAAZHJzL2Rvd25yZXYueG1s&#10;TI9BS8NAEIXvgv9hGcGL2I2pTTVmU0KxCEJBW9HrNDsmodndsLtt4793etLbzLzHm+8Vi9H04kg+&#10;dM4quJskIMjWTne2UfCxXd0+gAgRrcbeWVLwQwEW5eVFgbl2J/tOx01sBIfYkKOCNsYhlzLULRkM&#10;EzeQZe3beYORV99I7fHE4aaXaZJk0mBn+UOLAy1bqvebg1Hwuf16q/br1/WzXt7cv4RV4xOslLq+&#10;GqsnEJHG+GeGMz6jQ8lMO3ewOoheweN0xk6+p3MQZ32apSB2PMyyOciykP8blL8AAAD//wMAUEsB&#10;Ai0AFAAGAAgAAAAhAOSZw8D7AAAA4QEAABMAAAAAAAAAAAAAAAAAAAAAAFtDb250ZW50X1R5cGVz&#10;XS54bWxQSwECLQAUAAYACAAAACEAI7Jq4dcAAACUAQAACwAAAAAAAAAAAAAAAAAsAQAAX3JlbHMv&#10;LnJlbHNQSwECLQAUAAYACAAAACEA074NhQwDAADKBgAADgAAAAAAAAAAAAAAAAAsAgAAZHJzL2Uy&#10;b0RvYy54bWxQSwECLQAUAAYACAAAACEAeLXPc+EAAAAJAQAADwAAAAAAAAAAAAAAAABkBQAAZHJz&#10;L2Rvd25yZXYueG1sUEsFBgAAAAAEAAQA8wAAAHIGAAAAAA==&#10;" filled="f" stroked="f">
                <v:path arrowok="t"/>
                <v:textbox>
                  <w:txbxContent>
                    <w:p w14:paraId="61789D0D" w14:textId="77777777" w:rsidR="00C813C5" w:rsidRPr="00384D8D" w:rsidRDefault="00C813C5" w:rsidP="007F4BB8">
                      <w:pPr>
                        <w:rPr>
                          <w:sz w:val="24"/>
                          <w:szCs w:val="24"/>
                        </w:rPr>
                      </w:pPr>
                      <w:r w:rsidRPr="00384D8D">
                        <w:rPr>
                          <w:sz w:val="24"/>
                          <w:szCs w:val="24"/>
                        </w:rPr>
                        <w:t>A</w:t>
                      </w:r>
                    </w:p>
                  </w:txbxContent>
                </v:textbox>
              </v:shape>
            </w:pict>
          </mc:Fallback>
        </mc:AlternateContent>
      </w:r>
      <w:r w:rsidR="00640C6E" w:rsidRPr="00B24ED3">
        <w:rPr>
          <w:noProof/>
          <w:sz w:val="24"/>
          <w:szCs w:val="24"/>
        </w:rPr>
        <w:drawing>
          <wp:inline distT="0" distB="0" distL="0" distR="0" wp14:anchorId="6E5D975C" wp14:editId="1784A680">
            <wp:extent cx="5486400" cy="313266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a:extLst>
                        <a:ext uri="{28A0092B-C50C-407E-A947-70E740481C1C}">
                          <a14:useLocalDpi xmlns:a14="http://schemas.microsoft.com/office/drawing/2010/main" val="0"/>
                        </a:ext>
                      </a:extLst>
                    </a:blip>
                    <a:srcRect t="14352"/>
                    <a:stretch/>
                  </pic:blipFill>
                  <pic:spPr bwMode="auto">
                    <a:xfrm>
                      <a:off x="0" y="0"/>
                      <a:ext cx="5486400" cy="3132667"/>
                    </a:xfrm>
                    <a:prstGeom prst="rect">
                      <a:avLst/>
                    </a:prstGeom>
                    <a:noFill/>
                    <a:ln>
                      <a:noFill/>
                    </a:ln>
                    <a:extLst>
                      <a:ext uri="{53640926-AAD7-44d8-BBD7-CCE9431645EC}">
                        <a14:shadowObscured xmlns:a14="http://schemas.microsoft.com/office/drawing/2010/main"/>
                      </a:ext>
                    </a:extLst>
                  </pic:spPr>
                </pic:pic>
              </a:graphicData>
            </a:graphic>
          </wp:inline>
        </w:drawing>
      </w:r>
    </w:p>
    <w:p w14:paraId="06B8EA01" w14:textId="077FF0EA" w:rsidR="004F6605" w:rsidRPr="00B24ED3" w:rsidRDefault="001543EB" w:rsidP="00640C6E">
      <w:pPr>
        <w:rPr>
          <w:rFonts w:ascii="Times New Roman" w:hAnsi="Times New Roman" w:cs="Times New Roman"/>
          <w:b/>
          <w:bCs/>
          <w:sz w:val="24"/>
          <w:szCs w:val="24"/>
        </w:rPr>
      </w:pPr>
      <w:r w:rsidRPr="00B24ED3">
        <w:rPr>
          <w:noProof/>
          <w:sz w:val="24"/>
          <w:szCs w:val="24"/>
        </w:rPr>
        <mc:AlternateContent>
          <mc:Choice Requires="wps">
            <w:drawing>
              <wp:anchor distT="0" distB="0" distL="114300" distR="114300" simplePos="0" relativeHeight="251691008" behindDoc="0" locked="0" layoutInCell="1" allowOverlap="1" wp14:anchorId="56F43C90" wp14:editId="5AD3B97E">
                <wp:simplePos x="0" y="0"/>
                <wp:positionH relativeFrom="column">
                  <wp:posOffset>525145</wp:posOffset>
                </wp:positionH>
                <wp:positionV relativeFrom="paragraph">
                  <wp:posOffset>45720</wp:posOffset>
                </wp:positionV>
                <wp:extent cx="266065" cy="914400"/>
                <wp:effectExtent l="0"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3ACF5F" w14:textId="77777777" w:rsidR="00C813C5" w:rsidRPr="00384D8D" w:rsidRDefault="00C813C5" w:rsidP="007F4BB8">
                            <w:pPr>
                              <w:rPr>
                                <w:sz w:val="24"/>
                                <w:szCs w:val="24"/>
                              </w:rPr>
                            </w:pPr>
                            <w:r>
                              <w:rPr>
                                <w:sz w:val="24"/>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53" type="#_x0000_t202" style="position:absolute;margin-left:41.35pt;margin-top:3.6pt;width:20.95pt;height:1in;z-index:251691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aqjgwDAADKBgAADgAAAGRycy9lMm9Eb2MueG1stFVdb9sgFH2ftP+AeHf9MefLqlO5iTxNitZq&#10;7dRngnFiFQMCmo9N+++7YDtNuz2s0/ZCMBzg3nvOPbm8OrQc7Zg2jRQ5ji8ijJigsmrEJsdf78tg&#10;ipGxRFSES8FyfGQGX83fv7vcq4wlcit5xTSCS4TJ9irHW2tVFoaGbllLzIVUTMBmLXVLLHzqTVhp&#10;sofbWx4mUTQO91JXSkvKjIHVZbeJ5/7+umbU3tS1YRbxHENs1o/aj2s3hvNLkm00UduG9mGQv4ii&#10;JY2AR09XLYkl6Ek3v1zVNlRLI2t7QWUbyrpuKPM5QDZx9Cqbuy1RzOcCxTHqVCbz766ln3e3GjVV&#10;jtMJRoK0wNE9O1h0LQ8IlqA+e2UygN0pANoDrAPPPlejVpI+GoCEZ5jugAG0q8eh1q37hUwRHAQK&#10;jqeyu2coLCbjcTQeYURhaxanaeRpCZ8PK23sRyZb5CY51sCqD4DsVsa650k2QNxbQpYN555ZLl4s&#10;ALBbYV4a3WmSQSAwdUgXkqfte1kUyXj5YRksp7NJkK5ZEkzLKA2ui3QULyaTMl5OfkAULYnTTHFC&#10;WaflkpNNT5Tb+jOmWkJf6DqOQ6+oLjcI6mVsi9EkKSajWTAuRnGQxtE0KIooCZZlERVRWi5m6fUp&#10;tj2IW0FrOFaBvP8VH5R2KKNXQycApwtjj5y5BLj4wmrQmteBW/BdzhZcox2B/iSUMmFjpzlPFKAd&#10;qgYy33Kwx/uSeZrfcrgTxvCyFPZ0uG2E1J3unTk9h109DiHXHb7vhz5vVwJ7WB98kyWnjlrL6ggN&#10;pWVnSUbRsgF1r4ixt0SDB0GrgK/aGxhqLvc5lv0Mo63U33637vAgONjFyNGeYwGmixH/JMAyfGuB&#10;BfqPFCQEL+jznfX5jnhqFxJIicG/FfVTh7d8mNZatg9gvoV7E7aIoPByju0wXdjOZ8G8KSsKDwLT&#10;U8SuxJ2ig4u4zr0/PBCt+va2oKPPcvA+kr3q8g7r2BWyeLKybrwFuDJ3Ne3LD4bpddSbu3Pk82+P&#10;ev4Lmv8EAAD//wMAUEsDBBQABgAIAAAAIQCT90hD4AAAAAgBAAAPAAAAZHJzL2Rvd25yZXYueG1s&#10;TI9Ba8JAEIXvhf6HZQq9lLoxWJU0GwlSKRQEq0WvY3aaBLOzYXfV9N93PbW3N7zHe9/ki8F04kLO&#10;t5YVjEcJCOLK6pZrBV+71fMchA/IGjvLpOCHPCyK+7scM22v/EmXbahFLGGfoYImhD6T0lcNGfQj&#10;2xNH79s6gyGerpba4TWWm06mSTKVBluOCw32tGyoOm3PRsF+d9iUp/XH+k0vnybvflW7BEulHh+G&#10;8hVEoCH8heGGH9GhiExHe2btRadgns5iUsEsBXGz08kUxDGKl3EKssjl/weKXwAAAP//AwBQSwEC&#10;LQAUAAYACAAAACEA5JnDwPsAAADhAQAAEwAAAAAAAAAAAAAAAAAAAAAAW0NvbnRlbnRfVHlwZXNd&#10;LnhtbFBLAQItABQABgAIAAAAIQAjsmrh1wAAAJQBAAALAAAAAAAAAAAAAAAAACwBAABfcmVscy8u&#10;cmVsc1BLAQItABQABgAIAAAAIQAHVqqODAMAAMoGAAAOAAAAAAAAAAAAAAAAACwCAABkcnMvZTJv&#10;RG9jLnhtbFBLAQItABQABgAIAAAAIQCT90hD4AAAAAgBAAAPAAAAAAAAAAAAAAAAAGQFAABkcnMv&#10;ZG93bnJldi54bWxQSwUGAAAAAAQABADzAAAAcQYAAAAA&#10;" filled="f" stroked="f">
                <v:path arrowok="t"/>
                <v:textbox>
                  <w:txbxContent>
                    <w:p w14:paraId="5D3ACF5F" w14:textId="77777777" w:rsidR="00C813C5" w:rsidRPr="00384D8D" w:rsidRDefault="00C813C5" w:rsidP="007F4BB8">
                      <w:pPr>
                        <w:rPr>
                          <w:sz w:val="24"/>
                          <w:szCs w:val="24"/>
                        </w:rPr>
                      </w:pPr>
                      <w:r>
                        <w:rPr>
                          <w:sz w:val="24"/>
                          <w:szCs w:val="24"/>
                        </w:rPr>
                        <w:t>B</w:t>
                      </w:r>
                    </w:p>
                  </w:txbxContent>
                </v:textbox>
              </v:shape>
            </w:pict>
          </mc:Fallback>
        </mc:AlternateContent>
      </w:r>
      <w:r w:rsidR="00384D8D" w:rsidRPr="00B24ED3">
        <w:rPr>
          <w:noProof/>
          <w:sz w:val="24"/>
          <w:szCs w:val="24"/>
        </w:rPr>
        <w:drawing>
          <wp:inline distT="0" distB="0" distL="0" distR="0" wp14:anchorId="72C445C3" wp14:editId="6EB547CB">
            <wp:extent cx="5486400" cy="308186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a:extLst>
                        <a:ext uri="{28A0092B-C50C-407E-A947-70E740481C1C}">
                          <a14:useLocalDpi xmlns:a14="http://schemas.microsoft.com/office/drawing/2010/main" val="0"/>
                        </a:ext>
                      </a:extLst>
                    </a:blip>
                    <a:srcRect t="15741"/>
                    <a:stretch/>
                  </pic:blipFill>
                  <pic:spPr bwMode="auto">
                    <a:xfrm>
                      <a:off x="0" y="0"/>
                      <a:ext cx="5486400" cy="3081867"/>
                    </a:xfrm>
                    <a:prstGeom prst="rect">
                      <a:avLst/>
                    </a:prstGeom>
                    <a:noFill/>
                    <a:ln>
                      <a:noFill/>
                    </a:ln>
                    <a:extLst>
                      <a:ext uri="{53640926-AAD7-44d8-BBD7-CCE9431645EC}">
                        <a14:shadowObscured xmlns:a14="http://schemas.microsoft.com/office/drawing/2010/main"/>
                      </a:ext>
                    </a:extLst>
                  </pic:spPr>
                </pic:pic>
              </a:graphicData>
            </a:graphic>
          </wp:inline>
        </w:drawing>
      </w:r>
    </w:p>
    <w:p w14:paraId="7EF5EABF" w14:textId="77777777" w:rsidR="004F6605" w:rsidRPr="00B24ED3" w:rsidRDefault="004F6605" w:rsidP="004F6605">
      <w:pPr>
        <w:pStyle w:val="Heading5"/>
        <w:rPr>
          <w:noProof/>
          <w:color w:val="auto"/>
        </w:rPr>
      </w:pPr>
      <w:bookmarkStart w:id="169" w:name="_Toc305759065"/>
      <w:r w:rsidRPr="00B24ED3">
        <w:rPr>
          <w:b/>
          <w:bCs/>
          <w:color w:val="auto"/>
        </w:rPr>
        <w:t>Supplementary figure A1.</w:t>
      </w:r>
      <w:r w:rsidR="00DD3DC0" w:rsidRPr="00B24ED3">
        <w:rPr>
          <w:b/>
          <w:bCs/>
          <w:color w:val="auto"/>
        </w:rPr>
        <w:t>3</w:t>
      </w:r>
      <w:r w:rsidRPr="00B24ED3">
        <w:rPr>
          <w:b/>
          <w:color w:val="auto"/>
        </w:rPr>
        <w:t xml:space="preserve">: </w:t>
      </w:r>
      <w:r w:rsidRPr="00B24ED3">
        <w:rPr>
          <w:color w:val="auto"/>
        </w:rPr>
        <w:t xml:space="preserve">Histogram of residuals (A) and plot of fitted values against residuals (B) arising from a three-way repeated measures ANOVA of seedling volume responses of </w:t>
      </w:r>
      <w:r w:rsidRPr="00B24ED3">
        <w:rPr>
          <w:i/>
          <w:color w:val="auto"/>
        </w:rPr>
        <w:t xml:space="preserve">O. mascula </w:t>
      </w:r>
      <w:r w:rsidRPr="00B24ED3">
        <w:rPr>
          <w:color w:val="auto"/>
        </w:rPr>
        <w:t>to mycorrhizal inoculum, exogenous carbohydrate and light over a time course demonstrating (A) normal distribution of the data and (B) homogeneity of variance.</w:t>
      </w:r>
      <w:bookmarkEnd w:id="169"/>
      <w:r w:rsidRPr="00B24ED3">
        <w:rPr>
          <w:noProof/>
          <w:color w:val="auto"/>
        </w:rPr>
        <w:t xml:space="preserve"> </w:t>
      </w:r>
    </w:p>
    <w:p w14:paraId="3B3B9F0B" w14:textId="77777777" w:rsidR="004F6605" w:rsidRPr="00B24ED3" w:rsidRDefault="004F6605" w:rsidP="004F6605">
      <w:pPr>
        <w:rPr>
          <w:sz w:val="24"/>
          <w:szCs w:val="24"/>
        </w:rPr>
      </w:pPr>
    </w:p>
    <w:p w14:paraId="795133FF" w14:textId="296E6554" w:rsidR="00384D8D" w:rsidRPr="00B24ED3" w:rsidRDefault="001543EB" w:rsidP="00384D8D">
      <w:pPr>
        <w:rPr>
          <w:sz w:val="24"/>
          <w:szCs w:val="24"/>
        </w:rPr>
      </w:pPr>
      <w:r w:rsidRPr="00B24ED3">
        <w:rPr>
          <w:noProof/>
          <w:sz w:val="24"/>
          <w:szCs w:val="24"/>
        </w:rPr>
        <w:lastRenderedPageBreak/>
        <mc:AlternateContent>
          <mc:Choice Requires="wps">
            <w:drawing>
              <wp:anchor distT="0" distB="0" distL="114300" distR="114300" simplePos="0" relativeHeight="251694080" behindDoc="0" locked="0" layoutInCell="1" allowOverlap="1" wp14:anchorId="3B901DA0" wp14:editId="79E6E1B9">
                <wp:simplePos x="0" y="0"/>
                <wp:positionH relativeFrom="column">
                  <wp:posOffset>619125</wp:posOffset>
                </wp:positionH>
                <wp:positionV relativeFrom="paragraph">
                  <wp:posOffset>3373755</wp:posOffset>
                </wp:positionV>
                <wp:extent cx="266065" cy="914400"/>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C99E9B" w14:textId="77777777" w:rsidR="00C813C5" w:rsidRPr="00384D8D" w:rsidRDefault="00C813C5" w:rsidP="007F4BB8">
                            <w:pPr>
                              <w:rPr>
                                <w:sz w:val="24"/>
                                <w:szCs w:val="24"/>
                              </w:rPr>
                            </w:pPr>
                            <w:r>
                              <w:rPr>
                                <w:sz w:val="24"/>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54" type="#_x0000_t202" style="position:absolute;margin-left:48.75pt;margin-top:265.65pt;width:20.95pt;height:1in;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08qg0DAADKBgAADgAAAGRycy9lMm9Eb2MueG1stFVdb9sgFH2ftP+AeHf9MefLqlO5iTxNitZq&#10;7dRngnFiFQMCmo9N+++7YDtNuz2s0/ZCMBzg3nvOPbm8OrQc7Zg2jRQ5ji8ijJigsmrEJsdf78tg&#10;ipGxRFSES8FyfGQGX83fv7vcq4wlcit5xTSCS4TJ9irHW2tVFoaGbllLzIVUTMBmLXVLLHzqTVhp&#10;sofbWx4mUTQO91JXSkvKjIHVZbeJ5/7+umbU3tS1YRbxHENs1o/aj2s3hvNLkm00UduG9mGQv4ii&#10;JY2AR09XLYkl6Ek3v1zVNlRLI2t7QWUbyrpuKPM5QDZx9Cqbuy1RzOcCxTHqVCbz766ln3e3GjVV&#10;jtMZRoK0wNE9O1h0LQ8IlqA+e2UygN0pANoDrAPPPlejVpI+GoCEZ5jugAG0q8eh1q37hUwRHAQK&#10;jqeyu2coLCbjcTQeYURhaxanaeRpCZ8PK23sRyZb5CY51sCqD4DsVsa650k2QNxbQpYN555ZLl4s&#10;ALBbYV4a3WmSQSAwdUgXkqfte1kUyXj5YRksp7NJkK5ZEkzLKA2ui3QULyaTMl5OfkAULYnTTHFC&#10;WaflkpNNT5Tb+jOmWkJf6DqOQ6+oLjcI6mVsi9EkKSajWTAuRnGQxtE0KIooCZZlERVRWi5m6fUp&#10;tj2IW0FrOFaBvP8VH5R2KKNXQycApwtjj5y5BLj4wmrQmteBW/BdzhZcox2B/iSUMmFjpzlPFKAd&#10;qgYy33Kwx/uSeZrfcrgTxvCyFPZ0uG2E1J3unTk9h109DiHXHb7vhz5vVwJ7WB98kyXToaPWsjpC&#10;Q2nZWZJRtGxA3Sti7C3R4EHQKuCr9gaGmst9jmU/w2gr9bffrTs8CA52MXK051iA6WLEPwmwDN9a&#10;YIH+IwUJwQv6fGd9viOe2oUEUmLwb0X91OEtH6a1lu0DmG/h3oQtIii8nGM7TBe281kwb8qKwoPA&#10;9BSxK3Gn6OAirnPvDw9Eq769Lejosxy8j2SvurzDOnaFLJ6srBtvAa7MXU378oNheh315u4c+fzb&#10;o57/guY/AQAA//8DAFBLAwQUAAYACAAAACEAk2JsWuIAAAAKAQAADwAAAGRycy9kb3ducmV2Lnht&#10;bEyPQUvDQBCF74L/YRnBi7Sbmqa1MZsSikUQCtoWvU6zYxKanQ3ZbRv/vduTHof38d432XIwrThT&#10;7xrLCibjCARxaXXDlYL9bj16AuE8ssbWMin4IQfL/PYmw1TbC3/QeesrEUrYpaig9r5LpXRlTQbd&#10;2HbEIfu2vUEfzr6SusdLKDetfIyimTTYcFiosaNVTeVxezIKPndf78Vx87Z50auH6atbV32EhVL3&#10;d0PxDMLT4P9guOoHdciD08GeWDvRKljMk0AqSOJJDOIKxIspiIOC2TyJQeaZ/P9C/gsAAP//AwBQ&#10;SwECLQAUAAYACAAAACEA5JnDwPsAAADhAQAAEwAAAAAAAAAAAAAAAAAAAAAAW0NvbnRlbnRfVHlw&#10;ZXNdLnhtbFBLAQItABQABgAIAAAAIQAjsmrh1wAAAJQBAAALAAAAAAAAAAAAAAAAACwBAABfcmVs&#10;cy8ucmVsc1BLAQItABQABgAIAAAAIQAprTyqDQMAAMoGAAAOAAAAAAAAAAAAAAAAACwCAABkcnMv&#10;ZTJvRG9jLnhtbFBLAQItABQABgAIAAAAIQCTYmxa4gAAAAoBAAAPAAAAAAAAAAAAAAAAAGUFAABk&#10;cnMvZG93bnJldi54bWxQSwUGAAAAAAQABADzAAAAdAYAAAAA&#10;" filled="f" stroked="f">
                <v:path arrowok="t"/>
                <v:textbox>
                  <w:txbxContent>
                    <w:p w14:paraId="0CC99E9B" w14:textId="77777777" w:rsidR="00C813C5" w:rsidRPr="00384D8D" w:rsidRDefault="00C813C5" w:rsidP="007F4BB8">
                      <w:pPr>
                        <w:rPr>
                          <w:sz w:val="24"/>
                          <w:szCs w:val="24"/>
                        </w:rPr>
                      </w:pPr>
                      <w:r>
                        <w:rPr>
                          <w:sz w:val="24"/>
                          <w:szCs w:val="24"/>
                        </w:rPr>
                        <w:t>B</w:t>
                      </w:r>
                    </w:p>
                  </w:txbxContent>
                </v:textbox>
              </v:shape>
            </w:pict>
          </mc:Fallback>
        </mc:AlternateContent>
      </w:r>
      <w:r w:rsidRPr="00B24ED3">
        <w:rPr>
          <w:noProof/>
          <w:sz w:val="24"/>
          <w:szCs w:val="24"/>
        </w:rPr>
        <mc:AlternateContent>
          <mc:Choice Requires="wps">
            <w:drawing>
              <wp:anchor distT="0" distB="0" distL="114300" distR="114300" simplePos="0" relativeHeight="251693056" behindDoc="0" locked="0" layoutInCell="1" allowOverlap="1" wp14:anchorId="22CD45BD" wp14:editId="71956A0E">
                <wp:simplePos x="0" y="0"/>
                <wp:positionH relativeFrom="column">
                  <wp:posOffset>560070</wp:posOffset>
                </wp:positionH>
                <wp:positionV relativeFrom="paragraph">
                  <wp:posOffset>97155</wp:posOffset>
                </wp:positionV>
                <wp:extent cx="271145" cy="914400"/>
                <wp:effectExtent l="0" t="0" r="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44CD17" w14:textId="77777777" w:rsidR="00C813C5" w:rsidRPr="00384D8D" w:rsidRDefault="00C813C5" w:rsidP="007F4BB8">
                            <w:pPr>
                              <w:rPr>
                                <w:sz w:val="24"/>
                                <w:szCs w:val="24"/>
                              </w:rPr>
                            </w:pPr>
                            <w:r w:rsidRPr="00384D8D">
                              <w:rPr>
                                <w:sz w:val="24"/>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55" type="#_x0000_t202" style="position:absolute;margin-left:44.1pt;margin-top:7.65pt;width:21.35pt;height:1in;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boQ0DAADKBgAADgAAAGRycy9lMm9Eb2MueG1stFVdb9sgFH2ftP+AeHf9MadJrDqVm8jTpGqt&#10;1k59JhgnVjEgoImzaf99F2ynabeHddpeCIYD3HvPuScXl13L0Y5p00iR4/gswogJKqtGbHL89b4M&#10;ZhgZS0RFuBQsxwdm8OXi/buLvcpYIreSV0wjuESYbK9yvLVWZWFo6Ja1xJxJxQRs1lK3xMKn3oSV&#10;Jnu4veVhEkXn4V7qSmlJmTGwuuo38cLfX9eM2pu6NswinmOIzfpR+3HtxnBxQbKNJmrb0CEM8hdR&#10;tKQR8OjxqhWxBD3p5per2oZqaWRtz6hsQ1nXDWU+B8gmjl5lc7clivlcoDhGHctk/t219PPuVqOm&#10;ynEKTAnSAkf3rLPoSnYIlqA+e2UygN0pANoO1oFnn6tR15I+GoCEJ5j+gAG0q0dX69b9QqYIDgIF&#10;h2PZ3TMUFpNpHKcTjChszeM0jTwt4fNhpY39yGSL3CTHGlj1AZDdtbHueZKNEPeWkGXDuWeWixcL&#10;AOxXmJdGf5pkEAhMHdKF5Gn7XhZFcr76sApWs/k0SNcsCWZllAZXRTqJl9NpGa+mPyCKlsRppjih&#10;rNdyyclmIMpt/RlTLaEvdB3HoVdUnxsE9TK25WSaFNPJPDgvJnGQxtEsKIooCVZlERVRWi7n6dUx&#10;tj2IW0FrOFaBvP8VH5R2LKNXQy8ApwtjD5y5BLj4wmrQmteBW/BdzpZcox2B/iSUMmFjpzlPFKAd&#10;qgYy33JwwPuSeZrfcrgXxviyFPZ4uG2E1L3unTk9h109jiHXPX7ohyFvVwLbrTvfZMl87Ki1rA7Q&#10;UFr2lmQULRtQ9zUx9pZo8CBoFfBVewNDzeU+x3KYYbSV+tvv1h0eBAe7GDnacyzAdDHinwRYhm8t&#10;sED/kYKE4AV9urM+3RFP7VICKTH4t6J+6vCWj9Nay/YBzLdwb8IWERRezrEdp0vb+yyYN2VF4UFg&#10;eorYa3Gn6OgirnPvuwei1dDeFnT0WY7eR7JXXd5jHbtCFk9W1o23AFfmvqZD+cEwvY4Gc3eOfPrt&#10;Uc9/QYufAAAA//8DAFBLAwQUAAYACAAAACEA0v6ufd8AAAAJAQAADwAAAGRycy9kb3ducmV2Lnht&#10;bEyPQUvDQBCF74L/YRnBi9hdG5U0ZlNCsQhCQVvR6zQ7JqHZ2ZDdtvHfuznpcd57vPlevhxtJ040&#10;+NaxhruZAkFcOdNyreFjt75NQfiAbLBzTBp+yMOyuLzIMTPuzO902oZaxBL2GWpoQugzKX3VkEU/&#10;cz1x9L7dYDHEc6ilGfAcy20n50o9Sostxw8N9rRqqDpsj1bD5+7rrTxsXjfPZnVz/+LX9aCw1Pr6&#10;aiyfQAQaw18YJvyIDkVk2rsjGy86DWk6j8moPyQgJj9RCxD7SVgkIItc/l9Q/AIAAP//AwBQSwEC&#10;LQAUAAYACAAAACEA5JnDwPsAAADhAQAAEwAAAAAAAAAAAAAAAAAAAAAAW0NvbnRlbnRfVHlwZXNd&#10;LnhtbFBLAQItABQABgAIAAAAIQAjsmrh1wAAAJQBAAALAAAAAAAAAAAAAAAAACwBAABfcmVscy8u&#10;cmVsc1BLAQItABQABgAIAAAAIQD9RZuhDQMAAMoGAAAOAAAAAAAAAAAAAAAAACwCAABkcnMvZTJv&#10;RG9jLnhtbFBLAQItABQABgAIAAAAIQDS/q593wAAAAkBAAAPAAAAAAAAAAAAAAAAAGUFAABkcnMv&#10;ZG93bnJldi54bWxQSwUGAAAAAAQABADzAAAAcQYAAAAA&#10;" filled="f" stroked="f">
                <v:path arrowok="t"/>
                <v:textbox>
                  <w:txbxContent>
                    <w:p w14:paraId="1344CD17" w14:textId="77777777" w:rsidR="00C813C5" w:rsidRPr="00384D8D" w:rsidRDefault="00C813C5" w:rsidP="007F4BB8">
                      <w:pPr>
                        <w:rPr>
                          <w:sz w:val="24"/>
                          <w:szCs w:val="24"/>
                        </w:rPr>
                      </w:pPr>
                      <w:r w:rsidRPr="00384D8D">
                        <w:rPr>
                          <w:sz w:val="24"/>
                          <w:szCs w:val="24"/>
                        </w:rPr>
                        <w:t>A</w:t>
                      </w:r>
                    </w:p>
                  </w:txbxContent>
                </v:textbox>
              </v:shape>
            </w:pict>
          </mc:Fallback>
        </mc:AlternateContent>
      </w:r>
      <w:r w:rsidR="00384D8D" w:rsidRPr="00B24ED3">
        <w:rPr>
          <w:noProof/>
          <w:sz w:val="24"/>
          <w:szCs w:val="24"/>
        </w:rPr>
        <w:drawing>
          <wp:inline distT="0" distB="0" distL="0" distR="0" wp14:anchorId="37F9297F" wp14:editId="6CB9ABB3">
            <wp:extent cx="5486400" cy="313266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a:extLst>
                        <a:ext uri="{28A0092B-C50C-407E-A947-70E740481C1C}">
                          <a14:useLocalDpi xmlns:a14="http://schemas.microsoft.com/office/drawing/2010/main" val="0"/>
                        </a:ext>
                      </a:extLst>
                    </a:blip>
                    <a:srcRect t="14352"/>
                    <a:stretch/>
                  </pic:blipFill>
                  <pic:spPr bwMode="auto">
                    <a:xfrm>
                      <a:off x="0" y="0"/>
                      <a:ext cx="5486400" cy="3132667"/>
                    </a:xfrm>
                    <a:prstGeom prst="rect">
                      <a:avLst/>
                    </a:prstGeom>
                    <a:noFill/>
                    <a:ln>
                      <a:noFill/>
                    </a:ln>
                    <a:extLst>
                      <a:ext uri="{53640926-AAD7-44d8-BBD7-CCE9431645EC}">
                        <a14:shadowObscured xmlns:a14="http://schemas.microsoft.com/office/drawing/2010/main"/>
                      </a:ext>
                    </a:extLst>
                  </pic:spPr>
                </pic:pic>
              </a:graphicData>
            </a:graphic>
          </wp:inline>
        </w:drawing>
      </w:r>
    </w:p>
    <w:p w14:paraId="3B44B705" w14:textId="77777777" w:rsidR="00384D8D" w:rsidRPr="00B24ED3" w:rsidRDefault="00384D8D" w:rsidP="00384D8D">
      <w:pPr>
        <w:rPr>
          <w:sz w:val="24"/>
          <w:szCs w:val="24"/>
        </w:rPr>
      </w:pPr>
      <w:r w:rsidRPr="00B24ED3">
        <w:rPr>
          <w:noProof/>
          <w:sz w:val="24"/>
          <w:szCs w:val="24"/>
        </w:rPr>
        <w:drawing>
          <wp:inline distT="0" distB="0" distL="0" distR="0" wp14:anchorId="29FCE592" wp14:editId="65FFC91C">
            <wp:extent cx="5486400" cy="3124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9">
                      <a:extLst>
                        <a:ext uri="{28A0092B-C50C-407E-A947-70E740481C1C}">
                          <a14:useLocalDpi xmlns:a14="http://schemas.microsoft.com/office/drawing/2010/main" val="0"/>
                        </a:ext>
                      </a:extLst>
                    </a:blip>
                    <a:srcRect t="14584"/>
                    <a:stretch/>
                  </pic:blipFill>
                  <pic:spPr bwMode="auto">
                    <a:xfrm>
                      <a:off x="0" y="0"/>
                      <a:ext cx="5486400" cy="3124200"/>
                    </a:xfrm>
                    <a:prstGeom prst="rect">
                      <a:avLst/>
                    </a:prstGeom>
                    <a:noFill/>
                    <a:ln>
                      <a:noFill/>
                    </a:ln>
                    <a:extLst>
                      <a:ext uri="{53640926-AAD7-44d8-BBD7-CCE9431645EC}">
                        <a14:shadowObscured xmlns:a14="http://schemas.microsoft.com/office/drawing/2010/main"/>
                      </a:ext>
                    </a:extLst>
                  </pic:spPr>
                </pic:pic>
              </a:graphicData>
            </a:graphic>
          </wp:inline>
        </w:drawing>
      </w:r>
    </w:p>
    <w:p w14:paraId="562E1E8C" w14:textId="77777777" w:rsidR="007F4BB8" w:rsidRPr="00B24ED3" w:rsidRDefault="00E73792" w:rsidP="00640C6E">
      <w:pPr>
        <w:pStyle w:val="Heading5"/>
        <w:rPr>
          <w:noProof/>
          <w:color w:val="auto"/>
        </w:rPr>
      </w:pPr>
      <w:bookmarkStart w:id="170" w:name="_Toc305759066"/>
      <w:r w:rsidRPr="00B24ED3">
        <w:rPr>
          <w:b/>
          <w:bCs/>
          <w:color w:val="auto"/>
        </w:rPr>
        <w:t>Supplementary</w:t>
      </w:r>
      <w:r w:rsidR="004F6605" w:rsidRPr="00B24ED3">
        <w:rPr>
          <w:b/>
          <w:bCs/>
          <w:color w:val="auto"/>
        </w:rPr>
        <w:t xml:space="preserve"> figure A1.</w:t>
      </w:r>
      <w:r w:rsidR="00DD3DC0" w:rsidRPr="00B24ED3">
        <w:rPr>
          <w:b/>
          <w:bCs/>
          <w:color w:val="auto"/>
        </w:rPr>
        <w:t>4</w:t>
      </w:r>
      <w:r w:rsidR="007F4BB8" w:rsidRPr="00B24ED3">
        <w:rPr>
          <w:b/>
          <w:color w:val="auto"/>
        </w:rPr>
        <w:t xml:space="preserve">: </w:t>
      </w:r>
      <w:r w:rsidR="007F4BB8" w:rsidRPr="00B24ED3">
        <w:rPr>
          <w:color w:val="auto"/>
        </w:rPr>
        <w:t xml:space="preserve">Histogram of residuals (A) and plot of fitted values against residuals (B) arising from a three-way repeated measures ANOVA of seedling volume responses of </w:t>
      </w:r>
      <w:r w:rsidR="007F4BB8" w:rsidRPr="00B24ED3">
        <w:rPr>
          <w:i/>
          <w:color w:val="auto"/>
        </w:rPr>
        <w:t xml:space="preserve">E. phoenicea </w:t>
      </w:r>
      <w:r w:rsidR="007F4BB8" w:rsidRPr="00B24ED3">
        <w:rPr>
          <w:color w:val="auto"/>
        </w:rPr>
        <w:t>to mycorrhizal inoculum, exogenous carbohydrate and light over a time course demonstrating (A) normal distribution of the data and (B) homogeneity of variance.</w:t>
      </w:r>
      <w:bookmarkEnd w:id="170"/>
      <w:r w:rsidR="007F4BB8" w:rsidRPr="00B24ED3">
        <w:rPr>
          <w:noProof/>
          <w:color w:val="auto"/>
        </w:rPr>
        <w:t xml:space="preserve"> </w:t>
      </w:r>
    </w:p>
    <w:p w14:paraId="4256B1A2" w14:textId="77777777" w:rsidR="004F6605" w:rsidRPr="00B24ED3" w:rsidRDefault="004F6605" w:rsidP="004F6605">
      <w:pPr>
        <w:rPr>
          <w:sz w:val="24"/>
          <w:szCs w:val="24"/>
        </w:rPr>
      </w:pPr>
    </w:p>
    <w:p w14:paraId="12E9665A" w14:textId="77777777" w:rsidR="004F6605" w:rsidRPr="00B24ED3" w:rsidRDefault="004F6605" w:rsidP="004F6605">
      <w:pPr>
        <w:rPr>
          <w:sz w:val="24"/>
          <w:szCs w:val="24"/>
        </w:rPr>
      </w:pPr>
    </w:p>
    <w:p w14:paraId="1F083DA6" w14:textId="77777777" w:rsidR="00223BF7" w:rsidRPr="00B24ED3" w:rsidRDefault="00223BF7" w:rsidP="00223BF7">
      <w:pPr>
        <w:pStyle w:val="Heading2"/>
        <w:rPr>
          <w:color w:val="auto"/>
        </w:rPr>
      </w:pPr>
      <w:bookmarkStart w:id="171" w:name="_Toc305759067"/>
      <w:r w:rsidRPr="00B24ED3">
        <w:rPr>
          <w:color w:val="auto"/>
        </w:rPr>
        <w:lastRenderedPageBreak/>
        <w:t>7.2 Appendix 2 - Chapter 3</w:t>
      </w:r>
      <w:bookmarkEnd w:id="171"/>
    </w:p>
    <w:p w14:paraId="1A31D090" w14:textId="7E34F9A0" w:rsidR="00223BF7" w:rsidRPr="00B24ED3" w:rsidRDefault="001543EB" w:rsidP="00223BF7">
      <w:pPr>
        <w:spacing w:after="0" w:line="480" w:lineRule="auto"/>
        <w:jc w:val="center"/>
        <w:rPr>
          <w:rFonts w:ascii="Times New Roman" w:hAnsi="Times New Roman" w:cs="Times New Roman"/>
          <w:b/>
          <w:bCs/>
          <w:sz w:val="24"/>
          <w:szCs w:val="24"/>
          <w:lang w:val="en-GB"/>
        </w:rPr>
      </w:pPr>
      <w:r w:rsidRPr="00B24ED3">
        <w:rPr>
          <w:rFonts w:ascii="Times New Roman" w:hAnsi="Times New Roman" w:cs="Times New Roman"/>
          <w:b/>
          <w:bCs/>
          <w:noProof/>
          <w:sz w:val="24"/>
          <w:szCs w:val="24"/>
        </w:rPr>
        <mc:AlternateContent>
          <mc:Choice Requires="wps">
            <w:drawing>
              <wp:anchor distT="0" distB="0" distL="114300" distR="114300" simplePos="0" relativeHeight="251708416" behindDoc="0" locked="0" layoutInCell="1" allowOverlap="1" wp14:anchorId="20D3246B" wp14:editId="2592723B">
                <wp:simplePos x="0" y="0"/>
                <wp:positionH relativeFrom="column">
                  <wp:posOffset>3099435</wp:posOffset>
                </wp:positionH>
                <wp:positionV relativeFrom="paragraph">
                  <wp:posOffset>1062990</wp:posOffset>
                </wp:positionV>
                <wp:extent cx="335915" cy="914400"/>
                <wp:effectExtent l="0" t="0" r="0" b="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EE9727" w14:textId="77777777" w:rsidR="00C813C5" w:rsidRPr="00836100" w:rsidRDefault="00C813C5">
                            <w:pPr>
                              <w:rPr>
                                <w:b/>
                                <w:sz w:val="24"/>
                                <w:szCs w:val="24"/>
                              </w:rPr>
                            </w:pPr>
                            <w:r w:rsidRPr="00836100">
                              <w:rPr>
                                <w:b/>
                                <w:sz w:val="24"/>
                                <w:szCs w:val="24"/>
                              </w:rPr>
                              <w:t>1</w:t>
                            </w:r>
                            <w:r w:rsidRPr="00836100">
                              <w:rPr>
                                <w:b/>
                                <w:sz w:val="24"/>
                                <w:szCs w:val="24"/>
                                <w:vertAlign w:val="superscript"/>
                              </w:rPr>
                              <w:t xml:space="preserve">st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56" type="#_x0000_t202" style="position:absolute;left:0;text-align:left;margin-left:244.05pt;margin-top:83.7pt;width:26.45pt;height:1in;z-index:251708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KtAgwDAADKBgAADgAAAGRycy9lMm9Eb2MueG1stFVdb9sgFH2ftP+AeHdtJ06TWHUqN5GnSVVb&#10;rZ36TDBOrGJAQBNn0/77LthO024P67S9EHw5cL/OPbm4bBuOdkybWooMx2cRRkxQWdZik+GvD0Uw&#10;w8hYIkrCpWAZPjCDLxcfP1zsVcpGcit5yTSCR4RJ9yrDW2tVGoaGbllDzJlUTMBhJXVDLHzqTVhq&#10;sofXGx6Ooug83EtdKi0pMwasq+4QL/z7VcWova0qwyziGYbYrF+1X9duDRcXJN1oorY17cMgfxFF&#10;Q2oBTo9PrYgl6FnXvzzV1FRLIyt7RmUTyqqqKfM5QDZx9Cab+y1RzOcCxTHqWCbz756lN7s7jeoy&#10;wzMojyAN9OiBtRZdyRaBCeqzVyYF2L0CoG3BDn32uRp1LemTAUh4gukuGEC7erSVbtwvZIrgIvg4&#10;HMvu3FAwjseTeTzBiMLRPE6SyLsNXy4rbewnJhvkNhnW0FUfANldG+vck3SAOF9CFjXnvrNcvDIA&#10;sLMwT43uNkkhENg6pAvJt+17keej89V4Faxm82mQrNkomBVRElzlySReTqdFvJr+gCgaEiep4oSy&#10;jssFJ5u+Ue7ozzrVEPqK13EcekZ1uUFQr2NbTqajfDqZB+f5JA6SOJoFeR6NglWRR3mUFMt5cnWM&#10;bQ/kVjAarqvQvP8VH5R2KKNnQ0cAxwtjD5y5BLj4wirgmueBM/gpZ0uu0Y7AfBJKmbCx45xvFKAd&#10;qoJmvudij/cl821+z+WOGINnKezxclMLqTveO3F6Cbt8GkKuOnw/D33ergS2Xbd+yMbHiVrL8gAD&#10;pWUnSUbRogZ2XxNj74gGDYJRAV21t7BUXO4zLPsdRlupv/3O7vBAODjFyLU9wwJEFyP+WYBk+NEC&#10;CfQfCVAIPOjTk/XpiXhulhKaEoN+K+q3Dm/5sK20bB5BfHPnE46IoOA5w3bYLm2nsyDelOW5B4Ho&#10;KWKvxb2ig4q4yX1oH4lW/Xhb4NGNHLSPpG+mvMO67gqZP1tZ1V4CXJm7mvblB8H0POrF3Sny6bdH&#10;vfwFLX4CAAD//wMAUEsDBBQABgAIAAAAIQCQJ7/h4QAAAAsBAAAPAAAAZHJzL2Rvd25yZXYueG1s&#10;TI9RS8MwFIXfBf9DuIIv4tJonKU2HWU4BGGgm+hr1sS2rLkpSbbVf+/dkz5ezse53ykXkxvY0YbY&#10;e1QgZhkwi403PbYKPrar2xxYTBqNHjxaBT82wqK6vCh1YfwJ3+1xk1pGJRgLraBLaSw4j01nnY4z&#10;P1qk7NsHpxOdoeUm6BOVu4HfZdmcO90jfej0aJedbfabg1Pwuf16q/fr1/WzWd7Il7hqQ6Zrpa6v&#10;pvoJWLJT+oPhrE/qUJHTzh/QRDYokHkuCKVg/iiBEfEgBa3bKbgXQgKvSv5/Q/ULAAD//wMAUEsB&#10;Ai0AFAAGAAgAAAAhAOSZw8D7AAAA4QEAABMAAAAAAAAAAAAAAAAAAAAAAFtDb250ZW50X1R5cGVz&#10;XS54bWxQSwECLQAUAAYACAAAACEAI7Jq4dcAAACUAQAACwAAAAAAAAAAAAAAAAAsAQAAX3JlbHMv&#10;LnJlbHNQSwECLQAUAAYACAAAACEAdKKtAgwDAADKBgAADgAAAAAAAAAAAAAAAAAsAgAAZHJzL2Uy&#10;b0RvYy54bWxQSwECLQAUAAYACAAAACEAkCe/4eEAAAALAQAADwAAAAAAAAAAAAAAAABkBQAAZHJz&#10;L2Rvd25yZXYueG1sUEsFBgAAAAAEAAQA8wAAAHIGAAAAAA==&#10;" filled="f" stroked="f">
                <v:path arrowok="t"/>
                <v:textbox>
                  <w:txbxContent>
                    <w:p w14:paraId="35EE9727" w14:textId="77777777" w:rsidR="00C813C5" w:rsidRPr="00836100" w:rsidRDefault="00C813C5">
                      <w:pPr>
                        <w:rPr>
                          <w:b/>
                          <w:sz w:val="24"/>
                          <w:szCs w:val="24"/>
                        </w:rPr>
                      </w:pPr>
                      <w:r w:rsidRPr="00836100">
                        <w:rPr>
                          <w:b/>
                          <w:sz w:val="24"/>
                          <w:szCs w:val="24"/>
                        </w:rPr>
                        <w:t>1</w:t>
                      </w:r>
                      <w:r w:rsidRPr="00836100">
                        <w:rPr>
                          <w:b/>
                          <w:sz w:val="24"/>
                          <w:szCs w:val="24"/>
                          <w:vertAlign w:val="superscript"/>
                        </w:rPr>
                        <w:t xml:space="preserve">st </w:t>
                      </w:r>
                    </w:p>
                  </w:txbxContent>
                </v:textbox>
              </v:shape>
            </w:pict>
          </mc:Fallback>
        </mc:AlternateContent>
      </w:r>
      <w:r w:rsidRPr="00B24ED3">
        <w:rPr>
          <w:rFonts w:ascii="Times New Roman" w:hAnsi="Times New Roman" w:cs="Times New Roman"/>
          <w:b/>
          <w:bCs/>
          <w:noProof/>
          <w:sz w:val="24"/>
          <w:szCs w:val="24"/>
        </w:rPr>
        <mc:AlternateContent>
          <mc:Choice Requires="wps">
            <w:drawing>
              <wp:anchor distT="0" distB="0" distL="114300" distR="114300" simplePos="0" relativeHeight="251710464" behindDoc="0" locked="0" layoutInCell="1" allowOverlap="1" wp14:anchorId="5F28F044" wp14:editId="1E27C032">
                <wp:simplePos x="0" y="0"/>
                <wp:positionH relativeFrom="column">
                  <wp:posOffset>3785235</wp:posOffset>
                </wp:positionH>
                <wp:positionV relativeFrom="paragraph">
                  <wp:posOffset>469900</wp:posOffset>
                </wp:positionV>
                <wp:extent cx="369570" cy="914400"/>
                <wp:effectExtent l="0" t="0" r="0" b="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570"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AE906A" w14:textId="77777777" w:rsidR="00C813C5" w:rsidRPr="00836100" w:rsidRDefault="00C813C5" w:rsidP="00836100">
                            <w:pPr>
                              <w:rPr>
                                <w:b/>
                                <w:sz w:val="24"/>
                                <w:szCs w:val="24"/>
                              </w:rPr>
                            </w:pPr>
                            <w:r>
                              <w:rPr>
                                <w:b/>
                                <w:sz w:val="24"/>
                                <w:szCs w:val="24"/>
                              </w:rPr>
                              <w:t>2</w:t>
                            </w:r>
                            <w:r>
                              <w:rPr>
                                <w:b/>
                                <w:sz w:val="24"/>
                                <w:szCs w:val="24"/>
                                <w:vertAlign w:val="superscript"/>
                              </w:rPr>
                              <w:t>nd</w:t>
                            </w:r>
                            <w:r w:rsidRPr="00836100">
                              <w:rPr>
                                <w:b/>
                                <w:sz w:val="24"/>
                                <w:szCs w:val="24"/>
                                <w:vertAlign w:val="superscript"/>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57" type="#_x0000_t202" style="position:absolute;left:0;text-align:left;margin-left:298.05pt;margin-top:37pt;width:29.1pt;height:1in;z-index:251710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2rVwwDAADKBgAADgAAAGRycy9lMm9Eb2MueG1stFVdb5swFH2ftP9g+Z0CKQkJKqloIqZJUVut&#10;nfrsGJOggm3ZbkI27b/v2kCSdntYp+3FMfce2/fj3JOr67ap0Y4pXQme4vAiwIhxKoqKb1L89TH3&#10;phhpQ3hBasFZig9M4+v5xw9Xe5mwkdiKumAKwSVcJ3uZ4q0xMvF9TbesIfpCSMbBWQrVEAOfauMX&#10;iuzh9qb2R0Ew8fdCFVIJyrQG67Jz4rm7vywZNXdlqZlBdYohNuNW5da1Xf35FUk2ishtRfswyF9E&#10;0ZCKw6PHq5bEEPSiql+uaiqqhBaluaCi8UVZVpS5HCCbMHiTzcOWSOZygeJoeSyT/nfX0tvdvUJV&#10;keJpjBEnDfTokbUG3YgWgQnqs5c6AdiDBKBpwQ59drlquRL0WQPEP8N0BzSgbT3aUjX2FzJFcBBa&#10;cDiW3T5DwXg5mY1j8FBwzcIoClxb/NNhqbT5xESD7CbFCrrqAiC7lTb2eZIMEPsWF3lV166zNX9l&#10;AGBnYY4a3WmSQCCwtUgbkmvb9zzLRpPl5dJbTmexF63ZyJvmQeTdZNE4XMRxHi7jHxBFQ8IokTWh&#10;rONyXpNN3yjr+rNONYS+4nUY+o5RXW4Q1OvYFuN4lMXjmTfJxqEXhcHUy7Jg5C3zLMiCKF/Moptj&#10;bHsgt4TRsF2F5v2v+KC0QxkdGzoCWF5oc6iZTaDmX1gJXHM8sAY35WxRK7QjMJ+EUsZNaDnnGgVo&#10;iyqhme852ONdyVyb33O4I8bwsuDmeLipuFAd7604ncIunoeQyw7fz0Ofty2BadetG7JLB7WmtSgO&#10;MFBKdJKkJc0rYPeKaHNPFGgQDAToqrmDpazFPsWi32G0Ferb7+wWD4QDL0a27SnmILoY1Z85SIYb&#10;LZBA9xEBheAFde5Zn3v4S7MQ0JQQ9FtSt7V4Uw/bUonmCcQ3s2+Ci3AKL6fYDNuF6XQWxJuyLHMg&#10;ED1JzIo/SDqoiJ3cx/aJKNmPtwEe3YpB+0jyZso7rO0uF9mLEWXlJOBU0778IJiOR724W0U+/3ao&#10;01/Q/CcAAAD//wMAUEsDBBQABgAIAAAAIQDIe8c04gAAAAoBAAAPAAAAZHJzL2Rvd25yZXYueG1s&#10;TI9RS8MwFIXfBf9DuIIvwyWdXZ21t6MMx0AY6Cb6mjWxLWtuSpJt9d8bn/Txcj/O+U6xHE3Pztr5&#10;zhJCMhXANNVWddQgvO/XdwtgPkhSsrekEb61h2V5fVXIXNkLvenzLjQshpDPJUIbwpBz7utWG+mn&#10;dtAUf1/WGRni6RqunLzEcNPzmRAZN7Kj2NDKQa9aXR93J4Pwsf98rY7bl+2zWk3SjV83TsgK8fZm&#10;rJ6ABT2GPxh+9aM6lNHpYE+kPOsR5o9ZElGEhzRuikA2T++BHRBmyUIALwv+f0L5AwAA//8DAFBL&#10;AQItABQABgAIAAAAIQDkmcPA+wAAAOEBAAATAAAAAAAAAAAAAAAAAAAAAABbQ29udGVudF9UeXBl&#10;c10ueG1sUEsBAi0AFAAGAAgAAAAhACOyauHXAAAAlAEAAAsAAAAAAAAAAAAAAAAALAEAAF9yZWxz&#10;Ly5yZWxzUEsBAi0AFAAGAAgAAAAhAAS9q1cMAwAAygYAAA4AAAAAAAAAAAAAAAAALAIAAGRycy9l&#10;Mm9Eb2MueG1sUEsBAi0AFAAGAAgAAAAhAMh7xzTiAAAACgEAAA8AAAAAAAAAAAAAAAAAZAUAAGRy&#10;cy9kb3ducmV2LnhtbFBLBQYAAAAABAAEAPMAAABzBgAAAAA=&#10;" filled="f" stroked="f">
                <v:path arrowok="t"/>
                <v:textbox>
                  <w:txbxContent>
                    <w:p w14:paraId="5EAE906A" w14:textId="77777777" w:rsidR="00C813C5" w:rsidRPr="00836100" w:rsidRDefault="00C813C5" w:rsidP="00836100">
                      <w:pPr>
                        <w:rPr>
                          <w:b/>
                          <w:sz w:val="24"/>
                          <w:szCs w:val="24"/>
                        </w:rPr>
                      </w:pPr>
                      <w:r>
                        <w:rPr>
                          <w:b/>
                          <w:sz w:val="24"/>
                          <w:szCs w:val="24"/>
                        </w:rPr>
                        <w:t>2</w:t>
                      </w:r>
                      <w:r>
                        <w:rPr>
                          <w:b/>
                          <w:sz w:val="24"/>
                          <w:szCs w:val="24"/>
                          <w:vertAlign w:val="superscript"/>
                        </w:rPr>
                        <w:t>nd</w:t>
                      </w:r>
                      <w:r w:rsidRPr="00836100">
                        <w:rPr>
                          <w:b/>
                          <w:sz w:val="24"/>
                          <w:szCs w:val="24"/>
                          <w:vertAlign w:val="superscript"/>
                        </w:rPr>
                        <w:t xml:space="preserve"> </w:t>
                      </w:r>
                    </w:p>
                  </w:txbxContent>
                </v:textbox>
              </v:shape>
            </w:pict>
          </mc:Fallback>
        </mc:AlternateContent>
      </w:r>
      <w:r w:rsidRPr="00B24ED3">
        <w:rPr>
          <w:rFonts w:ascii="Times New Roman" w:hAnsi="Times New Roman" w:cs="Times New Roman"/>
          <w:b/>
          <w:bCs/>
          <w:noProof/>
          <w:sz w:val="24"/>
          <w:szCs w:val="24"/>
        </w:rPr>
        <mc:AlternateContent>
          <mc:Choice Requires="wps">
            <w:drawing>
              <wp:anchor distT="0" distB="0" distL="114300" distR="114300" simplePos="0" relativeHeight="251712512" behindDoc="0" locked="0" layoutInCell="1" allowOverlap="1" wp14:anchorId="409640E9" wp14:editId="51BF1101">
                <wp:simplePos x="0" y="0"/>
                <wp:positionH relativeFrom="column">
                  <wp:posOffset>4132580</wp:posOffset>
                </wp:positionH>
                <wp:positionV relativeFrom="paragraph">
                  <wp:posOffset>1087755</wp:posOffset>
                </wp:positionV>
                <wp:extent cx="351155" cy="914400"/>
                <wp:effectExtent l="0" t="0" r="0" b="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155" cy="9144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E57796" w14:textId="77777777" w:rsidR="00C813C5" w:rsidRPr="00836100" w:rsidRDefault="00C813C5" w:rsidP="00836100">
                            <w:pPr>
                              <w:rPr>
                                <w:b/>
                                <w:sz w:val="24"/>
                                <w:szCs w:val="24"/>
                              </w:rPr>
                            </w:pPr>
                            <w:r>
                              <w:rPr>
                                <w:b/>
                                <w:sz w:val="24"/>
                                <w:szCs w:val="24"/>
                              </w:rPr>
                              <w:t>3</w:t>
                            </w:r>
                            <w:r>
                              <w:rPr>
                                <w:b/>
                                <w:sz w:val="24"/>
                                <w:szCs w:val="24"/>
                                <w:vertAlign w:val="superscript"/>
                              </w:rPr>
                              <w:t>rd</w:t>
                            </w:r>
                            <w:r w:rsidRPr="00836100">
                              <w:rPr>
                                <w:b/>
                                <w:sz w:val="24"/>
                                <w:szCs w:val="24"/>
                                <w:vertAlign w:val="superscript"/>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58" type="#_x0000_t202" style="position:absolute;left:0;text-align:left;margin-left:325.4pt;margin-top:85.65pt;width:27.65pt;height:1in;z-index:251712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wCyA4DAADKBgAADgAAAGRycy9lMm9Eb2MueG1stFXRbtsgFH2ftH9AvLu2U6dJrDqVm8jTpKit&#10;1k59JhgnVjEgoImzaf++C7bTtNvDOm0vBMMB7r3n3JPLq7bhaMe0qaXIcHwWYcQElWUtNhn++lAE&#10;U4yMJaIkXAqW4QMz+Gr+8cPlXqVsJLeSl0wjuESYdK8yvLVWpWFo6JY1xJxJxQRsVlI3xMKn3oSl&#10;Jnu4veHhKIouwr3UpdKSMmNgddlt4rm/v6oYtbdVZZhFPMMQm/Wj9uPajeH8kqQbTdS2pn0Y5C+i&#10;aEgt4NHjVUtiCXrW9S9XNTXV0sjKnlHZhLKqasp8DpBNHL3J5n5LFPO5QHGMOpbJ/Ltr6c3uTqO6&#10;zPB0hpEgDXD0wFqLrmWLYAnqs1cmBdi9AqBtYR149rkatZL0yQAkPMF0BwygXT3aSjfuFzJFcBAo&#10;OBzL7p6hsHg+juPxGCMKW7M4SSJPS/hyWGljPzHZIDfJsAZWfQBktzLWPU/SAeLeErKoOffMcvFq&#10;AYDdCvPS6E6TFAKBqUO6kDxt34s8H10sz5fBcjqbBMmajYJpESXBdZ6M48VkUsTLyQ+IoiFxkipO&#10;KOu0XHCy6YlyW3/GVEPoK13HcegV1eUGQb2ObTGejPLJeBZc5OM4SOJoGuR5NAqWRR7lUVIsZsn1&#10;MbY9iFtBazhWgbz/FR+UdiijV0MnAKcLYw+cuQS4+MIq0JrXgVvwXc4WXKMdgf4klDJhY6c5TxSg&#10;HaoCMt9zsMf7knma33O4E8bwshT2eLiphdSd7p05vYRdPg0hVx2+74c+b1cC265b32Tno6Gj1rI8&#10;QENp2VmSUbSoQd0rYuwd0eBB0Crgq/YWhorLfYZlP8NoK/W33607PAgOdjFytGdYgOlixD8LsAzf&#10;WmCB/iMBCcEL+nRnfbojnpuFBFJi8G9F/dThLR+mlZbNI5hv7t6ELSIovJxhO0wXtvNZMG/K8tyD&#10;wPQUsStxr+jgIq5zH9pHolXf3hZ0dCMH7yPpmy7vsI5dIfNnK6vaW4Arc1fTvvxgmF5Hvbk7Rz79&#10;9qiXv6D5TwAAAP//AwBQSwMEFAAGAAgAAAAhAFH3nOniAAAACwEAAA8AAABkcnMvZG93bnJldi54&#10;bWxMj0FLw0AUhO+C/2F5ghexuzE2lZhNCcUiCAVtRa+v2WcSmn0bsts2/nvXkx6HGWa+KZaT7cWJ&#10;Rt851pDMFAji2pmOGw3vu/XtAwgfkA32jknDN3lYlpcXBebGnfmNTtvQiFjCPkcNbQhDLqWvW7Lo&#10;Z24gjt6XGy2GKMdGmhHPsdz28k6pTFrsOC60ONCqpfqwPVoNH7vP1+qwedk8mdXN/bNfN6PCSuvr&#10;q6l6BBFoCn9h+MWP6FBGpr07svGi15DNVUQP0VgkKYiYWKgsAbHXkCbzFGRZyP8fyh8AAAD//wMA&#10;UEsBAi0AFAAGAAgAAAAhAOSZw8D7AAAA4QEAABMAAAAAAAAAAAAAAAAAAAAAAFtDb250ZW50X1R5&#10;cGVzXS54bWxQSwECLQAUAAYACAAAACEAI7Jq4dcAAACUAQAACwAAAAAAAAAAAAAAAAAsAQAAX3Jl&#10;bHMvLnJlbHNQSwECLQAUAAYACAAAACEAKdwCyA4DAADKBgAADgAAAAAAAAAAAAAAAAAsAgAAZHJz&#10;L2Uyb0RvYy54bWxQSwECLQAUAAYACAAAACEAUfec6eIAAAALAQAADwAAAAAAAAAAAAAAAABmBQAA&#10;ZHJzL2Rvd25yZXYueG1sUEsFBgAAAAAEAAQA8wAAAHUGAAAAAA==&#10;" filled="f" stroked="f">
                <v:path arrowok="t"/>
                <v:textbox>
                  <w:txbxContent>
                    <w:p w14:paraId="60E57796" w14:textId="77777777" w:rsidR="00C813C5" w:rsidRPr="00836100" w:rsidRDefault="00C813C5" w:rsidP="00836100">
                      <w:pPr>
                        <w:rPr>
                          <w:b/>
                          <w:sz w:val="24"/>
                          <w:szCs w:val="24"/>
                        </w:rPr>
                      </w:pPr>
                      <w:r>
                        <w:rPr>
                          <w:b/>
                          <w:sz w:val="24"/>
                          <w:szCs w:val="24"/>
                        </w:rPr>
                        <w:t>3</w:t>
                      </w:r>
                      <w:r>
                        <w:rPr>
                          <w:b/>
                          <w:sz w:val="24"/>
                          <w:szCs w:val="24"/>
                          <w:vertAlign w:val="superscript"/>
                        </w:rPr>
                        <w:t>rd</w:t>
                      </w:r>
                      <w:r w:rsidRPr="00836100">
                        <w:rPr>
                          <w:b/>
                          <w:sz w:val="24"/>
                          <w:szCs w:val="24"/>
                          <w:vertAlign w:val="superscript"/>
                        </w:rPr>
                        <w:t xml:space="preserve"> </w:t>
                      </w:r>
                    </w:p>
                  </w:txbxContent>
                </v:textbox>
              </v:shape>
            </w:pict>
          </mc:Fallback>
        </mc:AlternateContent>
      </w:r>
      <w:r w:rsidR="00223BF7" w:rsidRPr="00B24ED3">
        <w:rPr>
          <w:rFonts w:ascii="Times New Roman" w:hAnsi="Times New Roman" w:cs="Times New Roman"/>
          <w:b/>
          <w:bCs/>
          <w:noProof/>
          <w:sz w:val="24"/>
          <w:szCs w:val="24"/>
        </w:rPr>
        <w:drawing>
          <wp:inline distT="0" distB="0" distL="0" distR="0" wp14:anchorId="5F450D2C" wp14:editId="77174BB7">
            <wp:extent cx="3994150" cy="5253129"/>
            <wp:effectExtent l="0" t="0" r="0" b="5080"/>
            <wp:docPr id="8" name="Picture 8" descr="Macintosh HD:Users:duncan_cameron:Desktop:Screen Shot 2015-04-17 at 14.0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uncan_cameron:Desktop:Screen Shot 2015-04-17 at 14.00.17.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95689" cy="5255154"/>
                    </a:xfrm>
                    <a:prstGeom prst="rect">
                      <a:avLst/>
                    </a:prstGeom>
                    <a:noFill/>
                    <a:ln>
                      <a:noFill/>
                    </a:ln>
                  </pic:spPr>
                </pic:pic>
              </a:graphicData>
            </a:graphic>
          </wp:inline>
        </w:drawing>
      </w:r>
    </w:p>
    <w:p w14:paraId="041AF431" w14:textId="77777777" w:rsidR="00B64BED" w:rsidRPr="00B24ED3" w:rsidRDefault="00223BF7" w:rsidP="00223BF7">
      <w:pPr>
        <w:pStyle w:val="Heading5"/>
        <w:spacing w:before="0" w:line="480" w:lineRule="auto"/>
        <w:rPr>
          <w:rFonts w:cs="Times New Roman"/>
          <w:color w:val="auto"/>
        </w:rPr>
      </w:pPr>
      <w:bookmarkStart w:id="172" w:name="_Toc305759068"/>
      <w:r w:rsidRPr="00B24ED3">
        <w:rPr>
          <w:b/>
          <w:bCs/>
          <w:color w:val="auto"/>
        </w:rPr>
        <w:t>Supplementary figure A2.1</w:t>
      </w:r>
      <w:r w:rsidRPr="00B24ED3">
        <w:rPr>
          <w:b/>
          <w:color w:val="auto"/>
        </w:rPr>
        <w:t xml:space="preserve">: </w:t>
      </w:r>
      <w:r w:rsidRPr="00B24ED3">
        <w:rPr>
          <w:rFonts w:cs="Times New Roman"/>
          <w:color w:val="auto"/>
        </w:rPr>
        <w:t xml:space="preserve">Petri dish with three compartments for measuring </w:t>
      </w:r>
      <w:r w:rsidRPr="00B24ED3">
        <w:rPr>
          <w:rFonts w:cs="Times New Roman"/>
          <w:color w:val="auto"/>
          <w:vertAlign w:val="superscript"/>
        </w:rPr>
        <w:t>13</w:t>
      </w:r>
      <w:r w:rsidRPr="00B24ED3">
        <w:rPr>
          <w:rFonts w:cs="Times New Roman"/>
          <w:color w:val="auto"/>
        </w:rPr>
        <w:t xml:space="preserve">C and </w:t>
      </w:r>
      <w:r w:rsidRPr="00B24ED3">
        <w:rPr>
          <w:rFonts w:cs="Times New Roman"/>
          <w:color w:val="auto"/>
          <w:vertAlign w:val="superscript"/>
        </w:rPr>
        <w:t>15</w:t>
      </w:r>
      <w:r w:rsidR="00836100" w:rsidRPr="00B24ED3">
        <w:rPr>
          <w:rFonts w:cs="Times New Roman"/>
          <w:color w:val="auto"/>
        </w:rPr>
        <w:t>N enrichment of (A)</w:t>
      </w:r>
      <w:r w:rsidRPr="00B24ED3">
        <w:rPr>
          <w:rFonts w:cs="Times New Roman"/>
          <w:color w:val="auto"/>
        </w:rPr>
        <w:t xml:space="preserve"> </w:t>
      </w:r>
      <w:r w:rsidRPr="00B24ED3">
        <w:rPr>
          <w:rFonts w:cs="Times New Roman"/>
          <w:i/>
          <w:color w:val="auto"/>
        </w:rPr>
        <w:t>Goodyera repens</w:t>
      </w:r>
      <w:r w:rsidR="00836100" w:rsidRPr="00B24ED3">
        <w:rPr>
          <w:rFonts w:cs="Times New Roman"/>
          <w:color w:val="auto"/>
        </w:rPr>
        <w:t>, (B)</w:t>
      </w:r>
      <w:r w:rsidRPr="00B24ED3">
        <w:rPr>
          <w:rFonts w:cs="Times New Roman"/>
          <w:color w:val="auto"/>
        </w:rPr>
        <w:t xml:space="preserve"> </w:t>
      </w:r>
      <w:r w:rsidRPr="00B24ED3">
        <w:rPr>
          <w:rFonts w:cs="Times New Roman"/>
          <w:i/>
          <w:iCs/>
          <w:color w:val="auto"/>
        </w:rPr>
        <w:t xml:space="preserve">Dactylorhiza fuchsii </w:t>
      </w:r>
      <w:r w:rsidRPr="00B24ED3">
        <w:rPr>
          <w:rFonts w:cs="Times New Roman"/>
          <w:iCs/>
          <w:color w:val="auto"/>
        </w:rPr>
        <w:t>and (C)</w:t>
      </w:r>
      <w:r w:rsidRPr="00B24ED3">
        <w:rPr>
          <w:rFonts w:cs="Times New Roman"/>
          <w:i/>
          <w:iCs/>
          <w:color w:val="auto"/>
        </w:rPr>
        <w:t xml:space="preserve"> Encyclia phoenicea </w:t>
      </w:r>
      <w:r w:rsidRPr="00B24ED3">
        <w:rPr>
          <w:rFonts w:cs="Times New Roman"/>
          <w:iCs/>
          <w:color w:val="auto"/>
        </w:rPr>
        <w:t xml:space="preserve">juveniles their fungal partners access to </w:t>
      </w:r>
      <w:r w:rsidRPr="00B24ED3">
        <w:rPr>
          <w:rFonts w:cs="Times New Roman"/>
          <w:color w:val="auto"/>
        </w:rPr>
        <w:t xml:space="preserve">isotope labelled </w:t>
      </w:r>
      <w:r w:rsidRPr="00B24ED3">
        <w:rPr>
          <w:rFonts w:cs="Times New Roman"/>
          <w:color w:val="auto"/>
          <w:vertAlign w:val="superscript"/>
        </w:rPr>
        <w:t>15</w:t>
      </w:r>
      <w:r w:rsidRPr="00B24ED3">
        <w:rPr>
          <w:rFonts w:cs="Times New Roman"/>
          <w:color w:val="auto"/>
        </w:rPr>
        <w:t xml:space="preserve">N and </w:t>
      </w:r>
      <w:r w:rsidRPr="00B24ED3">
        <w:rPr>
          <w:rFonts w:cs="Times New Roman"/>
          <w:color w:val="auto"/>
          <w:vertAlign w:val="superscript"/>
        </w:rPr>
        <w:t>13</w:t>
      </w:r>
      <w:r w:rsidRPr="00B24ED3">
        <w:rPr>
          <w:rFonts w:cs="Times New Roman"/>
          <w:color w:val="auto"/>
        </w:rPr>
        <w:t xml:space="preserve">C ammonium nitrate plus sugar in the first compartments. The plant agar in the second compartment barrier to avoid </w:t>
      </w:r>
      <w:r w:rsidRPr="00B24ED3">
        <w:rPr>
          <w:rFonts w:cs="Times New Roman"/>
          <w:iCs/>
          <w:color w:val="auto"/>
        </w:rPr>
        <w:t xml:space="preserve">fungal partners access to </w:t>
      </w:r>
      <w:r w:rsidRPr="00B24ED3">
        <w:rPr>
          <w:rFonts w:cs="Times New Roman"/>
          <w:color w:val="auto"/>
        </w:rPr>
        <w:t>isotope labelled compounds.</w:t>
      </w:r>
      <w:bookmarkEnd w:id="172"/>
    </w:p>
    <w:p w14:paraId="1916A10B" w14:textId="77777777" w:rsidR="00B64BED" w:rsidRPr="00B24ED3" w:rsidRDefault="00B64BED">
      <w:pPr>
        <w:rPr>
          <w:rFonts w:ascii="Times New Roman" w:eastAsiaTheme="majorEastAsia" w:hAnsi="Times New Roman" w:cs="Times New Roman"/>
          <w:sz w:val="24"/>
          <w:szCs w:val="24"/>
          <w:lang w:val="en-GB"/>
        </w:rPr>
      </w:pPr>
      <w:r w:rsidRPr="00B24ED3">
        <w:rPr>
          <w:rFonts w:cs="Times New Roman"/>
        </w:rPr>
        <w:br w:type="page"/>
      </w:r>
    </w:p>
    <w:tbl>
      <w:tblPr>
        <w:tblW w:w="6428" w:type="dxa"/>
        <w:jc w:val="center"/>
        <w:tblInd w:w="93" w:type="dxa"/>
        <w:tblLook w:val="04A0" w:firstRow="1" w:lastRow="0" w:firstColumn="1" w:lastColumn="0" w:noHBand="0" w:noVBand="1"/>
      </w:tblPr>
      <w:tblGrid>
        <w:gridCol w:w="1993"/>
        <w:gridCol w:w="4435"/>
      </w:tblGrid>
      <w:tr w:rsidR="00B64BED" w:rsidRPr="00B24ED3" w14:paraId="18C1FF66" w14:textId="77777777" w:rsidTr="00EF6519">
        <w:trPr>
          <w:trHeight w:val="300"/>
          <w:jc w:val="center"/>
        </w:trPr>
        <w:tc>
          <w:tcPr>
            <w:tcW w:w="6428" w:type="dxa"/>
            <w:gridSpan w:val="2"/>
            <w:tcBorders>
              <w:top w:val="single" w:sz="4" w:space="0" w:color="auto"/>
              <w:left w:val="nil"/>
              <w:bottom w:val="single" w:sz="4" w:space="0" w:color="auto"/>
              <w:right w:val="nil"/>
            </w:tcBorders>
            <w:shd w:val="clear" w:color="auto" w:fill="auto"/>
            <w:noWrap/>
            <w:vAlign w:val="bottom"/>
            <w:hideMark/>
          </w:tcPr>
          <w:p w14:paraId="142CE10A" w14:textId="77777777" w:rsidR="00B64BED" w:rsidRPr="00B24ED3" w:rsidRDefault="00B64BED" w:rsidP="00B64BED">
            <w:pPr>
              <w:pStyle w:val="Heading5"/>
              <w:rPr>
                <w:color w:val="auto"/>
              </w:rPr>
            </w:pPr>
            <w:bookmarkStart w:id="173" w:name="_Toc305759069"/>
            <w:r w:rsidRPr="00B24ED3">
              <w:rPr>
                <w:b/>
                <w:color w:val="auto"/>
              </w:rPr>
              <w:lastRenderedPageBreak/>
              <w:t xml:space="preserve">Supplementary table A2.1: </w:t>
            </w:r>
            <w:r w:rsidRPr="00B24ED3">
              <w:rPr>
                <w:color w:val="auto"/>
              </w:rPr>
              <w:t>Chemical composition of the</w:t>
            </w:r>
            <w:r w:rsidR="00EF6519" w:rsidRPr="00B24ED3">
              <w:rPr>
                <w:color w:val="auto"/>
              </w:rPr>
              <w:t xml:space="preserve"> commercially available (Sigma-Aldrich)</w:t>
            </w:r>
            <w:r w:rsidRPr="00B24ED3">
              <w:rPr>
                <w:color w:val="auto"/>
              </w:rPr>
              <w:t xml:space="preserve"> </w:t>
            </w:r>
            <w:r w:rsidRPr="00B24ED3">
              <w:rPr>
                <w:color w:val="auto"/>
                <w:vertAlign w:val="superscript"/>
              </w:rPr>
              <w:t>13</w:t>
            </w:r>
            <w:r w:rsidRPr="00B24ED3">
              <w:rPr>
                <w:color w:val="auto"/>
              </w:rPr>
              <w:t xml:space="preserve">C and </w:t>
            </w:r>
            <w:r w:rsidRPr="00B24ED3">
              <w:rPr>
                <w:color w:val="auto"/>
                <w:vertAlign w:val="superscript"/>
              </w:rPr>
              <w:t>15</w:t>
            </w:r>
            <w:r w:rsidRPr="00B24ED3">
              <w:rPr>
                <w:color w:val="auto"/>
              </w:rPr>
              <w:t>N 99 atom %-labelled amino acid mixture</w:t>
            </w:r>
            <w:r w:rsidR="00EF6519" w:rsidRPr="00B24ED3">
              <w:rPr>
                <w:color w:val="auto"/>
              </w:rPr>
              <w:t>.</w:t>
            </w:r>
            <w:bookmarkEnd w:id="173"/>
          </w:p>
        </w:tc>
      </w:tr>
      <w:tr w:rsidR="00B64BED" w:rsidRPr="00B24ED3" w14:paraId="2D70B583" w14:textId="77777777" w:rsidTr="00EF6519">
        <w:trPr>
          <w:trHeight w:val="300"/>
          <w:jc w:val="center"/>
        </w:trPr>
        <w:tc>
          <w:tcPr>
            <w:tcW w:w="1993" w:type="dxa"/>
            <w:tcBorders>
              <w:top w:val="single" w:sz="4" w:space="0" w:color="auto"/>
              <w:left w:val="nil"/>
              <w:bottom w:val="single" w:sz="4" w:space="0" w:color="auto"/>
              <w:right w:val="nil"/>
            </w:tcBorders>
            <w:shd w:val="clear" w:color="auto" w:fill="auto"/>
            <w:noWrap/>
            <w:vAlign w:val="bottom"/>
            <w:hideMark/>
          </w:tcPr>
          <w:p w14:paraId="656F9976" w14:textId="77777777" w:rsidR="00B64BED" w:rsidRPr="00B24ED3" w:rsidRDefault="00B64BED" w:rsidP="00B64BED">
            <w:pPr>
              <w:spacing w:after="0" w:line="240" w:lineRule="auto"/>
              <w:jc w:val="center"/>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Amino acid</w:t>
            </w:r>
          </w:p>
        </w:tc>
        <w:tc>
          <w:tcPr>
            <w:tcW w:w="4435" w:type="dxa"/>
            <w:tcBorders>
              <w:top w:val="single" w:sz="4" w:space="0" w:color="auto"/>
              <w:left w:val="nil"/>
              <w:bottom w:val="single" w:sz="4" w:space="0" w:color="auto"/>
              <w:right w:val="nil"/>
            </w:tcBorders>
            <w:shd w:val="clear" w:color="auto" w:fill="auto"/>
            <w:noWrap/>
            <w:vAlign w:val="bottom"/>
            <w:hideMark/>
          </w:tcPr>
          <w:p w14:paraId="055F208F" w14:textId="77777777" w:rsidR="00B64BED" w:rsidRPr="00B24ED3" w:rsidRDefault="00B64BED" w:rsidP="00B64BED">
            <w:pPr>
              <w:spacing w:after="0" w:line="240" w:lineRule="auto"/>
              <w:jc w:val="center"/>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Composition by mass (%)</w:t>
            </w:r>
          </w:p>
        </w:tc>
      </w:tr>
      <w:tr w:rsidR="00B64BED" w:rsidRPr="00B24ED3" w14:paraId="4CEF5A7D" w14:textId="77777777" w:rsidTr="00EF6519">
        <w:trPr>
          <w:trHeight w:val="300"/>
          <w:jc w:val="center"/>
        </w:trPr>
        <w:tc>
          <w:tcPr>
            <w:tcW w:w="1993" w:type="dxa"/>
            <w:tcBorders>
              <w:top w:val="single" w:sz="4" w:space="0" w:color="auto"/>
              <w:left w:val="nil"/>
              <w:bottom w:val="nil"/>
              <w:right w:val="nil"/>
            </w:tcBorders>
            <w:shd w:val="clear" w:color="auto" w:fill="auto"/>
            <w:noWrap/>
            <w:vAlign w:val="bottom"/>
            <w:hideMark/>
          </w:tcPr>
          <w:p w14:paraId="57F038D5"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L-Alanine    </w:t>
            </w:r>
          </w:p>
        </w:tc>
        <w:tc>
          <w:tcPr>
            <w:tcW w:w="4435" w:type="dxa"/>
            <w:tcBorders>
              <w:top w:val="single" w:sz="4" w:space="0" w:color="auto"/>
              <w:left w:val="nil"/>
              <w:bottom w:val="nil"/>
              <w:right w:val="nil"/>
            </w:tcBorders>
            <w:shd w:val="clear" w:color="auto" w:fill="auto"/>
            <w:noWrap/>
            <w:vAlign w:val="bottom"/>
            <w:hideMark/>
          </w:tcPr>
          <w:p w14:paraId="35C11FD7"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2.72</w:t>
            </w:r>
          </w:p>
        </w:tc>
      </w:tr>
      <w:tr w:rsidR="00B64BED" w:rsidRPr="00B24ED3" w14:paraId="20BC2355" w14:textId="77777777" w:rsidTr="00B64BED">
        <w:trPr>
          <w:trHeight w:val="300"/>
          <w:jc w:val="center"/>
        </w:trPr>
        <w:tc>
          <w:tcPr>
            <w:tcW w:w="1993" w:type="dxa"/>
            <w:tcBorders>
              <w:top w:val="nil"/>
              <w:left w:val="nil"/>
              <w:bottom w:val="nil"/>
              <w:right w:val="nil"/>
            </w:tcBorders>
            <w:shd w:val="clear" w:color="auto" w:fill="auto"/>
            <w:noWrap/>
            <w:vAlign w:val="bottom"/>
            <w:hideMark/>
          </w:tcPr>
          <w:p w14:paraId="156F5005"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 xml:space="preserve">L-Arginine </w:t>
            </w:r>
          </w:p>
        </w:tc>
        <w:tc>
          <w:tcPr>
            <w:tcW w:w="4435" w:type="dxa"/>
            <w:tcBorders>
              <w:top w:val="nil"/>
              <w:left w:val="nil"/>
              <w:bottom w:val="nil"/>
              <w:right w:val="nil"/>
            </w:tcBorders>
            <w:shd w:val="clear" w:color="auto" w:fill="auto"/>
            <w:noWrap/>
            <w:vAlign w:val="bottom"/>
            <w:hideMark/>
          </w:tcPr>
          <w:p w14:paraId="6A5D84CA"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6.90</w:t>
            </w:r>
          </w:p>
        </w:tc>
      </w:tr>
      <w:tr w:rsidR="00B64BED" w:rsidRPr="00B24ED3" w14:paraId="31F07F4F" w14:textId="77777777" w:rsidTr="00B64BED">
        <w:trPr>
          <w:trHeight w:val="300"/>
          <w:jc w:val="center"/>
        </w:trPr>
        <w:tc>
          <w:tcPr>
            <w:tcW w:w="1993" w:type="dxa"/>
            <w:tcBorders>
              <w:top w:val="nil"/>
              <w:left w:val="nil"/>
              <w:bottom w:val="nil"/>
              <w:right w:val="nil"/>
            </w:tcBorders>
            <w:shd w:val="clear" w:color="auto" w:fill="auto"/>
            <w:noWrap/>
            <w:vAlign w:val="bottom"/>
            <w:hideMark/>
          </w:tcPr>
          <w:p w14:paraId="6CA44792"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 xml:space="preserve">L-Aspartic acid </w:t>
            </w:r>
          </w:p>
        </w:tc>
        <w:tc>
          <w:tcPr>
            <w:tcW w:w="4435" w:type="dxa"/>
            <w:tcBorders>
              <w:top w:val="nil"/>
              <w:left w:val="nil"/>
              <w:bottom w:val="nil"/>
              <w:right w:val="nil"/>
            </w:tcBorders>
            <w:shd w:val="clear" w:color="auto" w:fill="auto"/>
            <w:noWrap/>
            <w:vAlign w:val="bottom"/>
            <w:hideMark/>
          </w:tcPr>
          <w:p w14:paraId="755AA81E"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12.09</w:t>
            </w:r>
          </w:p>
        </w:tc>
      </w:tr>
      <w:tr w:rsidR="00B64BED" w:rsidRPr="00B24ED3" w14:paraId="6320040F" w14:textId="77777777" w:rsidTr="00B64BED">
        <w:trPr>
          <w:trHeight w:val="300"/>
          <w:jc w:val="center"/>
        </w:trPr>
        <w:tc>
          <w:tcPr>
            <w:tcW w:w="1993" w:type="dxa"/>
            <w:tcBorders>
              <w:top w:val="nil"/>
              <w:left w:val="nil"/>
              <w:bottom w:val="nil"/>
              <w:right w:val="nil"/>
            </w:tcBorders>
            <w:shd w:val="clear" w:color="auto" w:fill="auto"/>
            <w:noWrap/>
            <w:vAlign w:val="bottom"/>
            <w:hideMark/>
          </w:tcPr>
          <w:p w14:paraId="7250CFA4"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 xml:space="preserve">L-Glutamic acid </w:t>
            </w:r>
          </w:p>
        </w:tc>
        <w:tc>
          <w:tcPr>
            <w:tcW w:w="4435" w:type="dxa"/>
            <w:tcBorders>
              <w:top w:val="nil"/>
              <w:left w:val="nil"/>
              <w:bottom w:val="nil"/>
              <w:right w:val="nil"/>
            </w:tcBorders>
            <w:shd w:val="clear" w:color="auto" w:fill="auto"/>
            <w:noWrap/>
            <w:vAlign w:val="bottom"/>
            <w:hideMark/>
          </w:tcPr>
          <w:p w14:paraId="213AAD88"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13.59</w:t>
            </w:r>
          </w:p>
        </w:tc>
      </w:tr>
      <w:tr w:rsidR="00B64BED" w:rsidRPr="00B24ED3" w14:paraId="31282D09" w14:textId="77777777" w:rsidTr="00B64BED">
        <w:trPr>
          <w:trHeight w:val="300"/>
          <w:jc w:val="center"/>
        </w:trPr>
        <w:tc>
          <w:tcPr>
            <w:tcW w:w="1993" w:type="dxa"/>
            <w:tcBorders>
              <w:top w:val="nil"/>
              <w:left w:val="nil"/>
              <w:bottom w:val="nil"/>
              <w:right w:val="nil"/>
            </w:tcBorders>
            <w:shd w:val="clear" w:color="auto" w:fill="auto"/>
            <w:noWrap/>
            <w:vAlign w:val="bottom"/>
            <w:hideMark/>
          </w:tcPr>
          <w:p w14:paraId="5E48A27E"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 xml:space="preserve">Glycine                               </w:t>
            </w:r>
          </w:p>
        </w:tc>
        <w:tc>
          <w:tcPr>
            <w:tcW w:w="4435" w:type="dxa"/>
            <w:tcBorders>
              <w:top w:val="nil"/>
              <w:left w:val="nil"/>
              <w:bottom w:val="nil"/>
              <w:right w:val="nil"/>
            </w:tcBorders>
            <w:shd w:val="clear" w:color="auto" w:fill="auto"/>
            <w:noWrap/>
            <w:vAlign w:val="bottom"/>
            <w:hideMark/>
          </w:tcPr>
          <w:p w14:paraId="238E9CF5"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13.24</w:t>
            </w:r>
          </w:p>
        </w:tc>
      </w:tr>
      <w:tr w:rsidR="00B64BED" w:rsidRPr="00B24ED3" w14:paraId="49A1112F" w14:textId="77777777" w:rsidTr="00B64BED">
        <w:trPr>
          <w:trHeight w:val="300"/>
          <w:jc w:val="center"/>
        </w:trPr>
        <w:tc>
          <w:tcPr>
            <w:tcW w:w="1993" w:type="dxa"/>
            <w:tcBorders>
              <w:top w:val="nil"/>
              <w:left w:val="nil"/>
              <w:bottom w:val="nil"/>
              <w:right w:val="nil"/>
            </w:tcBorders>
            <w:shd w:val="clear" w:color="auto" w:fill="auto"/>
            <w:noWrap/>
            <w:vAlign w:val="bottom"/>
            <w:hideMark/>
          </w:tcPr>
          <w:p w14:paraId="6D54776D"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 xml:space="preserve">Histidine </w:t>
            </w:r>
          </w:p>
        </w:tc>
        <w:tc>
          <w:tcPr>
            <w:tcW w:w="4435" w:type="dxa"/>
            <w:tcBorders>
              <w:top w:val="nil"/>
              <w:left w:val="nil"/>
              <w:bottom w:val="nil"/>
              <w:right w:val="nil"/>
            </w:tcBorders>
            <w:shd w:val="clear" w:color="auto" w:fill="auto"/>
            <w:noWrap/>
            <w:vAlign w:val="bottom"/>
            <w:hideMark/>
          </w:tcPr>
          <w:p w14:paraId="5C768389"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0.81</w:t>
            </w:r>
          </w:p>
        </w:tc>
      </w:tr>
      <w:tr w:rsidR="00B64BED" w:rsidRPr="00B24ED3" w14:paraId="7AE6B927" w14:textId="77777777" w:rsidTr="00B64BED">
        <w:trPr>
          <w:trHeight w:val="300"/>
          <w:jc w:val="center"/>
        </w:trPr>
        <w:tc>
          <w:tcPr>
            <w:tcW w:w="1993" w:type="dxa"/>
            <w:tcBorders>
              <w:top w:val="nil"/>
              <w:left w:val="nil"/>
              <w:bottom w:val="nil"/>
              <w:right w:val="nil"/>
            </w:tcBorders>
            <w:shd w:val="clear" w:color="auto" w:fill="auto"/>
            <w:noWrap/>
            <w:vAlign w:val="bottom"/>
            <w:hideMark/>
          </w:tcPr>
          <w:p w14:paraId="431D1FED"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 xml:space="preserve">Isoleucine </w:t>
            </w:r>
          </w:p>
        </w:tc>
        <w:tc>
          <w:tcPr>
            <w:tcW w:w="4435" w:type="dxa"/>
            <w:tcBorders>
              <w:top w:val="nil"/>
              <w:left w:val="nil"/>
              <w:bottom w:val="nil"/>
              <w:right w:val="nil"/>
            </w:tcBorders>
            <w:shd w:val="clear" w:color="auto" w:fill="auto"/>
            <w:noWrap/>
            <w:vAlign w:val="bottom"/>
            <w:hideMark/>
          </w:tcPr>
          <w:p w14:paraId="4F5E977F"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4.23</w:t>
            </w:r>
          </w:p>
        </w:tc>
      </w:tr>
      <w:tr w:rsidR="00B64BED" w:rsidRPr="00B24ED3" w14:paraId="522F2203" w14:textId="77777777" w:rsidTr="00B64BED">
        <w:trPr>
          <w:trHeight w:val="300"/>
          <w:jc w:val="center"/>
        </w:trPr>
        <w:tc>
          <w:tcPr>
            <w:tcW w:w="1993" w:type="dxa"/>
            <w:tcBorders>
              <w:top w:val="nil"/>
              <w:left w:val="nil"/>
              <w:bottom w:val="nil"/>
              <w:right w:val="nil"/>
            </w:tcBorders>
            <w:shd w:val="clear" w:color="auto" w:fill="auto"/>
            <w:noWrap/>
            <w:vAlign w:val="bottom"/>
            <w:hideMark/>
          </w:tcPr>
          <w:p w14:paraId="0059FB18"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 xml:space="preserve">Leucine </w:t>
            </w:r>
          </w:p>
        </w:tc>
        <w:tc>
          <w:tcPr>
            <w:tcW w:w="4435" w:type="dxa"/>
            <w:tcBorders>
              <w:top w:val="nil"/>
              <w:left w:val="nil"/>
              <w:bottom w:val="nil"/>
              <w:right w:val="nil"/>
            </w:tcBorders>
            <w:shd w:val="clear" w:color="auto" w:fill="auto"/>
            <w:noWrap/>
            <w:vAlign w:val="bottom"/>
            <w:hideMark/>
          </w:tcPr>
          <w:p w14:paraId="170266D1"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13.89</w:t>
            </w:r>
          </w:p>
        </w:tc>
      </w:tr>
      <w:tr w:rsidR="00B64BED" w:rsidRPr="00B24ED3" w14:paraId="2685B4BB" w14:textId="77777777" w:rsidTr="00B64BED">
        <w:trPr>
          <w:trHeight w:val="300"/>
          <w:jc w:val="center"/>
        </w:trPr>
        <w:tc>
          <w:tcPr>
            <w:tcW w:w="1993" w:type="dxa"/>
            <w:tcBorders>
              <w:top w:val="nil"/>
              <w:left w:val="nil"/>
              <w:bottom w:val="nil"/>
              <w:right w:val="nil"/>
            </w:tcBorders>
            <w:shd w:val="clear" w:color="auto" w:fill="auto"/>
            <w:noWrap/>
            <w:vAlign w:val="bottom"/>
            <w:hideMark/>
          </w:tcPr>
          <w:p w14:paraId="7538BD3C"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 xml:space="preserve">Lysine                     </w:t>
            </w:r>
          </w:p>
        </w:tc>
        <w:tc>
          <w:tcPr>
            <w:tcW w:w="4435" w:type="dxa"/>
            <w:tcBorders>
              <w:top w:val="nil"/>
              <w:left w:val="nil"/>
              <w:bottom w:val="nil"/>
              <w:right w:val="nil"/>
            </w:tcBorders>
            <w:shd w:val="clear" w:color="auto" w:fill="auto"/>
            <w:noWrap/>
            <w:vAlign w:val="bottom"/>
            <w:hideMark/>
          </w:tcPr>
          <w:p w14:paraId="1CC0ABA6"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12.39</w:t>
            </w:r>
          </w:p>
        </w:tc>
      </w:tr>
      <w:tr w:rsidR="00B64BED" w:rsidRPr="00B24ED3" w14:paraId="1B0E1EDB" w14:textId="77777777" w:rsidTr="00B64BED">
        <w:trPr>
          <w:trHeight w:val="300"/>
          <w:jc w:val="center"/>
        </w:trPr>
        <w:tc>
          <w:tcPr>
            <w:tcW w:w="1993" w:type="dxa"/>
            <w:tcBorders>
              <w:top w:val="nil"/>
              <w:left w:val="nil"/>
              <w:bottom w:val="nil"/>
              <w:right w:val="nil"/>
            </w:tcBorders>
            <w:shd w:val="clear" w:color="auto" w:fill="auto"/>
            <w:noWrap/>
            <w:vAlign w:val="bottom"/>
            <w:hideMark/>
          </w:tcPr>
          <w:p w14:paraId="727330F6"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Methionine</w:t>
            </w:r>
          </w:p>
        </w:tc>
        <w:tc>
          <w:tcPr>
            <w:tcW w:w="4435" w:type="dxa"/>
            <w:tcBorders>
              <w:top w:val="nil"/>
              <w:left w:val="nil"/>
              <w:bottom w:val="nil"/>
              <w:right w:val="nil"/>
            </w:tcBorders>
            <w:shd w:val="clear" w:color="auto" w:fill="auto"/>
            <w:noWrap/>
            <w:vAlign w:val="bottom"/>
            <w:hideMark/>
          </w:tcPr>
          <w:p w14:paraId="482A5510"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6.63</w:t>
            </w:r>
          </w:p>
        </w:tc>
      </w:tr>
      <w:tr w:rsidR="00B64BED" w:rsidRPr="00B24ED3" w14:paraId="5573D1FF" w14:textId="77777777" w:rsidTr="00B64BED">
        <w:trPr>
          <w:trHeight w:val="300"/>
          <w:jc w:val="center"/>
        </w:trPr>
        <w:tc>
          <w:tcPr>
            <w:tcW w:w="1993" w:type="dxa"/>
            <w:tcBorders>
              <w:top w:val="nil"/>
              <w:left w:val="nil"/>
              <w:bottom w:val="nil"/>
              <w:right w:val="nil"/>
            </w:tcBorders>
            <w:shd w:val="clear" w:color="auto" w:fill="auto"/>
            <w:noWrap/>
            <w:vAlign w:val="bottom"/>
            <w:hideMark/>
          </w:tcPr>
          <w:p w14:paraId="07C27B73"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 xml:space="preserve">Phenylalanine </w:t>
            </w:r>
          </w:p>
        </w:tc>
        <w:tc>
          <w:tcPr>
            <w:tcW w:w="4435" w:type="dxa"/>
            <w:tcBorders>
              <w:top w:val="nil"/>
              <w:left w:val="nil"/>
              <w:bottom w:val="nil"/>
              <w:right w:val="nil"/>
            </w:tcBorders>
            <w:shd w:val="clear" w:color="auto" w:fill="auto"/>
            <w:noWrap/>
            <w:vAlign w:val="bottom"/>
            <w:hideMark/>
          </w:tcPr>
          <w:p w14:paraId="4B068D9E"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2.82</w:t>
            </w:r>
          </w:p>
        </w:tc>
      </w:tr>
      <w:tr w:rsidR="00B64BED" w:rsidRPr="00B24ED3" w14:paraId="4B8CE4D9" w14:textId="77777777" w:rsidTr="00B64BED">
        <w:trPr>
          <w:trHeight w:val="300"/>
          <w:jc w:val="center"/>
        </w:trPr>
        <w:tc>
          <w:tcPr>
            <w:tcW w:w="1993" w:type="dxa"/>
            <w:tcBorders>
              <w:top w:val="nil"/>
              <w:left w:val="nil"/>
              <w:bottom w:val="nil"/>
              <w:right w:val="nil"/>
            </w:tcBorders>
            <w:shd w:val="clear" w:color="auto" w:fill="auto"/>
            <w:noWrap/>
            <w:vAlign w:val="bottom"/>
            <w:hideMark/>
          </w:tcPr>
          <w:p w14:paraId="574BF72E"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 xml:space="preserve">Proline </w:t>
            </w:r>
          </w:p>
        </w:tc>
        <w:tc>
          <w:tcPr>
            <w:tcW w:w="4435" w:type="dxa"/>
            <w:tcBorders>
              <w:top w:val="nil"/>
              <w:left w:val="nil"/>
              <w:bottom w:val="nil"/>
              <w:right w:val="nil"/>
            </w:tcBorders>
            <w:shd w:val="clear" w:color="auto" w:fill="auto"/>
            <w:noWrap/>
            <w:vAlign w:val="bottom"/>
            <w:hideMark/>
          </w:tcPr>
          <w:p w14:paraId="18568DDC"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3.97</w:t>
            </w:r>
          </w:p>
        </w:tc>
      </w:tr>
      <w:tr w:rsidR="00B64BED" w:rsidRPr="00B24ED3" w14:paraId="7E3942E1" w14:textId="77777777" w:rsidTr="00EF6519">
        <w:trPr>
          <w:trHeight w:val="300"/>
          <w:jc w:val="center"/>
        </w:trPr>
        <w:tc>
          <w:tcPr>
            <w:tcW w:w="1993" w:type="dxa"/>
            <w:tcBorders>
              <w:top w:val="nil"/>
              <w:left w:val="nil"/>
              <w:right w:val="nil"/>
            </w:tcBorders>
            <w:shd w:val="clear" w:color="auto" w:fill="auto"/>
            <w:noWrap/>
            <w:vAlign w:val="bottom"/>
            <w:hideMark/>
          </w:tcPr>
          <w:p w14:paraId="77342DF3"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 xml:space="preserve">Serine  </w:t>
            </w:r>
          </w:p>
        </w:tc>
        <w:tc>
          <w:tcPr>
            <w:tcW w:w="4435" w:type="dxa"/>
            <w:tcBorders>
              <w:top w:val="nil"/>
              <w:left w:val="nil"/>
              <w:right w:val="nil"/>
            </w:tcBorders>
            <w:shd w:val="clear" w:color="auto" w:fill="auto"/>
            <w:noWrap/>
            <w:vAlign w:val="bottom"/>
            <w:hideMark/>
          </w:tcPr>
          <w:p w14:paraId="27D3AA4E"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2.60</w:t>
            </w:r>
          </w:p>
        </w:tc>
      </w:tr>
      <w:tr w:rsidR="00B64BED" w:rsidRPr="00B24ED3" w14:paraId="5CF4C727" w14:textId="77777777" w:rsidTr="00EF6519">
        <w:trPr>
          <w:trHeight w:val="300"/>
          <w:jc w:val="center"/>
        </w:trPr>
        <w:tc>
          <w:tcPr>
            <w:tcW w:w="1993" w:type="dxa"/>
            <w:tcBorders>
              <w:top w:val="nil"/>
              <w:left w:val="nil"/>
              <w:bottom w:val="single" w:sz="4" w:space="0" w:color="auto"/>
              <w:right w:val="nil"/>
            </w:tcBorders>
            <w:shd w:val="clear" w:color="auto" w:fill="auto"/>
            <w:noWrap/>
            <w:vAlign w:val="bottom"/>
            <w:hideMark/>
          </w:tcPr>
          <w:p w14:paraId="75C7BC0E" w14:textId="77777777" w:rsidR="00B64BED" w:rsidRPr="00B24ED3" w:rsidRDefault="00B64BED" w:rsidP="00B64BED">
            <w:pPr>
              <w:spacing w:after="0" w:line="240" w:lineRule="auto"/>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Threonine</w:t>
            </w:r>
          </w:p>
        </w:tc>
        <w:tc>
          <w:tcPr>
            <w:tcW w:w="4435" w:type="dxa"/>
            <w:tcBorders>
              <w:top w:val="nil"/>
              <w:left w:val="nil"/>
              <w:bottom w:val="single" w:sz="4" w:space="0" w:color="auto"/>
              <w:right w:val="nil"/>
            </w:tcBorders>
            <w:shd w:val="clear" w:color="auto" w:fill="auto"/>
            <w:noWrap/>
            <w:vAlign w:val="bottom"/>
            <w:hideMark/>
          </w:tcPr>
          <w:p w14:paraId="0A864AEB" w14:textId="77777777" w:rsidR="00B64BED" w:rsidRPr="00B24ED3" w:rsidRDefault="00B64BED" w:rsidP="00B64BED">
            <w:pPr>
              <w:spacing w:after="0" w:line="240" w:lineRule="auto"/>
              <w:jc w:val="right"/>
              <w:rPr>
                <w:rFonts w:ascii="Times New Roman" w:eastAsia="Times New Roman" w:hAnsi="Times New Roman" w:cs="Times New Roman"/>
                <w:color w:val="000000"/>
                <w:sz w:val="24"/>
                <w:szCs w:val="24"/>
                <w:lang w:val="en-GB"/>
              </w:rPr>
            </w:pPr>
            <w:r w:rsidRPr="00B24ED3">
              <w:rPr>
                <w:rFonts w:ascii="Times New Roman" w:eastAsia="Times New Roman" w:hAnsi="Times New Roman" w:cs="Times New Roman"/>
                <w:color w:val="000000"/>
                <w:sz w:val="24"/>
                <w:szCs w:val="24"/>
                <w:lang w:val="en-GB"/>
              </w:rPr>
              <w:t>4.13</w:t>
            </w:r>
          </w:p>
        </w:tc>
      </w:tr>
    </w:tbl>
    <w:p w14:paraId="3588FC55" w14:textId="77777777" w:rsidR="00223BF7" w:rsidRPr="00B24ED3" w:rsidRDefault="00223BF7" w:rsidP="00223BF7">
      <w:pPr>
        <w:pStyle w:val="Heading5"/>
        <w:spacing w:before="0" w:line="480" w:lineRule="auto"/>
        <w:rPr>
          <w:rFonts w:cs="Times New Roman"/>
          <w:color w:val="auto"/>
        </w:rPr>
      </w:pPr>
    </w:p>
    <w:p w14:paraId="6345288F" w14:textId="77777777" w:rsidR="004F6605" w:rsidRPr="00B24ED3" w:rsidRDefault="004F6605" w:rsidP="004F6605">
      <w:pPr>
        <w:rPr>
          <w:sz w:val="24"/>
          <w:szCs w:val="24"/>
        </w:rPr>
      </w:pPr>
    </w:p>
    <w:p w14:paraId="6F31F46D" w14:textId="77777777" w:rsidR="003F6EC6" w:rsidRPr="00B24ED3" w:rsidRDefault="003F6EC6">
      <w:pPr>
        <w:rPr>
          <w:rFonts w:ascii="Times New Roman" w:hAnsi="Times New Roman" w:cs="Times New Roman"/>
          <w:sz w:val="24"/>
          <w:szCs w:val="24"/>
        </w:rPr>
      </w:pPr>
      <w:r w:rsidRPr="00B24ED3">
        <w:rPr>
          <w:rFonts w:ascii="Times New Roman" w:hAnsi="Times New Roman" w:cs="Times New Roman"/>
          <w:sz w:val="24"/>
          <w:szCs w:val="24"/>
        </w:rPr>
        <w:br w:type="page"/>
      </w:r>
    </w:p>
    <w:p w14:paraId="6A7AEAD0" w14:textId="77777777" w:rsidR="003F6EC6" w:rsidRPr="00B24ED3" w:rsidRDefault="00716F92" w:rsidP="003F6EC6">
      <w:pPr>
        <w:spacing w:after="0" w:line="480" w:lineRule="auto"/>
        <w:jc w:val="center"/>
        <w:rPr>
          <w:rFonts w:ascii="Times New Roman" w:hAnsi="Times New Roman" w:cs="Times New Roman"/>
          <w:b/>
          <w:bCs/>
          <w:sz w:val="24"/>
          <w:szCs w:val="24"/>
          <w:lang w:val="en-GB"/>
        </w:rPr>
      </w:pPr>
      <w:r w:rsidRPr="00B24ED3">
        <w:rPr>
          <w:rFonts w:ascii="Times New Roman" w:hAnsi="Times New Roman" w:cs="Times New Roman"/>
          <w:b/>
          <w:bCs/>
          <w:noProof/>
          <w:sz w:val="24"/>
          <w:szCs w:val="24"/>
        </w:rPr>
        <w:lastRenderedPageBreak/>
        <w:drawing>
          <wp:inline distT="0" distB="0" distL="0" distR="0" wp14:anchorId="53C0998D" wp14:editId="1ECF899F">
            <wp:extent cx="3860800" cy="6682591"/>
            <wp:effectExtent l="0" t="0" r="0" b="0"/>
            <wp:docPr id="3" name="Picture 3" descr="Macintosh HD:Users:duncan_cameron:Desktop:Layou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duncan_cameron:Desktop:Layout 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60800" cy="6682591"/>
                    </a:xfrm>
                    <a:prstGeom prst="rect">
                      <a:avLst/>
                    </a:prstGeom>
                    <a:noFill/>
                    <a:ln>
                      <a:noFill/>
                    </a:ln>
                  </pic:spPr>
                </pic:pic>
              </a:graphicData>
            </a:graphic>
          </wp:inline>
        </w:drawing>
      </w:r>
    </w:p>
    <w:p w14:paraId="088F1917" w14:textId="7C63C097" w:rsidR="003F6EC6" w:rsidRDefault="003F6EC6" w:rsidP="003F6EC6">
      <w:pPr>
        <w:pStyle w:val="Heading5"/>
        <w:spacing w:before="0" w:line="480" w:lineRule="auto"/>
        <w:rPr>
          <w:rFonts w:cs="Times New Roman"/>
          <w:color w:val="auto"/>
        </w:rPr>
      </w:pPr>
      <w:bookmarkStart w:id="174" w:name="_Toc305759070"/>
      <w:r w:rsidRPr="00B24ED3">
        <w:rPr>
          <w:b/>
          <w:bCs/>
          <w:color w:val="auto"/>
        </w:rPr>
        <w:t>Supplementary figure A2.2</w:t>
      </w:r>
      <w:r w:rsidRPr="00B24ED3">
        <w:rPr>
          <w:b/>
          <w:color w:val="auto"/>
        </w:rPr>
        <w:t xml:space="preserve">: </w:t>
      </w:r>
      <w:r w:rsidRPr="00B24ED3">
        <w:rPr>
          <w:rFonts w:cs="Times New Roman"/>
          <w:color w:val="auto"/>
        </w:rPr>
        <w:t>Relationship</w:t>
      </w:r>
      <w:r w:rsidR="009C5682">
        <w:rPr>
          <w:rFonts w:cs="Times New Roman"/>
          <w:color w:val="auto"/>
        </w:rPr>
        <w:t xml:space="preserve"> between root and shoot </w:t>
      </w:r>
      <w:r w:rsidR="009C5682" w:rsidRPr="009C5682">
        <w:rPr>
          <w:rFonts w:cs="Times New Roman"/>
          <w:color w:val="auto"/>
          <w:vertAlign w:val="superscript"/>
        </w:rPr>
        <w:t>15</w:t>
      </w:r>
      <w:r w:rsidR="009C5682">
        <w:rPr>
          <w:rFonts w:cs="Times New Roman"/>
          <w:color w:val="auto"/>
        </w:rPr>
        <w:t xml:space="preserve">N and </w:t>
      </w:r>
      <w:r w:rsidR="009C5682" w:rsidRPr="009C5682">
        <w:rPr>
          <w:rFonts w:cs="Times New Roman"/>
          <w:color w:val="auto"/>
          <w:vertAlign w:val="superscript"/>
        </w:rPr>
        <w:t>13</w:t>
      </w:r>
      <w:r w:rsidR="009C5682">
        <w:rPr>
          <w:rFonts w:cs="Times New Roman"/>
          <w:color w:val="auto"/>
        </w:rPr>
        <w:t>C content</w:t>
      </w:r>
      <w:bookmarkEnd w:id="174"/>
    </w:p>
    <w:p w14:paraId="74C22D91" w14:textId="77777777" w:rsidR="003205FE" w:rsidRDefault="003205FE" w:rsidP="00812D2E">
      <w:pPr>
        <w:spacing w:line="480" w:lineRule="auto"/>
        <w:ind w:left="709" w:hanging="720"/>
        <w:jc w:val="both"/>
        <w:rPr>
          <w:rFonts w:ascii="Times New Roman" w:hAnsi="Times New Roman" w:cs="Times New Roman"/>
          <w:sz w:val="24"/>
          <w:szCs w:val="24"/>
        </w:rPr>
      </w:pPr>
    </w:p>
    <w:p w14:paraId="585B05F1" w14:textId="2071B748" w:rsidR="003F6EC6" w:rsidRPr="00AF3EDA" w:rsidRDefault="003F6EC6" w:rsidP="00812D2E">
      <w:pPr>
        <w:spacing w:line="480" w:lineRule="auto"/>
        <w:ind w:left="709" w:hanging="720"/>
        <w:jc w:val="both"/>
        <w:rPr>
          <w:rFonts w:ascii="Times New Roman" w:hAnsi="Times New Roman" w:cs="Times New Roman"/>
          <w:sz w:val="24"/>
          <w:szCs w:val="24"/>
        </w:rPr>
      </w:pPr>
    </w:p>
    <w:sectPr w:rsidR="003F6EC6" w:rsidRPr="00AF3EDA" w:rsidSect="00656A9A">
      <w:footerReference w:type="even" r:id="rId62"/>
      <w:footerReference w:type="default" r:id="rId63"/>
      <w:pgSz w:w="12240" w:h="15840"/>
      <w:pgMar w:top="1440" w:right="1440" w:bottom="1440" w:left="1837" w:header="709" w:footer="709"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D599EF" w14:textId="77777777" w:rsidR="00C813C5" w:rsidRDefault="00C813C5" w:rsidP="002F578F">
      <w:pPr>
        <w:spacing w:after="0" w:line="240" w:lineRule="auto"/>
      </w:pPr>
      <w:r>
        <w:separator/>
      </w:r>
    </w:p>
  </w:endnote>
  <w:endnote w:type="continuationSeparator" w:id="0">
    <w:p w14:paraId="3D6E4139" w14:textId="77777777" w:rsidR="00C813C5" w:rsidRDefault="00C813C5" w:rsidP="002F57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001" w:csb1="00000000"/>
  </w:font>
  <w:font w:name="Cambria">
    <w:panose1 w:val="02040503050406030204"/>
    <w:charset w:val="00"/>
    <w:family w:val="auto"/>
    <w:pitch w:val="variable"/>
    <w:sig w:usb0="E00002FF" w:usb1="400004FF" w:usb2="00000000" w:usb3="00000000" w:csb0="0000019F" w:csb1="00000000"/>
  </w:font>
  <w:font w:name="Adobe Garamond Pro">
    <w:altName w:val="Cambria"/>
    <w:charset w:val="00"/>
    <w:family w:val="auto"/>
    <w:pitch w:val="variable"/>
    <w:sig w:usb0="00000003" w:usb1="00000000" w:usb2="00000000" w:usb3="00000000" w:csb0="00000001" w:csb1="00000000"/>
  </w:font>
  <w:font w:name="Adobe Garamond Pro Bold">
    <w:altName w:val="Cambria"/>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7B52F9" w14:textId="77777777" w:rsidR="00C813C5" w:rsidRPr="00DF45EF" w:rsidRDefault="00C813C5" w:rsidP="00DF45EF">
    <w:pPr>
      <w:pStyle w:val="Footer"/>
      <w:framePr w:wrap="around" w:vAnchor="text" w:hAnchor="margin" w:xAlign="right" w:y="1"/>
      <w:rPr>
        <w:rStyle w:val="PageNumber"/>
        <w:rFonts w:ascii="Times New Roman" w:hAnsi="Times New Roman" w:cs="Times New Roman"/>
      </w:rPr>
    </w:pPr>
    <w:r w:rsidRPr="00DF45EF">
      <w:rPr>
        <w:rStyle w:val="PageNumber"/>
        <w:rFonts w:ascii="Times New Roman" w:hAnsi="Times New Roman" w:cs="Times New Roman"/>
      </w:rPr>
      <w:fldChar w:fldCharType="begin"/>
    </w:r>
    <w:r w:rsidRPr="00DF45EF">
      <w:rPr>
        <w:rStyle w:val="PageNumber"/>
        <w:rFonts w:ascii="Times New Roman" w:hAnsi="Times New Roman" w:cs="Times New Roman"/>
      </w:rPr>
      <w:instrText xml:space="preserve">PAGE  </w:instrText>
    </w:r>
    <w:r w:rsidRPr="00DF45EF">
      <w:rPr>
        <w:rStyle w:val="PageNumber"/>
        <w:rFonts w:ascii="Times New Roman" w:hAnsi="Times New Roman" w:cs="Times New Roman"/>
      </w:rPr>
      <w:fldChar w:fldCharType="separate"/>
    </w:r>
    <w:r w:rsidR="00AD0FEA">
      <w:rPr>
        <w:rStyle w:val="PageNumber"/>
        <w:rFonts w:ascii="Times New Roman" w:hAnsi="Times New Roman" w:cs="Times New Roman"/>
        <w:noProof/>
      </w:rPr>
      <w:t>6</w:t>
    </w:r>
    <w:r w:rsidRPr="00DF45EF">
      <w:rPr>
        <w:rStyle w:val="PageNumber"/>
        <w:rFonts w:ascii="Times New Roman" w:hAnsi="Times New Roman" w:cs="Times New Roman"/>
      </w:rPr>
      <w:fldChar w:fldCharType="end"/>
    </w:r>
  </w:p>
  <w:p w14:paraId="1C2AEDC8" w14:textId="77777777" w:rsidR="00C813C5" w:rsidRDefault="00C813C5" w:rsidP="00DF45EF">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B07C0E" w14:textId="77777777" w:rsidR="00C813C5" w:rsidRPr="00656A9A" w:rsidRDefault="00C813C5" w:rsidP="00DF45EF">
    <w:pPr>
      <w:pStyle w:val="Footer"/>
      <w:framePr w:wrap="around" w:vAnchor="text" w:hAnchor="margin" w:xAlign="right" w:y="1"/>
      <w:rPr>
        <w:rStyle w:val="PageNumber"/>
        <w:rFonts w:ascii="Times New Roman" w:hAnsi="Times New Roman" w:cs="Times New Roman"/>
      </w:rPr>
    </w:pPr>
    <w:r w:rsidRPr="00656A9A">
      <w:rPr>
        <w:rStyle w:val="PageNumber"/>
        <w:rFonts w:ascii="Times New Roman" w:hAnsi="Times New Roman" w:cs="Times New Roman"/>
      </w:rPr>
      <w:fldChar w:fldCharType="begin"/>
    </w:r>
    <w:r w:rsidRPr="00656A9A">
      <w:rPr>
        <w:rStyle w:val="PageNumber"/>
        <w:rFonts w:ascii="Times New Roman" w:hAnsi="Times New Roman" w:cs="Times New Roman"/>
      </w:rPr>
      <w:instrText xml:space="preserve">PAGE  </w:instrText>
    </w:r>
    <w:r w:rsidRPr="00656A9A">
      <w:rPr>
        <w:rStyle w:val="PageNumber"/>
        <w:rFonts w:ascii="Times New Roman" w:hAnsi="Times New Roman" w:cs="Times New Roman"/>
      </w:rPr>
      <w:fldChar w:fldCharType="separate"/>
    </w:r>
    <w:r w:rsidR="00AD0FEA">
      <w:rPr>
        <w:rStyle w:val="PageNumber"/>
        <w:rFonts w:ascii="Times New Roman" w:hAnsi="Times New Roman" w:cs="Times New Roman"/>
        <w:noProof/>
      </w:rPr>
      <w:t>7</w:t>
    </w:r>
    <w:r w:rsidRPr="00656A9A">
      <w:rPr>
        <w:rStyle w:val="PageNumber"/>
        <w:rFonts w:ascii="Times New Roman" w:hAnsi="Times New Roman" w:cs="Times New Roman"/>
      </w:rPr>
      <w:fldChar w:fldCharType="end"/>
    </w:r>
  </w:p>
  <w:p w14:paraId="3D941F72" w14:textId="77777777" w:rsidR="00C813C5" w:rsidRDefault="00C813C5" w:rsidP="00DF45EF">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DF529C" w14:textId="77777777" w:rsidR="00C813C5" w:rsidRDefault="00C813C5" w:rsidP="002F578F">
      <w:pPr>
        <w:spacing w:after="0" w:line="240" w:lineRule="auto"/>
      </w:pPr>
      <w:r>
        <w:separator/>
      </w:r>
    </w:p>
  </w:footnote>
  <w:footnote w:type="continuationSeparator" w:id="0">
    <w:p w14:paraId="7A549A79" w14:textId="77777777" w:rsidR="00C813C5" w:rsidRDefault="00C813C5" w:rsidP="002F578F">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3in;height:3in" o:bullet="t"/>
    </w:pict>
  </w:numPicBullet>
  <w:numPicBullet w:numPicBulletId="1">
    <w:pict>
      <v:shape id="_x0000_i1043" type="#_x0000_t75" style="width:3in;height:3in" o:bullet="t"/>
    </w:pict>
  </w:numPicBullet>
  <w:abstractNum w:abstractNumId="0">
    <w:nsid w:val="05E8515E"/>
    <w:multiLevelType w:val="multilevel"/>
    <w:tmpl w:val="AB56A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474512"/>
    <w:multiLevelType w:val="hybridMultilevel"/>
    <w:tmpl w:val="6A362C9A"/>
    <w:lvl w:ilvl="0" w:tplc="8E060D02">
      <w:start w:val="1"/>
      <w:numFmt w:val="upperLetter"/>
      <w:lvlText w:val="%1."/>
      <w:lvlJc w:val="left"/>
      <w:pPr>
        <w:ind w:left="510" w:hanging="360"/>
      </w:pPr>
      <w:rPr>
        <w:rFonts w:hint="default"/>
        <w:b/>
      </w:rPr>
    </w:lvl>
    <w:lvl w:ilvl="1" w:tplc="08090019" w:tentative="1">
      <w:start w:val="1"/>
      <w:numFmt w:val="lowerLetter"/>
      <w:lvlText w:val="%2."/>
      <w:lvlJc w:val="left"/>
      <w:pPr>
        <w:ind w:left="1230" w:hanging="360"/>
      </w:pPr>
    </w:lvl>
    <w:lvl w:ilvl="2" w:tplc="0809001B" w:tentative="1">
      <w:start w:val="1"/>
      <w:numFmt w:val="lowerRoman"/>
      <w:lvlText w:val="%3."/>
      <w:lvlJc w:val="right"/>
      <w:pPr>
        <w:ind w:left="1950" w:hanging="180"/>
      </w:pPr>
    </w:lvl>
    <w:lvl w:ilvl="3" w:tplc="0809000F" w:tentative="1">
      <w:start w:val="1"/>
      <w:numFmt w:val="decimal"/>
      <w:lvlText w:val="%4."/>
      <w:lvlJc w:val="left"/>
      <w:pPr>
        <w:ind w:left="2670" w:hanging="360"/>
      </w:pPr>
    </w:lvl>
    <w:lvl w:ilvl="4" w:tplc="08090019" w:tentative="1">
      <w:start w:val="1"/>
      <w:numFmt w:val="lowerLetter"/>
      <w:lvlText w:val="%5."/>
      <w:lvlJc w:val="left"/>
      <w:pPr>
        <w:ind w:left="3390" w:hanging="360"/>
      </w:pPr>
    </w:lvl>
    <w:lvl w:ilvl="5" w:tplc="0809001B" w:tentative="1">
      <w:start w:val="1"/>
      <w:numFmt w:val="lowerRoman"/>
      <w:lvlText w:val="%6."/>
      <w:lvlJc w:val="right"/>
      <w:pPr>
        <w:ind w:left="4110" w:hanging="180"/>
      </w:pPr>
    </w:lvl>
    <w:lvl w:ilvl="6" w:tplc="0809000F" w:tentative="1">
      <w:start w:val="1"/>
      <w:numFmt w:val="decimal"/>
      <w:lvlText w:val="%7."/>
      <w:lvlJc w:val="left"/>
      <w:pPr>
        <w:ind w:left="4830" w:hanging="360"/>
      </w:pPr>
    </w:lvl>
    <w:lvl w:ilvl="7" w:tplc="08090019" w:tentative="1">
      <w:start w:val="1"/>
      <w:numFmt w:val="lowerLetter"/>
      <w:lvlText w:val="%8."/>
      <w:lvlJc w:val="left"/>
      <w:pPr>
        <w:ind w:left="5550" w:hanging="360"/>
      </w:pPr>
    </w:lvl>
    <w:lvl w:ilvl="8" w:tplc="0809001B" w:tentative="1">
      <w:start w:val="1"/>
      <w:numFmt w:val="lowerRoman"/>
      <w:lvlText w:val="%9."/>
      <w:lvlJc w:val="right"/>
      <w:pPr>
        <w:ind w:left="6270" w:hanging="180"/>
      </w:pPr>
    </w:lvl>
  </w:abstractNum>
  <w:abstractNum w:abstractNumId="2">
    <w:nsid w:val="09900381"/>
    <w:multiLevelType w:val="multilevel"/>
    <w:tmpl w:val="39F61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8B6019"/>
    <w:multiLevelType w:val="multilevel"/>
    <w:tmpl w:val="DD9AE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C7479D"/>
    <w:multiLevelType w:val="multilevel"/>
    <w:tmpl w:val="494A1C8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9A325A4"/>
    <w:multiLevelType w:val="multilevel"/>
    <w:tmpl w:val="A25877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0ED4AA2"/>
    <w:multiLevelType w:val="hybridMultilevel"/>
    <w:tmpl w:val="CC707C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6287E85"/>
    <w:multiLevelType w:val="multilevel"/>
    <w:tmpl w:val="0FB87786"/>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3D2B5EE7"/>
    <w:multiLevelType w:val="multilevel"/>
    <w:tmpl w:val="13841962"/>
    <w:lvl w:ilvl="0">
      <w:start w:val="1"/>
      <w:numFmt w:val="decimal"/>
      <w:lvlText w:val="%1-"/>
      <w:lvlJc w:val="left"/>
      <w:pPr>
        <w:ind w:left="622" w:hanging="48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222" w:hanging="1080"/>
      </w:pPr>
      <w:rPr>
        <w:rFonts w:hint="default"/>
      </w:rPr>
    </w:lvl>
    <w:lvl w:ilvl="4">
      <w:start w:val="1"/>
      <w:numFmt w:val="decimal"/>
      <w:lvlText w:val="%1-%2-%3.%4.%5."/>
      <w:lvlJc w:val="left"/>
      <w:pPr>
        <w:ind w:left="1582" w:hanging="1440"/>
      </w:pPr>
      <w:rPr>
        <w:rFonts w:hint="default"/>
      </w:rPr>
    </w:lvl>
    <w:lvl w:ilvl="5">
      <w:start w:val="1"/>
      <w:numFmt w:val="decimal"/>
      <w:lvlText w:val="%1-%2-%3.%4.%5.%6."/>
      <w:lvlJc w:val="left"/>
      <w:pPr>
        <w:ind w:left="1582" w:hanging="1440"/>
      </w:pPr>
      <w:rPr>
        <w:rFonts w:hint="default"/>
      </w:rPr>
    </w:lvl>
    <w:lvl w:ilvl="6">
      <w:start w:val="1"/>
      <w:numFmt w:val="decimal"/>
      <w:lvlText w:val="%1-%2-%3.%4.%5.%6.%7."/>
      <w:lvlJc w:val="left"/>
      <w:pPr>
        <w:ind w:left="1942" w:hanging="1800"/>
      </w:pPr>
      <w:rPr>
        <w:rFonts w:hint="default"/>
      </w:rPr>
    </w:lvl>
    <w:lvl w:ilvl="7">
      <w:start w:val="1"/>
      <w:numFmt w:val="decimal"/>
      <w:lvlText w:val="%1-%2-%3.%4.%5.%6.%7.%8."/>
      <w:lvlJc w:val="left"/>
      <w:pPr>
        <w:ind w:left="1942" w:hanging="1800"/>
      </w:pPr>
      <w:rPr>
        <w:rFonts w:hint="default"/>
      </w:rPr>
    </w:lvl>
    <w:lvl w:ilvl="8">
      <w:start w:val="1"/>
      <w:numFmt w:val="decimal"/>
      <w:lvlText w:val="%1-%2-%3.%4.%5.%6.%7.%8.%9."/>
      <w:lvlJc w:val="left"/>
      <w:pPr>
        <w:ind w:left="2302" w:hanging="2160"/>
      </w:pPr>
      <w:rPr>
        <w:rFonts w:hint="default"/>
      </w:rPr>
    </w:lvl>
  </w:abstractNum>
  <w:abstractNum w:abstractNumId="9">
    <w:nsid w:val="405113F9"/>
    <w:multiLevelType w:val="multilevel"/>
    <w:tmpl w:val="F85CADF0"/>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47391367"/>
    <w:multiLevelType w:val="hybridMultilevel"/>
    <w:tmpl w:val="FA263F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C9D7267"/>
    <w:multiLevelType w:val="hybridMultilevel"/>
    <w:tmpl w:val="39E46F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FBD3F1E"/>
    <w:multiLevelType w:val="multilevel"/>
    <w:tmpl w:val="6B2846D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3">
    <w:nsid w:val="51197664"/>
    <w:multiLevelType w:val="hybridMultilevel"/>
    <w:tmpl w:val="6E307F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1A73D05"/>
    <w:multiLevelType w:val="multilevel"/>
    <w:tmpl w:val="3642C8DC"/>
    <w:lvl w:ilvl="0">
      <w:start w:val="1"/>
      <w:numFmt w:val="decimal"/>
      <w:lvlText w:val="%1"/>
      <w:lvlJc w:val="left"/>
      <w:pPr>
        <w:ind w:left="390" w:hanging="39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15">
    <w:nsid w:val="52DC05B3"/>
    <w:multiLevelType w:val="hybridMultilevel"/>
    <w:tmpl w:val="37F0549A"/>
    <w:lvl w:ilvl="0" w:tplc="438239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DAF55D1"/>
    <w:multiLevelType w:val="multilevel"/>
    <w:tmpl w:val="0710448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
    <w:nsid w:val="5F5E58BB"/>
    <w:multiLevelType w:val="multilevel"/>
    <w:tmpl w:val="7D1C0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60AC688B"/>
    <w:multiLevelType w:val="multilevel"/>
    <w:tmpl w:val="C328532C"/>
    <w:lvl w:ilvl="0">
      <w:start w:val="1"/>
      <w:numFmt w:val="bullet"/>
      <w:lvlText w:val=""/>
      <w:lvlPicBulletId w:val="0"/>
      <w:lvlJc w:val="left"/>
      <w:pPr>
        <w:tabs>
          <w:tab w:val="num" w:pos="720"/>
        </w:tabs>
        <w:ind w:left="720" w:hanging="360"/>
      </w:pPr>
      <w:rPr>
        <w:rFonts w:ascii="Wingdings" w:hAnsi="Wingdings" w:hint="default"/>
        <w:sz w:val="20"/>
      </w:rPr>
    </w:lvl>
    <w:lvl w:ilvl="1" w:tentative="1">
      <w:start w:val="1"/>
      <w:numFmt w:val="bullet"/>
      <w:lvlText w:val=""/>
      <w:lvlPicBulletId w:val="1"/>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E9C31AE"/>
    <w:multiLevelType w:val="hybridMultilevel"/>
    <w:tmpl w:val="22E052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3880A3D"/>
    <w:multiLevelType w:val="multilevel"/>
    <w:tmpl w:val="D24C4AFA"/>
    <w:lvl w:ilvl="0">
      <w:start w:val="1"/>
      <w:numFmt w:val="decimal"/>
      <w:lvlText w:val="%1."/>
      <w:lvlJc w:val="left"/>
      <w:pPr>
        <w:tabs>
          <w:tab w:val="num" w:pos="1353"/>
        </w:tabs>
        <w:ind w:left="1353" w:hanging="360"/>
      </w:pPr>
    </w:lvl>
    <w:lvl w:ilvl="1" w:tentative="1">
      <w:start w:val="1"/>
      <w:numFmt w:val="decimal"/>
      <w:lvlText w:val="%2."/>
      <w:lvlJc w:val="left"/>
      <w:pPr>
        <w:tabs>
          <w:tab w:val="num" w:pos="2073"/>
        </w:tabs>
        <w:ind w:left="2073" w:hanging="360"/>
      </w:pPr>
    </w:lvl>
    <w:lvl w:ilvl="2" w:tentative="1">
      <w:start w:val="1"/>
      <w:numFmt w:val="decimal"/>
      <w:lvlText w:val="%3."/>
      <w:lvlJc w:val="left"/>
      <w:pPr>
        <w:tabs>
          <w:tab w:val="num" w:pos="2793"/>
        </w:tabs>
        <w:ind w:left="2793" w:hanging="360"/>
      </w:pPr>
    </w:lvl>
    <w:lvl w:ilvl="3" w:tentative="1">
      <w:start w:val="1"/>
      <w:numFmt w:val="decimal"/>
      <w:lvlText w:val="%4."/>
      <w:lvlJc w:val="left"/>
      <w:pPr>
        <w:tabs>
          <w:tab w:val="num" w:pos="3513"/>
        </w:tabs>
        <w:ind w:left="3513" w:hanging="360"/>
      </w:pPr>
    </w:lvl>
    <w:lvl w:ilvl="4" w:tentative="1">
      <w:start w:val="1"/>
      <w:numFmt w:val="decimal"/>
      <w:lvlText w:val="%5."/>
      <w:lvlJc w:val="left"/>
      <w:pPr>
        <w:tabs>
          <w:tab w:val="num" w:pos="4233"/>
        </w:tabs>
        <w:ind w:left="4233" w:hanging="360"/>
      </w:pPr>
    </w:lvl>
    <w:lvl w:ilvl="5" w:tentative="1">
      <w:start w:val="1"/>
      <w:numFmt w:val="decimal"/>
      <w:lvlText w:val="%6."/>
      <w:lvlJc w:val="left"/>
      <w:pPr>
        <w:tabs>
          <w:tab w:val="num" w:pos="4953"/>
        </w:tabs>
        <w:ind w:left="4953" w:hanging="360"/>
      </w:pPr>
    </w:lvl>
    <w:lvl w:ilvl="6" w:tentative="1">
      <w:start w:val="1"/>
      <w:numFmt w:val="decimal"/>
      <w:lvlText w:val="%7."/>
      <w:lvlJc w:val="left"/>
      <w:pPr>
        <w:tabs>
          <w:tab w:val="num" w:pos="5673"/>
        </w:tabs>
        <w:ind w:left="5673" w:hanging="360"/>
      </w:pPr>
    </w:lvl>
    <w:lvl w:ilvl="7" w:tentative="1">
      <w:start w:val="1"/>
      <w:numFmt w:val="decimal"/>
      <w:lvlText w:val="%8."/>
      <w:lvlJc w:val="left"/>
      <w:pPr>
        <w:tabs>
          <w:tab w:val="num" w:pos="6393"/>
        </w:tabs>
        <w:ind w:left="6393" w:hanging="360"/>
      </w:pPr>
    </w:lvl>
    <w:lvl w:ilvl="8" w:tentative="1">
      <w:start w:val="1"/>
      <w:numFmt w:val="decimal"/>
      <w:lvlText w:val="%9."/>
      <w:lvlJc w:val="left"/>
      <w:pPr>
        <w:tabs>
          <w:tab w:val="num" w:pos="7113"/>
        </w:tabs>
        <w:ind w:left="7113" w:hanging="360"/>
      </w:pPr>
    </w:lvl>
  </w:abstractNum>
  <w:abstractNum w:abstractNumId="21">
    <w:nsid w:val="77890EB7"/>
    <w:multiLevelType w:val="multilevel"/>
    <w:tmpl w:val="7D547F98"/>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77E440E7"/>
    <w:multiLevelType w:val="multilevel"/>
    <w:tmpl w:val="3F9CB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D2F586E"/>
    <w:multiLevelType w:val="hybridMultilevel"/>
    <w:tmpl w:val="5CDE48CC"/>
    <w:lvl w:ilvl="0" w:tplc="D7AEA9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15"/>
  </w:num>
  <w:num w:numId="3">
    <w:abstractNumId w:val="22"/>
  </w:num>
  <w:num w:numId="4">
    <w:abstractNumId w:val="21"/>
  </w:num>
  <w:num w:numId="5">
    <w:abstractNumId w:val="8"/>
  </w:num>
  <w:num w:numId="6">
    <w:abstractNumId w:val="18"/>
  </w:num>
  <w:num w:numId="7">
    <w:abstractNumId w:val="5"/>
  </w:num>
  <w:num w:numId="8">
    <w:abstractNumId w:val="17"/>
  </w:num>
  <w:num w:numId="9">
    <w:abstractNumId w:val="16"/>
  </w:num>
  <w:num w:numId="10">
    <w:abstractNumId w:val="12"/>
  </w:num>
  <w:num w:numId="11">
    <w:abstractNumId w:val="7"/>
  </w:num>
  <w:num w:numId="12">
    <w:abstractNumId w:val="0"/>
  </w:num>
  <w:num w:numId="13">
    <w:abstractNumId w:val="4"/>
  </w:num>
  <w:num w:numId="14">
    <w:abstractNumId w:val="14"/>
  </w:num>
  <w:num w:numId="15">
    <w:abstractNumId w:val="3"/>
  </w:num>
  <w:num w:numId="16">
    <w:abstractNumId w:val="9"/>
  </w:num>
  <w:num w:numId="17">
    <w:abstractNumId w:val="10"/>
  </w:num>
  <w:num w:numId="18">
    <w:abstractNumId w:val="13"/>
  </w:num>
  <w:num w:numId="19">
    <w:abstractNumId w:val="11"/>
  </w:num>
  <w:num w:numId="20">
    <w:abstractNumId w:val="1"/>
  </w:num>
  <w:num w:numId="21">
    <w:abstractNumId w:val="6"/>
  </w:num>
  <w:num w:numId="22">
    <w:abstractNumId w:val="19"/>
  </w:num>
  <w:num w:numId="23">
    <w:abstractNumId w:val="2"/>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evenAndOddHeaders/>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78EF"/>
    <w:rsid w:val="00000493"/>
    <w:rsid w:val="000022DA"/>
    <w:rsid w:val="00011355"/>
    <w:rsid w:val="00013965"/>
    <w:rsid w:val="00014855"/>
    <w:rsid w:val="00016668"/>
    <w:rsid w:val="000270EE"/>
    <w:rsid w:val="000433C5"/>
    <w:rsid w:val="000443AB"/>
    <w:rsid w:val="0004716C"/>
    <w:rsid w:val="00061A96"/>
    <w:rsid w:val="00062AD2"/>
    <w:rsid w:val="000633F8"/>
    <w:rsid w:val="00073C51"/>
    <w:rsid w:val="00076A68"/>
    <w:rsid w:val="0008007B"/>
    <w:rsid w:val="00082C2F"/>
    <w:rsid w:val="00092064"/>
    <w:rsid w:val="000B080E"/>
    <w:rsid w:val="000B0DAD"/>
    <w:rsid w:val="000B1A90"/>
    <w:rsid w:val="000B65DC"/>
    <w:rsid w:val="000C172F"/>
    <w:rsid w:val="000C1D37"/>
    <w:rsid w:val="000C42ED"/>
    <w:rsid w:val="000C6DF0"/>
    <w:rsid w:val="000D3204"/>
    <w:rsid w:val="000D7EDD"/>
    <w:rsid w:val="000E392C"/>
    <w:rsid w:val="000E58F3"/>
    <w:rsid w:val="000F3965"/>
    <w:rsid w:val="000F3F6F"/>
    <w:rsid w:val="0010083C"/>
    <w:rsid w:val="001110AF"/>
    <w:rsid w:val="0011771B"/>
    <w:rsid w:val="001223CC"/>
    <w:rsid w:val="001224B2"/>
    <w:rsid w:val="001226D6"/>
    <w:rsid w:val="001238B7"/>
    <w:rsid w:val="0013054A"/>
    <w:rsid w:val="001351D4"/>
    <w:rsid w:val="0013757A"/>
    <w:rsid w:val="00152B71"/>
    <w:rsid w:val="00152BBB"/>
    <w:rsid w:val="001537EB"/>
    <w:rsid w:val="001543EB"/>
    <w:rsid w:val="0016470E"/>
    <w:rsid w:val="00164E01"/>
    <w:rsid w:val="001701AF"/>
    <w:rsid w:val="0017234D"/>
    <w:rsid w:val="0017634B"/>
    <w:rsid w:val="00186A77"/>
    <w:rsid w:val="001903B3"/>
    <w:rsid w:val="001917A2"/>
    <w:rsid w:val="001959B2"/>
    <w:rsid w:val="001B59F8"/>
    <w:rsid w:val="001B662A"/>
    <w:rsid w:val="001C1AA8"/>
    <w:rsid w:val="001C24CF"/>
    <w:rsid w:val="001C4B68"/>
    <w:rsid w:val="001C4E63"/>
    <w:rsid w:val="001C50F2"/>
    <w:rsid w:val="001C6C2F"/>
    <w:rsid w:val="001C791E"/>
    <w:rsid w:val="001D1AC7"/>
    <w:rsid w:val="001D7725"/>
    <w:rsid w:val="001E1EAE"/>
    <w:rsid w:val="001F0662"/>
    <w:rsid w:val="00200BE0"/>
    <w:rsid w:val="00204AC5"/>
    <w:rsid w:val="002102E5"/>
    <w:rsid w:val="00213F88"/>
    <w:rsid w:val="0021590D"/>
    <w:rsid w:val="002202B8"/>
    <w:rsid w:val="00223BF7"/>
    <w:rsid w:val="00230F88"/>
    <w:rsid w:val="00242190"/>
    <w:rsid w:val="00242AA9"/>
    <w:rsid w:val="0024317A"/>
    <w:rsid w:val="00243FDC"/>
    <w:rsid w:val="0024496B"/>
    <w:rsid w:val="00246E09"/>
    <w:rsid w:val="002551A1"/>
    <w:rsid w:val="002551BE"/>
    <w:rsid w:val="00262BAB"/>
    <w:rsid w:val="00263241"/>
    <w:rsid w:val="00267B5D"/>
    <w:rsid w:val="00271AD2"/>
    <w:rsid w:val="00272C1A"/>
    <w:rsid w:val="00272E6D"/>
    <w:rsid w:val="002830A0"/>
    <w:rsid w:val="002851E4"/>
    <w:rsid w:val="002863E5"/>
    <w:rsid w:val="002B1D4C"/>
    <w:rsid w:val="002B20A6"/>
    <w:rsid w:val="002B5E54"/>
    <w:rsid w:val="002C1068"/>
    <w:rsid w:val="002C295E"/>
    <w:rsid w:val="002C56F1"/>
    <w:rsid w:val="002D0729"/>
    <w:rsid w:val="002D6F2D"/>
    <w:rsid w:val="002E53E0"/>
    <w:rsid w:val="002F039F"/>
    <w:rsid w:val="002F578F"/>
    <w:rsid w:val="002F5FF5"/>
    <w:rsid w:val="002F7A6B"/>
    <w:rsid w:val="002F7B9C"/>
    <w:rsid w:val="00302F3D"/>
    <w:rsid w:val="00313D2E"/>
    <w:rsid w:val="00313D98"/>
    <w:rsid w:val="003205FE"/>
    <w:rsid w:val="0033013F"/>
    <w:rsid w:val="00343AC5"/>
    <w:rsid w:val="0034582D"/>
    <w:rsid w:val="00345EBE"/>
    <w:rsid w:val="00347443"/>
    <w:rsid w:val="00350AB5"/>
    <w:rsid w:val="003512A6"/>
    <w:rsid w:val="00357E4B"/>
    <w:rsid w:val="003616FC"/>
    <w:rsid w:val="003700D3"/>
    <w:rsid w:val="0037019A"/>
    <w:rsid w:val="003848EA"/>
    <w:rsid w:val="00384D8D"/>
    <w:rsid w:val="003853C6"/>
    <w:rsid w:val="003A0BA5"/>
    <w:rsid w:val="003A34F5"/>
    <w:rsid w:val="003A470D"/>
    <w:rsid w:val="003B1556"/>
    <w:rsid w:val="003C7AE1"/>
    <w:rsid w:val="003C7F1A"/>
    <w:rsid w:val="003D0E1A"/>
    <w:rsid w:val="003D3A05"/>
    <w:rsid w:val="003E1655"/>
    <w:rsid w:val="003E32C6"/>
    <w:rsid w:val="003E7AAB"/>
    <w:rsid w:val="003F32D2"/>
    <w:rsid w:val="003F59D2"/>
    <w:rsid w:val="003F6EC6"/>
    <w:rsid w:val="00400B74"/>
    <w:rsid w:val="0040384A"/>
    <w:rsid w:val="00405D15"/>
    <w:rsid w:val="00405FAD"/>
    <w:rsid w:val="00410FE1"/>
    <w:rsid w:val="004131E5"/>
    <w:rsid w:val="004160AA"/>
    <w:rsid w:val="00416E9E"/>
    <w:rsid w:val="004259CC"/>
    <w:rsid w:val="00430D14"/>
    <w:rsid w:val="0043144A"/>
    <w:rsid w:val="0043190F"/>
    <w:rsid w:val="0043666C"/>
    <w:rsid w:val="004441B8"/>
    <w:rsid w:val="00445BA3"/>
    <w:rsid w:val="00457635"/>
    <w:rsid w:val="0046171C"/>
    <w:rsid w:val="00464AF7"/>
    <w:rsid w:val="00465E73"/>
    <w:rsid w:val="00474D06"/>
    <w:rsid w:val="00482A40"/>
    <w:rsid w:val="004852AC"/>
    <w:rsid w:val="00485528"/>
    <w:rsid w:val="00487F99"/>
    <w:rsid w:val="00493451"/>
    <w:rsid w:val="00493609"/>
    <w:rsid w:val="004A3ACE"/>
    <w:rsid w:val="004B1F5E"/>
    <w:rsid w:val="004B7269"/>
    <w:rsid w:val="004C6831"/>
    <w:rsid w:val="004D1434"/>
    <w:rsid w:val="004D603C"/>
    <w:rsid w:val="004D633A"/>
    <w:rsid w:val="004E3C3D"/>
    <w:rsid w:val="004F1D44"/>
    <w:rsid w:val="004F6605"/>
    <w:rsid w:val="005005C7"/>
    <w:rsid w:val="005074E4"/>
    <w:rsid w:val="00522110"/>
    <w:rsid w:val="00536199"/>
    <w:rsid w:val="00536936"/>
    <w:rsid w:val="00543E8A"/>
    <w:rsid w:val="005446E4"/>
    <w:rsid w:val="00547516"/>
    <w:rsid w:val="00552ACB"/>
    <w:rsid w:val="0055506E"/>
    <w:rsid w:val="00557EA7"/>
    <w:rsid w:val="00564C3E"/>
    <w:rsid w:val="005659AD"/>
    <w:rsid w:val="005768FB"/>
    <w:rsid w:val="00594316"/>
    <w:rsid w:val="00595320"/>
    <w:rsid w:val="005B5BA0"/>
    <w:rsid w:val="005C4467"/>
    <w:rsid w:val="005D1D3E"/>
    <w:rsid w:val="005D43B6"/>
    <w:rsid w:val="005D52CE"/>
    <w:rsid w:val="005E66A8"/>
    <w:rsid w:val="005F119B"/>
    <w:rsid w:val="005F2D07"/>
    <w:rsid w:val="005F7098"/>
    <w:rsid w:val="006076E0"/>
    <w:rsid w:val="00613637"/>
    <w:rsid w:val="0061526D"/>
    <w:rsid w:val="00615979"/>
    <w:rsid w:val="00622028"/>
    <w:rsid w:val="0062644B"/>
    <w:rsid w:val="00640C6E"/>
    <w:rsid w:val="00651E7A"/>
    <w:rsid w:val="00656A9A"/>
    <w:rsid w:val="00663032"/>
    <w:rsid w:val="00667FC1"/>
    <w:rsid w:val="0067255F"/>
    <w:rsid w:val="00680CB4"/>
    <w:rsid w:val="00690607"/>
    <w:rsid w:val="00694404"/>
    <w:rsid w:val="00697949"/>
    <w:rsid w:val="006A2605"/>
    <w:rsid w:val="006A362F"/>
    <w:rsid w:val="006A44F4"/>
    <w:rsid w:val="006B120C"/>
    <w:rsid w:val="006B2656"/>
    <w:rsid w:val="006B31E7"/>
    <w:rsid w:val="006B3DCA"/>
    <w:rsid w:val="006B5712"/>
    <w:rsid w:val="006C3EFD"/>
    <w:rsid w:val="006C601E"/>
    <w:rsid w:val="006C7F08"/>
    <w:rsid w:val="006D1CAB"/>
    <w:rsid w:val="006D2F00"/>
    <w:rsid w:val="006D3ABE"/>
    <w:rsid w:val="006D74C7"/>
    <w:rsid w:val="006E7ADD"/>
    <w:rsid w:val="006F521E"/>
    <w:rsid w:val="00707DA1"/>
    <w:rsid w:val="007130BF"/>
    <w:rsid w:val="007145DB"/>
    <w:rsid w:val="00716F92"/>
    <w:rsid w:val="007171F3"/>
    <w:rsid w:val="0072239B"/>
    <w:rsid w:val="007232E2"/>
    <w:rsid w:val="00725146"/>
    <w:rsid w:val="007264F7"/>
    <w:rsid w:val="0072750A"/>
    <w:rsid w:val="00731037"/>
    <w:rsid w:val="00731F62"/>
    <w:rsid w:val="00733A58"/>
    <w:rsid w:val="0074105D"/>
    <w:rsid w:val="0074400B"/>
    <w:rsid w:val="00745681"/>
    <w:rsid w:val="00746020"/>
    <w:rsid w:val="007512B5"/>
    <w:rsid w:val="007550CF"/>
    <w:rsid w:val="007570D0"/>
    <w:rsid w:val="00767977"/>
    <w:rsid w:val="00780018"/>
    <w:rsid w:val="00780B11"/>
    <w:rsid w:val="00784E51"/>
    <w:rsid w:val="0079263C"/>
    <w:rsid w:val="00796232"/>
    <w:rsid w:val="007A70AC"/>
    <w:rsid w:val="007A7EFE"/>
    <w:rsid w:val="007C07D3"/>
    <w:rsid w:val="007C6906"/>
    <w:rsid w:val="007C77FF"/>
    <w:rsid w:val="007D356D"/>
    <w:rsid w:val="007E1404"/>
    <w:rsid w:val="007F03E8"/>
    <w:rsid w:val="007F3ADA"/>
    <w:rsid w:val="007F4BB8"/>
    <w:rsid w:val="00800318"/>
    <w:rsid w:val="00810E8B"/>
    <w:rsid w:val="00812D2E"/>
    <w:rsid w:val="00830B08"/>
    <w:rsid w:val="00832C3D"/>
    <w:rsid w:val="00834637"/>
    <w:rsid w:val="00836100"/>
    <w:rsid w:val="0083645A"/>
    <w:rsid w:val="008401F8"/>
    <w:rsid w:val="0084114C"/>
    <w:rsid w:val="00846AA2"/>
    <w:rsid w:val="00850F25"/>
    <w:rsid w:val="00855D09"/>
    <w:rsid w:val="00864140"/>
    <w:rsid w:val="0086565C"/>
    <w:rsid w:val="008700AD"/>
    <w:rsid w:val="0088256F"/>
    <w:rsid w:val="00883E02"/>
    <w:rsid w:val="00884335"/>
    <w:rsid w:val="00886BF0"/>
    <w:rsid w:val="00893A88"/>
    <w:rsid w:val="00894066"/>
    <w:rsid w:val="008A0A1F"/>
    <w:rsid w:val="008A242B"/>
    <w:rsid w:val="008C429F"/>
    <w:rsid w:val="008D3875"/>
    <w:rsid w:val="008D3D42"/>
    <w:rsid w:val="008D4239"/>
    <w:rsid w:val="009079CE"/>
    <w:rsid w:val="00910F02"/>
    <w:rsid w:val="009165BE"/>
    <w:rsid w:val="00917D57"/>
    <w:rsid w:val="00921E23"/>
    <w:rsid w:val="00924C3F"/>
    <w:rsid w:val="0092679E"/>
    <w:rsid w:val="00930B80"/>
    <w:rsid w:val="0093164C"/>
    <w:rsid w:val="00932758"/>
    <w:rsid w:val="00937311"/>
    <w:rsid w:val="00944125"/>
    <w:rsid w:val="00951650"/>
    <w:rsid w:val="0095321D"/>
    <w:rsid w:val="009546AD"/>
    <w:rsid w:val="00962E1E"/>
    <w:rsid w:val="0096370C"/>
    <w:rsid w:val="00973193"/>
    <w:rsid w:val="00991ABA"/>
    <w:rsid w:val="0099246E"/>
    <w:rsid w:val="009927D7"/>
    <w:rsid w:val="009A0C47"/>
    <w:rsid w:val="009A23CE"/>
    <w:rsid w:val="009B3661"/>
    <w:rsid w:val="009B55B6"/>
    <w:rsid w:val="009B70ED"/>
    <w:rsid w:val="009C0548"/>
    <w:rsid w:val="009C0DBE"/>
    <w:rsid w:val="009C5682"/>
    <w:rsid w:val="009C68F0"/>
    <w:rsid w:val="009D1C1C"/>
    <w:rsid w:val="00A0171C"/>
    <w:rsid w:val="00A0358C"/>
    <w:rsid w:val="00A07A22"/>
    <w:rsid w:val="00A21FFF"/>
    <w:rsid w:val="00A23AB8"/>
    <w:rsid w:val="00A2720A"/>
    <w:rsid w:val="00A32562"/>
    <w:rsid w:val="00A34BA4"/>
    <w:rsid w:val="00A45FA9"/>
    <w:rsid w:val="00A62399"/>
    <w:rsid w:val="00A72BC1"/>
    <w:rsid w:val="00A75A35"/>
    <w:rsid w:val="00A76FFD"/>
    <w:rsid w:val="00A82932"/>
    <w:rsid w:val="00A82D3E"/>
    <w:rsid w:val="00A84625"/>
    <w:rsid w:val="00A84944"/>
    <w:rsid w:val="00A91FE6"/>
    <w:rsid w:val="00A9401C"/>
    <w:rsid w:val="00A9680A"/>
    <w:rsid w:val="00AB1266"/>
    <w:rsid w:val="00AB4ADC"/>
    <w:rsid w:val="00AB604A"/>
    <w:rsid w:val="00AC1C5C"/>
    <w:rsid w:val="00AD0FEA"/>
    <w:rsid w:val="00AD406B"/>
    <w:rsid w:val="00AD4D0F"/>
    <w:rsid w:val="00AD5D8A"/>
    <w:rsid w:val="00AE06DA"/>
    <w:rsid w:val="00AE0DCC"/>
    <w:rsid w:val="00AE4870"/>
    <w:rsid w:val="00AE6F44"/>
    <w:rsid w:val="00AF18F2"/>
    <w:rsid w:val="00AF346B"/>
    <w:rsid w:val="00AF3EDA"/>
    <w:rsid w:val="00B01D40"/>
    <w:rsid w:val="00B0205B"/>
    <w:rsid w:val="00B022AA"/>
    <w:rsid w:val="00B03332"/>
    <w:rsid w:val="00B055F8"/>
    <w:rsid w:val="00B13E7D"/>
    <w:rsid w:val="00B20CF8"/>
    <w:rsid w:val="00B21AE7"/>
    <w:rsid w:val="00B24ED3"/>
    <w:rsid w:val="00B26947"/>
    <w:rsid w:val="00B27640"/>
    <w:rsid w:val="00B34665"/>
    <w:rsid w:val="00B40004"/>
    <w:rsid w:val="00B42A85"/>
    <w:rsid w:val="00B436A3"/>
    <w:rsid w:val="00B44633"/>
    <w:rsid w:val="00B454C0"/>
    <w:rsid w:val="00B53B41"/>
    <w:rsid w:val="00B60920"/>
    <w:rsid w:val="00B6186F"/>
    <w:rsid w:val="00B64BED"/>
    <w:rsid w:val="00B65A7C"/>
    <w:rsid w:val="00B66488"/>
    <w:rsid w:val="00B7102B"/>
    <w:rsid w:val="00B74D8C"/>
    <w:rsid w:val="00B87DD3"/>
    <w:rsid w:val="00B9038D"/>
    <w:rsid w:val="00B92A63"/>
    <w:rsid w:val="00B9426E"/>
    <w:rsid w:val="00BA335D"/>
    <w:rsid w:val="00BA72F4"/>
    <w:rsid w:val="00BB2AE7"/>
    <w:rsid w:val="00BB3830"/>
    <w:rsid w:val="00BB57B7"/>
    <w:rsid w:val="00BC0869"/>
    <w:rsid w:val="00BC57F6"/>
    <w:rsid w:val="00BC6F15"/>
    <w:rsid w:val="00BC6F67"/>
    <w:rsid w:val="00BD5A35"/>
    <w:rsid w:val="00BD6CA1"/>
    <w:rsid w:val="00BD6EEA"/>
    <w:rsid w:val="00BD77EF"/>
    <w:rsid w:val="00BE6190"/>
    <w:rsid w:val="00C02D02"/>
    <w:rsid w:val="00C065EE"/>
    <w:rsid w:val="00C10CCB"/>
    <w:rsid w:val="00C10E88"/>
    <w:rsid w:val="00C14F20"/>
    <w:rsid w:val="00C21343"/>
    <w:rsid w:val="00C21830"/>
    <w:rsid w:val="00C22CA7"/>
    <w:rsid w:val="00C22E1C"/>
    <w:rsid w:val="00C22F61"/>
    <w:rsid w:val="00C2514F"/>
    <w:rsid w:val="00C3184B"/>
    <w:rsid w:val="00C625C5"/>
    <w:rsid w:val="00C712AE"/>
    <w:rsid w:val="00C73C66"/>
    <w:rsid w:val="00C76872"/>
    <w:rsid w:val="00C7702C"/>
    <w:rsid w:val="00C813C5"/>
    <w:rsid w:val="00C842D2"/>
    <w:rsid w:val="00C850C1"/>
    <w:rsid w:val="00C95C41"/>
    <w:rsid w:val="00C97931"/>
    <w:rsid w:val="00C97EC0"/>
    <w:rsid w:val="00CA3350"/>
    <w:rsid w:val="00CB2A0C"/>
    <w:rsid w:val="00CC4140"/>
    <w:rsid w:val="00CC6246"/>
    <w:rsid w:val="00CC7A71"/>
    <w:rsid w:val="00CD395B"/>
    <w:rsid w:val="00CD5980"/>
    <w:rsid w:val="00CD7379"/>
    <w:rsid w:val="00CD74CD"/>
    <w:rsid w:val="00CD7D2B"/>
    <w:rsid w:val="00CE59F1"/>
    <w:rsid w:val="00CF1328"/>
    <w:rsid w:val="00D11317"/>
    <w:rsid w:val="00D147CD"/>
    <w:rsid w:val="00D17098"/>
    <w:rsid w:val="00D203E0"/>
    <w:rsid w:val="00D22740"/>
    <w:rsid w:val="00D22D3D"/>
    <w:rsid w:val="00D24769"/>
    <w:rsid w:val="00D26735"/>
    <w:rsid w:val="00D27C52"/>
    <w:rsid w:val="00D27E45"/>
    <w:rsid w:val="00D30BA2"/>
    <w:rsid w:val="00D3136D"/>
    <w:rsid w:val="00D45074"/>
    <w:rsid w:val="00D532CC"/>
    <w:rsid w:val="00D55F9F"/>
    <w:rsid w:val="00D56A6B"/>
    <w:rsid w:val="00D57B3E"/>
    <w:rsid w:val="00D629E2"/>
    <w:rsid w:val="00D63CD4"/>
    <w:rsid w:val="00D65A45"/>
    <w:rsid w:val="00D7517E"/>
    <w:rsid w:val="00D80A1C"/>
    <w:rsid w:val="00D8204A"/>
    <w:rsid w:val="00D92F0A"/>
    <w:rsid w:val="00D96B29"/>
    <w:rsid w:val="00DA2DBE"/>
    <w:rsid w:val="00DA3B63"/>
    <w:rsid w:val="00DA4530"/>
    <w:rsid w:val="00DA58C5"/>
    <w:rsid w:val="00DB278B"/>
    <w:rsid w:val="00DB3400"/>
    <w:rsid w:val="00DC211F"/>
    <w:rsid w:val="00DD28D1"/>
    <w:rsid w:val="00DD3DC0"/>
    <w:rsid w:val="00DE36E0"/>
    <w:rsid w:val="00DE67C7"/>
    <w:rsid w:val="00DF1272"/>
    <w:rsid w:val="00DF2229"/>
    <w:rsid w:val="00DF45EF"/>
    <w:rsid w:val="00DF5A4B"/>
    <w:rsid w:val="00E027D4"/>
    <w:rsid w:val="00E060B8"/>
    <w:rsid w:val="00E1689D"/>
    <w:rsid w:val="00E1797A"/>
    <w:rsid w:val="00E27B1C"/>
    <w:rsid w:val="00E27EC5"/>
    <w:rsid w:val="00E3393C"/>
    <w:rsid w:val="00E42F71"/>
    <w:rsid w:val="00E44E49"/>
    <w:rsid w:val="00E452AD"/>
    <w:rsid w:val="00E516F9"/>
    <w:rsid w:val="00E5465D"/>
    <w:rsid w:val="00E5584D"/>
    <w:rsid w:val="00E57AF1"/>
    <w:rsid w:val="00E57EAB"/>
    <w:rsid w:val="00E62ED6"/>
    <w:rsid w:val="00E66F21"/>
    <w:rsid w:val="00E71E1B"/>
    <w:rsid w:val="00E73792"/>
    <w:rsid w:val="00E87BF6"/>
    <w:rsid w:val="00E902F6"/>
    <w:rsid w:val="00E92D15"/>
    <w:rsid w:val="00E92F3B"/>
    <w:rsid w:val="00E97D59"/>
    <w:rsid w:val="00EA079A"/>
    <w:rsid w:val="00EB24E6"/>
    <w:rsid w:val="00EB3AF5"/>
    <w:rsid w:val="00EB5C37"/>
    <w:rsid w:val="00EB620C"/>
    <w:rsid w:val="00EC0CAD"/>
    <w:rsid w:val="00ED0B99"/>
    <w:rsid w:val="00ED1A01"/>
    <w:rsid w:val="00EE00CF"/>
    <w:rsid w:val="00EF3163"/>
    <w:rsid w:val="00EF6519"/>
    <w:rsid w:val="00F0023E"/>
    <w:rsid w:val="00F11EE2"/>
    <w:rsid w:val="00F128DE"/>
    <w:rsid w:val="00F16213"/>
    <w:rsid w:val="00F17DF5"/>
    <w:rsid w:val="00F2588F"/>
    <w:rsid w:val="00F27F61"/>
    <w:rsid w:val="00F36DC7"/>
    <w:rsid w:val="00F3738A"/>
    <w:rsid w:val="00F379FC"/>
    <w:rsid w:val="00F43925"/>
    <w:rsid w:val="00F46DDF"/>
    <w:rsid w:val="00F504BE"/>
    <w:rsid w:val="00F56A43"/>
    <w:rsid w:val="00F66CB3"/>
    <w:rsid w:val="00F741CA"/>
    <w:rsid w:val="00F772FB"/>
    <w:rsid w:val="00F82DCA"/>
    <w:rsid w:val="00F901A4"/>
    <w:rsid w:val="00F912FB"/>
    <w:rsid w:val="00F9504A"/>
    <w:rsid w:val="00FB33ED"/>
    <w:rsid w:val="00FB492C"/>
    <w:rsid w:val="00FB7E28"/>
    <w:rsid w:val="00FC2896"/>
    <w:rsid w:val="00FC5DC0"/>
    <w:rsid w:val="00FC6AE9"/>
    <w:rsid w:val="00FD5EA9"/>
    <w:rsid w:val="00FE3FEE"/>
    <w:rsid w:val="00FE78EF"/>
    <w:rsid w:val="00FF1785"/>
    <w:rsid w:val="00FF1B37"/>
    <w:rsid w:val="00FF401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72">
      <o:colormenu v:ext="edit" strokecolor="none"/>
    </o:shapedefaults>
    <o:shapelayout v:ext="edit">
      <o:idmap v:ext="edit" data="1"/>
      <o:rules v:ext="edit">
        <o:r id="V:Rule5" type="connector" idref="#AutoShape 2"/>
        <o:r id="V:Rule6" type="connector" idref="#AutoShape 9"/>
        <o:r id="V:Rule7" type="connector" idref="#AutoShape 4"/>
        <o:r id="V:Rule8" type="connector" idref="#AutoShape 8"/>
      </o:rules>
    </o:shapelayout>
  </w:shapeDefaults>
  <w:decimalSymbol w:val="."/>
  <w:listSeparator w:val=","/>
  <w14:docId w14:val="403457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B"/>
  </w:style>
  <w:style w:type="paragraph" w:styleId="Heading1">
    <w:name w:val="heading 1"/>
    <w:basedOn w:val="Normal"/>
    <w:link w:val="Heading1Char"/>
    <w:uiPriority w:val="9"/>
    <w:qFormat/>
    <w:rsid w:val="0033013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9C68F0"/>
    <w:pPr>
      <w:keepNext/>
      <w:keepLines/>
      <w:spacing w:after="0" w:line="480" w:lineRule="auto"/>
      <w:jc w:val="both"/>
      <w:outlineLvl w:val="1"/>
    </w:pPr>
    <w:rPr>
      <w:rFonts w:ascii="Times New Roman" w:eastAsiaTheme="majorEastAsia" w:hAnsi="Times New Roman" w:cs="Times New Roman"/>
      <w:b/>
      <w:bCs/>
      <w:color w:val="4F81BD" w:themeColor="accent1"/>
      <w:sz w:val="24"/>
      <w:szCs w:val="24"/>
      <w:lang w:val="en-GB"/>
    </w:rPr>
  </w:style>
  <w:style w:type="paragraph" w:styleId="Heading3">
    <w:name w:val="heading 3"/>
    <w:basedOn w:val="Normal"/>
    <w:next w:val="Normal"/>
    <w:link w:val="Heading3Char"/>
    <w:uiPriority w:val="9"/>
    <w:unhideWhenUsed/>
    <w:qFormat/>
    <w:rsid w:val="009C68F0"/>
    <w:pPr>
      <w:keepNext/>
      <w:keepLines/>
      <w:spacing w:after="0" w:line="480" w:lineRule="auto"/>
      <w:jc w:val="both"/>
      <w:outlineLvl w:val="2"/>
    </w:pPr>
    <w:rPr>
      <w:rFonts w:ascii="Times New Roman" w:eastAsiaTheme="majorEastAsia" w:hAnsi="Times New Roman" w:cs="Times New Roman"/>
      <w:b/>
      <w:bCs/>
      <w:color w:val="4F81BD" w:themeColor="accent1"/>
      <w:sz w:val="24"/>
      <w:szCs w:val="24"/>
      <w:lang w:val="en-GB"/>
    </w:rPr>
  </w:style>
  <w:style w:type="paragraph" w:styleId="Heading4">
    <w:name w:val="heading 4"/>
    <w:basedOn w:val="Normal"/>
    <w:next w:val="Normal"/>
    <w:link w:val="Heading4Char"/>
    <w:uiPriority w:val="9"/>
    <w:unhideWhenUsed/>
    <w:qFormat/>
    <w:rsid w:val="009C68F0"/>
    <w:pPr>
      <w:keepNext/>
      <w:keepLines/>
      <w:spacing w:after="0" w:line="480" w:lineRule="auto"/>
      <w:jc w:val="both"/>
      <w:outlineLvl w:val="3"/>
    </w:pPr>
    <w:rPr>
      <w:rFonts w:ascii="Times New Roman" w:eastAsiaTheme="majorEastAsia" w:hAnsi="Times New Roman" w:cs="Times New Roman"/>
      <w:b/>
      <w:bCs/>
      <w:i/>
      <w:iCs/>
      <w:color w:val="4F81BD" w:themeColor="accent1"/>
      <w:sz w:val="24"/>
      <w:szCs w:val="24"/>
      <w:lang w:val="en-GB"/>
    </w:rPr>
  </w:style>
  <w:style w:type="paragraph" w:styleId="Heading5">
    <w:name w:val="heading 5"/>
    <w:aliases w:val="Legend"/>
    <w:basedOn w:val="Normal"/>
    <w:next w:val="Normal"/>
    <w:link w:val="Heading5Char"/>
    <w:uiPriority w:val="9"/>
    <w:unhideWhenUsed/>
    <w:qFormat/>
    <w:rsid w:val="00A0358C"/>
    <w:pPr>
      <w:keepNext/>
      <w:keepLines/>
      <w:spacing w:before="200" w:after="0"/>
      <w:jc w:val="both"/>
      <w:outlineLvl w:val="4"/>
    </w:pPr>
    <w:rPr>
      <w:rFonts w:ascii="Times New Roman" w:eastAsiaTheme="majorEastAsia" w:hAnsi="Times New Roman" w:cstheme="majorBidi"/>
      <w:color w:val="243F60" w:themeColor="accent1" w:themeShade="7F"/>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E78EF"/>
    <w:pPr>
      <w:spacing w:before="96" w:after="120" w:line="360" w:lineRule="atLeast"/>
    </w:pPr>
    <w:rPr>
      <w:rFonts w:ascii="Times New Roman" w:eastAsia="Times New Roman" w:hAnsi="Times New Roman" w:cs="Times New Roman"/>
      <w:sz w:val="24"/>
      <w:szCs w:val="24"/>
    </w:rPr>
  </w:style>
  <w:style w:type="paragraph" w:styleId="ListParagraph">
    <w:name w:val="List Paragraph"/>
    <w:basedOn w:val="Normal"/>
    <w:uiPriority w:val="34"/>
    <w:qFormat/>
    <w:rsid w:val="002E53E0"/>
    <w:pPr>
      <w:ind w:left="720"/>
      <w:contextualSpacing/>
    </w:pPr>
  </w:style>
  <w:style w:type="character" w:customStyle="1" w:styleId="bold">
    <w:name w:val="bold"/>
    <w:basedOn w:val="DefaultParagraphFont"/>
    <w:rsid w:val="00A45FA9"/>
    <w:rPr>
      <w:b/>
      <w:bCs/>
    </w:rPr>
  </w:style>
  <w:style w:type="character" w:customStyle="1" w:styleId="ptbrand3">
    <w:name w:val="ptbrand3"/>
    <w:basedOn w:val="DefaultParagraphFont"/>
    <w:rsid w:val="00493451"/>
  </w:style>
  <w:style w:type="character" w:customStyle="1" w:styleId="shorttext">
    <w:name w:val="short_text"/>
    <w:basedOn w:val="DefaultParagraphFont"/>
    <w:rsid w:val="00F17DF5"/>
  </w:style>
  <w:style w:type="character" w:customStyle="1" w:styleId="cit-auth2">
    <w:name w:val="cit-auth2"/>
    <w:basedOn w:val="DefaultParagraphFont"/>
    <w:rsid w:val="001C6C2F"/>
  </w:style>
  <w:style w:type="character" w:styleId="Hyperlink">
    <w:name w:val="Hyperlink"/>
    <w:basedOn w:val="DefaultParagraphFont"/>
    <w:uiPriority w:val="99"/>
    <w:unhideWhenUsed/>
    <w:rsid w:val="001C6C2F"/>
    <w:rPr>
      <w:color w:val="0000CC"/>
      <w:u w:val="single"/>
    </w:rPr>
  </w:style>
  <w:style w:type="character" w:styleId="FollowedHyperlink">
    <w:name w:val="FollowedHyperlink"/>
    <w:basedOn w:val="DefaultParagraphFont"/>
    <w:uiPriority w:val="99"/>
    <w:semiHidden/>
    <w:unhideWhenUsed/>
    <w:rsid w:val="00DB278B"/>
    <w:rPr>
      <w:color w:val="800080" w:themeColor="followedHyperlink"/>
      <w:u w:val="single"/>
    </w:rPr>
  </w:style>
  <w:style w:type="character" w:styleId="Strong">
    <w:name w:val="Strong"/>
    <w:basedOn w:val="DefaultParagraphFont"/>
    <w:uiPriority w:val="22"/>
    <w:qFormat/>
    <w:rsid w:val="0096370C"/>
    <w:rPr>
      <w:b/>
      <w:bCs/>
    </w:rPr>
  </w:style>
  <w:style w:type="paragraph" w:styleId="BalloonText">
    <w:name w:val="Balloon Text"/>
    <w:basedOn w:val="Normal"/>
    <w:link w:val="BalloonTextChar"/>
    <w:uiPriority w:val="99"/>
    <w:semiHidden/>
    <w:unhideWhenUsed/>
    <w:rsid w:val="002B1D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1D4C"/>
    <w:rPr>
      <w:rFonts w:ascii="Tahoma" w:hAnsi="Tahoma" w:cs="Tahoma"/>
      <w:sz w:val="16"/>
      <w:szCs w:val="16"/>
    </w:rPr>
  </w:style>
  <w:style w:type="character" w:styleId="Emphasis">
    <w:name w:val="Emphasis"/>
    <w:basedOn w:val="DefaultParagraphFont"/>
    <w:uiPriority w:val="20"/>
    <w:qFormat/>
    <w:rsid w:val="00B40004"/>
    <w:rPr>
      <w:i/>
      <w:iCs/>
    </w:rPr>
  </w:style>
  <w:style w:type="character" w:customStyle="1" w:styleId="submitted">
    <w:name w:val="submitted"/>
    <w:basedOn w:val="DefaultParagraphFont"/>
    <w:rsid w:val="00CB2A0C"/>
  </w:style>
  <w:style w:type="character" w:customStyle="1" w:styleId="Heading1Char">
    <w:name w:val="Heading 1 Char"/>
    <w:basedOn w:val="DefaultParagraphFont"/>
    <w:link w:val="Heading1"/>
    <w:uiPriority w:val="9"/>
    <w:rsid w:val="0033013F"/>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9C68F0"/>
    <w:rPr>
      <w:rFonts w:ascii="Times New Roman" w:eastAsiaTheme="majorEastAsia" w:hAnsi="Times New Roman" w:cs="Times New Roman"/>
      <w:b/>
      <w:bCs/>
      <w:color w:val="4F81BD" w:themeColor="accent1"/>
      <w:sz w:val="24"/>
      <w:szCs w:val="24"/>
      <w:lang w:val="en-GB"/>
    </w:rPr>
  </w:style>
  <w:style w:type="character" w:styleId="HTMLCite">
    <w:name w:val="HTML Cite"/>
    <w:basedOn w:val="DefaultParagraphFont"/>
    <w:uiPriority w:val="99"/>
    <w:semiHidden/>
    <w:unhideWhenUsed/>
    <w:rsid w:val="0033013F"/>
    <w:rPr>
      <w:b w:val="0"/>
      <w:bCs w:val="0"/>
      <w:i w:val="0"/>
      <w:iCs w:val="0"/>
      <w:vanish w:val="0"/>
      <w:webHidden w:val="0"/>
      <w:specVanish w:val="0"/>
    </w:rPr>
  </w:style>
  <w:style w:type="character" w:customStyle="1" w:styleId="author">
    <w:name w:val="author"/>
    <w:basedOn w:val="DefaultParagraphFont"/>
    <w:rsid w:val="0033013F"/>
  </w:style>
  <w:style w:type="character" w:customStyle="1" w:styleId="pubyear">
    <w:name w:val="pubyear"/>
    <w:basedOn w:val="DefaultParagraphFont"/>
    <w:rsid w:val="0033013F"/>
  </w:style>
  <w:style w:type="character" w:customStyle="1" w:styleId="articletitle5">
    <w:name w:val="articletitle5"/>
    <w:basedOn w:val="DefaultParagraphFont"/>
    <w:rsid w:val="0033013F"/>
  </w:style>
  <w:style w:type="character" w:customStyle="1" w:styleId="journaltitle3">
    <w:name w:val="journaltitle3"/>
    <w:basedOn w:val="DefaultParagraphFont"/>
    <w:rsid w:val="0033013F"/>
    <w:rPr>
      <w:i/>
      <w:iCs/>
    </w:rPr>
  </w:style>
  <w:style w:type="character" w:customStyle="1" w:styleId="vol3">
    <w:name w:val="vol3"/>
    <w:basedOn w:val="DefaultParagraphFont"/>
    <w:rsid w:val="0033013F"/>
    <w:rPr>
      <w:b/>
      <w:bCs/>
    </w:rPr>
  </w:style>
  <w:style w:type="character" w:customStyle="1" w:styleId="pagefirst">
    <w:name w:val="pagefirst"/>
    <w:basedOn w:val="DefaultParagraphFont"/>
    <w:rsid w:val="0033013F"/>
  </w:style>
  <w:style w:type="character" w:customStyle="1" w:styleId="pagelast">
    <w:name w:val="pagelast"/>
    <w:basedOn w:val="DefaultParagraphFont"/>
    <w:rsid w:val="0033013F"/>
  </w:style>
  <w:style w:type="character" w:customStyle="1" w:styleId="italic">
    <w:name w:val="italic"/>
    <w:basedOn w:val="DefaultParagraphFont"/>
    <w:rsid w:val="0033013F"/>
    <w:rPr>
      <w:i/>
      <w:iCs/>
    </w:rPr>
  </w:style>
  <w:style w:type="character" w:customStyle="1" w:styleId="bindingandrelease">
    <w:name w:val="bindingandrelease"/>
    <w:basedOn w:val="DefaultParagraphFont"/>
    <w:rsid w:val="0033013F"/>
  </w:style>
  <w:style w:type="paragraph" w:customStyle="1" w:styleId="text">
    <w:name w:val="text"/>
    <w:basedOn w:val="Normal"/>
    <w:rsid w:val="0033013F"/>
    <w:pPr>
      <w:spacing w:before="100" w:beforeAutospacing="1" w:after="100" w:afterAutospacing="1" w:line="240" w:lineRule="auto"/>
      <w:ind w:left="60"/>
    </w:pPr>
    <w:rPr>
      <w:rFonts w:ascii="Helvetica" w:eastAsia="Times New Roman" w:hAnsi="Helvetica" w:cs="Helvetica"/>
      <w:color w:val="000000"/>
      <w:sz w:val="20"/>
      <w:szCs w:val="20"/>
    </w:rPr>
  </w:style>
  <w:style w:type="character" w:customStyle="1" w:styleId="contributornametrigger">
    <w:name w:val="contributornametrigger"/>
    <w:basedOn w:val="DefaultParagraphFont"/>
    <w:rsid w:val="0033013F"/>
  </w:style>
  <w:style w:type="character" w:customStyle="1" w:styleId="slug-vol">
    <w:name w:val="slug-vol"/>
    <w:basedOn w:val="DefaultParagraphFont"/>
    <w:rsid w:val="0033013F"/>
  </w:style>
  <w:style w:type="character" w:customStyle="1" w:styleId="slug-issue">
    <w:name w:val="slug-issue"/>
    <w:basedOn w:val="DefaultParagraphFont"/>
    <w:rsid w:val="0033013F"/>
  </w:style>
  <w:style w:type="paragraph" w:customStyle="1" w:styleId="authlist">
    <w:name w:val="auth_list"/>
    <w:basedOn w:val="Normal"/>
    <w:rsid w:val="0033013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ation">
    <w:name w:val="citation"/>
    <w:basedOn w:val="DefaultParagraphFont"/>
    <w:rsid w:val="0033013F"/>
    <w:rPr>
      <w:i w:val="0"/>
      <w:iCs w:val="0"/>
    </w:rPr>
  </w:style>
  <w:style w:type="character" w:customStyle="1" w:styleId="printonly">
    <w:name w:val="printonly"/>
    <w:basedOn w:val="DefaultParagraphFont"/>
    <w:rsid w:val="0033013F"/>
  </w:style>
  <w:style w:type="character" w:customStyle="1" w:styleId="reference-accessdate">
    <w:name w:val="reference-accessdate"/>
    <w:basedOn w:val="DefaultParagraphFont"/>
    <w:rsid w:val="0033013F"/>
  </w:style>
  <w:style w:type="character" w:customStyle="1" w:styleId="cit-name-surname">
    <w:name w:val="cit-name-surname"/>
    <w:basedOn w:val="DefaultParagraphFont"/>
    <w:rsid w:val="0033013F"/>
  </w:style>
  <w:style w:type="character" w:customStyle="1" w:styleId="cit-name-given-names">
    <w:name w:val="cit-name-given-names"/>
    <w:basedOn w:val="DefaultParagraphFont"/>
    <w:rsid w:val="0033013F"/>
  </w:style>
  <w:style w:type="character" w:customStyle="1" w:styleId="cit-source">
    <w:name w:val="cit-source"/>
    <w:basedOn w:val="DefaultParagraphFont"/>
    <w:rsid w:val="0033013F"/>
  </w:style>
  <w:style w:type="character" w:customStyle="1" w:styleId="cit-publ-loc">
    <w:name w:val="cit-publ-loc"/>
    <w:basedOn w:val="DefaultParagraphFont"/>
    <w:rsid w:val="0033013F"/>
  </w:style>
  <w:style w:type="character" w:customStyle="1" w:styleId="cit-publ-name">
    <w:name w:val="cit-publ-name"/>
    <w:basedOn w:val="DefaultParagraphFont"/>
    <w:rsid w:val="0033013F"/>
  </w:style>
  <w:style w:type="character" w:customStyle="1" w:styleId="cit-pub-date">
    <w:name w:val="cit-pub-date"/>
    <w:basedOn w:val="DefaultParagraphFont"/>
    <w:rsid w:val="0033013F"/>
  </w:style>
  <w:style w:type="character" w:customStyle="1" w:styleId="cit-comment">
    <w:name w:val="cit-comment"/>
    <w:basedOn w:val="DefaultParagraphFont"/>
    <w:rsid w:val="0033013F"/>
  </w:style>
  <w:style w:type="character" w:customStyle="1" w:styleId="z3988">
    <w:name w:val="z3988"/>
    <w:basedOn w:val="DefaultParagraphFont"/>
    <w:rsid w:val="00F56A43"/>
  </w:style>
  <w:style w:type="character" w:customStyle="1" w:styleId="slug-doi">
    <w:name w:val="slug-doi"/>
    <w:basedOn w:val="DefaultParagraphFont"/>
    <w:rsid w:val="00C14F20"/>
  </w:style>
  <w:style w:type="paragraph" w:styleId="Header">
    <w:name w:val="header"/>
    <w:basedOn w:val="Normal"/>
    <w:link w:val="HeaderChar"/>
    <w:uiPriority w:val="99"/>
    <w:unhideWhenUsed/>
    <w:rsid w:val="002F57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578F"/>
  </w:style>
  <w:style w:type="paragraph" w:styleId="Footer">
    <w:name w:val="footer"/>
    <w:basedOn w:val="Normal"/>
    <w:link w:val="FooterChar"/>
    <w:uiPriority w:val="99"/>
    <w:unhideWhenUsed/>
    <w:rsid w:val="002F57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578F"/>
  </w:style>
  <w:style w:type="character" w:customStyle="1" w:styleId="publisheddate">
    <w:name w:val="publisheddate"/>
    <w:basedOn w:val="DefaultParagraphFont"/>
    <w:rsid w:val="00F16213"/>
  </w:style>
  <w:style w:type="character" w:customStyle="1" w:styleId="cit-title3">
    <w:name w:val="cit-title3"/>
    <w:basedOn w:val="DefaultParagraphFont"/>
    <w:rsid w:val="0061526D"/>
  </w:style>
  <w:style w:type="character" w:customStyle="1" w:styleId="cit-pub-dt">
    <w:name w:val="cit-pub-dt"/>
    <w:basedOn w:val="DefaultParagraphFont"/>
    <w:rsid w:val="0061526D"/>
  </w:style>
  <w:style w:type="character" w:customStyle="1" w:styleId="cit-vol">
    <w:name w:val="cit-vol"/>
    <w:basedOn w:val="DefaultParagraphFont"/>
    <w:rsid w:val="0061526D"/>
  </w:style>
  <w:style w:type="character" w:customStyle="1" w:styleId="cit-sep3">
    <w:name w:val="cit-sep3"/>
    <w:basedOn w:val="DefaultParagraphFont"/>
    <w:rsid w:val="0061526D"/>
  </w:style>
  <w:style w:type="character" w:customStyle="1" w:styleId="cit-pages-fpage">
    <w:name w:val="cit-pages-fpage"/>
    <w:basedOn w:val="DefaultParagraphFont"/>
    <w:rsid w:val="0061526D"/>
  </w:style>
  <w:style w:type="character" w:customStyle="1" w:styleId="cit-pages-lpage2">
    <w:name w:val="cit-pages-lpage2"/>
    <w:basedOn w:val="DefaultParagraphFont"/>
    <w:rsid w:val="0061526D"/>
  </w:style>
  <w:style w:type="character" w:styleId="CommentReference">
    <w:name w:val="annotation reference"/>
    <w:basedOn w:val="DefaultParagraphFont"/>
    <w:uiPriority w:val="99"/>
    <w:semiHidden/>
    <w:unhideWhenUsed/>
    <w:rsid w:val="002D6F2D"/>
    <w:rPr>
      <w:sz w:val="18"/>
      <w:szCs w:val="18"/>
    </w:rPr>
  </w:style>
  <w:style w:type="paragraph" w:styleId="CommentText">
    <w:name w:val="annotation text"/>
    <w:basedOn w:val="Normal"/>
    <w:link w:val="CommentTextChar"/>
    <w:uiPriority w:val="99"/>
    <w:unhideWhenUsed/>
    <w:rsid w:val="002D6F2D"/>
    <w:pPr>
      <w:spacing w:line="240" w:lineRule="auto"/>
    </w:pPr>
    <w:rPr>
      <w:sz w:val="24"/>
      <w:szCs w:val="24"/>
    </w:rPr>
  </w:style>
  <w:style w:type="character" w:customStyle="1" w:styleId="CommentTextChar">
    <w:name w:val="Comment Text Char"/>
    <w:basedOn w:val="DefaultParagraphFont"/>
    <w:link w:val="CommentText"/>
    <w:uiPriority w:val="99"/>
    <w:rsid w:val="002D6F2D"/>
    <w:rPr>
      <w:sz w:val="24"/>
      <w:szCs w:val="24"/>
    </w:rPr>
  </w:style>
  <w:style w:type="paragraph" w:styleId="CommentSubject">
    <w:name w:val="annotation subject"/>
    <w:basedOn w:val="CommentText"/>
    <w:next w:val="CommentText"/>
    <w:link w:val="CommentSubjectChar"/>
    <w:uiPriority w:val="99"/>
    <w:semiHidden/>
    <w:unhideWhenUsed/>
    <w:rsid w:val="002D6F2D"/>
    <w:rPr>
      <w:b/>
      <w:bCs/>
      <w:sz w:val="20"/>
      <w:szCs w:val="20"/>
    </w:rPr>
  </w:style>
  <w:style w:type="character" w:customStyle="1" w:styleId="CommentSubjectChar">
    <w:name w:val="Comment Subject Char"/>
    <w:basedOn w:val="CommentTextChar"/>
    <w:link w:val="CommentSubject"/>
    <w:uiPriority w:val="99"/>
    <w:semiHidden/>
    <w:rsid w:val="002D6F2D"/>
    <w:rPr>
      <w:b/>
      <w:bCs/>
      <w:sz w:val="20"/>
      <w:szCs w:val="20"/>
    </w:rPr>
  </w:style>
  <w:style w:type="paragraph" w:styleId="TOCHeading">
    <w:name w:val="TOC Heading"/>
    <w:basedOn w:val="Heading1"/>
    <w:next w:val="Normal"/>
    <w:uiPriority w:val="39"/>
    <w:unhideWhenUsed/>
    <w:qFormat/>
    <w:rsid w:val="00C76872"/>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rsid w:val="00C76872"/>
    <w:pPr>
      <w:spacing w:before="120" w:after="0"/>
    </w:pPr>
    <w:rPr>
      <w:b/>
      <w:caps/>
    </w:rPr>
  </w:style>
  <w:style w:type="paragraph" w:styleId="TOC2">
    <w:name w:val="toc 2"/>
    <w:basedOn w:val="Normal"/>
    <w:next w:val="Normal"/>
    <w:autoRedefine/>
    <w:uiPriority w:val="39"/>
    <w:unhideWhenUsed/>
    <w:rsid w:val="00C76872"/>
    <w:pPr>
      <w:spacing w:after="0"/>
      <w:ind w:left="220"/>
    </w:pPr>
    <w:rPr>
      <w:smallCaps/>
    </w:rPr>
  </w:style>
  <w:style w:type="paragraph" w:styleId="TOC3">
    <w:name w:val="toc 3"/>
    <w:basedOn w:val="Normal"/>
    <w:next w:val="Normal"/>
    <w:autoRedefine/>
    <w:uiPriority w:val="39"/>
    <w:unhideWhenUsed/>
    <w:rsid w:val="00C76872"/>
    <w:pPr>
      <w:spacing w:after="0"/>
      <w:ind w:left="440"/>
    </w:pPr>
    <w:rPr>
      <w:i/>
    </w:rPr>
  </w:style>
  <w:style w:type="paragraph" w:styleId="TOC4">
    <w:name w:val="toc 4"/>
    <w:basedOn w:val="Normal"/>
    <w:next w:val="Normal"/>
    <w:autoRedefine/>
    <w:uiPriority w:val="39"/>
    <w:unhideWhenUsed/>
    <w:rsid w:val="00C76872"/>
    <w:pPr>
      <w:spacing w:after="0"/>
      <w:ind w:left="660"/>
    </w:pPr>
    <w:rPr>
      <w:sz w:val="18"/>
      <w:szCs w:val="18"/>
    </w:rPr>
  </w:style>
  <w:style w:type="paragraph" w:styleId="TOC5">
    <w:name w:val="toc 5"/>
    <w:basedOn w:val="Normal"/>
    <w:next w:val="Normal"/>
    <w:autoRedefine/>
    <w:uiPriority w:val="39"/>
    <w:unhideWhenUsed/>
    <w:rsid w:val="00C76872"/>
    <w:pPr>
      <w:spacing w:after="0"/>
      <w:ind w:left="880"/>
    </w:pPr>
    <w:rPr>
      <w:sz w:val="18"/>
      <w:szCs w:val="18"/>
    </w:rPr>
  </w:style>
  <w:style w:type="paragraph" w:styleId="TOC6">
    <w:name w:val="toc 6"/>
    <w:basedOn w:val="Normal"/>
    <w:next w:val="Normal"/>
    <w:autoRedefine/>
    <w:uiPriority w:val="39"/>
    <w:unhideWhenUsed/>
    <w:rsid w:val="00C76872"/>
    <w:pPr>
      <w:spacing w:after="0"/>
      <w:ind w:left="1100"/>
    </w:pPr>
    <w:rPr>
      <w:sz w:val="18"/>
      <w:szCs w:val="18"/>
    </w:rPr>
  </w:style>
  <w:style w:type="paragraph" w:styleId="TOC7">
    <w:name w:val="toc 7"/>
    <w:basedOn w:val="Normal"/>
    <w:next w:val="Normal"/>
    <w:autoRedefine/>
    <w:uiPriority w:val="39"/>
    <w:unhideWhenUsed/>
    <w:rsid w:val="00C76872"/>
    <w:pPr>
      <w:spacing w:after="0"/>
      <w:ind w:left="1320"/>
    </w:pPr>
    <w:rPr>
      <w:sz w:val="18"/>
      <w:szCs w:val="18"/>
    </w:rPr>
  </w:style>
  <w:style w:type="paragraph" w:styleId="TOC8">
    <w:name w:val="toc 8"/>
    <w:basedOn w:val="Normal"/>
    <w:next w:val="Normal"/>
    <w:autoRedefine/>
    <w:uiPriority w:val="39"/>
    <w:unhideWhenUsed/>
    <w:rsid w:val="00C76872"/>
    <w:pPr>
      <w:spacing w:after="0"/>
      <w:ind w:left="1540"/>
    </w:pPr>
    <w:rPr>
      <w:sz w:val="18"/>
      <w:szCs w:val="18"/>
    </w:rPr>
  </w:style>
  <w:style w:type="paragraph" w:styleId="TOC9">
    <w:name w:val="toc 9"/>
    <w:basedOn w:val="Normal"/>
    <w:next w:val="Normal"/>
    <w:autoRedefine/>
    <w:uiPriority w:val="39"/>
    <w:unhideWhenUsed/>
    <w:rsid w:val="00C76872"/>
    <w:pPr>
      <w:spacing w:after="0"/>
      <w:ind w:left="1760"/>
    </w:pPr>
    <w:rPr>
      <w:sz w:val="18"/>
      <w:szCs w:val="18"/>
    </w:rPr>
  </w:style>
  <w:style w:type="character" w:customStyle="1" w:styleId="Heading3Char">
    <w:name w:val="Heading 3 Char"/>
    <w:basedOn w:val="DefaultParagraphFont"/>
    <w:link w:val="Heading3"/>
    <w:uiPriority w:val="9"/>
    <w:rsid w:val="009C68F0"/>
    <w:rPr>
      <w:rFonts w:ascii="Times New Roman" w:eastAsiaTheme="majorEastAsia" w:hAnsi="Times New Roman" w:cs="Times New Roman"/>
      <w:b/>
      <w:bCs/>
      <w:color w:val="4F81BD" w:themeColor="accent1"/>
      <w:sz w:val="24"/>
      <w:szCs w:val="24"/>
      <w:lang w:val="en-GB"/>
    </w:rPr>
  </w:style>
  <w:style w:type="character" w:customStyle="1" w:styleId="Heading4Char">
    <w:name w:val="Heading 4 Char"/>
    <w:basedOn w:val="DefaultParagraphFont"/>
    <w:link w:val="Heading4"/>
    <w:uiPriority w:val="9"/>
    <w:rsid w:val="009C68F0"/>
    <w:rPr>
      <w:rFonts w:ascii="Times New Roman" w:eastAsiaTheme="majorEastAsia" w:hAnsi="Times New Roman" w:cs="Times New Roman"/>
      <w:b/>
      <w:bCs/>
      <w:i/>
      <w:iCs/>
      <w:color w:val="4F81BD" w:themeColor="accent1"/>
      <w:sz w:val="24"/>
      <w:szCs w:val="24"/>
      <w:lang w:val="en-GB"/>
    </w:rPr>
  </w:style>
  <w:style w:type="character" w:styleId="PageNumber">
    <w:name w:val="page number"/>
    <w:basedOn w:val="DefaultParagraphFont"/>
    <w:uiPriority w:val="99"/>
    <w:semiHidden/>
    <w:unhideWhenUsed/>
    <w:rsid w:val="00DF45EF"/>
  </w:style>
  <w:style w:type="character" w:customStyle="1" w:styleId="Heading5Char">
    <w:name w:val="Heading 5 Char"/>
    <w:aliases w:val="Legend Char"/>
    <w:basedOn w:val="DefaultParagraphFont"/>
    <w:link w:val="Heading5"/>
    <w:uiPriority w:val="9"/>
    <w:rsid w:val="00A0358C"/>
    <w:rPr>
      <w:rFonts w:ascii="Times New Roman" w:eastAsiaTheme="majorEastAsia" w:hAnsi="Times New Roman" w:cstheme="majorBidi"/>
      <w:color w:val="243F60" w:themeColor="accent1" w:themeShade="7F"/>
      <w:sz w:val="24"/>
      <w:szCs w:val="24"/>
      <w:lang w:val="en-GB"/>
    </w:rPr>
  </w:style>
  <w:style w:type="character" w:customStyle="1" w:styleId="apple-style-span">
    <w:name w:val="apple-style-span"/>
    <w:basedOn w:val="DefaultParagraphFont"/>
    <w:rsid w:val="00A0358C"/>
  </w:style>
  <w:style w:type="character" w:customStyle="1" w:styleId="hps">
    <w:name w:val="hps"/>
    <w:basedOn w:val="DefaultParagraphFont"/>
    <w:rsid w:val="00A0358C"/>
  </w:style>
  <w:style w:type="character" w:customStyle="1" w:styleId="apple-converted-space">
    <w:name w:val="apple-converted-space"/>
    <w:basedOn w:val="DefaultParagraphFont"/>
    <w:rsid w:val="00A0358C"/>
  </w:style>
  <w:style w:type="paragraph" w:customStyle="1" w:styleId="desc">
    <w:name w:val="desc"/>
    <w:basedOn w:val="Normal"/>
    <w:rsid w:val="00A0358C"/>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details">
    <w:name w:val="details"/>
    <w:basedOn w:val="Normal"/>
    <w:rsid w:val="00A0358C"/>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jrnl">
    <w:name w:val="jrnl"/>
    <w:basedOn w:val="DefaultParagraphFont"/>
    <w:rsid w:val="00A0358C"/>
  </w:style>
  <w:style w:type="paragraph" w:customStyle="1" w:styleId="authors">
    <w:name w:val="authors"/>
    <w:basedOn w:val="Normal"/>
    <w:rsid w:val="00A0358C"/>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pagination">
    <w:name w:val="pagination"/>
    <w:basedOn w:val="DefaultParagraphFont"/>
    <w:rsid w:val="00A0358C"/>
  </w:style>
  <w:style w:type="character" w:customStyle="1" w:styleId="doi">
    <w:name w:val="doi"/>
    <w:basedOn w:val="DefaultParagraphFont"/>
    <w:rsid w:val="00A0358C"/>
  </w:style>
  <w:style w:type="character" w:customStyle="1" w:styleId="label">
    <w:name w:val="label"/>
    <w:basedOn w:val="DefaultParagraphFont"/>
    <w:rsid w:val="00A0358C"/>
  </w:style>
  <w:style w:type="character" w:customStyle="1" w:styleId="value">
    <w:name w:val="value"/>
    <w:basedOn w:val="DefaultParagraphFont"/>
    <w:rsid w:val="00A0358C"/>
  </w:style>
  <w:style w:type="paragraph" w:customStyle="1" w:styleId="Default">
    <w:name w:val="Default"/>
    <w:rsid w:val="00A0358C"/>
    <w:pPr>
      <w:autoSpaceDE w:val="0"/>
      <w:autoSpaceDN w:val="0"/>
      <w:adjustRightInd w:val="0"/>
      <w:spacing w:after="0" w:line="240" w:lineRule="auto"/>
    </w:pPr>
    <w:rPr>
      <w:rFonts w:ascii="Adobe Garamond Pro" w:hAnsi="Adobe Garamond Pro" w:cs="Adobe Garamond Pro"/>
      <w:color w:val="000000"/>
      <w:sz w:val="24"/>
      <w:szCs w:val="24"/>
      <w:lang w:val="en-GB"/>
    </w:rPr>
  </w:style>
  <w:style w:type="character" w:customStyle="1" w:styleId="A3">
    <w:name w:val="A3"/>
    <w:uiPriority w:val="99"/>
    <w:rsid w:val="00A0358C"/>
    <w:rPr>
      <w:rFonts w:cs="Adobe Garamond Pro"/>
      <w:color w:val="000000"/>
      <w:sz w:val="20"/>
      <w:szCs w:val="20"/>
    </w:rPr>
  </w:style>
  <w:style w:type="character" w:styleId="PlaceholderText">
    <w:name w:val="Placeholder Text"/>
    <w:basedOn w:val="DefaultParagraphFont"/>
    <w:uiPriority w:val="99"/>
    <w:semiHidden/>
    <w:rsid w:val="00A0358C"/>
    <w:rPr>
      <w:color w:val="808080"/>
    </w:rPr>
  </w:style>
  <w:style w:type="paragraph" w:customStyle="1" w:styleId="Pa3">
    <w:name w:val="Pa3"/>
    <w:basedOn w:val="Default"/>
    <w:next w:val="Default"/>
    <w:uiPriority w:val="99"/>
    <w:rsid w:val="00A0358C"/>
    <w:pPr>
      <w:spacing w:line="241" w:lineRule="atLeast"/>
    </w:pPr>
    <w:rPr>
      <w:rFonts w:ascii="Adobe Garamond Pro Bold" w:hAnsi="Adobe Garamond Pro Bold" w:cstheme="minorBidi"/>
      <w:color w:val="auto"/>
    </w:rPr>
  </w:style>
  <w:style w:type="paragraph" w:customStyle="1" w:styleId="Pa6">
    <w:name w:val="Pa6"/>
    <w:basedOn w:val="Default"/>
    <w:next w:val="Default"/>
    <w:uiPriority w:val="99"/>
    <w:rsid w:val="00A0358C"/>
    <w:pPr>
      <w:spacing w:line="241" w:lineRule="atLeast"/>
    </w:pPr>
    <w:rPr>
      <w:rFonts w:ascii="Adobe Garamond Pro Bold" w:hAnsi="Adobe Garamond Pro Bold" w:cstheme="minorBidi"/>
      <w:color w:val="auto"/>
    </w:rPr>
  </w:style>
  <w:style w:type="character" w:styleId="SubtleEmphasis">
    <w:name w:val="Subtle Emphasis"/>
    <w:basedOn w:val="DefaultParagraphFont"/>
    <w:uiPriority w:val="19"/>
    <w:qFormat/>
    <w:rsid w:val="00A0358C"/>
    <w:rPr>
      <w:i/>
      <w:iCs/>
      <w:color w:val="808080" w:themeColor="text1" w:themeTint="7F"/>
    </w:rPr>
  </w:style>
  <w:style w:type="table" w:styleId="TableGrid">
    <w:name w:val="Table Grid"/>
    <w:basedOn w:val="TableNormal"/>
    <w:uiPriority w:val="59"/>
    <w:rsid w:val="00A0358C"/>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A4"/>
    <w:uiPriority w:val="99"/>
    <w:rsid w:val="00A0358C"/>
    <w:rPr>
      <w:rFonts w:cs="Adobe Garamond Pro"/>
      <w:i/>
      <w:iCs/>
      <w:color w:val="221E1F"/>
      <w:sz w:val="18"/>
      <w:szCs w:val="18"/>
    </w:rPr>
  </w:style>
  <w:style w:type="character" w:customStyle="1" w:styleId="st">
    <w:name w:val="st"/>
    <w:basedOn w:val="DefaultParagraphFont"/>
    <w:rsid w:val="00A0358C"/>
  </w:style>
  <w:style w:type="character" w:customStyle="1" w:styleId="gt-baf-back1">
    <w:name w:val="gt-baf-back1"/>
    <w:basedOn w:val="DefaultParagraphFont"/>
    <w:rsid w:val="00DD28D1"/>
  </w:style>
  <w:style w:type="character" w:customStyle="1" w:styleId="gt-cd-cl1">
    <w:name w:val="gt-cd-cl1"/>
    <w:basedOn w:val="DefaultParagraphFont"/>
    <w:rsid w:val="00DD28D1"/>
  </w:style>
  <w:style w:type="character" w:customStyle="1" w:styleId="gt-card-ttl-txt1">
    <w:name w:val="gt-card-ttl-txt1"/>
    <w:basedOn w:val="DefaultParagraphFont"/>
    <w:rsid w:val="00DD28D1"/>
    <w:rPr>
      <w:color w:val="222222"/>
    </w:rPr>
  </w:style>
  <w:style w:type="character" w:customStyle="1" w:styleId="st1">
    <w:name w:val="st1"/>
    <w:basedOn w:val="DefaultParagraphFont"/>
    <w:rsid w:val="00812D2E"/>
  </w:style>
  <w:style w:type="character" w:customStyle="1" w:styleId="source">
    <w:name w:val="source"/>
    <w:basedOn w:val="DefaultParagraphFont"/>
    <w:rsid w:val="00812D2E"/>
  </w:style>
  <w:style w:type="paragraph" w:styleId="NoSpacing">
    <w:name w:val="No Spacing"/>
    <w:uiPriority w:val="1"/>
    <w:qFormat/>
    <w:rsid w:val="00812D2E"/>
    <w:pPr>
      <w:spacing w:after="0" w:line="240" w:lineRule="auto"/>
    </w:pPr>
  </w:style>
  <w:style w:type="character" w:customStyle="1" w:styleId="addmd1">
    <w:name w:val="addmd1"/>
    <w:basedOn w:val="DefaultParagraphFont"/>
    <w:rsid w:val="00812D2E"/>
    <w:rPr>
      <w:sz w:val="20"/>
      <w:szCs w:val="20"/>
    </w:rPr>
  </w:style>
  <w:style w:type="character" w:customStyle="1" w:styleId="cit-vol4">
    <w:name w:val="cit-vol4"/>
    <w:basedOn w:val="DefaultParagraphFont"/>
    <w:rsid w:val="00812D2E"/>
  </w:style>
  <w:style w:type="character" w:customStyle="1" w:styleId="cit-fpage">
    <w:name w:val="cit-fpage"/>
    <w:basedOn w:val="DefaultParagraphFont"/>
    <w:rsid w:val="00812D2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B"/>
  </w:style>
  <w:style w:type="paragraph" w:styleId="Heading1">
    <w:name w:val="heading 1"/>
    <w:basedOn w:val="Normal"/>
    <w:link w:val="Heading1Char"/>
    <w:uiPriority w:val="9"/>
    <w:qFormat/>
    <w:rsid w:val="0033013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9C68F0"/>
    <w:pPr>
      <w:keepNext/>
      <w:keepLines/>
      <w:spacing w:after="0" w:line="480" w:lineRule="auto"/>
      <w:jc w:val="both"/>
      <w:outlineLvl w:val="1"/>
    </w:pPr>
    <w:rPr>
      <w:rFonts w:ascii="Times New Roman" w:eastAsiaTheme="majorEastAsia" w:hAnsi="Times New Roman" w:cs="Times New Roman"/>
      <w:b/>
      <w:bCs/>
      <w:color w:val="4F81BD" w:themeColor="accent1"/>
      <w:sz w:val="24"/>
      <w:szCs w:val="24"/>
      <w:lang w:val="en-GB"/>
    </w:rPr>
  </w:style>
  <w:style w:type="paragraph" w:styleId="Heading3">
    <w:name w:val="heading 3"/>
    <w:basedOn w:val="Normal"/>
    <w:next w:val="Normal"/>
    <w:link w:val="Heading3Char"/>
    <w:uiPriority w:val="9"/>
    <w:unhideWhenUsed/>
    <w:qFormat/>
    <w:rsid w:val="009C68F0"/>
    <w:pPr>
      <w:keepNext/>
      <w:keepLines/>
      <w:spacing w:after="0" w:line="480" w:lineRule="auto"/>
      <w:jc w:val="both"/>
      <w:outlineLvl w:val="2"/>
    </w:pPr>
    <w:rPr>
      <w:rFonts w:ascii="Times New Roman" w:eastAsiaTheme="majorEastAsia" w:hAnsi="Times New Roman" w:cs="Times New Roman"/>
      <w:b/>
      <w:bCs/>
      <w:color w:val="4F81BD" w:themeColor="accent1"/>
      <w:sz w:val="24"/>
      <w:szCs w:val="24"/>
      <w:lang w:val="en-GB"/>
    </w:rPr>
  </w:style>
  <w:style w:type="paragraph" w:styleId="Heading4">
    <w:name w:val="heading 4"/>
    <w:basedOn w:val="Normal"/>
    <w:next w:val="Normal"/>
    <w:link w:val="Heading4Char"/>
    <w:uiPriority w:val="9"/>
    <w:unhideWhenUsed/>
    <w:qFormat/>
    <w:rsid w:val="009C68F0"/>
    <w:pPr>
      <w:keepNext/>
      <w:keepLines/>
      <w:spacing w:after="0" w:line="480" w:lineRule="auto"/>
      <w:jc w:val="both"/>
      <w:outlineLvl w:val="3"/>
    </w:pPr>
    <w:rPr>
      <w:rFonts w:ascii="Times New Roman" w:eastAsiaTheme="majorEastAsia" w:hAnsi="Times New Roman" w:cs="Times New Roman"/>
      <w:b/>
      <w:bCs/>
      <w:i/>
      <w:iCs/>
      <w:color w:val="4F81BD" w:themeColor="accent1"/>
      <w:sz w:val="24"/>
      <w:szCs w:val="24"/>
      <w:lang w:val="en-GB"/>
    </w:rPr>
  </w:style>
  <w:style w:type="paragraph" w:styleId="Heading5">
    <w:name w:val="heading 5"/>
    <w:aliases w:val="Legend"/>
    <w:basedOn w:val="Normal"/>
    <w:next w:val="Normal"/>
    <w:link w:val="Heading5Char"/>
    <w:uiPriority w:val="9"/>
    <w:unhideWhenUsed/>
    <w:qFormat/>
    <w:rsid w:val="00A0358C"/>
    <w:pPr>
      <w:keepNext/>
      <w:keepLines/>
      <w:spacing w:before="200" w:after="0"/>
      <w:jc w:val="both"/>
      <w:outlineLvl w:val="4"/>
    </w:pPr>
    <w:rPr>
      <w:rFonts w:ascii="Times New Roman" w:eastAsiaTheme="majorEastAsia" w:hAnsi="Times New Roman" w:cstheme="majorBidi"/>
      <w:color w:val="243F60" w:themeColor="accent1" w:themeShade="7F"/>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E78EF"/>
    <w:pPr>
      <w:spacing w:before="96" w:after="120" w:line="360" w:lineRule="atLeast"/>
    </w:pPr>
    <w:rPr>
      <w:rFonts w:ascii="Times New Roman" w:eastAsia="Times New Roman" w:hAnsi="Times New Roman" w:cs="Times New Roman"/>
      <w:sz w:val="24"/>
      <w:szCs w:val="24"/>
    </w:rPr>
  </w:style>
  <w:style w:type="paragraph" w:styleId="ListParagraph">
    <w:name w:val="List Paragraph"/>
    <w:basedOn w:val="Normal"/>
    <w:uiPriority w:val="34"/>
    <w:qFormat/>
    <w:rsid w:val="002E53E0"/>
    <w:pPr>
      <w:ind w:left="720"/>
      <w:contextualSpacing/>
    </w:pPr>
  </w:style>
  <w:style w:type="character" w:customStyle="1" w:styleId="bold">
    <w:name w:val="bold"/>
    <w:basedOn w:val="DefaultParagraphFont"/>
    <w:rsid w:val="00A45FA9"/>
    <w:rPr>
      <w:b/>
      <w:bCs/>
    </w:rPr>
  </w:style>
  <w:style w:type="character" w:customStyle="1" w:styleId="ptbrand3">
    <w:name w:val="ptbrand3"/>
    <w:basedOn w:val="DefaultParagraphFont"/>
    <w:rsid w:val="00493451"/>
  </w:style>
  <w:style w:type="character" w:customStyle="1" w:styleId="shorttext">
    <w:name w:val="short_text"/>
    <w:basedOn w:val="DefaultParagraphFont"/>
    <w:rsid w:val="00F17DF5"/>
  </w:style>
  <w:style w:type="character" w:customStyle="1" w:styleId="cit-auth2">
    <w:name w:val="cit-auth2"/>
    <w:basedOn w:val="DefaultParagraphFont"/>
    <w:rsid w:val="001C6C2F"/>
  </w:style>
  <w:style w:type="character" w:styleId="Hyperlink">
    <w:name w:val="Hyperlink"/>
    <w:basedOn w:val="DefaultParagraphFont"/>
    <w:uiPriority w:val="99"/>
    <w:unhideWhenUsed/>
    <w:rsid w:val="001C6C2F"/>
    <w:rPr>
      <w:color w:val="0000CC"/>
      <w:u w:val="single"/>
    </w:rPr>
  </w:style>
  <w:style w:type="character" w:styleId="FollowedHyperlink">
    <w:name w:val="FollowedHyperlink"/>
    <w:basedOn w:val="DefaultParagraphFont"/>
    <w:uiPriority w:val="99"/>
    <w:semiHidden/>
    <w:unhideWhenUsed/>
    <w:rsid w:val="00DB278B"/>
    <w:rPr>
      <w:color w:val="800080" w:themeColor="followedHyperlink"/>
      <w:u w:val="single"/>
    </w:rPr>
  </w:style>
  <w:style w:type="character" w:styleId="Strong">
    <w:name w:val="Strong"/>
    <w:basedOn w:val="DefaultParagraphFont"/>
    <w:uiPriority w:val="22"/>
    <w:qFormat/>
    <w:rsid w:val="0096370C"/>
    <w:rPr>
      <w:b/>
      <w:bCs/>
    </w:rPr>
  </w:style>
  <w:style w:type="paragraph" w:styleId="BalloonText">
    <w:name w:val="Balloon Text"/>
    <w:basedOn w:val="Normal"/>
    <w:link w:val="BalloonTextChar"/>
    <w:uiPriority w:val="99"/>
    <w:semiHidden/>
    <w:unhideWhenUsed/>
    <w:rsid w:val="002B1D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1D4C"/>
    <w:rPr>
      <w:rFonts w:ascii="Tahoma" w:hAnsi="Tahoma" w:cs="Tahoma"/>
      <w:sz w:val="16"/>
      <w:szCs w:val="16"/>
    </w:rPr>
  </w:style>
  <w:style w:type="character" w:styleId="Emphasis">
    <w:name w:val="Emphasis"/>
    <w:basedOn w:val="DefaultParagraphFont"/>
    <w:uiPriority w:val="20"/>
    <w:qFormat/>
    <w:rsid w:val="00B40004"/>
    <w:rPr>
      <w:i/>
      <w:iCs/>
    </w:rPr>
  </w:style>
  <w:style w:type="character" w:customStyle="1" w:styleId="submitted">
    <w:name w:val="submitted"/>
    <w:basedOn w:val="DefaultParagraphFont"/>
    <w:rsid w:val="00CB2A0C"/>
  </w:style>
  <w:style w:type="character" w:customStyle="1" w:styleId="Heading1Char">
    <w:name w:val="Heading 1 Char"/>
    <w:basedOn w:val="DefaultParagraphFont"/>
    <w:link w:val="Heading1"/>
    <w:uiPriority w:val="9"/>
    <w:rsid w:val="0033013F"/>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9C68F0"/>
    <w:rPr>
      <w:rFonts w:ascii="Times New Roman" w:eastAsiaTheme="majorEastAsia" w:hAnsi="Times New Roman" w:cs="Times New Roman"/>
      <w:b/>
      <w:bCs/>
      <w:color w:val="4F81BD" w:themeColor="accent1"/>
      <w:sz w:val="24"/>
      <w:szCs w:val="24"/>
      <w:lang w:val="en-GB"/>
    </w:rPr>
  </w:style>
  <w:style w:type="character" w:styleId="HTMLCite">
    <w:name w:val="HTML Cite"/>
    <w:basedOn w:val="DefaultParagraphFont"/>
    <w:uiPriority w:val="99"/>
    <w:semiHidden/>
    <w:unhideWhenUsed/>
    <w:rsid w:val="0033013F"/>
    <w:rPr>
      <w:b w:val="0"/>
      <w:bCs w:val="0"/>
      <w:i w:val="0"/>
      <w:iCs w:val="0"/>
      <w:vanish w:val="0"/>
      <w:webHidden w:val="0"/>
      <w:specVanish w:val="0"/>
    </w:rPr>
  </w:style>
  <w:style w:type="character" w:customStyle="1" w:styleId="author">
    <w:name w:val="author"/>
    <w:basedOn w:val="DefaultParagraphFont"/>
    <w:rsid w:val="0033013F"/>
  </w:style>
  <w:style w:type="character" w:customStyle="1" w:styleId="pubyear">
    <w:name w:val="pubyear"/>
    <w:basedOn w:val="DefaultParagraphFont"/>
    <w:rsid w:val="0033013F"/>
  </w:style>
  <w:style w:type="character" w:customStyle="1" w:styleId="articletitle5">
    <w:name w:val="articletitle5"/>
    <w:basedOn w:val="DefaultParagraphFont"/>
    <w:rsid w:val="0033013F"/>
  </w:style>
  <w:style w:type="character" w:customStyle="1" w:styleId="journaltitle3">
    <w:name w:val="journaltitle3"/>
    <w:basedOn w:val="DefaultParagraphFont"/>
    <w:rsid w:val="0033013F"/>
    <w:rPr>
      <w:i/>
      <w:iCs/>
    </w:rPr>
  </w:style>
  <w:style w:type="character" w:customStyle="1" w:styleId="vol3">
    <w:name w:val="vol3"/>
    <w:basedOn w:val="DefaultParagraphFont"/>
    <w:rsid w:val="0033013F"/>
    <w:rPr>
      <w:b/>
      <w:bCs/>
    </w:rPr>
  </w:style>
  <w:style w:type="character" w:customStyle="1" w:styleId="pagefirst">
    <w:name w:val="pagefirst"/>
    <w:basedOn w:val="DefaultParagraphFont"/>
    <w:rsid w:val="0033013F"/>
  </w:style>
  <w:style w:type="character" w:customStyle="1" w:styleId="pagelast">
    <w:name w:val="pagelast"/>
    <w:basedOn w:val="DefaultParagraphFont"/>
    <w:rsid w:val="0033013F"/>
  </w:style>
  <w:style w:type="character" w:customStyle="1" w:styleId="italic">
    <w:name w:val="italic"/>
    <w:basedOn w:val="DefaultParagraphFont"/>
    <w:rsid w:val="0033013F"/>
    <w:rPr>
      <w:i/>
      <w:iCs/>
    </w:rPr>
  </w:style>
  <w:style w:type="character" w:customStyle="1" w:styleId="bindingandrelease">
    <w:name w:val="bindingandrelease"/>
    <w:basedOn w:val="DefaultParagraphFont"/>
    <w:rsid w:val="0033013F"/>
  </w:style>
  <w:style w:type="paragraph" w:customStyle="1" w:styleId="text">
    <w:name w:val="text"/>
    <w:basedOn w:val="Normal"/>
    <w:rsid w:val="0033013F"/>
    <w:pPr>
      <w:spacing w:before="100" w:beforeAutospacing="1" w:after="100" w:afterAutospacing="1" w:line="240" w:lineRule="auto"/>
      <w:ind w:left="60"/>
    </w:pPr>
    <w:rPr>
      <w:rFonts w:ascii="Helvetica" w:eastAsia="Times New Roman" w:hAnsi="Helvetica" w:cs="Helvetica"/>
      <w:color w:val="000000"/>
      <w:sz w:val="20"/>
      <w:szCs w:val="20"/>
    </w:rPr>
  </w:style>
  <w:style w:type="character" w:customStyle="1" w:styleId="contributornametrigger">
    <w:name w:val="contributornametrigger"/>
    <w:basedOn w:val="DefaultParagraphFont"/>
    <w:rsid w:val="0033013F"/>
  </w:style>
  <w:style w:type="character" w:customStyle="1" w:styleId="slug-vol">
    <w:name w:val="slug-vol"/>
    <w:basedOn w:val="DefaultParagraphFont"/>
    <w:rsid w:val="0033013F"/>
  </w:style>
  <w:style w:type="character" w:customStyle="1" w:styleId="slug-issue">
    <w:name w:val="slug-issue"/>
    <w:basedOn w:val="DefaultParagraphFont"/>
    <w:rsid w:val="0033013F"/>
  </w:style>
  <w:style w:type="paragraph" w:customStyle="1" w:styleId="authlist">
    <w:name w:val="auth_list"/>
    <w:basedOn w:val="Normal"/>
    <w:rsid w:val="0033013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ation">
    <w:name w:val="citation"/>
    <w:basedOn w:val="DefaultParagraphFont"/>
    <w:rsid w:val="0033013F"/>
    <w:rPr>
      <w:i w:val="0"/>
      <w:iCs w:val="0"/>
    </w:rPr>
  </w:style>
  <w:style w:type="character" w:customStyle="1" w:styleId="printonly">
    <w:name w:val="printonly"/>
    <w:basedOn w:val="DefaultParagraphFont"/>
    <w:rsid w:val="0033013F"/>
  </w:style>
  <w:style w:type="character" w:customStyle="1" w:styleId="reference-accessdate">
    <w:name w:val="reference-accessdate"/>
    <w:basedOn w:val="DefaultParagraphFont"/>
    <w:rsid w:val="0033013F"/>
  </w:style>
  <w:style w:type="character" w:customStyle="1" w:styleId="cit-name-surname">
    <w:name w:val="cit-name-surname"/>
    <w:basedOn w:val="DefaultParagraphFont"/>
    <w:rsid w:val="0033013F"/>
  </w:style>
  <w:style w:type="character" w:customStyle="1" w:styleId="cit-name-given-names">
    <w:name w:val="cit-name-given-names"/>
    <w:basedOn w:val="DefaultParagraphFont"/>
    <w:rsid w:val="0033013F"/>
  </w:style>
  <w:style w:type="character" w:customStyle="1" w:styleId="cit-source">
    <w:name w:val="cit-source"/>
    <w:basedOn w:val="DefaultParagraphFont"/>
    <w:rsid w:val="0033013F"/>
  </w:style>
  <w:style w:type="character" w:customStyle="1" w:styleId="cit-publ-loc">
    <w:name w:val="cit-publ-loc"/>
    <w:basedOn w:val="DefaultParagraphFont"/>
    <w:rsid w:val="0033013F"/>
  </w:style>
  <w:style w:type="character" w:customStyle="1" w:styleId="cit-publ-name">
    <w:name w:val="cit-publ-name"/>
    <w:basedOn w:val="DefaultParagraphFont"/>
    <w:rsid w:val="0033013F"/>
  </w:style>
  <w:style w:type="character" w:customStyle="1" w:styleId="cit-pub-date">
    <w:name w:val="cit-pub-date"/>
    <w:basedOn w:val="DefaultParagraphFont"/>
    <w:rsid w:val="0033013F"/>
  </w:style>
  <w:style w:type="character" w:customStyle="1" w:styleId="cit-comment">
    <w:name w:val="cit-comment"/>
    <w:basedOn w:val="DefaultParagraphFont"/>
    <w:rsid w:val="0033013F"/>
  </w:style>
  <w:style w:type="character" w:customStyle="1" w:styleId="z3988">
    <w:name w:val="z3988"/>
    <w:basedOn w:val="DefaultParagraphFont"/>
    <w:rsid w:val="00F56A43"/>
  </w:style>
  <w:style w:type="character" w:customStyle="1" w:styleId="slug-doi">
    <w:name w:val="slug-doi"/>
    <w:basedOn w:val="DefaultParagraphFont"/>
    <w:rsid w:val="00C14F20"/>
  </w:style>
  <w:style w:type="paragraph" w:styleId="Header">
    <w:name w:val="header"/>
    <w:basedOn w:val="Normal"/>
    <w:link w:val="HeaderChar"/>
    <w:uiPriority w:val="99"/>
    <w:unhideWhenUsed/>
    <w:rsid w:val="002F57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578F"/>
  </w:style>
  <w:style w:type="paragraph" w:styleId="Footer">
    <w:name w:val="footer"/>
    <w:basedOn w:val="Normal"/>
    <w:link w:val="FooterChar"/>
    <w:uiPriority w:val="99"/>
    <w:unhideWhenUsed/>
    <w:rsid w:val="002F57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578F"/>
  </w:style>
  <w:style w:type="character" w:customStyle="1" w:styleId="publisheddate">
    <w:name w:val="publisheddate"/>
    <w:basedOn w:val="DefaultParagraphFont"/>
    <w:rsid w:val="00F16213"/>
  </w:style>
  <w:style w:type="character" w:customStyle="1" w:styleId="cit-title3">
    <w:name w:val="cit-title3"/>
    <w:basedOn w:val="DefaultParagraphFont"/>
    <w:rsid w:val="0061526D"/>
  </w:style>
  <w:style w:type="character" w:customStyle="1" w:styleId="cit-pub-dt">
    <w:name w:val="cit-pub-dt"/>
    <w:basedOn w:val="DefaultParagraphFont"/>
    <w:rsid w:val="0061526D"/>
  </w:style>
  <w:style w:type="character" w:customStyle="1" w:styleId="cit-vol">
    <w:name w:val="cit-vol"/>
    <w:basedOn w:val="DefaultParagraphFont"/>
    <w:rsid w:val="0061526D"/>
  </w:style>
  <w:style w:type="character" w:customStyle="1" w:styleId="cit-sep3">
    <w:name w:val="cit-sep3"/>
    <w:basedOn w:val="DefaultParagraphFont"/>
    <w:rsid w:val="0061526D"/>
  </w:style>
  <w:style w:type="character" w:customStyle="1" w:styleId="cit-pages-fpage">
    <w:name w:val="cit-pages-fpage"/>
    <w:basedOn w:val="DefaultParagraphFont"/>
    <w:rsid w:val="0061526D"/>
  </w:style>
  <w:style w:type="character" w:customStyle="1" w:styleId="cit-pages-lpage2">
    <w:name w:val="cit-pages-lpage2"/>
    <w:basedOn w:val="DefaultParagraphFont"/>
    <w:rsid w:val="0061526D"/>
  </w:style>
  <w:style w:type="character" w:styleId="CommentReference">
    <w:name w:val="annotation reference"/>
    <w:basedOn w:val="DefaultParagraphFont"/>
    <w:uiPriority w:val="99"/>
    <w:semiHidden/>
    <w:unhideWhenUsed/>
    <w:rsid w:val="002D6F2D"/>
    <w:rPr>
      <w:sz w:val="18"/>
      <w:szCs w:val="18"/>
    </w:rPr>
  </w:style>
  <w:style w:type="paragraph" w:styleId="CommentText">
    <w:name w:val="annotation text"/>
    <w:basedOn w:val="Normal"/>
    <w:link w:val="CommentTextChar"/>
    <w:uiPriority w:val="99"/>
    <w:unhideWhenUsed/>
    <w:rsid w:val="002D6F2D"/>
    <w:pPr>
      <w:spacing w:line="240" w:lineRule="auto"/>
    </w:pPr>
    <w:rPr>
      <w:sz w:val="24"/>
      <w:szCs w:val="24"/>
    </w:rPr>
  </w:style>
  <w:style w:type="character" w:customStyle="1" w:styleId="CommentTextChar">
    <w:name w:val="Comment Text Char"/>
    <w:basedOn w:val="DefaultParagraphFont"/>
    <w:link w:val="CommentText"/>
    <w:uiPriority w:val="99"/>
    <w:rsid w:val="002D6F2D"/>
    <w:rPr>
      <w:sz w:val="24"/>
      <w:szCs w:val="24"/>
    </w:rPr>
  </w:style>
  <w:style w:type="paragraph" w:styleId="CommentSubject">
    <w:name w:val="annotation subject"/>
    <w:basedOn w:val="CommentText"/>
    <w:next w:val="CommentText"/>
    <w:link w:val="CommentSubjectChar"/>
    <w:uiPriority w:val="99"/>
    <w:semiHidden/>
    <w:unhideWhenUsed/>
    <w:rsid w:val="002D6F2D"/>
    <w:rPr>
      <w:b/>
      <w:bCs/>
      <w:sz w:val="20"/>
      <w:szCs w:val="20"/>
    </w:rPr>
  </w:style>
  <w:style w:type="character" w:customStyle="1" w:styleId="CommentSubjectChar">
    <w:name w:val="Comment Subject Char"/>
    <w:basedOn w:val="CommentTextChar"/>
    <w:link w:val="CommentSubject"/>
    <w:uiPriority w:val="99"/>
    <w:semiHidden/>
    <w:rsid w:val="002D6F2D"/>
    <w:rPr>
      <w:b/>
      <w:bCs/>
      <w:sz w:val="20"/>
      <w:szCs w:val="20"/>
    </w:rPr>
  </w:style>
  <w:style w:type="paragraph" w:styleId="TOCHeading">
    <w:name w:val="TOC Heading"/>
    <w:basedOn w:val="Heading1"/>
    <w:next w:val="Normal"/>
    <w:uiPriority w:val="39"/>
    <w:unhideWhenUsed/>
    <w:qFormat/>
    <w:rsid w:val="00C76872"/>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rsid w:val="00C76872"/>
    <w:pPr>
      <w:spacing w:before="120" w:after="0"/>
    </w:pPr>
    <w:rPr>
      <w:b/>
      <w:caps/>
    </w:rPr>
  </w:style>
  <w:style w:type="paragraph" w:styleId="TOC2">
    <w:name w:val="toc 2"/>
    <w:basedOn w:val="Normal"/>
    <w:next w:val="Normal"/>
    <w:autoRedefine/>
    <w:uiPriority w:val="39"/>
    <w:unhideWhenUsed/>
    <w:rsid w:val="00C76872"/>
    <w:pPr>
      <w:spacing w:after="0"/>
      <w:ind w:left="220"/>
    </w:pPr>
    <w:rPr>
      <w:smallCaps/>
    </w:rPr>
  </w:style>
  <w:style w:type="paragraph" w:styleId="TOC3">
    <w:name w:val="toc 3"/>
    <w:basedOn w:val="Normal"/>
    <w:next w:val="Normal"/>
    <w:autoRedefine/>
    <w:uiPriority w:val="39"/>
    <w:unhideWhenUsed/>
    <w:rsid w:val="00C76872"/>
    <w:pPr>
      <w:spacing w:after="0"/>
      <w:ind w:left="440"/>
    </w:pPr>
    <w:rPr>
      <w:i/>
    </w:rPr>
  </w:style>
  <w:style w:type="paragraph" w:styleId="TOC4">
    <w:name w:val="toc 4"/>
    <w:basedOn w:val="Normal"/>
    <w:next w:val="Normal"/>
    <w:autoRedefine/>
    <w:uiPriority w:val="39"/>
    <w:unhideWhenUsed/>
    <w:rsid w:val="00C76872"/>
    <w:pPr>
      <w:spacing w:after="0"/>
      <w:ind w:left="660"/>
    </w:pPr>
    <w:rPr>
      <w:sz w:val="18"/>
      <w:szCs w:val="18"/>
    </w:rPr>
  </w:style>
  <w:style w:type="paragraph" w:styleId="TOC5">
    <w:name w:val="toc 5"/>
    <w:basedOn w:val="Normal"/>
    <w:next w:val="Normal"/>
    <w:autoRedefine/>
    <w:uiPriority w:val="39"/>
    <w:unhideWhenUsed/>
    <w:rsid w:val="00C76872"/>
    <w:pPr>
      <w:spacing w:after="0"/>
      <w:ind w:left="880"/>
    </w:pPr>
    <w:rPr>
      <w:sz w:val="18"/>
      <w:szCs w:val="18"/>
    </w:rPr>
  </w:style>
  <w:style w:type="paragraph" w:styleId="TOC6">
    <w:name w:val="toc 6"/>
    <w:basedOn w:val="Normal"/>
    <w:next w:val="Normal"/>
    <w:autoRedefine/>
    <w:uiPriority w:val="39"/>
    <w:unhideWhenUsed/>
    <w:rsid w:val="00C76872"/>
    <w:pPr>
      <w:spacing w:after="0"/>
      <w:ind w:left="1100"/>
    </w:pPr>
    <w:rPr>
      <w:sz w:val="18"/>
      <w:szCs w:val="18"/>
    </w:rPr>
  </w:style>
  <w:style w:type="paragraph" w:styleId="TOC7">
    <w:name w:val="toc 7"/>
    <w:basedOn w:val="Normal"/>
    <w:next w:val="Normal"/>
    <w:autoRedefine/>
    <w:uiPriority w:val="39"/>
    <w:unhideWhenUsed/>
    <w:rsid w:val="00C76872"/>
    <w:pPr>
      <w:spacing w:after="0"/>
      <w:ind w:left="1320"/>
    </w:pPr>
    <w:rPr>
      <w:sz w:val="18"/>
      <w:szCs w:val="18"/>
    </w:rPr>
  </w:style>
  <w:style w:type="paragraph" w:styleId="TOC8">
    <w:name w:val="toc 8"/>
    <w:basedOn w:val="Normal"/>
    <w:next w:val="Normal"/>
    <w:autoRedefine/>
    <w:uiPriority w:val="39"/>
    <w:unhideWhenUsed/>
    <w:rsid w:val="00C76872"/>
    <w:pPr>
      <w:spacing w:after="0"/>
      <w:ind w:left="1540"/>
    </w:pPr>
    <w:rPr>
      <w:sz w:val="18"/>
      <w:szCs w:val="18"/>
    </w:rPr>
  </w:style>
  <w:style w:type="paragraph" w:styleId="TOC9">
    <w:name w:val="toc 9"/>
    <w:basedOn w:val="Normal"/>
    <w:next w:val="Normal"/>
    <w:autoRedefine/>
    <w:uiPriority w:val="39"/>
    <w:unhideWhenUsed/>
    <w:rsid w:val="00C76872"/>
    <w:pPr>
      <w:spacing w:after="0"/>
      <w:ind w:left="1760"/>
    </w:pPr>
    <w:rPr>
      <w:sz w:val="18"/>
      <w:szCs w:val="18"/>
    </w:rPr>
  </w:style>
  <w:style w:type="character" w:customStyle="1" w:styleId="Heading3Char">
    <w:name w:val="Heading 3 Char"/>
    <w:basedOn w:val="DefaultParagraphFont"/>
    <w:link w:val="Heading3"/>
    <w:uiPriority w:val="9"/>
    <w:rsid w:val="009C68F0"/>
    <w:rPr>
      <w:rFonts w:ascii="Times New Roman" w:eastAsiaTheme="majorEastAsia" w:hAnsi="Times New Roman" w:cs="Times New Roman"/>
      <w:b/>
      <w:bCs/>
      <w:color w:val="4F81BD" w:themeColor="accent1"/>
      <w:sz w:val="24"/>
      <w:szCs w:val="24"/>
      <w:lang w:val="en-GB"/>
    </w:rPr>
  </w:style>
  <w:style w:type="character" w:customStyle="1" w:styleId="Heading4Char">
    <w:name w:val="Heading 4 Char"/>
    <w:basedOn w:val="DefaultParagraphFont"/>
    <w:link w:val="Heading4"/>
    <w:uiPriority w:val="9"/>
    <w:rsid w:val="009C68F0"/>
    <w:rPr>
      <w:rFonts w:ascii="Times New Roman" w:eastAsiaTheme="majorEastAsia" w:hAnsi="Times New Roman" w:cs="Times New Roman"/>
      <w:b/>
      <w:bCs/>
      <w:i/>
      <w:iCs/>
      <w:color w:val="4F81BD" w:themeColor="accent1"/>
      <w:sz w:val="24"/>
      <w:szCs w:val="24"/>
      <w:lang w:val="en-GB"/>
    </w:rPr>
  </w:style>
  <w:style w:type="character" w:styleId="PageNumber">
    <w:name w:val="page number"/>
    <w:basedOn w:val="DefaultParagraphFont"/>
    <w:uiPriority w:val="99"/>
    <w:semiHidden/>
    <w:unhideWhenUsed/>
    <w:rsid w:val="00DF45EF"/>
  </w:style>
  <w:style w:type="character" w:customStyle="1" w:styleId="Heading5Char">
    <w:name w:val="Heading 5 Char"/>
    <w:aliases w:val="Legend Char"/>
    <w:basedOn w:val="DefaultParagraphFont"/>
    <w:link w:val="Heading5"/>
    <w:uiPriority w:val="9"/>
    <w:rsid w:val="00A0358C"/>
    <w:rPr>
      <w:rFonts w:ascii="Times New Roman" w:eastAsiaTheme="majorEastAsia" w:hAnsi="Times New Roman" w:cstheme="majorBidi"/>
      <w:color w:val="243F60" w:themeColor="accent1" w:themeShade="7F"/>
      <w:sz w:val="24"/>
      <w:szCs w:val="24"/>
      <w:lang w:val="en-GB"/>
    </w:rPr>
  </w:style>
  <w:style w:type="character" w:customStyle="1" w:styleId="apple-style-span">
    <w:name w:val="apple-style-span"/>
    <w:basedOn w:val="DefaultParagraphFont"/>
    <w:rsid w:val="00A0358C"/>
  </w:style>
  <w:style w:type="character" w:customStyle="1" w:styleId="hps">
    <w:name w:val="hps"/>
    <w:basedOn w:val="DefaultParagraphFont"/>
    <w:rsid w:val="00A0358C"/>
  </w:style>
  <w:style w:type="character" w:customStyle="1" w:styleId="apple-converted-space">
    <w:name w:val="apple-converted-space"/>
    <w:basedOn w:val="DefaultParagraphFont"/>
    <w:rsid w:val="00A0358C"/>
  </w:style>
  <w:style w:type="paragraph" w:customStyle="1" w:styleId="desc">
    <w:name w:val="desc"/>
    <w:basedOn w:val="Normal"/>
    <w:rsid w:val="00A0358C"/>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details">
    <w:name w:val="details"/>
    <w:basedOn w:val="Normal"/>
    <w:rsid w:val="00A0358C"/>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jrnl">
    <w:name w:val="jrnl"/>
    <w:basedOn w:val="DefaultParagraphFont"/>
    <w:rsid w:val="00A0358C"/>
  </w:style>
  <w:style w:type="paragraph" w:customStyle="1" w:styleId="authors">
    <w:name w:val="authors"/>
    <w:basedOn w:val="Normal"/>
    <w:rsid w:val="00A0358C"/>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pagination">
    <w:name w:val="pagination"/>
    <w:basedOn w:val="DefaultParagraphFont"/>
    <w:rsid w:val="00A0358C"/>
  </w:style>
  <w:style w:type="character" w:customStyle="1" w:styleId="doi">
    <w:name w:val="doi"/>
    <w:basedOn w:val="DefaultParagraphFont"/>
    <w:rsid w:val="00A0358C"/>
  </w:style>
  <w:style w:type="character" w:customStyle="1" w:styleId="label">
    <w:name w:val="label"/>
    <w:basedOn w:val="DefaultParagraphFont"/>
    <w:rsid w:val="00A0358C"/>
  </w:style>
  <w:style w:type="character" w:customStyle="1" w:styleId="value">
    <w:name w:val="value"/>
    <w:basedOn w:val="DefaultParagraphFont"/>
    <w:rsid w:val="00A0358C"/>
  </w:style>
  <w:style w:type="paragraph" w:customStyle="1" w:styleId="Default">
    <w:name w:val="Default"/>
    <w:rsid w:val="00A0358C"/>
    <w:pPr>
      <w:autoSpaceDE w:val="0"/>
      <w:autoSpaceDN w:val="0"/>
      <w:adjustRightInd w:val="0"/>
      <w:spacing w:after="0" w:line="240" w:lineRule="auto"/>
    </w:pPr>
    <w:rPr>
      <w:rFonts w:ascii="Adobe Garamond Pro" w:hAnsi="Adobe Garamond Pro" w:cs="Adobe Garamond Pro"/>
      <w:color w:val="000000"/>
      <w:sz w:val="24"/>
      <w:szCs w:val="24"/>
      <w:lang w:val="en-GB"/>
    </w:rPr>
  </w:style>
  <w:style w:type="character" w:customStyle="1" w:styleId="A3">
    <w:name w:val="A3"/>
    <w:uiPriority w:val="99"/>
    <w:rsid w:val="00A0358C"/>
    <w:rPr>
      <w:rFonts w:cs="Adobe Garamond Pro"/>
      <w:color w:val="000000"/>
      <w:sz w:val="20"/>
      <w:szCs w:val="20"/>
    </w:rPr>
  </w:style>
  <w:style w:type="character" w:styleId="PlaceholderText">
    <w:name w:val="Placeholder Text"/>
    <w:basedOn w:val="DefaultParagraphFont"/>
    <w:uiPriority w:val="99"/>
    <w:semiHidden/>
    <w:rsid w:val="00A0358C"/>
    <w:rPr>
      <w:color w:val="808080"/>
    </w:rPr>
  </w:style>
  <w:style w:type="paragraph" w:customStyle="1" w:styleId="Pa3">
    <w:name w:val="Pa3"/>
    <w:basedOn w:val="Default"/>
    <w:next w:val="Default"/>
    <w:uiPriority w:val="99"/>
    <w:rsid w:val="00A0358C"/>
    <w:pPr>
      <w:spacing w:line="241" w:lineRule="atLeast"/>
    </w:pPr>
    <w:rPr>
      <w:rFonts w:ascii="Adobe Garamond Pro Bold" w:hAnsi="Adobe Garamond Pro Bold" w:cstheme="minorBidi"/>
      <w:color w:val="auto"/>
    </w:rPr>
  </w:style>
  <w:style w:type="paragraph" w:customStyle="1" w:styleId="Pa6">
    <w:name w:val="Pa6"/>
    <w:basedOn w:val="Default"/>
    <w:next w:val="Default"/>
    <w:uiPriority w:val="99"/>
    <w:rsid w:val="00A0358C"/>
    <w:pPr>
      <w:spacing w:line="241" w:lineRule="atLeast"/>
    </w:pPr>
    <w:rPr>
      <w:rFonts w:ascii="Adobe Garamond Pro Bold" w:hAnsi="Adobe Garamond Pro Bold" w:cstheme="minorBidi"/>
      <w:color w:val="auto"/>
    </w:rPr>
  </w:style>
  <w:style w:type="character" w:styleId="SubtleEmphasis">
    <w:name w:val="Subtle Emphasis"/>
    <w:basedOn w:val="DefaultParagraphFont"/>
    <w:uiPriority w:val="19"/>
    <w:qFormat/>
    <w:rsid w:val="00A0358C"/>
    <w:rPr>
      <w:i/>
      <w:iCs/>
      <w:color w:val="808080" w:themeColor="text1" w:themeTint="7F"/>
    </w:rPr>
  </w:style>
  <w:style w:type="table" w:styleId="TableGrid">
    <w:name w:val="Table Grid"/>
    <w:basedOn w:val="TableNormal"/>
    <w:uiPriority w:val="59"/>
    <w:rsid w:val="00A0358C"/>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A4"/>
    <w:uiPriority w:val="99"/>
    <w:rsid w:val="00A0358C"/>
    <w:rPr>
      <w:rFonts w:cs="Adobe Garamond Pro"/>
      <w:i/>
      <w:iCs/>
      <w:color w:val="221E1F"/>
      <w:sz w:val="18"/>
      <w:szCs w:val="18"/>
    </w:rPr>
  </w:style>
  <w:style w:type="character" w:customStyle="1" w:styleId="st">
    <w:name w:val="st"/>
    <w:basedOn w:val="DefaultParagraphFont"/>
    <w:rsid w:val="00A0358C"/>
  </w:style>
  <w:style w:type="character" w:customStyle="1" w:styleId="gt-baf-back1">
    <w:name w:val="gt-baf-back1"/>
    <w:basedOn w:val="DefaultParagraphFont"/>
    <w:rsid w:val="00DD28D1"/>
  </w:style>
  <w:style w:type="character" w:customStyle="1" w:styleId="gt-cd-cl1">
    <w:name w:val="gt-cd-cl1"/>
    <w:basedOn w:val="DefaultParagraphFont"/>
    <w:rsid w:val="00DD28D1"/>
  </w:style>
  <w:style w:type="character" w:customStyle="1" w:styleId="gt-card-ttl-txt1">
    <w:name w:val="gt-card-ttl-txt1"/>
    <w:basedOn w:val="DefaultParagraphFont"/>
    <w:rsid w:val="00DD28D1"/>
    <w:rPr>
      <w:color w:val="222222"/>
    </w:rPr>
  </w:style>
  <w:style w:type="character" w:customStyle="1" w:styleId="st1">
    <w:name w:val="st1"/>
    <w:basedOn w:val="DefaultParagraphFont"/>
    <w:rsid w:val="00812D2E"/>
  </w:style>
  <w:style w:type="character" w:customStyle="1" w:styleId="source">
    <w:name w:val="source"/>
    <w:basedOn w:val="DefaultParagraphFont"/>
    <w:rsid w:val="00812D2E"/>
  </w:style>
  <w:style w:type="paragraph" w:styleId="NoSpacing">
    <w:name w:val="No Spacing"/>
    <w:uiPriority w:val="1"/>
    <w:qFormat/>
    <w:rsid w:val="00812D2E"/>
    <w:pPr>
      <w:spacing w:after="0" w:line="240" w:lineRule="auto"/>
    </w:pPr>
  </w:style>
  <w:style w:type="character" w:customStyle="1" w:styleId="addmd1">
    <w:name w:val="addmd1"/>
    <w:basedOn w:val="DefaultParagraphFont"/>
    <w:rsid w:val="00812D2E"/>
    <w:rPr>
      <w:sz w:val="20"/>
      <w:szCs w:val="20"/>
    </w:rPr>
  </w:style>
  <w:style w:type="character" w:customStyle="1" w:styleId="cit-vol4">
    <w:name w:val="cit-vol4"/>
    <w:basedOn w:val="DefaultParagraphFont"/>
    <w:rsid w:val="00812D2E"/>
  </w:style>
  <w:style w:type="character" w:customStyle="1" w:styleId="cit-fpage">
    <w:name w:val="cit-fpage"/>
    <w:basedOn w:val="DefaultParagraphFont"/>
    <w:rsid w:val="00812D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531138">
      <w:bodyDiv w:val="1"/>
      <w:marLeft w:val="0"/>
      <w:marRight w:val="0"/>
      <w:marTop w:val="0"/>
      <w:marBottom w:val="0"/>
      <w:divBdr>
        <w:top w:val="none" w:sz="0" w:space="0" w:color="auto"/>
        <w:left w:val="none" w:sz="0" w:space="0" w:color="auto"/>
        <w:bottom w:val="none" w:sz="0" w:space="0" w:color="auto"/>
        <w:right w:val="none" w:sz="0" w:space="0" w:color="auto"/>
      </w:divBdr>
      <w:divsChild>
        <w:div w:id="1511414053">
          <w:marLeft w:val="0"/>
          <w:marRight w:val="0"/>
          <w:marTop w:val="0"/>
          <w:marBottom w:val="0"/>
          <w:divBdr>
            <w:top w:val="none" w:sz="0" w:space="0" w:color="auto"/>
            <w:left w:val="none" w:sz="0" w:space="0" w:color="auto"/>
            <w:bottom w:val="none" w:sz="0" w:space="0" w:color="auto"/>
            <w:right w:val="none" w:sz="0" w:space="0" w:color="auto"/>
          </w:divBdr>
          <w:divsChild>
            <w:div w:id="1245605818">
              <w:marLeft w:val="0"/>
              <w:marRight w:val="0"/>
              <w:marTop w:val="0"/>
              <w:marBottom w:val="0"/>
              <w:divBdr>
                <w:top w:val="none" w:sz="0" w:space="0" w:color="auto"/>
                <w:left w:val="none" w:sz="0" w:space="0" w:color="auto"/>
                <w:bottom w:val="none" w:sz="0" w:space="0" w:color="auto"/>
                <w:right w:val="none" w:sz="0" w:space="0" w:color="auto"/>
              </w:divBdr>
              <w:divsChild>
                <w:div w:id="2099322877">
                  <w:marLeft w:val="0"/>
                  <w:marRight w:val="0"/>
                  <w:marTop w:val="0"/>
                  <w:marBottom w:val="0"/>
                  <w:divBdr>
                    <w:top w:val="none" w:sz="0" w:space="0" w:color="auto"/>
                    <w:left w:val="none" w:sz="0" w:space="0" w:color="auto"/>
                    <w:bottom w:val="none" w:sz="0" w:space="0" w:color="auto"/>
                    <w:right w:val="none" w:sz="0" w:space="0" w:color="auto"/>
                  </w:divBdr>
                  <w:divsChild>
                    <w:div w:id="906459825">
                      <w:marLeft w:val="0"/>
                      <w:marRight w:val="0"/>
                      <w:marTop w:val="0"/>
                      <w:marBottom w:val="0"/>
                      <w:divBdr>
                        <w:top w:val="none" w:sz="0" w:space="0" w:color="auto"/>
                        <w:left w:val="none" w:sz="0" w:space="0" w:color="auto"/>
                        <w:bottom w:val="none" w:sz="0" w:space="0" w:color="auto"/>
                        <w:right w:val="none" w:sz="0" w:space="0" w:color="auto"/>
                      </w:divBdr>
                      <w:divsChild>
                        <w:div w:id="878779485">
                          <w:marLeft w:val="0"/>
                          <w:marRight w:val="0"/>
                          <w:marTop w:val="0"/>
                          <w:marBottom w:val="0"/>
                          <w:divBdr>
                            <w:top w:val="none" w:sz="0" w:space="0" w:color="auto"/>
                            <w:left w:val="none" w:sz="0" w:space="0" w:color="auto"/>
                            <w:bottom w:val="none" w:sz="0" w:space="0" w:color="auto"/>
                            <w:right w:val="none" w:sz="0" w:space="0" w:color="auto"/>
                          </w:divBdr>
                          <w:divsChild>
                            <w:div w:id="30836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4354656">
      <w:bodyDiv w:val="1"/>
      <w:marLeft w:val="0"/>
      <w:marRight w:val="0"/>
      <w:marTop w:val="0"/>
      <w:marBottom w:val="0"/>
      <w:divBdr>
        <w:top w:val="none" w:sz="0" w:space="0" w:color="auto"/>
        <w:left w:val="none" w:sz="0" w:space="0" w:color="auto"/>
        <w:bottom w:val="none" w:sz="0" w:space="0" w:color="auto"/>
        <w:right w:val="none" w:sz="0" w:space="0" w:color="auto"/>
      </w:divBdr>
      <w:divsChild>
        <w:div w:id="1236742461">
          <w:marLeft w:val="0"/>
          <w:marRight w:val="0"/>
          <w:marTop w:val="0"/>
          <w:marBottom w:val="0"/>
          <w:divBdr>
            <w:top w:val="none" w:sz="0" w:space="0" w:color="auto"/>
            <w:left w:val="none" w:sz="0" w:space="0" w:color="auto"/>
            <w:bottom w:val="none" w:sz="0" w:space="0" w:color="auto"/>
            <w:right w:val="none" w:sz="0" w:space="0" w:color="auto"/>
          </w:divBdr>
          <w:divsChild>
            <w:div w:id="1890457700">
              <w:marLeft w:val="0"/>
              <w:marRight w:val="0"/>
              <w:marTop w:val="0"/>
              <w:marBottom w:val="0"/>
              <w:divBdr>
                <w:top w:val="none" w:sz="0" w:space="0" w:color="auto"/>
                <w:left w:val="none" w:sz="0" w:space="0" w:color="auto"/>
                <w:bottom w:val="none" w:sz="0" w:space="0" w:color="auto"/>
                <w:right w:val="none" w:sz="0" w:space="0" w:color="auto"/>
              </w:divBdr>
              <w:divsChild>
                <w:div w:id="1836071055">
                  <w:marLeft w:val="0"/>
                  <w:marRight w:val="0"/>
                  <w:marTop w:val="0"/>
                  <w:marBottom w:val="0"/>
                  <w:divBdr>
                    <w:top w:val="none" w:sz="0" w:space="0" w:color="auto"/>
                    <w:left w:val="none" w:sz="0" w:space="0" w:color="auto"/>
                    <w:bottom w:val="none" w:sz="0" w:space="0" w:color="auto"/>
                    <w:right w:val="none" w:sz="0" w:space="0" w:color="auto"/>
                  </w:divBdr>
                  <w:divsChild>
                    <w:div w:id="1200581502">
                      <w:marLeft w:val="0"/>
                      <w:marRight w:val="0"/>
                      <w:marTop w:val="0"/>
                      <w:marBottom w:val="0"/>
                      <w:divBdr>
                        <w:top w:val="none" w:sz="0" w:space="0" w:color="auto"/>
                        <w:left w:val="none" w:sz="0" w:space="0" w:color="auto"/>
                        <w:bottom w:val="none" w:sz="0" w:space="0" w:color="auto"/>
                        <w:right w:val="none" w:sz="0" w:space="0" w:color="auto"/>
                      </w:divBdr>
                      <w:divsChild>
                        <w:div w:id="396629149">
                          <w:marLeft w:val="0"/>
                          <w:marRight w:val="0"/>
                          <w:marTop w:val="0"/>
                          <w:marBottom w:val="0"/>
                          <w:divBdr>
                            <w:top w:val="none" w:sz="0" w:space="0" w:color="auto"/>
                            <w:left w:val="none" w:sz="0" w:space="0" w:color="auto"/>
                            <w:bottom w:val="none" w:sz="0" w:space="0" w:color="auto"/>
                            <w:right w:val="none" w:sz="0" w:space="0" w:color="auto"/>
                          </w:divBdr>
                          <w:divsChild>
                            <w:div w:id="2014987276">
                              <w:marLeft w:val="0"/>
                              <w:marRight w:val="0"/>
                              <w:marTop w:val="0"/>
                              <w:marBottom w:val="0"/>
                              <w:divBdr>
                                <w:top w:val="none" w:sz="0" w:space="0" w:color="auto"/>
                                <w:left w:val="none" w:sz="0" w:space="0" w:color="auto"/>
                                <w:bottom w:val="none" w:sz="0" w:space="0" w:color="auto"/>
                                <w:right w:val="none" w:sz="0" w:space="0" w:color="auto"/>
                              </w:divBdr>
                              <w:divsChild>
                                <w:div w:id="192899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6619819">
      <w:bodyDiv w:val="1"/>
      <w:marLeft w:val="-480"/>
      <w:marRight w:val="0"/>
      <w:marTop w:val="0"/>
      <w:marBottom w:val="0"/>
      <w:divBdr>
        <w:top w:val="none" w:sz="0" w:space="0" w:color="auto"/>
        <w:left w:val="none" w:sz="0" w:space="0" w:color="auto"/>
        <w:bottom w:val="none" w:sz="0" w:space="0" w:color="auto"/>
        <w:right w:val="none" w:sz="0" w:space="0" w:color="auto"/>
      </w:divBdr>
      <w:divsChild>
        <w:div w:id="725102763">
          <w:marLeft w:val="0"/>
          <w:marRight w:val="0"/>
          <w:marTop w:val="0"/>
          <w:marBottom w:val="0"/>
          <w:divBdr>
            <w:top w:val="none" w:sz="0" w:space="0" w:color="auto"/>
            <w:left w:val="none" w:sz="0" w:space="0" w:color="auto"/>
            <w:bottom w:val="none" w:sz="0" w:space="0" w:color="auto"/>
            <w:right w:val="none" w:sz="0" w:space="0" w:color="auto"/>
          </w:divBdr>
          <w:divsChild>
            <w:div w:id="1458989892">
              <w:marLeft w:val="0"/>
              <w:marRight w:val="0"/>
              <w:marTop w:val="0"/>
              <w:marBottom w:val="0"/>
              <w:divBdr>
                <w:top w:val="none" w:sz="0" w:space="0" w:color="auto"/>
                <w:left w:val="none" w:sz="0" w:space="0" w:color="auto"/>
                <w:bottom w:val="none" w:sz="0" w:space="0" w:color="auto"/>
                <w:right w:val="none" w:sz="0" w:space="0" w:color="auto"/>
              </w:divBdr>
              <w:divsChild>
                <w:div w:id="437674427">
                  <w:marLeft w:val="0"/>
                  <w:marRight w:val="0"/>
                  <w:marTop w:val="0"/>
                  <w:marBottom w:val="240"/>
                  <w:divBdr>
                    <w:top w:val="none" w:sz="0" w:space="0" w:color="auto"/>
                    <w:left w:val="none" w:sz="0" w:space="0" w:color="auto"/>
                    <w:bottom w:val="none" w:sz="0" w:space="0" w:color="auto"/>
                    <w:right w:val="none" w:sz="0" w:space="0" w:color="auto"/>
                  </w:divBdr>
                  <w:divsChild>
                    <w:div w:id="24063660">
                      <w:marLeft w:val="0"/>
                      <w:marRight w:val="0"/>
                      <w:marTop w:val="0"/>
                      <w:marBottom w:val="0"/>
                      <w:divBdr>
                        <w:top w:val="none" w:sz="0" w:space="0" w:color="auto"/>
                        <w:left w:val="none" w:sz="0" w:space="0" w:color="auto"/>
                        <w:bottom w:val="none" w:sz="0" w:space="0" w:color="auto"/>
                        <w:right w:val="none" w:sz="0" w:space="0" w:color="auto"/>
                      </w:divBdr>
                      <w:divsChild>
                        <w:div w:id="647052596">
                          <w:marLeft w:val="0"/>
                          <w:marRight w:val="0"/>
                          <w:marTop w:val="0"/>
                          <w:marBottom w:val="240"/>
                          <w:divBdr>
                            <w:top w:val="none" w:sz="0" w:space="0" w:color="auto"/>
                            <w:left w:val="none" w:sz="0" w:space="0" w:color="auto"/>
                            <w:bottom w:val="none" w:sz="0" w:space="0" w:color="auto"/>
                            <w:right w:val="none" w:sz="0" w:space="0" w:color="auto"/>
                          </w:divBdr>
                          <w:divsChild>
                            <w:div w:id="1279872423">
                              <w:marLeft w:val="0"/>
                              <w:marRight w:val="0"/>
                              <w:marTop w:val="0"/>
                              <w:marBottom w:val="0"/>
                              <w:divBdr>
                                <w:top w:val="none" w:sz="0" w:space="0" w:color="auto"/>
                                <w:left w:val="none" w:sz="0" w:space="0" w:color="auto"/>
                                <w:bottom w:val="none" w:sz="0" w:space="0" w:color="auto"/>
                                <w:right w:val="none" w:sz="0" w:space="0" w:color="auto"/>
                              </w:divBdr>
                              <w:divsChild>
                                <w:div w:id="437063212">
                                  <w:marLeft w:val="0"/>
                                  <w:marRight w:val="0"/>
                                  <w:marTop w:val="288"/>
                                  <w:marBottom w:val="0"/>
                                  <w:divBdr>
                                    <w:top w:val="single" w:sz="18" w:space="6" w:color="E1E9EB"/>
                                    <w:left w:val="none" w:sz="0" w:space="0" w:color="auto"/>
                                    <w:bottom w:val="none" w:sz="0" w:space="0" w:color="auto"/>
                                    <w:right w:val="none" w:sz="0" w:space="0" w:color="auto"/>
                                  </w:divBdr>
                                  <w:divsChild>
                                    <w:div w:id="96797019">
                                      <w:marLeft w:val="0"/>
                                      <w:marRight w:val="0"/>
                                      <w:marTop w:val="120"/>
                                      <w:marBottom w:val="0"/>
                                      <w:divBdr>
                                        <w:top w:val="none" w:sz="0" w:space="0" w:color="auto"/>
                                        <w:left w:val="none" w:sz="0" w:space="0" w:color="auto"/>
                                        <w:bottom w:val="none" w:sz="0" w:space="0" w:color="auto"/>
                                        <w:right w:val="none" w:sz="0" w:space="0" w:color="auto"/>
                                      </w:divBdr>
                                      <w:divsChild>
                                        <w:div w:id="204370196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3091774">
      <w:bodyDiv w:val="1"/>
      <w:marLeft w:val="-480"/>
      <w:marRight w:val="0"/>
      <w:marTop w:val="0"/>
      <w:marBottom w:val="0"/>
      <w:divBdr>
        <w:top w:val="none" w:sz="0" w:space="0" w:color="auto"/>
        <w:left w:val="none" w:sz="0" w:space="0" w:color="auto"/>
        <w:bottom w:val="none" w:sz="0" w:space="0" w:color="auto"/>
        <w:right w:val="none" w:sz="0" w:space="0" w:color="auto"/>
      </w:divBdr>
      <w:divsChild>
        <w:div w:id="1800804651">
          <w:marLeft w:val="0"/>
          <w:marRight w:val="0"/>
          <w:marTop w:val="0"/>
          <w:marBottom w:val="0"/>
          <w:divBdr>
            <w:top w:val="none" w:sz="0" w:space="0" w:color="auto"/>
            <w:left w:val="none" w:sz="0" w:space="0" w:color="auto"/>
            <w:bottom w:val="none" w:sz="0" w:space="0" w:color="auto"/>
            <w:right w:val="none" w:sz="0" w:space="0" w:color="auto"/>
          </w:divBdr>
          <w:divsChild>
            <w:div w:id="427241091">
              <w:marLeft w:val="0"/>
              <w:marRight w:val="0"/>
              <w:marTop w:val="0"/>
              <w:marBottom w:val="0"/>
              <w:divBdr>
                <w:top w:val="none" w:sz="0" w:space="0" w:color="auto"/>
                <w:left w:val="none" w:sz="0" w:space="0" w:color="auto"/>
                <w:bottom w:val="none" w:sz="0" w:space="0" w:color="auto"/>
                <w:right w:val="none" w:sz="0" w:space="0" w:color="auto"/>
              </w:divBdr>
              <w:divsChild>
                <w:div w:id="2063363344">
                  <w:marLeft w:val="0"/>
                  <w:marRight w:val="0"/>
                  <w:marTop w:val="0"/>
                  <w:marBottom w:val="240"/>
                  <w:divBdr>
                    <w:top w:val="none" w:sz="0" w:space="0" w:color="auto"/>
                    <w:left w:val="none" w:sz="0" w:space="0" w:color="auto"/>
                    <w:bottom w:val="none" w:sz="0" w:space="0" w:color="auto"/>
                    <w:right w:val="none" w:sz="0" w:space="0" w:color="auto"/>
                  </w:divBdr>
                  <w:divsChild>
                    <w:div w:id="1267345117">
                      <w:marLeft w:val="0"/>
                      <w:marRight w:val="0"/>
                      <w:marTop w:val="0"/>
                      <w:marBottom w:val="0"/>
                      <w:divBdr>
                        <w:top w:val="none" w:sz="0" w:space="0" w:color="auto"/>
                        <w:left w:val="none" w:sz="0" w:space="0" w:color="auto"/>
                        <w:bottom w:val="none" w:sz="0" w:space="0" w:color="auto"/>
                        <w:right w:val="none" w:sz="0" w:space="0" w:color="auto"/>
                      </w:divBdr>
                      <w:divsChild>
                        <w:div w:id="1173110423">
                          <w:marLeft w:val="0"/>
                          <w:marRight w:val="0"/>
                          <w:marTop w:val="0"/>
                          <w:marBottom w:val="240"/>
                          <w:divBdr>
                            <w:top w:val="none" w:sz="0" w:space="0" w:color="auto"/>
                            <w:left w:val="none" w:sz="0" w:space="0" w:color="auto"/>
                            <w:bottom w:val="none" w:sz="0" w:space="0" w:color="auto"/>
                            <w:right w:val="none" w:sz="0" w:space="0" w:color="auto"/>
                          </w:divBdr>
                          <w:divsChild>
                            <w:div w:id="1588805148">
                              <w:marLeft w:val="0"/>
                              <w:marRight w:val="0"/>
                              <w:marTop w:val="0"/>
                              <w:marBottom w:val="0"/>
                              <w:divBdr>
                                <w:top w:val="none" w:sz="0" w:space="0" w:color="auto"/>
                                <w:left w:val="none" w:sz="0" w:space="0" w:color="auto"/>
                                <w:bottom w:val="none" w:sz="0" w:space="0" w:color="auto"/>
                                <w:right w:val="none" w:sz="0" w:space="0" w:color="auto"/>
                              </w:divBdr>
                              <w:divsChild>
                                <w:div w:id="1213731653">
                                  <w:marLeft w:val="0"/>
                                  <w:marRight w:val="0"/>
                                  <w:marTop w:val="0"/>
                                  <w:marBottom w:val="0"/>
                                  <w:divBdr>
                                    <w:top w:val="single" w:sz="18" w:space="6" w:color="E1E9EB"/>
                                    <w:left w:val="none" w:sz="0" w:space="0" w:color="auto"/>
                                    <w:bottom w:val="none" w:sz="0" w:space="0" w:color="auto"/>
                                    <w:right w:val="none" w:sz="0" w:space="0" w:color="auto"/>
                                  </w:divBdr>
                                </w:div>
                                <w:div w:id="104387251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212239">
      <w:bodyDiv w:val="1"/>
      <w:marLeft w:val="-480"/>
      <w:marRight w:val="0"/>
      <w:marTop w:val="0"/>
      <w:marBottom w:val="0"/>
      <w:divBdr>
        <w:top w:val="none" w:sz="0" w:space="0" w:color="auto"/>
        <w:left w:val="none" w:sz="0" w:space="0" w:color="auto"/>
        <w:bottom w:val="none" w:sz="0" w:space="0" w:color="auto"/>
        <w:right w:val="none" w:sz="0" w:space="0" w:color="auto"/>
      </w:divBdr>
      <w:divsChild>
        <w:div w:id="1620213262">
          <w:marLeft w:val="0"/>
          <w:marRight w:val="0"/>
          <w:marTop w:val="0"/>
          <w:marBottom w:val="0"/>
          <w:divBdr>
            <w:top w:val="none" w:sz="0" w:space="0" w:color="auto"/>
            <w:left w:val="none" w:sz="0" w:space="0" w:color="auto"/>
            <w:bottom w:val="none" w:sz="0" w:space="0" w:color="auto"/>
            <w:right w:val="none" w:sz="0" w:space="0" w:color="auto"/>
          </w:divBdr>
          <w:divsChild>
            <w:div w:id="55787317">
              <w:marLeft w:val="0"/>
              <w:marRight w:val="0"/>
              <w:marTop w:val="0"/>
              <w:marBottom w:val="0"/>
              <w:divBdr>
                <w:top w:val="none" w:sz="0" w:space="0" w:color="auto"/>
                <w:left w:val="none" w:sz="0" w:space="0" w:color="auto"/>
                <w:bottom w:val="none" w:sz="0" w:space="0" w:color="auto"/>
                <w:right w:val="none" w:sz="0" w:space="0" w:color="auto"/>
              </w:divBdr>
              <w:divsChild>
                <w:div w:id="1266570539">
                  <w:marLeft w:val="0"/>
                  <w:marRight w:val="0"/>
                  <w:marTop w:val="0"/>
                  <w:marBottom w:val="240"/>
                  <w:divBdr>
                    <w:top w:val="none" w:sz="0" w:space="0" w:color="auto"/>
                    <w:left w:val="none" w:sz="0" w:space="0" w:color="auto"/>
                    <w:bottom w:val="none" w:sz="0" w:space="0" w:color="auto"/>
                    <w:right w:val="none" w:sz="0" w:space="0" w:color="auto"/>
                  </w:divBdr>
                  <w:divsChild>
                    <w:div w:id="1105996795">
                      <w:marLeft w:val="0"/>
                      <w:marRight w:val="0"/>
                      <w:marTop w:val="0"/>
                      <w:marBottom w:val="0"/>
                      <w:divBdr>
                        <w:top w:val="none" w:sz="0" w:space="0" w:color="auto"/>
                        <w:left w:val="none" w:sz="0" w:space="0" w:color="auto"/>
                        <w:bottom w:val="none" w:sz="0" w:space="0" w:color="auto"/>
                        <w:right w:val="none" w:sz="0" w:space="0" w:color="auto"/>
                      </w:divBdr>
                      <w:divsChild>
                        <w:div w:id="1290093841">
                          <w:marLeft w:val="0"/>
                          <w:marRight w:val="0"/>
                          <w:marTop w:val="0"/>
                          <w:marBottom w:val="240"/>
                          <w:divBdr>
                            <w:top w:val="none" w:sz="0" w:space="0" w:color="auto"/>
                            <w:left w:val="none" w:sz="0" w:space="0" w:color="auto"/>
                            <w:bottom w:val="none" w:sz="0" w:space="0" w:color="auto"/>
                            <w:right w:val="none" w:sz="0" w:space="0" w:color="auto"/>
                          </w:divBdr>
                          <w:divsChild>
                            <w:div w:id="384186918">
                              <w:marLeft w:val="0"/>
                              <w:marRight w:val="0"/>
                              <w:marTop w:val="0"/>
                              <w:marBottom w:val="0"/>
                              <w:divBdr>
                                <w:top w:val="none" w:sz="0" w:space="0" w:color="auto"/>
                                <w:left w:val="none" w:sz="0" w:space="0" w:color="auto"/>
                                <w:bottom w:val="none" w:sz="0" w:space="0" w:color="auto"/>
                                <w:right w:val="none" w:sz="0" w:space="0" w:color="auto"/>
                              </w:divBdr>
                              <w:divsChild>
                                <w:div w:id="839660971">
                                  <w:marLeft w:val="0"/>
                                  <w:marRight w:val="0"/>
                                  <w:marTop w:val="0"/>
                                  <w:marBottom w:val="0"/>
                                  <w:divBdr>
                                    <w:top w:val="single" w:sz="18" w:space="6" w:color="E1E9EB"/>
                                    <w:left w:val="none" w:sz="0" w:space="0" w:color="auto"/>
                                    <w:bottom w:val="none" w:sz="0" w:space="0" w:color="auto"/>
                                    <w:right w:val="none" w:sz="0" w:space="0" w:color="auto"/>
                                  </w:divBdr>
                                </w:div>
                                <w:div w:id="206098022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9994922">
      <w:bodyDiv w:val="1"/>
      <w:marLeft w:val="-480"/>
      <w:marRight w:val="0"/>
      <w:marTop w:val="0"/>
      <w:marBottom w:val="0"/>
      <w:divBdr>
        <w:top w:val="none" w:sz="0" w:space="0" w:color="auto"/>
        <w:left w:val="none" w:sz="0" w:space="0" w:color="auto"/>
        <w:bottom w:val="none" w:sz="0" w:space="0" w:color="auto"/>
        <w:right w:val="none" w:sz="0" w:space="0" w:color="auto"/>
      </w:divBdr>
      <w:divsChild>
        <w:div w:id="1050107795">
          <w:marLeft w:val="0"/>
          <w:marRight w:val="0"/>
          <w:marTop w:val="0"/>
          <w:marBottom w:val="0"/>
          <w:divBdr>
            <w:top w:val="none" w:sz="0" w:space="0" w:color="auto"/>
            <w:left w:val="none" w:sz="0" w:space="0" w:color="auto"/>
            <w:bottom w:val="none" w:sz="0" w:space="0" w:color="auto"/>
            <w:right w:val="none" w:sz="0" w:space="0" w:color="auto"/>
          </w:divBdr>
          <w:divsChild>
            <w:div w:id="2066365506">
              <w:marLeft w:val="0"/>
              <w:marRight w:val="0"/>
              <w:marTop w:val="0"/>
              <w:marBottom w:val="0"/>
              <w:divBdr>
                <w:top w:val="none" w:sz="0" w:space="0" w:color="auto"/>
                <w:left w:val="none" w:sz="0" w:space="0" w:color="auto"/>
                <w:bottom w:val="none" w:sz="0" w:space="0" w:color="auto"/>
                <w:right w:val="none" w:sz="0" w:space="0" w:color="auto"/>
              </w:divBdr>
              <w:divsChild>
                <w:div w:id="615523914">
                  <w:marLeft w:val="0"/>
                  <w:marRight w:val="0"/>
                  <w:marTop w:val="0"/>
                  <w:marBottom w:val="240"/>
                  <w:divBdr>
                    <w:top w:val="none" w:sz="0" w:space="0" w:color="auto"/>
                    <w:left w:val="none" w:sz="0" w:space="0" w:color="auto"/>
                    <w:bottom w:val="none" w:sz="0" w:space="0" w:color="auto"/>
                    <w:right w:val="none" w:sz="0" w:space="0" w:color="auto"/>
                  </w:divBdr>
                  <w:divsChild>
                    <w:div w:id="1236478670">
                      <w:marLeft w:val="0"/>
                      <w:marRight w:val="0"/>
                      <w:marTop w:val="0"/>
                      <w:marBottom w:val="0"/>
                      <w:divBdr>
                        <w:top w:val="none" w:sz="0" w:space="0" w:color="auto"/>
                        <w:left w:val="none" w:sz="0" w:space="0" w:color="auto"/>
                        <w:bottom w:val="none" w:sz="0" w:space="0" w:color="auto"/>
                        <w:right w:val="none" w:sz="0" w:space="0" w:color="auto"/>
                      </w:divBdr>
                      <w:divsChild>
                        <w:div w:id="1075203046">
                          <w:marLeft w:val="0"/>
                          <w:marRight w:val="0"/>
                          <w:marTop w:val="0"/>
                          <w:marBottom w:val="240"/>
                          <w:divBdr>
                            <w:top w:val="none" w:sz="0" w:space="0" w:color="auto"/>
                            <w:left w:val="none" w:sz="0" w:space="0" w:color="auto"/>
                            <w:bottom w:val="none" w:sz="0" w:space="0" w:color="auto"/>
                            <w:right w:val="none" w:sz="0" w:space="0" w:color="auto"/>
                          </w:divBdr>
                          <w:divsChild>
                            <w:div w:id="1059329541">
                              <w:marLeft w:val="0"/>
                              <w:marRight w:val="0"/>
                              <w:marTop w:val="0"/>
                              <w:marBottom w:val="0"/>
                              <w:divBdr>
                                <w:top w:val="none" w:sz="0" w:space="0" w:color="auto"/>
                                <w:left w:val="none" w:sz="0" w:space="0" w:color="auto"/>
                                <w:bottom w:val="none" w:sz="0" w:space="0" w:color="auto"/>
                                <w:right w:val="none" w:sz="0" w:space="0" w:color="auto"/>
                              </w:divBdr>
                              <w:divsChild>
                                <w:div w:id="563294163">
                                  <w:marLeft w:val="0"/>
                                  <w:marRight w:val="0"/>
                                  <w:marTop w:val="288"/>
                                  <w:marBottom w:val="0"/>
                                  <w:divBdr>
                                    <w:top w:val="single" w:sz="18" w:space="6" w:color="E1E9EB"/>
                                    <w:left w:val="none" w:sz="0" w:space="0" w:color="auto"/>
                                    <w:bottom w:val="none" w:sz="0" w:space="0" w:color="auto"/>
                                    <w:right w:val="none" w:sz="0" w:space="0" w:color="auto"/>
                                  </w:divBdr>
                                  <w:divsChild>
                                    <w:div w:id="406268244">
                                      <w:marLeft w:val="0"/>
                                      <w:marRight w:val="0"/>
                                      <w:marTop w:val="120"/>
                                      <w:marBottom w:val="0"/>
                                      <w:divBdr>
                                        <w:top w:val="none" w:sz="0" w:space="0" w:color="auto"/>
                                        <w:left w:val="none" w:sz="0" w:space="0" w:color="auto"/>
                                        <w:bottom w:val="none" w:sz="0" w:space="0" w:color="auto"/>
                                        <w:right w:val="none" w:sz="0" w:space="0" w:color="auto"/>
                                      </w:divBdr>
                                      <w:divsChild>
                                        <w:div w:id="103358222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7084787">
      <w:bodyDiv w:val="1"/>
      <w:marLeft w:val="0"/>
      <w:marRight w:val="0"/>
      <w:marTop w:val="0"/>
      <w:marBottom w:val="0"/>
      <w:divBdr>
        <w:top w:val="none" w:sz="0" w:space="0" w:color="auto"/>
        <w:left w:val="none" w:sz="0" w:space="0" w:color="auto"/>
        <w:bottom w:val="none" w:sz="0" w:space="0" w:color="auto"/>
        <w:right w:val="none" w:sz="0" w:space="0" w:color="auto"/>
      </w:divBdr>
      <w:divsChild>
        <w:div w:id="1889607503">
          <w:marLeft w:val="0"/>
          <w:marRight w:val="0"/>
          <w:marTop w:val="0"/>
          <w:marBottom w:val="0"/>
          <w:divBdr>
            <w:top w:val="none" w:sz="0" w:space="0" w:color="auto"/>
            <w:left w:val="none" w:sz="0" w:space="0" w:color="auto"/>
            <w:bottom w:val="none" w:sz="0" w:space="0" w:color="auto"/>
            <w:right w:val="none" w:sz="0" w:space="0" w:color="auto"/>
          </w:divBdr>
          <w:divsChild>
            <w:div w:id="893082954">
              <w:marLeft w:val="0"/>
              <w:marRight w:val="0"/>
              <w:marTop w:val="0"/>
              <w:marBottom w:val="0"/>
              <w:divBdr>
                <w:top w:val="none" w:sz="0" w:space="0" w:color="auto"/>
                <w:left w:val="none" w:sz="0" w:space="0" w:color="auto"/>
                <w:bottom w:val="none" w:sz="0" w:space="0" w:color="auto"/>
                <w:right w:val="none" w:sz="0" w:space="0" w:color="auto"/>
              </w:divBdr>
              <w:divsChild>
                <w:div w:id="658388313">
                  <w:marLeft w:val="0"/>
                  <w:marRight w:val="0"/>
                  <w:marTop w:val="0"/>
                  <w:marBottom w:val="0"/>
                  <w:divBdr>
                    <w:top w:val="none" w:sz="0" w:space="0" w:color="auto"/>
                    <w:left w:val="none" w:sz="0" w:space="0" w:color="auto"/>
                    <w:bottom w:val="none" w:sz="0" w:space="0" w:color="auto"/>
                    <w:right w:val="none" w:sz="0" w:space="0" w:color="auto"/>
                  </w:divBdr>
                  <w:divsChild>
                    <w:div w:id="805901421">
                      <w:marLeft w:val="0"/>
                      <w:marRight w:val="0"/>
                      <w:marTop w:val="0"/>
                      <w:marBottom w:val="0"/>
                      <w:divBdr>
                        <w:top w:val="none" w:sz="0" w:space="0" w:color="auto"/>
                        <w:left w:val="none" w:sz="0" w:space="0" w:color="auto"/>
                        <w:bottom w:val="none" w:sz="0" w:space="0" w:color="auto"/>
                        <w:right w:val="none" w:sz="0" w:space="0" w:color="auto"/>
                      </w:divBdr>
                      <w:divsChild>
                        <w:div w:id="1152141011">
                          <w:marLeft w:val="0"/>
                          <w:marRight w:val="0"/>
                          <w:marTop w:val="0"/>
                          <w:marBottom w:val="0"/>
                          <w:divBdr>
                            <w:top w:val="none" w:sz="0" w:space="0" w:color="auto"/>
                            <w:left w:val="none" w:sz="0" w:space="0" w:color="auto"/>
                            <w:bottom w:val="none" w:sz="0" w:space="0" w:color="auto"/>
                            <w:right w:val="none" w:sz="0" w:space="0" w:color="auto"/>
                          </w:divBdr>
                          <w:divsChild>
                            <w:div w:id="2027555182">
                              <w:marLeft w:val="0"/>
                              <w:marRight w:val="0"/>
                              <w:marTop w:val="0"/>
                              <w:marBottom w:val="0"/>
                              <w:divBdr>
                                <w:top w:val="none" w:sz="0" w:space="0" w:color="auto"/>
                                <w:left w:val="none" w:sz="0" w:space="0" w:color="auto"/>
                                <w:bottom w:val="none" w:sz="0" w:space="0" w:color="auto"/>
                                <w:right w:val="none" w:sz="0" w:space="0" w:color="auto"/>
                              </w:divBdr>
                              <w:divsChild>
                                <w:div w:id="119531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0470620">
      <w:bodyDiv w:val="1"/>
      <w:marLeft w:val="0"/>
      <w:marRight w:val="0"/>
      <w:marTop w:val="0"/>
      <w:marBottom w:val="0"/>
      <w:divBdr>
        <w:top w:val="none" w:sz="0" w:space="0" w:color="auto"/>
        <w:left w:val="none" w:sz="0" w:space="0" w:color="auto"/>
        <w:bottom w:val="none" w:sz="0" w:space="0" w:color="auto"/>
        <w:right w:val="none" w:sz="0" w:space="0" w:color="auto"/>
      </w:divBdr>
      <w:divsChild>
        <w:div w:id="1041593447">
          <w:marLeft w:val="0"/>
          <w:marRight w:val="0"/>
          <w:marTop w:val="0"/>
          <w:marBottom w:val="0"/>
          <w:divBdr>
            <w:top w:val="none" w:sz="0" w:space="0" w:color="auto"/>
            <w:left w:val="none" w:sz="0" w:space="0" w:color="auto"/>
            <w:bottom w:val="none" w:sz="0" w:space="0" w:color="auto"/>
            <w:right w:val="none" w:sz="0" w:space="0" w:color="auto"/>
          </w:divBdr>
          <w:divsChild>
            <w:div w:id="1482193179">
              <w:marLeft w:val="0"/>
              <w:marRight w:val="0"/>
              <w:marTop w:val="0"/>
              <w:marBottom w:val="0"/>
              <w:divBdr>
                <w:top w:val="none" w:sz="0" w:space="0" w:color="auto"/>
                <w:left w:val="none" w:sz="0" w:space="0" w:color="auto"/>
                <w:bottom w:val="none" w:sz="0" w:space="0" w:color="auto"/>
                <w:right w:val="none" w:sz="0" w:space="0" w:color="auto"/>
              </w:divBdr>
              <w:divsChild>
                <w:div w:id="281495923">
                  <w:marLeft w:val="0"/>
                  <w:marRight w:val="0"/>
                  <w:marTop w:val="0"/>
                  <w:marBottom w:val="0"/>
                  <w:divBdr>
                    <w:top w:val="none" w:sz="0" w:space="0" w:color="auto"/>
                    <w:left w:val="none" w:sz="0" w:space="0" w:color="auto"/>
                    <w:bottom w:val="none" w:sz="0" w:space="0" w:color="auto"/>
                    <w:right w:val="none" w:sz="0" w:space="0" w:color="auto"/>
                  </w:divBdr>
                  <w:divsChild>
                    <w:div w:id="735662993">
                      <w:marLeft w:val="0"/>
                      <w:marRight w:val="0"/>
                      <w:marTop w:val="0"/>
                      <w:marBottom w:val="0"/>
                      <w:divBdr>
                        <w:top w:val="none" w:sz="0" w:space="0" w:color="auto"/>
                        <w:left w:val="none" w:sz="0" w:space="0" w:color="auto"/>
                        <w:bottom w:val="none" w:sz="0" w:space="0" w:color="auto"/>
                        <w:right w:val="none" w:sz="0" w:space="0" w:color="auto"/>
                      </w:divBdr>
                      <w:divsChild>
                        <w:div w:id="133372747">
                          <w:marLeft w:val="0"/>
                          <w:marRight w:val="0"/>
                          <w:marTop w:val="0"/>
                          <w:marBottom w:val="0"/>
                          <w:divBdr>
                            <w:top w:val="none" w:sz="0" w:space="0" w:color="auto"/>
                            <w:left w:val="none" w:sz="0" w:space="0" w:color="auto"/>
                            <w:bottom w:val="none" w:sz="0" w:space="0" w:color="auto"/>
                            <w:right w:val="none" w:sz="0" w:space="0" w:color="auto"/>
                          </w:divBdr>
                          <w:divsChild>
                            <w:div w:id="1265503927">
                              <w:marLeft w:val="0"/>
                              <w:marRight w:val="0"/>
                              <w:marTop w:val="0"/>
                              <w:marBottom w:val="0"/>
                              <w:divBdr>
                                <w:top w:val="none" w:sz="0" w:space="0" w:color="auto"/>
                                <w:left w:val="none" w:sz="0" w:space="0" w:color="auto"/>
                                <w:bottom w:val="none" w:sz="0" w:space="0" w:color="auto"/>
                                <w:right w:val="none" w:sz="0" w:space="0" w:color="auto"/>
                              </w:divBdr>
                              <w:divsChild>
                                <w:div w:id="61436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0916261">
      <w:bodyDiv w:val="1"/>
      <w:marLeft w:val="-480"/>
      <w:marRight w:val="0"/>
      <w:marTop w:val="0"/>
      <w:marBottom w:val="0"/>
      <w:divBdr>
        <w:top w:val="none" w:sz="0" w:space="0" w:color="auto"/>
        <w:left w:val="none" w:sz="0" w:space="0" w:color="auto"/>
        <w:bottom w:val="none" w:sz="0" w:space="0" w:color="auto"/>
        <w:right w:val="none" w:sz="0" w:space="0" w:color="auto"/>
      </w:divBdr>
      <w:divsChild>
        <w:div w:id="859245337">
          <w:marLeft w:val="0"/>
          <w:marRight w:val="0"/>
          <w:marTop w:val="0"/>
          <w:marBottom w:val="0"/>
          <w:divBdr>
            <w:top w:val="none" w:sz="0" w:space="0" w:color="auto"/>
            <w:left w:val="none" w:sz="0" w:space="0" w:color="auto"/>
            <w:bottom w:val="none" w:sz="0" w:space="0" w:color="auto"/>
            <w:right w:val="none" w:sz="0" w:space="0" w:color="auto"/>
          </w:divBdr>
          <w:divsChild>
            <w:div w:id="880170922">
              <w:marLeft w:val="0"/>
              <w:marRight w:val="0"/>
              <w:marTop w:val="0"/>
              <w:marBottom w:val="0"/>
              <w:divBdr>
                <w:top w:val="none" w:sz="0" w:space="0" w:color="auto"/>
                <w:left w:val="none" w:sz="0" w:space="0" w:color="auto"/>
                <w:bottom w:val="none" w:sz="0" w:space="0" w:color="auto"/>
                <w:right w:val="none" w:sz="0" w:space="0" w:color="auto"/>
              </w:divBdr>
              <w:divsChild>
                <w:div w:id="1815486361">
                  <w:marLeft w:val="0"/>
                  <w:marRight w:val="0"/>
                  <w:marTop w:val="0"/>
                  <w:marBottom w:val="240"/>
                  <w:divBdr>
                    <w:top w:val="none" w:sz="0" w:space="0" w:color="auto"/>
                    <w:left w:val="none" w:sz="0" w:space="0" w:color="auto"/>
                    <w:bottom w:val="none" w:sz="0" w:space="0" w:color="auto"/>
                    <w:right w:val="none" w:sz="0" w:space="0" w:color="auto"/>
                  </w:divBdr>
                  <w:divsChild>
                    <w:div w:id="241960646">
                      <w:marLeft w:val="0"/>
                      <w:marRight w:val="0"/>
                      <w:marTop w:val="0"/>
                      <w:marBottom w:val="0"/>
                      <w:divBdr>
                        <w:top w:val="none" w:sz="0" w:space="0" w:color="auto"/>
                        <w:left w:val="none" w:sz="0" w:space="0" w:color="auto"/>
                        <w:bottom w:val="none" w:sz="0" w:space="0" w:color="auto"/>
                        <w:right w:val="none" w:sz="0" w:space="0" w:color="auto"/>
                      </w:divBdr>
                      <w:divsChild>
                        <w:div w:id="715854192">
                          <w:marLeft w:val="0"/>
                          <w:marRight w:val="0"/>
                          <w:marTop w:val="0"/>
                          <w:marBottom w:val="240"/>
                          <w:divBdr>
                            <w:top w:val="none" w:sz="0" w:space="0" w:color="auto"/>
                            <w:left w:val="none" w:sz="0" w:space="0" w:color="auto"/>
                            <w:bottom w:val="none" w:sz="0" w:space="0" w:color="auto"/>
                            <w:right w:val="none" w:sz="0" w:space="0" w:color="auto"/>
                          </w:divBdr>
                          <w:divsChild>
                            <w:div w:id="912005286">
                              <w:marLeft w:val="0"/>
                              <w:marRight w:val="0"/>
                              <w:marTop w:val="0"/>
                              <w:marBottom w:val="0"/>
                              <w:divBdr>
                                <w:top w:val="none" w:sz="0" w:space="0" w:color="auto"/>
                                <w:left w:val="none" w:sz="0" w:space="0" w:color="auto"/>
                                <w:bottom w:val="none" w:sz="0" w:space="0" w:color="auto"/>
                                <w:right w:val="none" w:sz="0" w:space="0" w:color="auto"/>
                              </w:divBdr>
                              <w:divsChild>
                                <w:div w:id="7420340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5301545">
      <w:bodyDiv w:val="1"/>
      <w:marLeft w:val="0"/>
      <w:marRight w:val="0"/>
      <w:marTop w:val="0"/>
      <w:marBottom w:val="0"/>
      <w:divBdr>
        <w:top w:val="none" w:sz="0" w:space="0" w:color="auto"/>
        <w:left w:val="none" w:sz="0" w:space="0" w:color="auto"/>
        <w:bottom w:val="none" w:sz="0" w:space="0" w:color="auto"/>
        <w:right w:val="none" w:sz="0" w:space="0" w:color="auto"/>
      </w:divBdr>
    </w:div>
    <w:div w:id="1022433403">
      <w:bodyDiv w:val="1"/>
      <w:marLeft w:val="0"/>
      <w:marRight w:val="0"/>
      <w:marTop w:val="0"/>
      <w:marBottom w:val="0"/>
      <w:divBdr>
        <w:top w:val="none" w:sz="0" w:space="0" w:color="auto"/>
        <w:left w:val="none" w:sz="0" w:space="0" w:color="auto"/>
        <w:bottom w:val="none" w:sz="0" w:space="0" w:color="auto"/>
        <w:right w:val="none" w:sz="0" w:space="0" w:color="auto"/>
      </w:divBdr>
    </w:div>
    <w:div w:id="1100028663">
      <w:bodyDiv w:val="1"/>
      <w:marLeft w:val="0"/>
      <w:marRight w:val="0"/>
      <w:marTop w:val="0"/>
      <w:marBottom w:val="0"/>
      <w:divBdr>
        <w:top w:val="none" w:sz="0" w:space="0" w:color="auto"/>
        <w:left w:val="none" w:sz="0" w:space="0" w:color="auto"/>
        <w:bottom w:val="none" w:sz="0" w:space="0" w:color="auto"/>
        <w:right w:val="none" w:sz="0" w:space="0" w:color="auto"/>
      </w:divBdr>
      <w:divsChild>
        <w:div w:id="89663749">
          <w:marLeft w:val="0"/>
          <w:marRight w:val="0"/>
          <w:marTop w:val="0"/>
          <w:marBottom w:val="0"/>
          <w:divBdr>
            <w:top w:val="none" w:sz="0" w:space="0" w:color="auto"/>
            <w:left w:val="none" w:sz="0" w:space="0" w:color="auto"/>
            <w:bottom w:val="none" w:sz="0" w:space="0" w:color="auto"/>
            <w:right w:val="none" w:sz="0" w:space="0" w:color="auto"/>
          </w:divBdr>
          <w:divsChild>
            <w:div w:id="235282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009350">
      <w:bodyDiv w:val="1"/>
      <w:marLeft w:val="0"/>
      <w:marRight w:val="0"/>
      <w:marTop w:val="0"/>
      <w:marBottom w:val="0"/>
      <w:divBdr>
        <w:top w:val="none" w:sz="0" w:space="0" w:color="auto"/>
        <w:left w:val="none" w:sz="0" w:space="0" w:color="auto"/>
        <w:bottom w:val="none" w:sz="0" w:space="0" w:color="auto"/>
        <w:right w:val="none" w:sz="0" w:space="0" w:color="auto"/>
      </w:divBdr>
    </w:div>
    <w:div w:id="1260794291">
      <w:bodyDiv w:val="1"/>
      <w:marLeft w:val="-480"/>
      <w:marRight w:val="0"/>
      <w:marTop w:val="0"/>
      <w:marBottom w:val="0"/>
      <w:divBdr>
        <w:top w:val="none" w:sz="0" w:space="0" w:color="auto"/>
        <w:left w:val="none" w:sz="0" w:space="0" w:color="auto"/>
        <w:bottom w:val="none" w:sz="0" w:space="0" w:color="auto"/>
        <w:right w:val="none" w:sz="0" w:space="0" w:color="auto"/>
      </w:divBdr>
      <w:divsChild>
        <w:div w:id="276985412">
          <w:marLeft w:val="0"/>
          <w:marRight w:val="0"/>
          <w:marTop w:val="0"/>
          <w:marBottom w:val="0"/>
          <w:divBdr>
            <w:top w:val="none" w:sz="0" w:space="0" w:color="auto"/>
            <w:left w:val="none" w:sz="0" w:space="0" w:color="auto"/>
            <w:bottom w:val="none" w:sz="0" w:space="0" w:color="auto"/>
            <w:right w:val="none" w:sz="0" w:space="0" w:color="auto"/>
          </w:divBdr>
          <w:divsChild>
            <w:div w:id="517549473">
              <w:marLeft w:val="0"/>
              <w:marRight w:val="0"/>
              <w:marTop w:val="0"/>
              <w:marBottom w:val="0"/>
              <w:divBdr>
                <w:top w:val="none" w:sz="0" w:space="0" w:color="auto"/>
                <w:left w:val="none" w:sz="0" w:space="0" w:color="auto"/>
                <w:bottom w:val="none" w:sz="0" w:space="0" w:color="auto"/>
                <w:right w:val="none" w:sz="0" w:space="0" w:color="auto"/>
              </w:divBdr>
              <w:divsChild>
                <w:div w:id="1672567939">
                  <w:marLeft w:val="0"/>
                  <w:marRight w:val="0"/>
                  <w:marTop w:val="0"/>
                  <w:marBottom w:val="240"/>
                  <w:divBdr>
                    <w:top w:val="none" w:sz="0" w:space="0" w:color="auto"/>
                    <w:left w:val="none" w:sz="0" w:space="0" w:color="auto"/>
                    <w:bottom w:val="none" w:sz="0" w:space="0" w:color="auto"/>
                    <w:right w:val="none" w:sz="0" w:space="0" w:color="auto"/>
                  </w:divBdr>
                  <w:divsChild>
                    <w:div w:id="421488269">
                      <w:marLeft w:val="0"/>
                      <w:marRight w:val="0"/>
                      <w:marTop w:val="0"/>
                      <w:marBottom w:val="0"/>
                      <w:divBdr>
                        <w:top w:val="none" w:sz="0" w:space="0" w:color="auto"/>
                        <w:left w:val="none" w:sz="0" w:space="0" w:color="auto"/>
                        <w:bottom w:val="none" w:sz="0" w:space="0" w:color="auto"/>
                        <w:right w:val="none" w:sz="0" w:space="0" w:color="auto"/>
                      </w:divBdr>
                      <w:divsChild>
                        <w:div w:id="354967222">
                          <w:marLeft w:val="0"/>
                          <w:marRight w:val="0"/>
                          <w:marTop w:val="0"/>
                          <w:marBottom w:val="240"/>
                          <w:divBdr>
                            <w:top w:val="none" w:sz="0" w:space="0" w:color="auto"/>
                            <w:left w:val="none" w:sz="0" w:space="0" w:color="auto"/>
                            <w:bottom w:val="none" w:sz="0" w:space="0" w:color="auto"/>
                            <w:right w:val="none" w:sz="0" w:space="0" w:color="auto"/>
                          </w:divBdr>
                          <w:divsChild>
                            <w:div w:id="493031142">
                              <w:marLeft w:val="0"/>
                              <w:marRight w:val="0"/>
                              <w:marTop w:val="0"/>
                              <w:marBottom w:val="0"/>
                              <w:divBdr>
                                <w:top w:val="none" w:sz="0" w:space="0" w:color="auto"/>
                                <w:left w:val="none" w:sz="0" w:space="0" w:color="auto"/>
                                <w:bottom w:val="none" w:sz="0" w:space="0" w:color="auto"/>
                                <w:right w:val="none" w:sz="0" w:space="0" w:color="auto"/>
                              </w:divBdr>
                              <w:divsChild>
                                <w:div w:id="187072623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4281919">
      <w:bodyDiv w:val="1"/>
      <w:marLeft w:val="0"/>
      <w:marRight w:val="0"/>
      <w:marTop w:val="0"/>
      <w:marBottom w:val="0"/>
      <w:divBdr>
        <w:top w:val="none" w:sz="0" w:space="0" w:color="auto"/>
        <w:left w:val="none" w:sz="0" w:space="0" w:color="auto"/>
        <w:bottom w:val="none" w:sz="0" w:space="0" w:color="auto"/>
        <w:right w:val="none" w:sz="0" w:space="0" w:color="auto"/>
      </w:divBdr>
      <w:divsChild>
        <w:div w:id="106971876">
          <w:marLeft w:val="0"/>
          <w:marRight w:val="0"/>
          <w:marTop w:val="0"/>
          <w:marBottom w:val="0"/>
          <w:divBdr>
            <w:top w:val="none" w:sz="0" w:space="0" w:color="auto"/>
            <w:left w:val="none" w:sz="0" w:space="0" w:color="auto"/>
            <w:bottom w:val="none" w:sz="0" w:space="0" w:color="auto"/>
            <w:right w:val="none" w:sz="0" w:space="0" w:color="auto"/>
          </w:divBdr>
          <w:divsChild>
            <w:div w:id="1456825428">
              <w:marLeft w:val="0"/>
              <w:marRight w:val="0"/>
              <w:marTop w:val="0"/>
              <w:marBottom w:val="0"/>
              <w:divBdr>
                <w:top w:val="none" w:sz="0" w:space="0" w:color="auto"/>
                <w:left w:val="none" w:sz="0" w:space="0" w:color="auto"/>
                <w:bottom w:val="none" w:sz="0" w:space="0" w:color="auto"/>
                <w:right w:val="none" w:sz="0" w:space="0" w:color="auto"/>
              </w:divBdr>
              <w:divsChild>
                <w:div w:id="925453183">
                  <w:marLeft w:val="0"/>
                  <w:marRight w:val="0"/>
                  <w:marTop w:val="0"/>
                  <w:marBottom w:val="0"/>
                  <w:divBdr>
                    <w:top w:val="none" w:sz="0" w:space="0" w:color="auto"/>
                    <w:left w:val="none" w:sz="0" w:space="0" w:color="auto"/>
                    <w:bottom w:val="none" w:sz="0" w:space="0" w:color="auto"/>
                    <w:right w:val="none" w:sz="0" w:space="0" w:color="auto"/>
                  </w:divBdr>
                  <w:divsChild>
                    <w:div w:id="50070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144847">
      <w:bodyDiv w:val="1"/>
      <w:marLeft w:val="0"/>
      <w:marRight w:val="0"/>
      <w:marTop w:val="0"/>
      <w:marBottom w:val="0"/>
      <w:divBdr>
        <w:top w:val="none" w:sz="0" w:space="0" w:color="auto"/>
        <w:left w:val="none" w:sz="0" w:space="0" w:color="auto"/>
        <w:bottom w:val="none" w:sz="0" w:space="0" w:color="auto"/>
        <w:right w:val="none" w:sz="0" w:space="0" w:color="auto"/>
      </w:divBdr>
      <w:divsChild>
        <w:div w:id="683359675">
          <w:marLeft w:val="0"/>
          <w:marRight w:val="0"/>
          <w:marTop w:val="0"/>
          <w:marBottom w:val="0"/>
          <w:divBdr>
            <w:top w:val="none" w:sz="0" w:space="0" w:color="auto"/>
            <w:left w:val="none" w:sz="0" w:space="0" w:color="auto"/>
            <w:bottom w:val="none" w:sz="0" w:space="0" w:color="auto"/>
            <w:right w:val="none" w:sz="0" w:space="0" w:color="auto"/>
          </w:divBdr>
          <w:divsChild>
            <w:div w:id="1368873054">
              <w:marLeft w:val="0"/>
              <w:marRight w:val="0"/>
              <w:marTop w:val="0"/>
              <w:marBottom w:val="0"/>
              <w:divBdr>
                <w:top w:val="none" w:sz="0" w:space="0" w:color="auto"/>
                <w:left w:val="none" w:sz="0" w:space="0" w:color="auto"/>
                <w:bottom w:val="none" w:sz="0" w:space="0" w:color="auto"/>
                <w:right w:val="none" w:sz="0" w:space="0" w:color="auto"/>
              </w:divBdr>
              <w:divsChild>
                <w:div w:id="1736195745">
                  <w:marLeft w:val="0"/>
                  <w:marRight w:val="0"/>
                  <w:marTop w:val="0"/>
                  <w:marBottom w:val="0"/>
                  <w:divBdr>
                    <w:top w:val="none" w:sz="0" w:space="0" w:color="auto"/>
                    <w:left w:val="none" w:sz="0" w:space="0" w:color="auto"/>
                    <w:bottom w:val="none" w:sz="0" w:space="0" w:color="auto"/>
                    <w:right w:val="none" w:sz="0" w:space="0" w:color="auto"/>
                  </w:divBdr>
                  <w:divsChild>
                    <w:div w:id="1737900223">
                      <w:marLeft w:val="0"/>
                      <w:marRight w:val="0"/>
                      <w:marTop w:val="0"/>
                      <w:marBottom w:val="0"/>
                      <w:divBdr>
                        <w:top w:val="none" w:sz="0" w:space="0" w:color="auto"/>
                        <w:left w:val="none" w:sz="0" w:space="0" w:color="auto"/>
                        <w:bottom w:val="none" w:sz="0" w:space="0" w:color="auto"/>
                        <w:right w:val="none" w:sz="0" w:space="0" w:color="auto"/>
                      </w:divBdr>
                      <w:divsChild>
                        <w:div w:id="411435204">
                          <w:marLeft w:val="0"/>
                          <w:marRight w:val="0"/>
                          <w:marTop w:val="0"/>
                          <w:marBottom w:val="0"/>
                          <w:divBdr>
                            <w:top w:val="none" w:sz="0" w:space="0" w:color="auto"/>
                            <w:left w:val="none" w:sz="0" w:space="0" w:color="auto"/>
                            <w:bottom w:val="none" w:sz="0" w:space="0" w:color="auto"/>
                            <w:right w:val="none" w:sz="0" w:space="0" w:color="auto"/>
                          </w:divBdr>
                          <w:divsChild>
                            <w:div w:id="1140615703">
                              <w:marLeft w:val="0"/>
                              <w:marRight w:val="0"/>
                              <w:marTop w:val="0"/>
                              <w:marBottom w:val="0"/>
                              <w:divBdr>
                                <w:top w:val="none" w:sz="0" w:space="0" w:color="auto"/>
                                <w:left w:val="none" w:sz="0" w:space="0" w:color="auto"/>
                                <w:bottom w:val="none" w:sz="0" w:space="0" w:color="auto"/>
                                <w:right w:val="none" w:sz="0" w:space="0" w:color="auto"/>
                              </w:divBdr>
                              <w:divsChild>
                                <w:div w:id="208302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0156281">
      <w:bodyDiv w:val="1"/>
      <w:marLeft w:val="-480"/>
      <w:marRight w:val="0"/>
      <w:marTop w:val="0"/>
      <w:marBottom w:val="0"/>
      <w:divBdr>
        <w:top w:val="none" w:sz="0" w:space="0" w:color="auto"/>
        <w:left w:val="none" w:sz="0" w:space="0" w:color="auto"/>
        <w:bottom w:val="none" w:sz="0" w:space="0" w:color="auto"/>
        <w:right w:val="none" w:sz="0" w:space="0" w:color="auto"/>
      </w:divBdr>
      <w:divsChild>
        <w:div w:id="554781266">
          <w:marLeft w:val="0"/>
          <w:marRight w:val="0"/>
          <w:marTop w:val="0"/>
          <w:marBottom w:val="0"/>
          <w:divBdr>
            <w:top w:val="none" w:sz="0" w:space="0" w:color="auto"/>
            <w:left w:val="none" w:sz="0" w:space="0" w:color="auto"/>
            <w:bottom w:val="none" w:sz="0" w:space="0" w:color="auto"/>
            <w:right w:val="none" w:sz="0" w:space="0" w:color="auto"/>
          </w:divBdr>
          <w:divsChild>
            <w:div w:id="280037027">
              <w:marLeft w:val="0"/>
              <w:marRight w:val="0"/>
              <w:marTop w:val="0"/>
              <w:marBottom w:val="0"/>
              <w:divBdr>
                <w:top w:val="none" w:sz="0" w:space="0" w:color="auto"/>
                <w:left w:val="none" w:sz="0" w:space="0" w:color="auto"/>
                <w:bottom w:val="none" w:sz="0" w:space="0" w:color="auto"/>
                <w:right w:val="none" w:sz="0" w:space="0" w:color="auto"/>
              </w:divBdr>
              <w:divsChild>
                <w:div w:id="1204825795">
                  <w:marLeft w:val="0"/>
                  <w:marRight w:val="0"/>
                  <w:marTop w:val="0"/>
                  <w:marBottom w:val="240"/>
                  <w:divBdr>
                    <w:top w:val="none" w:sz="0" w:space="0" w:color="auto"/>
                    <w:left w:val="none" w:sz="0" w:space="0" w:color="auto"/>
                    <w:bottom w:val="none" w:sz="0" w:space="0" w:color="auto"/>
                    <w:right w:val="none" w:sz="0" w:space="0" w:color="auto"/>
                  </w:divBdr>
                  <w:divsChild>
                    <w:div w:id="2012827332">
                      <w:marLeft w:val="0"/>
                      <w:marRight w:val="0"/>
                      <w:marTop w:val="0"/>
                      <w:marBottom w:val="0"/>
                      <w:divBdr>
                        <w:top w:val="none" w:sz="0" w:space="0" w:color="auto"/>
                        <w:left w:val="none" w:sz="0" w:space="0" w:color="auto"/>
                        <w:bottom w:val="none" w:sz="0" w:space="0" w:color="auto"/>
                        <w:right w:val="none" w:sz="0" w:space="0" w:color="auto"/>
                      </w:divBdr>
                      <w:divsChild>
                        <w:div w:id="515776801">
                          <w:marLeft w:val="0"/>
                          <w:marRight w:val="0"/>
                          <w:marTop w:val="0"/>
                          <w:marBottom w:val="240"/>
                          <w:divBdr>
                            <w:top w:val="none" w:sz="0" w:space="0" w:color="auto"/>
                            <w:left w:val="none" w:sz="0" w:space="0" w:color="auto"/>
                            <w:bottom w:val="none" w:sz="0" w:space="0" w:color="auto"/>
                            <w:right w:val="none" w:sz="0" w:space="0" w:color="auto"/>
                          </w:divBdr>
                          <w:divsChild>
                            <w:div w:id="200750868">
                              <w:marLeft w:val="0"/>
                              <w:marRight w:val="0"/>
                              <w:marTop w:val="0"/>
                              <w:marBottom w:val="0"/>
                              <w:divBdr>
                                <w:top w:val="none" w:sz="0" w:space="0" w:color="auto"/>
                                <w:left w:val="none" w:sz="0" w:space="0" w:color="auto"/>
                                <w:bottom w:val="none" w:sz="0" w:space="0" w:color="auto"/>
                                <w:right w:val="none" w:sz="0" w:space="0" w:color="auto"/>
                              </w:divBdr>
                              <w:divsChild>
                                <w:div w:id="196091427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3415141">
      <w:bodyDiv w:val="1"/>
      <w:marLeft w:val="0"/>
      <w:marRight w:val="0"/>
      <w:marTop w:val="0"/>
      <w:marBottom w:val="0"/>
      <w:divBdr>
        <w:top w:val="none" w:sz="0" w:space="0" w:color="auto"/>
        <w:left w:val="none" w:sz="0" w:space="0" w:color="auto"/>
        <w:bottom w:val="none" w:sz="0" w:space="0" w:color="auto"/>
        <w:right w:val="none" w:sz="0" w:space="0" w:color="auto"/>
      </w:divBdr>
    </w:div>
    <w:div w:id="1912234001">
      <w:bodyDiv w:val="1"/>
      <w:marLeft w:val="0"/>
      <w:marRight w:val="0"/>
      <w:marTop w:val="0"/>
      <w:marBottom w:val="0"/>
      <w:divBdr>
        <w:top w:val="none" w:sz="0" w:space="0" w:color="auto"/>
        <w:left w:val="none" w:sz="0" w:space="0" w:color="auto"/>
        <w:bottom w:val="none" w:sz="0" w:space="0" w:color="auto"/>
        <w:right w:val="none" w:sz="0" w:space="0" w:color="auto"/>
      </w:divBdr>
      <w:divsChild>
        <w:div w:id="1581214770">
          <w:marLeft w:val="0"/>
          <w:marRight w:val="0"/>
          <w:marTop w:val="0"/>
          <w:marBottom w:val="0"/>
          <w:divBdr>
            <w:top w:val="none" w:sz="0" w:space="0" w:color="auto"/>
            <w:left w:val="none" w:sz="0" w:space="0" w:color="auto"/>
            <w:bottom w:val="none" w:sz="0" w:space="0" w:color="auto"/>
            <w:right w:val="none" w:sz="0" w:space="0" w:color="auto"/>
          </w:divBdr>
          <w:divsChild>
            <w:div w:id="59986288">
              <w:marLeft w:val="0"/>
              <w:marRight w:val="0"/>
              <w:marTop w:val="0"/>
              <w:marBottom w:val="0"/>
              <w:divBdr>
                <w:top w:val="none" w:sz="0" w:space="0" w:color="auto"/>
                <w:left w:val="none" w:sz="0" w:space="0" w:color="auto"/>
                <w:bottom w:val="none" w:sz="0" w:space="0" w:color="auto"/>
                <w:right w:val="none" w:sz="0" w:space="0" w:color="auto"/>
              </w:divBdr>
              <w:divsChild>
                <w:div w:id="147233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816705">
      <w:bodyDiv w:val="1"/>
      <w:marLeft w:val="0"/>
      <w:marRight w:val="0"/>
      <w:marTop w:val="0"/>
      <w:marBottom w:val="0"/>
      <w:divBdr>
        <w:top w:val="none" w:sz="0" w:space="0" w:color="auto"/>
        <w:left w:val="none" w:sz="0" w:space="0" w:color="auto"/>
        <w:bottom w:val="none" w:sz="0" w:space="0" w:color="auto"/>
        <w:right w:val="none" w:sz="0" w:space="0" w:color="auto"/>
      </w:divBdr>
    </w:div>
    <w:div w:id="2033611066">
      <w:bodyDiv w:val="1"/>
      <w:marLeft w:val="-480"/>
      <w:marRight w:val="0"/>
      <w:marTop w:val="0"/>
      <w:marBottom w:val="0"/>
      <w:divBdr>
        <w:top w:val="none" w:sz="0" w:space="0" w:color="auto"/>
        <w:left w:val="none" w:sz="0" w:space="0" w:color="auto"/>
        <w:bottom w:val="none" w:sz="0" w:space="0" w:color="auto"/>
        <w:right w:val="none" w:sz="0" w:space="0" w:color="auto"/>
      </w:divBdr>
      <w:divsChild>
        <w:div w:id="1332952422">
          <w:marLeft w:val="0"/>
          <w:marRight w:val="0"/>
          <w:marTop w:val="0"/>
          <w:marBottom w:val="0"/>
          <w:divBdr>
            <w:top w:val="none" w:sz="0" w:space="0" w:color="auto"/>
            <w:left w:val="none" w:sz="0" w:space="0" w:color="auto"/>
            <w:bottom w:val="none" w:sz="0" w:space="0" w:color="auto"/>
            <w:right w:val="none" w:sz="0" w:space="0" w:color="auto"/>
          </w:divBdr>
          <w:divsChild>
            <w:div w:id="56131168">
              <w:marLeft w:val="0"/>
              <w:marRight w:val="0"/>
              <w:marTop w:val="0"/>
              <w:marBottom w:val="0"/>
              <w:divBdr>
                <w:top w:val="none" w:sz="0" w:space="0" w:color="auto"/>
                <w:left w:val="none" w:sz="0" w:space="0" w:color="auto"/>
                <w:bottom w:val="none" w:sz="0" w:space="0" w:color="auto"/>
                <w:right w:val="none" w:sz="0" w:space="0" w:color="auto"/>
              </w:divBdr>
              <w:divsChild>
                <w:div w:id="1022852442">
                  <w:marLeft w:val="0"/>
                  <w:marRight w:val="0"/>
                  <w:marTop w:val="0"/>
                  <w:marBottom w:val="240"/>
                  <w:divBdr>
                    <w:top w:val="none" w:sz="0" w:space="0" w:color="auto"/>
                    <w:left w:val="none" w:sz="0" w:space="0" w:color="auto"/>
                    <w:bottom w:val="none" w:sz="0" w:space="0" w:color="auto"/>
                    <w:right w:val="none" w:sz="0" w:space="0" w:color="auto"/>
                  </w:divBdr>
                  <w:divsChild>
                    <w:div w:id="1930964566">
                      <w:marLeft w:val="0"/>
                      <w:marRight w:val="0"/>
                      <w:marTop w:val="0"/>
                      <w:marBottom w:val="0"/>
                      <w:divBdr>
                        <w:top w:val="none" w:sz="0" w:space="0" w:color="auto"/>
                        <w:left w:val="none" w:sz="0" w:space="0" w:color="auto"/>
                        <w:bottom w:val="none" w:sz="0" w:space="0" w:color="auto"/>
                        <w:right w:val="none" w:sz="0" w:space="0" w:color="auto"/>
                      </w:divBdr>
                      <w:divsChild>
                        <w:div w:id="1289167427">
                          <w:marLeft w:val="0"/>
                          <w:marRight w:val="0"/>
                          <w:marTop w:val="0"/>
                          <w:marBottom w:val="240"/>
                          <w:divBdr>
                            <w:top w:val="none" w:sz="0" w:space="0" w:color="auto"/>
                            <w:left w:val="none" w:sz="0" w:space="0" w:color="auto"/>
                            <w:bottom w:val="none" w:sz="0" w:space="0" w:color="auto"/>
                            <w:right w:val="none" w:sz="0" w:space="0" w:color="auto"/>
                          </w:divBdr>
                          <w:divsChild>
                            <w:div w:id="1521815191">
                              <w:marLeft w:val="0"/>
                              <w:marRight w:val="0"/>
                              <w:marTop w:val="0"/>
                              <w:marBottom w:val="0"/>
                              <w:divBdr>
                                <w:top w:val="none" w:sz="0" w:space="0" w:color="auto"/>
                                <w:left w:val="none" w:sz="0" w:space="0" w:color="auto"/>
                                <w:bottom w:val="none" w:sz="0" w:space="0" w:color="auto"/>
                                <w:right w:val="none" w:sz="0" w:space="0" w:color="auto"/>
                              </w:divBdr>
                              <w:divsChild>
                                <w:div w:id="182782353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7140622">
      <w:bodyDiv w:val="1"/>
      <w:marLeft w:val="0"/>
      <w:marRight w:val="0"/>
      <w:marTop w:val="0"/>
      <w:marBottom w:val="0"/>
      <w:divBdr>
        <w:top w:val="none" w:sz="0" w:space="0" w:color="auto"/>
        <w:left w:val="none" w:sz="0" w:space="0" w:color="auto"/>
        <w:bottom w:val="none" w:sz="0" w:space="0" w:color="auto"/>
        <w:right w:val="none" w:sz="0" w:space="0" w:color="auto"/>
      </w:divBdr>
      <w:divsChild>
        <w:div w:id="1953785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5901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image" Target="media/image6.jpeg"/><Relationship Id="rId15" Type="http://schemas.openxmlformats.org/officeDocument/2006/relationships/image" Target="media/image7.png"/><Relationship Id="rId16" Type="http://schemas.microsoft.com/office/2007/relationships/hdphoto" Target="media/hdphoto1.wdp"/><Relationship Id="rId17" Type="http://schemas.openxmlformats.org/officeDocument/2006/relationships/chart" Target="charts/chart1.xml"/><Relationship Id="rId18" Type="http://schemas.openxmlformats.org/officeDocument/2006/relationships/chart" Target="charts/chart2.xml"/><Relationship Id="rId19" Type="http://schemas.openxmlformats.org/officeDocument/2006/relationships/chart" Target="charts/chart3.xml"/><Relationship Id="rId63" Type="http://schemas.openxmlformats.org/officeDocument/2006/relationships/footer" Target="footer2.xml"/><Relationship Id="rId64" Type="http://schemas.openxmlformats.org/officeDocument/2006/relationships/fontTable" Target="fontTable.xml"/><Relationship Id="rId65" Type="http://schemas.openxmlformats.org/officeDocument/2006/relationships/theme" Target="theme/theme1.xml"/><Relationship Id="rId50" Type="http://schemas.openxmlformats.org/officeDocument/2006/relationships/chart" Target="charts/chart30.xml"/><Relationship Id="rId51" Type="http://schemas.openxmlformats.org/officeDocument/2006/relationships/hyperlink" Target="http://www.ncbi.nlm.nih.gov/pubmed/22302131" TargetMode="External"/><Relationship Id="rId52" Type="http://schemas.openxmlformats.org/officeDocument/2006/relationships/image" Target="media/image14.emf"/><Relationship Id="rId53" Type="http://schemas.openxmlformats.org/officeDocument/2006/relationships/image" Target="media/image15.emf"/><Relationship Id="rId54" Type="http://schemas.openxmlformats.org/officeDocument/2006/relationships/image" Target="media/image16.emf"/><Relationship Id="rId55" Type="http://schemas.openxmlformats.org/officeDocument/2006/relationships/image" Target="media/image17.emf"/><Relationship Id="rId56" Type="http://schemas.openxmlformats.org/officeDocument/2006/relationships/image" Target="media/image18.emf"/><Relationship Id="rId57" Type="http://schemas.openxmlformats.org/officeDocument/2006/relationships/image" Target="media/image19.emf"/><Relationship Id="rId58" Type="http://schemas.openxmlformats.org/officeDocument/2006/relationships/image" Target="media/image20.emf"/><Relationship Id="rId59" Type="http://schemas.openxmlformats.org/officeDocument/2006/relationships/image" Target="media/image21.emf"/><Relationship Id="rId40" Type="http://schemas.openxmlformats.org/officeDocument/2006/relationships/chart" Target="charts/chart24.xml"/><Relationship Id="rId41" Type="http://schemas.openxmlformats.org/officeDocument/2006/relationships/chart" Target="charts/chart25.xml"/><Relationship Id="rId42" Type="http://schemas.openxmlformats.org/officeDocument/2006/relationships/chart" Target="charts/chart26.xml"/><Relationship Id="rId43" Type="http://schemas.openxmlformats.org/officeDocument/2006/relationships/chart" Target="charts/chart27.xml"/><Relationship Id="rId44" Type="http://schemas.openxmlformats.org/officeDocument/2006/relationships/chart" Target="charts/chart28.xml"/><Relationship Id="rId45" Type="http://schemas.openxmlformats.org/officeDocument/2006/relationships/chart" Target="charts/chart29.xml"/><Relationship Id="rId46" Type="http://schemas.openxmlformats.org/officeDocument/2006/relationships/image" Target="media/image10.jpeg"/><Relationship Id="rId47" Type="http://schemas.openxmlformats.org/officeDocument/2006/relationships/image" Target="media/image11.jpeg"/><Relationship Id="rId48" Type="http://schemas.openxmlformats.org/officeDocument/2006/relationships/image" Target="media/image12.jpeg"/><Relationship Id="rId49" Type="http://schemas.openxmlformats.org/officeDocument/2006/relationships/image" Target="media/image1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chart" Target="charts/chart14.xml"/><Relationship Id="rId31" Type="http://schemas.openxmlformats.org/officeDocument/2006/relationships/chart" Target="charts/chart15.xml"/><Relationship Id="rId32" Type="http://schemas.openxmlformats.org/officeDocument/2006/relationships/chart" Target="charts/chart16.xml"/><Relationship Id="rId33" Type="http://schemas.openxmlformats.org/officeDocument/2006/relationships/chart" Target="charts/chart17.xml"/><Relationship Id="rId34" Type="http://schemas.openxmlformats.org/officeDocument/2006/relationships/chart" Target="charts/chart18.xml"/><Relationship Id="rId35" Type="http://schemas.openxmlformats.org/officeDocument/2006/relationships/chart" Target="charts/chart19.xml"/><Relationship Id="rId36" Type="http://schemas.openxmlformats.org/officeDocument/2006/relationships/chart" Target="charts/chart20.xml"/><Relationship Id="rId37" Type="http://schemas.openxmlformats.org/officeDocument/2006/relationships/chart" Target="charts/chart21.xml"/><Relationship Id="rId38" Type="http://schemas.openxmlformats.org/officeDocument/2006/relationships/chart" Target="charts/chart22.xml"/><Relationship Id="rId39" Type="http://schemas.openxmlformats.org/officeDocument/2006/relationships/chart" Target="charts/chart23.xml"/><Relationship Id="rId20" Type="http://schemas.openxmlformats.org/officeDocument/2006/relationships/chart" Target="charts/chart4.xml"/><Relationship Id="rId21" Type="http://schemas.openxmlformats.org/officeDocument/2006/relationships/chart" Target="charts/chart5.xml"/><Relationship Id="rId22" Type="http://schemas.openxmlformats.org/officeDocument/2006/relationships/chart" Target="charts/chart6.xml"/><Relationship Id="rId23" Type="http://schemas.openxmlformats.org/officeDocument/2006/relationships/chart" Target="charts/chart7.xml"/><Relationship Id="rId24" Type="http://schemas.openxmlformats.org/officeDocument/2006/relationships/chart" Target="charts/chart8.xml"/><Relationship Id="rId25" Type="http://schemas.openxmlformats.org/officeDocument/2006/relationships/chart" Target="charts/chart9.xml"/><Relationship Id="rId26" Type="http://schemas.openxmlformats.org/officeDocument/2006/relationships/chart" Target="charts/chart10.xml"/><Relationship Id="rId27" Type="http://schemas.openxmlformats.org/officeDocument/2006/relationships/chart" Target="charts/chart11.xml"/><Relationship Id="rId28" Type="http://schemas.openxmlformats.org/officeDocument/2006/relationships/chart" Target="charts/chart12.xml"/><Relationship Id="rId29" Type="http://schemas.openxmlformats.org/officeDocument/2006/relationships/chart" Target="charts/chart13.xml"/><Relationship Id="rId60" Type="http://schemas.openxmlformats.org/officeDocument/2006/relationships/image" Target="media/image22.png"/><Relationship Id="rId61" Type="http://schemas.openxmlformats.org/officeDocument/2006/relationships/image" Target="media/image23.jpeg"/><Relationship Id="rId62" Type="http://schemas.openxmlformats.org/officeDocument/2006/relationships/footer" Target="footer1.xml"/><Relationship Id="rId10" Type="http://schemas.openxmlformats.org/officeDocument/2006/relationships/image" Target="media/image2.gif"/><Relationship Id="rId11" Type="http://schemas.openxmlformats.org/officeDocument/2006/relationships/image" Target="media/image3.png"/><Relationship Id="rId12" Type="http://schemas.openxmlformats.org/officeDocument/2006/relationships/image" Target="media/image4.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TOSHIBA\Desktop\13C-15N\13C15N+12C14N%20dry%20weight.xlsx" TargetMode="External"/><Relationship Id="rId2"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TOSHIBA\Desktop\13C-15N\Sameera%20pulse%20chase%20Goodyera.xlsx" TargetMode="External"/><Relationship Id="rId2" Type="http://schemas.openxmlformats.org/officeDocument/2006/relationships/chartUserShapes" Target="../drawings/drawing10.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TOSHIBA\Desktop\13C-15N\Concentration%2013C15N%203.xlsx" TargetMode="External"/><Relationship Id="rId2" Type="http://schemas.openxmlformats.org/officeDocument/2006/relationships/chartUserShapes" Target="../drawings/drawing11.xml"/></Relationships>
</file>

<file path=word/charts/_rels/chart12.xml.rels><?xml version="1.0" encoding="UTF-8" standalone="yes"?>
<Relationships xmlns="http://schemas.openxmlformats.org/package/2006/relationships"><Relationship Id="rId1" Type="http://schemas.openxmlformats.org/officeDocument/2006/relationships/oleObject" Target="file:///C:\Users\TOSHIBA\Desktop\13C-15N\Sam%20pulse%20chase%20D.fuchsii.xlsx" TargetMode="External"/><Relationship Id="rId2" Type="http://schemas.openxmlformats.org/officeDocument/2006/relationships/chartUserShapes" Target="../drawings/drawing12.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TOSHIBA\Desktop\13C-15N\Concentration%2013C15N%203.xlsx" TargetMode="External"/><Relationship Id="rId2" Type="http://schemas.openxmlformats.org/officeDocument/2006/relationships/chartUserShapes" Target="../drawings/drawing1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TOSHIBA\Desktop\13C-15N\Sameera%20pulse%20chase%20Encyclia.xlsx" TargetMode="External"/><Relationship Id="rId2" Type="http://schemas.openxmlformats.org/officeDocument/2006/relationships/chartUserShapes" Target="../drawings/drawing14.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TOSHIBA\Desktop\13C-15N\Concentration%2013C15N%203.xlsx" TargetMode="External"/><Relationship Id="rId2" Type="http://schemas.openxmlformats.org/officeDocument/2006/relationships/chartUserShapes" Target="../drawings/drawing15.xml"/></Relationships>
</file>

<file path=word/charts/_rels/chart16.xml.rels><?xml version="1.0" encoding="UTF-8" standalone="yes"?>
<Relationships xmlns="http://schemas.openxmlformats.org/package/2006/relationships"><Relationship Id="rId1" Type="http://schemas.openxmlformats.org/officeDocument/2006/relationships/oleObject" Target="file:///C:\Users\TOSHIBA\Desktop\13C-15N\13C15N+12C14N%20dry%20weight.xlsx" TargetMode="External"/><Relationship Id="rId2" Type="http://schemas.openxmlformats.org/officeDocument/2006/relationships/chartUserShapes" Target="../drawings/drawing16.xml"/></Relationships>
</file>

<file path=word/charts/_rels/chart17.xml.rels><?xml version="1.0" encoding="UTF-8" standalone="yes"?>
<Relationships xmlns="http://schemas.openxmlformats.org/package/2006/relationships"><Relationship Id="rId1" Type="http://schemas.openxmlformats.org/officeDocument/2006/relationships/oleObject" Target="file:///C:\Users\TOSHIBA\Desktop\13C-15N\Sameera%20pulse%20chase%20Goodyera.xlsx" TargetMode="External"/><Relationship Id="rId2" Type="http://schemas.openxmlformats.org/officeDocument/2006/relationships/chartUserShapes" Target="../drawings/drawing17.xml"/></Relationships>
</file>

<file path=word/charts/_rels/chart18.xml.rels><?xml version="1.0" encoding="UTF-8" standalone="yes"?>
<Relationships xmlns="http://schemas.openxmlformats.org/package/2006/relationships"><Relationship Id="rId1" Type="http://schemas.openxmlformats.org/officeDocument/2006/relationships/oleObject" Target="file:///C:\Users\TOSHIBA\Desktop\13C-15N\Concentration%2013C15N%203.xlsx" TargetMode="External"/><Relationship Id="rId2" Type="http://schemas.openxmlformats.org/officeDocument/2006/relationships/chartUserShapes" Target="../drawings/drawing18.xml"/></Relationships>
</file>

<file path=word/charts/_rels/chart19.xml.rels><?xml version="1.0" encoding="UTF-8" standalone="yes"?>
<Relationships xmlns="http://schemas.openxmlformats.org/package/2006/relationships"><Relationship Id="rId1" Type="http://schemas.openxmlformats.org/officeDocument/2006/relationships/oleObject" Target="file:///C:\Users\TOSHIBA\Desktop\13C-15N\Sameera%20pulse%20chase%20Goodyera.xlsx" TargetMode="External"/><Relationship Id="rId2" Type="http://schemas.openxmlformats.org/officeDocument/2006/relationships/chartUserShapes" Target="../drawings/drawing19.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TOSHIBA\Desktop\13C-15N\13C15N+12C14N%20dry%20weight.xlsx" TargetMode="External"/><Relationship Id="rId2"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1" Type="http://schemas.openxmlformats.org/officeDocument/2006/relationships/oleObject" Target="file:///C:\Users\TOSHIBA\Desktop\13C-15N\Concentration%2013C15N%203.xlsx" TargetMode="External"/><Relationship Id="rId2" Type="http://schemas.openxmlformats.org/officeDocument/2006/relationships/chartUserShapes" Target="../drawings/drawing20.xml"/></Relationships>
</file>

<file path=word/charts/_rels/chart21.xml.rels><?xml version="1.0" encoding="UTF-8" standalone="yes"?>
<Relationships xmlns="http://schemas.openxmlformats.org/package/2006/relationships"><Relationship Id="rId1" Type="http://schemas.openxmlformats.org/officeDocument/2006/relationships/oleObject" Target="file:///C:\Users\TOSHIBA\Desktop\13C-15N\1-Symbiotic%20%20D+L%20Connected.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TOSHIBA\Desktop\13C-15N\1-Symbiotic%20%20D+L%20Connected.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TOSHIBA\Desktop\13C-15N\1-Symbiotic%20%20D+L%20Connected.xlsx" TargetMode="External"/><Relationship Id="rId2" Type="http://schemas.openxmlformats.org/officeDocument/2006/relationships/chartUserShapes" Target="../drawings/drawing21.xml"/></Relationships>
</file>

<file path=word/charts/_rels/chart24.xml.rels><?xml version="1.0" encoding="UTF-8" standalone="yes"?>
<Relationships xmlns="http://schemas.openxmlformats.org/package/2006/relationships"><Relationship Id="rId1" Type="http://schemas.openxmlformats.org/officeDocument/2006/relationships/oleObject" Target="file:///C:\Users\TOSHIBA\Desktop\13C-15N\1-Symbiotic%20%20D+L%20Connected.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TOSHIBA\Desktop\13C-15N\1-Symbiotic%20%20D+L%20Connected.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TOSHIBA\Desktop\13C-15N\1-Symbiotic%20%20D+L%20Connected.xlsx" TargetMode="External"/><Relationship Id="rId2" Type="http://schemas.openxmlformats.org/officeDocument/2006/relationships/chartUserShapes" Target="../drawings/drawing22.xml"/></Relationships>
</file>

<file path=word/charts/_rels/chart27.xml.rels><?xml version="1.0" encoding="UTF-8" standalone="yes"?>
<Relationships xmlns="http://schemas.openxmlformats.org/package/2006/relationships"><Relationship Id="rId1" Type="http://schemas.openxmlformats.org/officeDocument/2006/relationships/oleObject" Target="file:///C:\Users\TOSHIBA\Desktop\13C-15N\1-Symbiotic%20%20D+L%20Connected.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TOSHIBA\Desktop\13C-15N\1-Symbiotic%20%20D+L%20Connected.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TOSHIBA\Desktop\13C-15N\1-Symbiotic%20%20D+L%20Connected.xlsx" TargetMode="External"/><Relationship Id="rId2" Type="http://schemas.openxmlformats.org/officeDocument/2006/relationships/chartUserShapes" Target="../drawings/drawing23.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TOSHIBA\Desktop\13C-15N\13C15N+12C14N%20dry%20weight.xlsx" TargetMode="External"/><Relationship Id="rId2" Type="http://schemas.openxmlformats.org/officeDocument/2006/relationships/chartUserShapes" Target="../drawings/drawing3.xml"/></Relationships>
</file>

<file path=word/charts/_rels/chart30.xml.rels><?xml version="1.0" encoding="UTF-8" standalone="yes"?>
<Relationships xmlns="http://schemas.openxmlformats.org/package/2006/relationships"><Relationship Id="rId1" Type="http://schemas.openxmlformats.org/officeDocument/2006/relationships/oleObject" Target="file:///C:\Users\TOSHIBA\Desktop\14C\Sameera%20C%20budget.xls" TargetMode="External"/><Relationship Id="rId2" Type="http://schemas.openxmlformats.org/officeDocument/2006/relationships/chartUserShapes" Target="../drawings/drawing24.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TOSHIBA\Desktop\13C-15N\Sameera%20pulse%20chase%20Goodyera.xlsx" TargetMode="External"/><Relationship Id="rId2" Type="http://schemas.openxmlformats.org/officeDocument/2006/relationships/chartUserShapes" Target="../drawings/drawing4.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TOSHIBA\Desktop\13C-15N\Concentration%2013C15N%203.xlsx" TargetMode="External"/><Relationship Id="rId2" Type="http://schemas.openxmlformats.org/officeDocument/2006/relationships/chartUserShapes" Target="../drawings/drawing5.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TOSHIBA\Desktop\13C-15N\Sam%20pulse%20chase%20D.fuchsii.xlsx" TargetMode="External"/><Relationship Id="rId2" Type="http://schemas.openxmlformats.org/officeDocument/2006/relationships/chartUserShapes" Target="../drawings/drawing6.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TOSHIBA\Desktop\13C-15N\Concentration%2013C15N%203.xlsx" TargetMode="External"/><Relationship Id="rId2" Type="http://schemas.openxmlformats.org/officeDocument/2006/relationships/chartUserShapes" Target="../drawings/drawing7.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TOSHIBA\Desktop\13C-15N\Sameera%20pulse%20chase%20Encyclia.xlsx" TargetMode="External"/><Relationship Id="rId2" Type="http://schemas.openxmlformats.org/officeDocument/2006/relationships/chartUserShapes" Target="../drawings/drawing8.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TOSHIBA\Desktop\13C-15N\Concentration%2013C15N%203.xlsx" TargetMode="External"/><Relationship Id="rId2" Type="http://schemas.openxmlformats.org/officeDocument/2006/relationships/chartUserShapes" Target="../drawings/drawing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937615515102"/>
          <c:y val="0.0967300208163635"/>
          <c:w val="0.888062384484898"/>
          <c:h val="0.701543177596159"/>
        </c:manualLayout>
      </c:layout>
      <c:barChart>
        <c:barDir val="col"/>
        <c:grouping val="clustered"/>
        <c:varyColors val="0"/>
        <c:ser>
          <c:idx val="0"/>
          <c:order val="0"/>
          <c:tx>
            <c:strRef>
              <c:f>'Goodyera dry weight'!$AF$1</c:f>
              <c:strCache>
                <c:ptCount val="1"/>
                <c:pt idx="0">
                  <c:v>Average</c:v>
                </c:pt>
              </c:strCache>
            </c:strRef>
          </c:tx>
          <c:spPr>
            <a:solidFill>
              <a:sysClr val="window" lastClr="FFFFFF"/>
            </a:solidFill>
            <a:ln>
              <a:solidFill>
                <a:schemeClr val="tx1"/>
              </a:solidFill>
            </a:ln>
          </c:spPr>
          <c:invertIfNegative val="0"/>
          <c:dPt>
            <c:idx val="0"/>
            <c:invertIfNegative val="0"/>
            <c:bubble3D val="0"/>
            <c:spPr>
              <a:solidFill>
                <a:schemeClr val="tx1"/>
              </a:solidFill>
              <a:ln>
                <a:solidFill>
                  <a:schemeClr val="tx1"/>
                </a:solidFill>
              </a:ln>
            </c:spPr>
          </c:dPt>
          <c:dPt>
            <c:idx val="2"/>
            <c:invertIfNegative val="0"/>
            <c:bubble3D val="0"/>
            <c:spPr>
              <a:solidFill>
                <a:schemeClr val="tx1"/>
              </a:solidFill>
              <a:ln>
                <a:solidFill>
                  <a:schemeClr val="tx1"/>
                </a:solidFill>
              </a:ln>
            </c:spPr>
          </c:dPt>
          <c:dPt>
            <c:idx val="4"/>
            <c:invertIfNegative val="0"/>
            <c:bubble3D val="0"/>
            <c:spPr>
              <a:solidFill>
                <a:schemeClr val="tx1"/>
              </a:solidFill>
              <a:ln>
                <a:solidFill>
                  <a:schemeClr val="tx1"/>
                </a:solidFill>
              </a:ln>
            </c:spPr>
          </c:dPt>
          <c:dPt>
            <c:idx val="6"/>
            <c:invertIfNegative val="0"/>
            <c:bubble3D val="0"/>
            <c:spPr>
              <a:solidFill>
                <a:schemeClr val="tx1"/>
              </a:solidFill>
              <a:ln>
                <a:solidFill>
                  <a:schemeClr val="tx1"/>
                </a:solidFill>
              </a:ln>
            </c:spPr>
          </c:dPt>
          <c:dPt>
            <c:idx val="8"/>
            <c:invertIfNegative val="0"/>
            <c:bubble3D val="0"/>
            <c:spPr>
              <a:solidFill>
                <a:schemeClr val="tx1"/>
              </a:solidFill>
              <a:ln>
                <a:solidFill>
                  <a:schemeClr val="tx1"/>
                </a:solidFill>
              </a:ln>
            </c:spPr>
          </c:dPt>
          <c:dPt>
            <c:idx val="10"/>
            <c:invertIfNegative val="0"/>
            <c:bubble3D val="0"/>
            <c:spPr>
              <a:solidFill>
                <a:schemeClr val="tx1"/>
              </a:solidFill>
              <a:ln>
                <a:solidFill>
                  <a:schemeClr val="tx1"/>
                </a:solidFill>
              </a:ln>
            </c:spPr>
          </c:dPt>
          <c:errBars>
            <c:errBarType val="plus"/>
            <c:errValType val="cust"/>
            <c:noEndCap val="0"/>
            <c:plus>
              <c:numRef>
                <c:f>'Goodyera dry weight'!$AG$2:$AG$13</c:f>
                <c:numCache>
                  <c:formatCode>General</c:formatCode>
                  <c:ptCount val="12"/>
                  <c:pt idx="0">
                    <c:v>278.298401001513</c:v>
                  </c:pt>
                  <c:pt idx="1">
                    <c:v>362.4003311256762</c:v>
                  </c:pt>
                  <c:pt idx="2">
                    <c:v>282.672955904876</c:v>
                  </c:pt>
                  <c:pt idx="3">
                    <c:v>171.7963911145982</c:v>
                  </c:pt>
                  <c:pt idx="4">
                    <c:v>109.0229333672502</c:v>
                  </c:pt>
                  <c:pt idx="5">
                    <c:v>81.32650244538978</c:v>
                  </c:pt>
                  <c:pt idx="6">
                    <c:v>142.5342064207746</c:v>
                  </c:pt>
                  <c:pt idx="7">
                    <c:v>66.06057825965287</c:v>
                  </c:pt>
                  <c:pt idx="8">
                    <c:v>144.0624864425193</c:v>
                  </c:pt>
                  <c:pt idx="9">
                    <c:v>70.73895673530957</c:v>
                  </c:pt>
                  <c:pt idx="10">
                    <c:v>82.66801074176148</c:v>
                  </c:pt>
                  <c:pt idx="11">
                    <c:v>20.59126028197368</c:v>
                  </c:pt>
                </c:numCache>
              </c:numRef>
            </c:plus>
            <c:minus>
              <c:numLit>
                <c:formatCode>General</c:formatCode>
                <c:ptCount val="1"/>
                <c:pt idx="0">
                  <c:v>1.0</c:v>
                </c:pt>
              </c:numLit>
            </c:minus>
          </c:errBars>
          <c:cat>
            <c:multiLvlStrRef>
              <c:f>'Goodyera dry weight'!$AA$2:$AE$13</c:f>
              <c:multiLvlStrCache>
                <c:ptCount val="12"/>
                <c:lvl>
                  <c:pt idx="0">
                    <c:v>Dark</c:v>
                  </c:pt>
                  <c:pt idx="1">
                    <c:v>Light</c:v>
                  </c:pt>
                  <c:pt idx="2">
                    <c:v>Dark</c:v>
                  </c:pt>
                  <c:pt idx="3">
                    <c:v>Light</c:v>
                  </c:pt>
                  <c:pt idx="4">
                    <c:v>Dark</c:v>
                  </c:pt>
                  <c:pt idx="5">
                    <c:v>Light</c:v>
                  </c:pt>
                  <c:pt idx="6">
                    <c:v>Dark</c:v>
                  </c:pt>
                  <c:pt idx="7">
                    <c:v>Light</c:v>
                  </c:pt>
                  <c:pt idx="8">
                    <c:v>Dark</c:v>
                  </c:pt>
                  <c:pt idx="9">
                    <c:v>Light</c:v>
                  </c:pt>
                  <c:pt idx="10">
                    <c:v>Dark</c:v>
                  </c:pt>
                  <c:pt idx="11">
                    <c:v>Light</c:v>
                  </c:pt>
                </c:lvl>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 N</c:v>
                  </c:pt>
                  <c:pt idx="1">
                    <c:v>15 N</c:v>
                  </c:pt>
                  <c:pt idx="2">
                    <c:v> 13 C</c:v>
                  </c:pt>
                  <c:pt idx="3">
                    <c:v> 13 C</c:v>
                  </c:pt>
                  <c:pt idx="4">
                    <c:v> 15N</c:v>
                  </c:pt>
                  <c:pt idx="5">
                    <c:v> 15N</c:v>
                  </c:pt>
                  <c:pt idx="6">
                    <c:v>15 N</c:v>
                  </c:pt>
                  <c:pt idx="7">
                    <c:v>15 N</c:v>
                  </c:pt>
                  <c:pt idx="8">
                    <c:v> 13 C</c:v>
                  </c:pt>
                  <c:pt idx="9">
                    <c:v> 13 C</c:v>
                  </c:pt>
                  <c:pt idx="10">
                    <c:v> 15N</c:v>
                  </c:pt>
                  <c:pt idx="11">
                    <c:v> 15N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'Goodyera dry weight'!$AF$2:$AF$13</c:f>
              <c:numCache>
                <c:formatCode>General</c:formatCode>
                <c:ptCount val="12"/>
                <c:pt idx="0">
                  <c:v>1350.0</c:v>
                </c:pt>
                <c:pt idx="1">
                  <c:v>2322.0</c:v>
                </c:pt>
                <c:pt idx="2">
                  <c:v>1188.0</c:v>
                </c:pt>
                <c:pt idx="3">
                  <c:v>1882.0</c:v>
                </c:pt>
                <c:pt idx="4">
                  <c:v>1264.0</c:v>
                </c:pt>
                <c:pt idx="5">
                  <c:v>2918.0</c:v>
                </c:pt>
                <c:pt idx="6">
                  <c:v>676.0</c:v>
                </c:pt>
                <c:pt idx="7">
                  <c:v>1448.0</c:v>
                </c:pt>
                <c:pt idx="8">
                  <c:v>692.0</c:v>
                </c:pt>
                <c:pt idx="9">
                  <c:v>1588.0</c:v>
                </c:pt>
                <c:pt idx="10">
                  <c:v>712.0</c:v>
                </c:pt>
                <c:pt idx="11">
                  <c:v>1538.0</c:v>
                </c:pt>
              </c:numCache>
            </c:numRef>
          </c:val>
        </c:ser>
        <c:dLbls>
          <c:showLegendKey val="0"/>
          <c:showVal val="0"/>
          <c:showCatName val="0"/>
          <c:showSerName val="0"/>
          <c:showPercent val="0"/>
          <c:showBubbleSize val="0"/>
        </c:dLbls>
        <c:gapWidth val="150"/>
        <c:axId val="-2059836344"/>
        <c:axId val="-2059345832"/>
      </c:barChart>
      <c:catAx>
        <c:axId val="-2059836344"/>
        <c:scaling>
          <c:orientation val="minMax"/>
        </c:scaling>
        <c:delete val="0"/>
        <c:axPos val="b"/>
        <c:majorTickMark val="out"/>
        <c:minorTickMark val="none"/>
        <c:tickLblPos val="nextTo"/>
        <c:txPr>
          <a:bodyPr/>
          <a:lstStyle/>
          <a:p>
            <a:pPr>
              <a:defRPr sz="700"/>
            </a:pPr>
            <a:endParaRPr lang="en-US"/>
          </a:p>
        </c:txPr>
        <c:crossAx val="-2059345832"/>
        <c:crosses val="autoZero"/>
        <c:auto val="1"/>
        <c:lblAlgn val="ctr"/>
        <c:lblOffset val="100"/>
        <c:noMultiLvlLbl val="0"/>
      </c:catAx>
      <c:valAx>
        <c:axId val="-2059345832"/>
        <c:scaling>
          <c:orientation val="minMax"/>
        </c:scaling>
        <c:delete val="0"/>
        <c:axPos val="l"/>
        <c:numFmt formatCode="General" sourceLinked="1"/>
        <c:majorTickMark val="out"/>
        <c:minorTickMark val="none"/>
        <c:tickLblPos val="nextTo"/>
        <c:crossAx val="-2059836344"/>
        <c:crosses val="autoZero"/>
        <c:crossBetween val="between"/>
      </c:valAx>
    </c:plotArea>
    <c:plotVisOnly val="1"/>
    <c:dispBlanksAs val="gap"/>
    <c:showDLblsOverMax val="0"/>
  </c:chart>
  <c:spPr>
    <a:ln>
      <a:solidFill>
        <a:schemeClr val="tx1"/>
      </a:solidFill>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0901316167595839"/>
          <c:y val="0.0144712430426715"/>
          <c:w val="0.892341760199683"/>
          <c:h val="0.830128594787411"/>
        </c:manualLayout>
      </c:layout>
      <c:barChart>
        <c:barDir val="col"/>
        <c:grouping val="clustered"/>
        <c:varyColors val="0"/>
        <c:ser>
          <c:idx val="0"/>
          <c:order val="0"/>
          <c:tx>
            <c:strRef>
              <c:f>'Goodyera shoots 15N'!$I$1</c:f>
              <c:strCache>
                <c:ptCount val="1"/>
                <c:pt idx="0">
                  <c:v>corrected 15N</c:v>
                </c:pt>
              </c:strCache>
            </c:strRef>
          </c:tx>
          <c:spPr>
            <a:solidFill>
              <a:schemeClr val="tx1"/>
            </a:solidFill>
          </c:spPr>
          <c:invertIfNegative val="0"/>
          <c:dPt>
            <c:idx val="1"/>
            <c:invertIfNegative val="0"/>
            <c:bubble3D val="0"/>
            <c:spPr>
              <a:solidFill>
                <a:schemeClr val="bg1"/>
              </a:solidFill>
              <a:ln>
                <a:solidFill>
                  <a:schemeClr val="tx1"/>
                </a:solidFill>
              </a:ln>
            </c:spPr>
          </c:dPt>
          <c:dPt>
            <c:idx val="3"/>
            <c:invertIfNegative val="0"/>
            <c:bubble3D val="0"/>
            <c:spPr>
              <a:solidFill>
                <a:schemeClr val="bg1"/>
              </a:solidFill>
              <a:ln>
                <a:solidFill>
                  <a:schemeClr val="tx1"/>
                </a:solidFill>
              </a:ln>
            </c:spPr>
          </c:dPt>
          <c:dPt>
            <c:idx val="5"/>
            <c:invertIfNegative val="0"/>
            <c:bubble3D val="0"/>
            <c:spPr>
              <a:solidFill>
                <a:schemeClr val="bg1"/>
              </a:solidFill>
              <a:ln>
                <a:solidFill>
                  <a:schemeClr val="tx1"/>
                </a:solidFill>
              </a:ln>
            </c:spPr>
          </c:dPt>
          <c:dPt>
            <c:idx val="7"/>
            <c:invertIfNegative val="0"/>
            <c:bubble3D val="0"/>
            <c:spPr>
              <a:solidFill>
                <a:schemeClr val="bg1"/>
              </a:solidFill>
              <a:ln>
                <a:solidFill>
                  <a:schemeClr val="tx1"/>
                </a:solidFill>
              </a:ln>
            </c:spPr>
          </c:dPt>
          <c:dPt>
            <c:idx val="9"/>
            <c:invertIfNegative val="0"/>
            <c:bubble3D val="0"/>
            <c:spPr>
              <a:solidFill>
                <a:schemeClr val="bg1"/>
              </a:solidFill>
              <a:ln>
                <a:solidFill>
                  <a:schemeClr val="tx1"/>
                </a:solidFill>
              </a:ln>
            </c:spPr>
          </c:dPt>
          <c:dPt>
            <c:idx val="11"/>
            <c:invertIfNegative val="0"/>
            <c:bubble3D val="0"/>
            <c:spPr>
              <a:solidFill>
                <a:schemeClr val="bg1"/>
              </a:solidFill>
              <a:ln>
                <a:solidFill>
                  <a:schemeClr val="tx1"/>
                </a:solidFill>
              </a:ln>
            </c:spPr>
          </c:dPt>
          <c:errBars>
            <c:errBarType val="plus"/>
            <c:errValType val="cust"/>
            <c:noEndCap val="0"/>
            <c:plus>
              <c:numRef>
                <c:f>'Goodyera shoots 15N'!$J$2:$J$14</c:f>
                <c:numCache>
                  <c:formatCode>General</c:formatCode>
                  <c:ptCount val="13"/>
                  <c:pt idx="0">
                    <c:v>0.522156037889301</c:v>
                  </c:pt>
                  <c:pt idx="1">
                    <c:v>1.158430597388169</c:v>
                  </c:pt>
                  <c:pt idx="2">
                    <c:v>0.708339829760681</c:v>
                  </c:pt>
                  <c:pt idx="3">
                    <c:v>0.938264167499013</c:v>
                  </c:pt>
                  <c:pt idx="4">
                    <c:v>0.521684662217135</c:v>
                  </c:pt>
                  <c:pt idx="5">
                    <c:v>1.239011401302328</c:v>
                  </c:pt>
                  <c:pt idx="6">
                    <c:v>0.00277652301240513</c:v>
                  </c:pt>
                  <c:pt idx="7">
                    <c:v>0.0192044545594936</c:v>
                  </c:pt>
                  <c:pt idx="8">
                    <c:v>0.0022379785335185</c:v>
                  </c:pt>
                  <c:pt idx="9">
                    <c:v>0.00864720208</c:v>
                  </c:pt>
                  <c:pt idx="10">
                    <c:v>0.00172108716000003</c:v>
                  </c:pt>
                  <c:pt idx="11">
                    <c:v>0.0308244054973918</c:v>
                  </c:pt>
                </c:numCache>
              </c:numRef>
            </c:plus>
            <c:minus>
              <c:numLit>
                <c:formatCode>General</c:formatCode>
                <c:ptCount val="1"/>
                <c:pt idx="0">
                  <c:v>1.0</c:v>
                </c:pt>
              </c:numLit>
            </c:minus>
          </c:errBars>
          <c:cat>
            <c:multiLvlStrRef>
              <c:f>'Goodyera shoots 15N'!$C$2:$E$13</c:f>
              <c:multiLvlStrCache>
                <c:ptCount val="12"/>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15N</c:v>
                  </c:pt>
                  <c:pt idx="1">
                    <c:v>15N</c:v>
                  </c:pt>
                  <c:pt idx="2">
                    <c:v>13C +15N</c:v>
                  </c:pt>
                  <c:pt idx="3">
                    <c:v>13C +15N</c:v>
                  </c:pt>
                  <c:pt idx="4">
                    <c:v>13C +15N</c:v>
                  </c:pt>
                  <c:pt idx="5">
                    <c:v>13C +15N</c:v>
                  </c:pt>
                  <c:pt idx="6">
                    <c:v>15N</c:v>
                  </c:pt>
                  <c:pt idx="7">
                    <c:v>15N</c:v>
                  </c:pt>
                  <c:pt idx="8">
                    <c:v>13C +15N</c:v>
                  </c:pt>
                  <c:pt idx="9">
                    <c:v>13C +15N</c:v>
                  </c:pt>
                  <c:pt idx="10">
                    <c:v>13C +15N</c:v>
                  </c:pt>
                  <c:pt idx="11">
                    <c:v>13C +15N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'Goodyera shoots 15N'!$I$2:$I$13</c:f>
              <c:numCache>
                <c:formatCode>General</c:formatCode>
                <c:ptCount val="12"/>
                <c:pt idx="0">
                  <c:v>1.432639198599972</c:v>
                </c:pt>
                <c:pt idx="1">
                  <c:v>6.979035255000002</c:v>
                </c:pt>
                <c:pt idx="2">
                  <c:v>2.9536174128</c:v>
                </c:pt>
                <c:pt idx="3">
                  <c:v>6.518670371679995</c:v>
                </c:pt>
                <c:pt idx="4">
                  <c:v>3.9942692288</c:v>
                </c:pt>
                <c:pt idx="5">
                  <c:v>12.0130628728</c:v>
                </c:pt>
                <c:pt idx="6">
                  <c:v>0.00411357815999999</c:v>
                </c:pt>
                <c:pt idx="7">
                  <c:v>0.0360145548</c:v>
                </c:pt>
                <c:pt idx="8">
                  <c:v>0.00339215976000001</c:v>
                </c:pt>
                <c:pt idx="9">
                  <c:v>0.00864720208</c:v>
                </c:pt>
                <c:pt idx="10">
                  <c:v>0.00172108716000003</c:v>
                </c:pt>
                <c:pt idx="11">
                  <c:v>0.1040878108</c:v>
                </c:pt>
              </c:numCache>
            </c:numRef>
          </c:val>
        </c:ser>
        <c:dLbls>
          <c:showLegendKey val="0"/>
          <c:showVal val="0"/>
          <c:showCatName val="0"/>
          <c:showSerName val="0"/>
          <c:showPercent val="0"/>
          <c:showBubbleSize val="0"/>
        </c:dLbls>
        <c:gapWidth val="150"/>
        <c:axId val="-2073948264"/>
        <c:axId val="-2113802904"/>
      </c:barChart>
      <c:catAx>
        <c:axId val="-2073948264"/>
        <c:scaling>
          <c:orientation val="minMax"/>
        </c:scaling>
        <c:delete val="0"/>
        <c:axPos val="b"/>
        <c:majorTickMark val="none"/>
        <c:minorTickMark val="none"/>
        <c:tickLblPos val="nextTo"/>
        <c:txPr>
          <a:bodyPr/>
          <a:lstStyle/>
          <a:p>
            <a:pPr>
              <a:defRPr sz="700"/>
            </a:pPr>
            <a:endParaRPr lang="en-US"/>
          </a:p>
        </c:txPr>
        <c:crossAx val="-2113802904"/>
        <c:crossesAt val="0.0"/>
        <c:auto val="1"/>
        <c:lblAlgn val="ctr"/>
        <c:lblOffset val="100"/>
        <c:noMultiLvlLbl val="0"/>
      </c:catAx>
      <c:valAx>
        <c:axId val="-2113802904"/>
        <c:scaling>
          <c:orientation val="minMax"/>
        </c:scaling>
        <c:delete val="0"/>
        <c:axPos val="l"/>
        <c:title>
          <c:tx>
            <c:rich>
              <a:bodyPr/>
              <a:lstStyle/>
              <a:p>
                <a:pPr>
                  <a:defRPr sz="1500" b="0"/>
                </a:pPr>
                <a:r>
                  <a:rPr lang="en-US" sz="1200" b="0">
                    <a:latin typeface="+mn-lt"/>
                  </a:rPr>
                  <a:t>Mass of </a:t>
                </a:r>
                <a:r>
                  <a:rPr lang="en-US" sz="1200" b="0" baseline="30000">
                    <a:latin typeface="+mn-lt"/>
                  </a:rPr>
                  <a:t>15</a:t>
                </a:r>
                <a:r>
                  <a:rPr lang="en-US" sz="1200" b="0">
                    <a:latin typeface="+mn-lt"/>
                  </a:rPr>
                  <a:t>N (</a:t>
                </a:r>
                <a:r>
                  <a:rPr lang="en-US" sz="1200" b="0">
                    <a:latin typeface="Symbol" charset="2"/>
                    <a:cs typeface="Symbol" charset="2"/>
                  </a:rPr>
                  <a:t>m</a:t>
                </a:r>
                <a:r>
                  <a:rPr lang="en-US" sz="1200" b="0">
                    <a:latin typeface="+mn-lt"/>
                  </a:rPr>
                  <a:t>g)</a:t>
                </a:r>
              </a:p>
            </c:rich>
          </c:tx>
          <c:layout>
            <c:manualLayout>
              <c:xMode val="edge"/>
              <c:yMode val="edge"/>
              <c:x val="0.00269598077348771"/>
              <c:y val="0.257733122228662"/>
            </c:manualLayout>
          </c:layout>
          <c:overlay val="0"/>
        </c:title>
        <c:numFmt formatCode="General" sourceLinked="1"/>
        <c:majorTickMark val="none"/>
        <c:minorTickMark val="none"/>
        <c:tickLblPos val="nextTo"/>
        <c:txPr>
          <a:bodyPr/>
          <a:lstStyle/>
          <a:p>
            <a:pPr>
              <a:defRPr sz="1300"/>
            </a:pPr>
            <a:endParaRPr lang="en-US"/>
          </a:p>
        </c:txPr>
        <c:crossAx val="-2073948264"/>
        <c:crosses val="autoZero"/>
        <c:crossBetween val="between"/>
      </c:valAx>
    </c:plotArea>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66006371845"/>
          <c:y val="0.102006184298511"/>
          <c:w val="0.88333993628155"/>
          <c:h val="0.695636649014614"/>
        </c:manualLayout>
      </c:layout>
      <c:barChart>
        <c:barDir val="col"/>
        <c:grouping val="clustered"/>
        <c:varyColors val="0"/>
        <c:ser>
          <c:idx val="0"/>
          <c:order val="0"/>
          <c:tx>
            <c:strRef>
              <c:f>G.repens!$BC$1</c:f>
              <c:strCache>
                <c:ptCount val="1"/>
                <c:pt idx="0">
                  <c:v>Concentration 15N</c:v>
                </c:pt>
              </c:strCache>
            </c:strRef>
          </c:tx>
          <c:spPr>
            <a:ln>
              <a:solidFill>
                <a:prstClr val="black"/>
              </a:solidFill>
            </a:ln>
          </c:spPr>
          <c:invertIfNegative val="0"/>
          <c:dPt>
            <c:idx val="0"/>
            <c:invertIfNegative val="0"/>
            <c:bubble3D val="0"/>
            <c:spPr>
              <a:solidFill>
                <a:schemeClr val="tx1"/>
              </a:solidFill>
              <a:ln>
                <a:solidFill>
                  <a:prstClr val="black"/>
                </a:solidFill>
              </a:ln>
            </c:spPr>
          </c:dPt>
          <c:dPt>
            <c:idx val="1"/>
            <c:invertIfNegative val="0"/>
            <c:bubble3D val="0"/>
            <c:spPr>
              <a:solidFill>
                <a:sysClr val="window" lastClr="FFFFFF"/>
              </a:solidFill>
              <a:ln>
                <a:solidFill>
                  <a:prstClr val="black"/>
                </a:solidFill>
              </a:ln>
            </c:spPr>
          </c:dPt>
          <c:dPt>
            <c:idx val="2"/>
            <c:invertIfNegative val="0"/>
            <c:bubble3D val="0"/>
            <c:spPr>
              <a:solidFill>
                <a:schemeClr val="tx1"/>
              </a:solidFill>
              <a:ln>
                <a:solidFill>
                  <a:prstClr val="black"/>
                </a:solidFill>
              </a:ln>
            </c:spPr>
          </c:dPt>
          <c:dPt>
            <c:idx val="3"/>
            <c:invertIfNegative val="0"/>
            <c:bubble3D val="0"/>
            <c:spPr>
              <a:solidFill>
                <a:sysClr val="window" lastClr="FFFFFF"/>
              </a:solidFill>
              <a:ln>
                <a:solidFill>
                  <a:prstClr val="black"/>
                </a:solidFill>
              </a:ln>
            </c:spPr>
          </c:dPt>
          <c:dPt>
            <c:idx val="4"/>
            <c:invertIfNegative val="0"/>
            <c:bubble3D val="0"/>
            <c:spPr>
              <a:solidFill>
                <a:schemeClr val="tx1"/>
              </a:solidFill>
              <a:ln>
                <a:solidFill>
                  <a:prstClr val="black"/>
                </a:solidFill>
              </a:ln>
            </c:spPr>
          </c:dPt>
          <c:dPt>
            <c:idx val="5"/>
            <c:invertIfNegative val="0"/>
            <c:bubble3D val="0"/>
            <c:spPr>
              <a:solidFill>
                <a:sysClr val="window" lastClr="FFFFFF"/>
              </a:solidFill>
              <a:ln>
                <a:solidFill>
                  <a:prstClr val="black"/>
                </a:solidFill>
              </a:ln>
            </c:spPr>
          </c:dPt>
          <c:errBars>
            <c:errBarType val="plus"/>
            <c:errValType val="cust"/>
            <c:noEndCap val="0"/>
            <c:plus>
              <c:numRef>
                <c:f>G.repens!$BD$2:$BD$13</c:f>
                <c:numCache>
                  <c:formatCode>General</c:formatCode>
                  <c:ptCount val="12"/>
                  <c:pt idx="0">
                    <c:v>0.0181299964807767</c:v>
                  </c:pt>
                  <c:pt idx="1">
                    <c:v>0.0237628392958799</c:v>
                  </c:pt>
                  <c:pt idx="2">
                    <c:v>0.0165167601949415</c:v>
                  </c:pt>
                  <c:pt idx="3">
                    <c:v>0.027217328318746</c:v>
                  </c:pt>
                  <c:pt idx="4">
                    <c:v>0.0174863564958966</c:v>
                  </c:pt>
                  <c:pt idx="5">
                    <c:v>0.0485027983362514</c:v>
                  </c:pt>
                  <c:pt idx="6">
                    <c:v>0.00027980322113004</c:v>
                  </c:pt>
                  <c:pt idx="7">
                    <c:v>0.000723563392352685</c:v>
                  </c:pt>
                  <c:pt idx="8">
                    <c:v>0.000277163724215233</c:v>
                  </c:pt>
                  <c:pt idx="9">
                    <c:v>0.000293125494237293</c:v>
                  </c:pt>
                  <c:pt idx="10">
                    <c:v>0.000195578086363642</c:v>
                  </c:pt>
                  <c:pt idx="11">
                    <c:v>0.00105134138363369</c:v>
                  </c:pt>
                </c:numCache>
              </c:numRef>
            </c:plus>
            <c:minus>
              <c:numLit>
                <c:formatCode>General</c:formatCode>
                <c:ptCount val="1"/>
                <c:pt idx="0">
                  <c:v>1.0</c:v>
                </c:pt>
              </c:numLit>
            </c:minus>
          </c:errBars>
          <c:cat>
            <c:multiLvlStrRef>
              <c:f>G.repens!$AX$2:$BB$13</c:f>
              <c:multiLvlStrCache>
                <c:ptCount val="12"/>
                <c:lvl>
                  <c:pt idx="0">
                    <c:v>Dark</c:v>
                  </c:pt>
                  <c:pt idx="1">
                    <c:v>Light</c:v>
                  </c:pt>
                  <c:pt idx="2">
                    <c:v>Dark</c:v>
                  </c:pt>
                  <c:pt idx="3">
                    <c:v>Light</c:v>
                  </c:pt>
                  <c:pt idx="4">
                    <c:v>Dark</c:v>
                  </c:pt>
                  <c:pt idx="5">
                    <c:v>Light</c:v>
                  </c:pt>
                  <c:pt idx="6">
                    <c:v>Dark</c:v>
                  </c:pt>
                  <c:pt idx="7">
                    <c:v>Light</c:v>
                  </c:pt>
                  <c:pt idx="8">
                    <c:v>Dark</c:v>
                  </c:pt>
                  <c:pt idx="9">
                    <c:v>Light</c:v>
                  </c:pt>
                  <c:pt idx="10">
                    <c:v>Dark</c:v>
                  </c:pt>
                  <c:pt idx="11">
                    <c:v>Light</c:v>
                  </c:pt>
                </c:lvl>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 N</c:v>
                  </c:pt>
                  <c:pt idx="1">
                    <c:v>15 N</c:v>
                  </c:pt>
                  <c:pt idx="2">
                    <c:v>13 C+15 N</c:v>
                  </c:pt>
                  <c:pt idx="3">
                    <c:v>13 C+15 N</c:v>
                  </c:pt>
                  <c:pt idx="4">
                    <c:v>13 C+15 N</c:v>
                  </c:pt>
                  <c:pt idx="5">
                    <c:v>13 C+15 N</c:v>
                  </c:pt>
                  <c:pt idx="6">
                    <c:v>15 N</c:v>
                  </c:pt>
                  <c:pt idx="7">
                    <c:v>15 N</c:v>
                  </c:pt>
                  <c:pt idx="8">
                    <c:v>13 C+15 N</c:v>
                  </c:pt>
                  <c:pt idx="9">
                    <c:v>13 C+15 N</c:v>
                  </c:pt>
                  <c:pt idx="10">
                    <c:v>13 C+15 N</c:v>
                  </c:pt>
                  <c:pt idx="11">
                    <c:v>13 C+15 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G.repens!$BC$2:$BC$13</c:f>
              <c:numCache>
                <c:formatCode>General</c:formatCode>
                <c:ptCount val="12"/>
                <c:pt idx="0">
                  <c:v>0.0994274293431002</c:v>
                </c:pt>
                <c:pt idx="1">
                  <c:v>0.305423526395034</c:v>
                </c:pt>
                <c:pt idx="2">
                  <c:v>0.250838052856808</c:v>
                </c:pt>
                <c:pt idx="3">
                  <c:v>0.339111487866773</c:v>
                </c:pt>
                <c:pt idx="4">
                  <c:v>0.310842887749398</c:v>
                </c:pt>
                <c:pt idx="5">
                  <c:v>0.414572030650703</c:v>
                </c:pt>
                <c:pt idx="6">
                  <c:v>0.00045087592477612</c:v>
                </c:pt>
                <c:pt idx="7">
                  <c:v>0.00149418346216804</c:v>
                </c:pt>
                <c:pt idx="8">
                  <c:v>0.000382419851538467</c:v>
                </c:pt>
                <c:pt idx="9">
                  <c:v>0.000293125494237293</c:v>
                </c:pt>
                <c:pt idx="10">
                  <c:v>0.000195578086363642</c:v>
                </c:pt>
                <c:pt idx="11">
                  <c:v>0.00358574520762382</c:v>
                </c:pt>
              </c:numCache>
            </c:numRef>
          </c:val>
        </c:ser>
        <c:dLbls>
          <c:showLegendKey val="0"/>
          <c:showVal val="0"/>
          <c:showCatName val="0"/>
          <c:showSerName val="0"/>
          <c:showPercent val="0"/>
          <c:showBubbleSize val="0"/>
        </c:dLbls>
        <c:gapWidth val="150"/>
        <c:axId val="1832993688"/>
        <c:axId val="1832996712"/>
      </c:barChart>
      <c:catAx>
        <c:axId val="1832993688"/>
        <c:scaling>
          <c:orientation val="minMax"/>
        </c:scaling>
        <c:delete val="0"/>
        <c:axPos val="b"/>
        <c:majorTickMark val="out"/>
        <c:minorTickMark val="none"/>
        <c:tickLblPos val="nextTo"/>
        <c:txPr>
          <a:bodyPr/>
          <a:lstStyle/>
          <a:p>
            <a:pPr>
              <a:defRPr sz="700"/>
            </a:pPr>
            <a:endParaRPr lang="en-US"/>
          </a:p>
        </c:txPr>
        <c:crossAx val="1832996712"/>
        <c:crosses val="autoZero"/>
        <c:auto val="1"/>
        <c:lblAlgn val="ctr"/>
        <c:lblOffset val="100"/>
        <c:noMultiLvlLbl val="0"/>
      </c:catAx>
      <c:valAx>
        <c:axId val="1832996712"/>
        <c:scaling>
          <c:orientation val="minMax"/>
        </c:scaling>
        <c:delete val="0"/>
        <c:axPos val="l"/>
        <c:numFmt formatCode="General" sourceLinked="1"/>
        <c:majorTickMark val="out"/>
        <c:minorTickMark val="none"/>
        <c:tickLblPos val="nextTo"/>
        <c:crossAx val="1832993688"/>
        <c:crosses val="autoZero"/>
        <c:crossBetween val="between"/>
      </c:valAx>
    </c:plotArea>
    <c:plotVisOnly val="1"/>
    <c:dispBlanksAs val="gap"/>
    <c:showDLblsOverMax val="0"/>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42126187086"/>
          <c:y val="0.0633129192184326"/>
          <c:w val="0.869279168542883"/>
          <c:h val="0.790346382758493"/>
        </c:manualLayout>
      </c:layout>
      <c:barChart>
        <c:barDir val="col"/>
        <c:grouping val="clustered"/>
        <c:varyColors val="0"/>
        <c:ser>
          <c:idx val="0"/>
          <c:order val="0"/>
          <c:tx>
            <c:strRef>
              <c:f>D.fuch15N!$G$1</c:f>
              <c:strCache>
                <c:ptCount val="1"/>
                <c:pt idx="0">
                  <c:v>corrected 15N</c:v>
                </c:pt>
              </c:strCache>
            </c:strRef>
          </c:tx>
          <c:spPr>
            <a:ln>
              <a:solidFill>
                <a:schemeClr val="tx1"/>
              </a:solidFill>
            </a:ln>
          </c:spPr>
          <c:invertIfNegative val="0"/>
          <c:dPt>
            <c:idx val="0"/>
            <c:invertIfNegative val="0"/>
            <c:bubble3D val="0"/>
            <c:spPr>
              <a:solidFill>
                <a:schemeClr val="tx1"/>
              </a:solidFill>
              <a:ln>
                <a:solidFill>
                  <a:schemeClr val="tx1"/>
                </a:solidFill>
              </a:ln>
            </c:spPr>
          </c:dPt>
          <c:dPt>
            <c:idx val="1"/>
            <c:invertIfNegative val="0"/>
            <c:bubble3D val="0"/>
            <c:spPr>
              <a:noFill/>
              <a:ln>
                <a:solidFill>
                  <a:schemeClr val="tx1"/>
                </a:solidFill>
              </a:ln>
            </c:spPr>
          </c:dPt>
          <c:dPt>
            <c:idx val="2"/>
            <c:invertIfNegative val="0"/>
            <c:bubble3D val="0"/>
            <c:spPr>
              <a:solidFill>
                <a:schemeClr val="tx1"/>
              </a:solidFill>
              <a:ln>
                <a:solidFill>
                  <a:schemeClr val="tx1"/>
                </a:solidFill>
              </a:ln>
            </c:spPr>
          </c:dPt>
          <c:dPt>
            <c:idx val="3"/>
            <c:invertIfNegative val="0"/>
            <c:bubble3D val="0"/>
            <c:spPr>
              <a:noFill/>
              <a:ln>
                <a:solidFill>
                  <a:schemeClr val="tx1"/>
                </a:solidFill>
              </a:ln>
            </c:spPr>
          </c:dPt>
          <c:dPt>
            <c:idx val="4"/>
            <c:invertIfNegative val="0"/>
            <c:bubble3D val="0"/>
            <c:spPr>
              <a:solidFill>
                <a:schemeClr val="tx1"/>
              </a:solidFill>
              <a:ln>
                <a:solidFill>
                  <a:schemeClr val="tx1"/>
                </a:solidFill>
              </a:ln>
            </c:spPr>
          </c:dPt>
          <c:dPt>
            <c:idx val="5"/>
            <c:invertIfNegative val="0"/>
            <c:bubble3D val="0"/>
            <c:spPr>
              <a:noFill/>
              <a:ln>
                <a:solidFill>
                  <a:schemeClr val="tx1"/>
                </a:solidFill>
              </a:ln>
            </c:spPr>
          </c:dPt>
          <c:dPt>
            <c:idx val="6"/>
            <c:invertIfNegative val="0"/>
            <c:bubble3D val="0"/>
            <c:spPr>
              <a:solidFill>
                <a:schemeClr val="tx1"/>
              </a:solidFill>
              <a:ln>
                <a:solidFill>
                  <a:schemeClr val="tx1"/>
                </a:solidFill>
              </a:ln>
            </c:spPr>
          </c:dPt>
          <c:dPt>
            <c:idx val="7"/>
            <c:invertIfNegative val="0"/>
            <c:bubble3D val="0"/>
            <c:spPr>
              <a:noFill/>
              <a:ln>
                <a:solidFill>
                  <a:schemeClr val="tx1"/>
                </a:solidFill>
              </a:ln>
            </c:spPr>
          </c:dPt>
          <c:dPt>
            <c:idx val="8"/>
            <c:invertIfNegative val="0"/>
            <c:bubble3D val="0"/>
            <c:spPr>
              <a:solidFill>
                <a:schemeClr val="tx1"/>
              </a:solidFill>
              <a:ln>
                <a:solidFill>
                  <a:schemeClr val="tx1"/>
                </a:solidFill>
              </a:ln>
            </c:spPr>
          </c:dPt>
          <c:dPt>
            <c:idx val="9"/>
            <c:invertIfNegative val="0"/>
            <c:bubble3D val="0"/>
            <c:spPr>
              <a:noFill/>
              <a:ln>
                <a:solidFill>
                  <a:schemeClr val="tx1"/>
                </a:solidFill>
              </a:ln>
            </c:spPr>
          </c:dPt>
          <c:dPt>
            <c:idx val="11"/>
            <c:invertIfNegative val="0"/>
            <c:bubble3D val="0"/>
            <c:spPr>
              <a:noFill/>
              <a:ln>
                <a:solidFill>
                  <a:schemeClr val="tx1"/>
                </a:solidFill>
              </a:ln>
            </c:spPr>
          </c:dPt>
          <c:errBars>
            <c:errBarType val="plus"/>
            <c:errValType val="cust"/>
            <c:noEndCap val="0"/>
            <c:plus>
              <c:numRef>
                <c:f>D.fuch15N!$H$2:$H$13</c:f>
                <c:numCache>
                  <c:formatCode>General</c:formatCode>
                  <c:ptCount val="12"/>
                  <c:pt idx="0">
                    <c:v>0.0824335226835446</c:v>
                  </c:pt>
                  <c:pt idx="1">
                    <c:v>0.929191515119021</c:v>
                  </c:pt>
                  <c:pt idx="2">
                    <c:v>0.454943603320471</c:v>
                  </c:pt>
                  <c:pt idx="3">
                    <c:v>0.0802037435233815</c:v>
                  </c:pt>
                  <c:pt idx="4">
                    <c:v>0.809453829838565</c:v>
                  </c:pt>
                  <c:pt idx="5">
                    <c:v>0.551878719509891</c:v>
                  </c:pt>
                  <c:pt idx="6">
                    <c:v>0.00166429146133592</c:v>
                  </c:pt>
                  <c:pt idx="7">
                    <c:v>0.00265752891601995</c:v>
                  </c:pt>
                  <c:pt idx="8">
                    <c:v>0.0</c:v>
                  </c:pt>
                  <c:pt idx="9">
                    <c:v>0.000181366207497569</c:v>
                  </c:pt>
                  <c:pt idx="10">
                    <c:v>0.000123716963563881</c:v>
                  </c:pt>
                  <c:pt idx="11">
                    <c:v>0.000171366207497569</c:v>
                  </c:pt>
                </c:numCache>
              </c:numRef>
            </c:plus>
            <c:minus>
              <c:numLit>
                <c:formatCode>General</c:formatCode>
                <c:ptCount val="1"/>
                <c:pt idx="0">
                  <c:v>1.0</c:v>
                </c:pt>
              </c:numLit>
            </c:minus>
          </c:errBars>
          <c:cat>
            <c:multiLvlStrRef>
              <c:f>D.fuch15N!$C$2:$F$13</c:f>
              <c:multiLvlStrCache>
                <c:ptCount val="12"/>
                <c:lvl>
                  <c:pt idx="0">
                    <c:v>Ammonium</c:v>
                  </c:pt>
                  <c:pt idx="1">
                    <c:v>Ammonium</c:v>
                  </c:pt>
                  <c:pt idx="2">
                    <c:v>Sugar+NH4</c:v>
                  </c:pt>
                  <c:pt idx="3">
                    <c:v>Sugar+NH4</c:v>
                  </c:pt>
                  <c:pt idx="4">
                    <c:v>AA lab</c:v>
                  </c:pt>
                  <c:pt idx="5">
                    <c:v>AA lab</c:v>
                  </c:pt>
                  <c:pt idx="6">
                    <c:v>Ammonium</c:v>
                  </c:pt>
                  <c:pt idx="7">
                    <c:v>Ammonium</c:v>
                  </c:pt>
                  <c:pt idx="8">
                    <c:v>Sugar+NH4</c:v>
                  </c:pt>
                  <c:pt idx="9">
                    <c:v>Sugar+NH4</c:v>
                  </c:pt>
                  <c:pt idx="10">
                    <c:v>AA lab</c:v>
                  </c:pt>
                  <c:pt idx="11">
                    <c:v>AA lab</c:v>
                  </c:pt>
                </c:lvl>
                <c:lvl>
                  <c:pt idx="0">
                    <c:v>15 N</c:v>
                  </c:pt>
                  <c:pt idx="1">
                    <c:v>15 N</c:v>
                  </c:pt>
                  <c:pt idx="2">
                    <c:v>13C +15N</c:v>
                  </c:pt>
                  <c:pt idx="3">
                    <c:v>13C +15N</c:v>
                  </c:pt>
                  <c:pt idx="4">
                    <c:v>13C +15N</c:v>
                  </c:pt>
                  <c:pt idx="5">
                    <c:v>13C +15N</c:v>
                  </c:pt>
                  <c:pt idx="6">
                    <c:v>15 N</c:v>
                  </c:pt>
                  <c:pt idx="7">
                    <c:v>15 N</c:v>
                  </c:pt>
                  <c:pt idx="8">
                    <c:v>13C +15N</c:v>
                  </c:pt>
                  <c:pt idx="9">
                    <c:v>13C +15N</c:v>
                  </c:pt>
                  <c:pt idx="10">
                    <c:v>13C +15N</c:v>
                  </c:pt>
                  <c:pt idx="11">
                    <c:v>13C +15N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D.fuch15N!$G$2:$G$13</c:f>
              <c:numCache>
                <c:formatCode>General</c:formatCode>
                <c:ptCount val="12"/>
                <c:pt idx="0">
                  <c:v>1.29855901456</c:v>
                </c:pt>
                <c:pt idx="1">
                  <c:v>2.90464435922</c:v>
                </c:pt>
                <c:pt idx="2">
                  <c:v>1.5927650452</c:v>
                </c:pt>
                <c:pt idx="3">
                  <c:v>2.8737231324</c:v>
                </c:pt>
                <c:pt idx="4">
                  <c:v>1.94655779400002</c:v>
                </c:pt>
                <c:pt idx="5">
                  <c:v>1.3631084016</c:v>
                </c:pt>
                <c:pt idx="6">
                  <c:v>0.00216360200000003</c:v>
                </c:pt>
                <c:pt idx="7">
                  <c:v>0.00276957920000006</c:v>
                </c:pt>
                <c:pt idx="8">
                  <c:v>0.0</c:v>
                </c:pt>
                <c:pt idx="9">
                  <c:v>0.006757182</c:v>
                </c:pt>
                <c:pt idx="10">
                  <c:v>0.0070927548</c:v>
                </c:pt>
                <c:pt idx="11">
                  <c:v>0.00359581144</c:v>
                </c:pt>
              </c:numCache>
            </c:numRef>
          </c:val>
        </c:ser>
        <c:dLbls>
          <c:showLegendKey val="0"/>
          <c:showVal val="0"/>
          <c:showCatName val="0"/>
          <c:showSerName val="0"/>
          <c:showPercent val="0"/>
          <c:showBubbleSize val="0"/>
        </c:dLbls>
        <c:gapWidth val="150"/>
        <c:axId val="1833101928"/>
        <c:axId val="1833104936"/>
      </c:barChart>
      <c:catAx>
        <c:axId val="1833101928"/>
        <c:scaling>
          <c:orientation val="minMax"/>
        </c:scaling>
        <c:delete val="0"/>
        <c:axPos val="b"/>
        <c:numFmt formatCode="General" sourceLinked="0"/>
        <c:majorTickMark val="out"/>
        <c:minorTickMark val="none"/>
        <c:tickLblPos val="nextTo"/>
        <c:txPr>
          <a:bodyPr/>
          <a:lstStyle/>
          <a:p>
            <a:pPr>
              <a:defRPr sz="700"/>
            </a:pPr>
            <a:endParaRPr lang="en-US"/>
          </a:p>
        </c:txPr>
        <c:crossAx val="1833104936"/>
        <c:crosses val="autoZero"/>
        <c:auto val="1"/>
        <c:lblAlgn val="ctr"/>
        <c:lblOffset val="100"/>
        <c:noMultiLvlLbl val="0"/>
      </c:catAx>
      <c:valAx>
        <c:axId val="1833104936"/>
        <c:scaling>
          <c:orientation val="minMax"/>
        </c:scaling>
        <c:delete val="0"/>
        <c:axPos val="l"/>
        <c:numFmt formatCode="General" sourceLinked="1"/>
        <c:majorTickMark val="out"/>
        <c:minorTickMark val="none"/>
        <c:tickLblPos val="nextTo"/>
        <c:crossAx val="1833101928"/>
        <c:crosses val="autoZero"/>
        <c:crossBetween val="between"/>
      </c:valAx>
      <c:spPr>
        <a:noFill/>
        <a:ln w="25400">
          <a:noFill/>
        </a:ln>
      </c:spPr>
    </c:plotArea>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6962973967877"/>
          <c:y val="0.0467764256740635"/>
          <c:w val="0.873037074296917"/>
          <c:h val="0.771409181792717"/>
        </c:manualLayout>
      </c:layout>
      <c:barChart>
        <c:barDir val="col"/>
        <c:grouping val="clustered"/>
        <c:varyColors val="0"/>
        <c:ser>
          <c:idx val="0"/>
          <c:order val="0"/>
          <c:spPr>
            <a:ln>
              <a:solidFill>
                <a:prstClr val="black"/>
              </a:solidFill>
            </a:ln>
          </c:spPr>
          <c:invertIfNegative val="0"/>
          <c:dPt>
            <c:idx val="0"/>
            <c:invertIfNegative val="0"/>
            <c:bubble3D val="0"/>
            <c:spPr>
              <a:solidFill>
                <a:schemeClr val="tx1"/>
              </a:solidFill>
              <a:ln>
                <a:solidFill>
                  <a:prstClr val="black"/>
                </a:solidFill>
              </a:ln>
            </c:spPr>
          </c:dPt>
          <c:dPt>
            <c:idx val="1"/>
            <c:invertIfNegative val="0"/>
            <c:bubble3D val="0"/>
            <c:spPr>
              <a:noFill/>
              <a:ln>
                <a:solidFill>
                  <a:prstClr val="black"/>
                </a:solidFill>
              </a:ln>
            </c:spPr>
          </c:dPt>
          <c:dPt>
            <c:idx val="2"/>
            <c:invertIfNegative val="0"/>
            <c:bubble3D val="0"/>
            <c:spPr>
              <a:solidFill>
                <a:schemeClr val="tx1"/>
              </a:solidFill>
              <a:ln>
                <a:solidFill>
                  <a:prstClr val="black"/>
                </a:solidFill>
              </a:ln>
            </c:spPr>
          </c:dPt>
          <c:dPt>
            <c:idx val="3"/>
            <c:invertIfNegative val="0"/>
            <c:bubble3D val="0"/>
            <c:spPr>
              <a:noFill/>
              <a:ln>
                <a:solidFill>
                  <a:prstClr val="black"/>
                </a:solidFill>
              </a:ln>
            </c:spPr>
          </c:dPt>
          <c:dPt>
            <c:idx val="4"/>
            <c:invertIfNegative val="0"/>
            <c:bubble3D val="0"/>
            <c:spPr>
              <a:solidFill>
                <a:schemeClr val="tx1"/>
              </a:solidFill>
              <a:ln>
                <a:solidFill>
                  <a:prstClr val="black"/>
                </a:solidFill>
              </a:ln>
            </c:spPr>
          </c:dPt>
          <c:dPt>
            <c:idx val="5"/>
            <c:invertIfNegative val="0"/>
            <c:bubble3D val="0"/>
            <c:spPr>
              <a:noFill/>
              <a:ln>
                <a:solidFill>
                  <a:prstClr val="black"/>
                </a:solidFill>
              </a:ln>
            </c:spPr>
          </c:dPt>
          <c:errBars>
            <c:errBarType val="plus"/>
            <c:errValType val="cust"/>
            <c:noEndCap val="0"/>
            <c:plus>
              <c:numRef>
                <c:f>D.fuchsii!$AR$2:$AR$13</c:f>
                <c:numCache>
                  <c:formatCode>General</c:formatCode>
                  <c:ptCount val="12"/>
                  <c:pt idx="0">
                    <c:v>0.0549483446294389</c:v>
                  </c:pt>
                  <c:pt idx="1">
                    <c:v>0.0720022018233256</c:v>
                  </c:pt>
                  <c:pt idx="2">
                    <c:v>0.0305042217710316</c:v>
                  </c:pt>
                  <c:pt idx="3">
                    <c:v>0.0524003127187056</c:v>
                  </c:pt>
                  <c:pt idx="4">
                    <c:v>0.056194470904152</c:v>
                  </c:pt>
                  <c:pt idx="5">
                    <c:v>0.0406925745123888</c:v>
                  </c:pt>
                  <c:pt idx="6">
                    <c:v>0.000217534210162121</c:v>
                  </c:pt>
                  <c:pt idx="7">
                    <c:v>0.000322329841874583</c:v>
                  </c:pt>
                  <c:pt idx="8">
                    <c:v>0.0</c:v>
                  </c:pt>
                  <c:pt idx="9">
                    <c:v>0.0</c:v>
                  </c:pt>
                  <c:pt idx="10">
                    <c:v>0.000160474330812873</c:v>
                  </c:pt>
                  <c:pt idx="11">
                    <c:v>0.000262806333555565</c:v>
                  </c:pt>
                </c:numCache>
              </c:numRef>
            </c:plus>
            <c:minus>
              <c:numLit>
                <c:formatCode>General</c:formatCode>
                <c:ptCount val="1"/>
                <c:pt idx="0">
                  <c:v>1.0</c:v>
                </c:pt>
              </c:numLit>
            </c:minus>
          </c:errBars>
          <c:cat>
            <c:multiLvlStrRef>
              <c:f>D.fuchsii!$AL$2:$AP$13</c:f>
              <c:multiLvlStrCache>
                <c:ptCount val="12"/>
                <c:lvl>
                  <c:pt idx="0">
                    <c:v>Dark</c:v>
                  </c:pt>
                  <c:pt idx="1">
                    <c:v>Light</c:v>
                  </c:pt>
                  <c:pt idx="2">
                    <c:v>Dark</c:v>
                  </c:pt>
                  <c:pt idx="3">
                    <c:v>Light</c:v>
                  </c:pt>
                  <c:pt idx="4">
                    <c:v>Dark</c:v>
                  </c:pt>
                  <c:pt idx="5">
                    <c:v>Light</c:v>
                  </c:pt>
                  <c:pt idx="6">
                    <c:v>Dark</c:v>
                  </c:pt>
                  <c:pt idx="7">
                    <c:v>Light</c:v>
                  </c:pt>
                  <c:pt idx="8">
                    <c:v>Dark</c:v>
                  </c:pt>
                  <c:pt idx="9">
                    <c:v>Light</c:v>
                  </c:pt>
                  <c:pt idx="10">
                    <c:v>Dark</c:v>
                  </c:pt>
                  <c:pt idx="11">
                    <c:v>Light</c:v>
                  </c:pt>
                </c:lvl>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 N</c:v>
                  </c:pt>
                  <c:pt idx="1">
                    <c:v>15 N</c:v>
                  </c:pt>
                  <c:pt idx="2">
                    <c:v>13 C+15 N</c:v>
                  </c:pt>
                  <c:pt idx="3">
                    <c:v>13 C+15 N</c:v>
                  </c:pt>
                  <c:pt idx="4">
                    <c:v>13 C+15 N</c:v>
                  </c:pt>
                  <c:pt idx="5">
                    <c:v>13 C+15 N</c:v>
                  </c:pt>
                  <c:pt idx="6">
                    <c:v>15 N</c:v>
                  </c:pt>
                  <c:pt idx="7">
                    <c:v>15 N</c:v>
                  </c:pt>
                  <c:pt idx="8">
                    <c:v>13 C+15 N</c:v>
                  </c:pt>
                  <c:pt idx="9">
                    <c:v>13 C+15 N</c:v>
                  </c:pt>
                  <c:pt idx="10">
                    <c:v>13 C+15 N</c:v>
                  </c:pt>
                  <c:pt idx="11">
                    <c:v>13 C+15 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D.fuchsii!$AQ$2:$AQ$13</c:f>
              <c:numCache>
                <c:formatCode>General</c:formatCode>
                <c:ptCount val="12"/>
                <c:pt idx="0">
                  <c:v>0.212883673841225</c:v>
                </c:pt>
                <c:pt idx="1">
                  <c:v>0.313667313503889</c:v>
                </c:pt>
                <c:pt idx="2">
                  <c:v>0.324386431073857</c:v>
                </c:pt>
                <c:pt idx="3">
                  <c:v>0.338539746</c:v>
                </c:pt>
                <c:pt idx="4">
                  <c:v>0.262439878596028</c:v>
                </c:pt>
                <c:pt idx="5">
                  <c:v>0.147062942823359</c:v>
                </c:pt>
                <c:pt idx="6">
                  <c:v>0.000429511391484135</c:v>
                </c:pt>
                <c:pt idx="7">
                  <c:v>0.000426946026236559</c:v>
                </c:pt>
                <c:pt idx="8">
                  <c:v>0.0</c:v>
                </c:pt>
                <c:pt idx="9">
                  <c:v>0.0</c:v>
                </c:pt>
                <c:pt idx="10">
                  <c:v>0.00140778594165791</c:v>
                </c:pt>
                <c:pt idx="11">
                  <c:v>0.000709979269169106</c:v>
                </c:pt>
              </c:numCache>
            </c:numRef>
          </c:val>
        </c:ser>
        <c:dLbls>
          <c:showLegendKey val="0"/>
          <c:showVal val="0"/>
          <c:showCatName val="0"/>
          <c:showSerName val="0"/>
          <c:showPercent val="0"/>
          <c:showBubbleSize val="0"/>
        </c:dLbls>
        <c:gapWidth val="150"/>
        <c:axId val="-2058577800"/>
        <c:axId val="-2058574712"/>
      </c:barChart>
      <c:catAx>
        <c:axId val="-2058577800"/>
        <c:scaling>
          <c:orientation val="minMax"/>
        </c:scaling>
        <c:delete val="0"/>
        <c:axPos val="b"/>
        <c:majorTickMark val="out"/>
        <c:minorTickMark val="none"/>
        <c:tickLblPos val="nextTo"/>
        <c:txPr>
          <a:bodyPr/>
          <a:lstStyle/>
          <a:p>
            <a:pPr>
              <a:defRPr sz="700"/>
            </a:pPr>
            <a:endParaRPr lang="en-US"/>
          </a:p>
        </c:txPr>
        <c:crossAx val="-2058574712"/>
        <c:crosses val="autoZero"/>
        <c:auto val="1"/>
        <c:lblAlgn val="ctr"/>
        <c:lblOffset val="100"/>
        <c:noMultiLvlLbl val="0"/>
      </c:catAx>
      <c:valAx>
        <c:axId val="-2058574712"/>
        <c:scaling>
          <c:orientation val="minMax"/>
        </c:scaling>
        <c:delete val="0"/>
        <c:axPos val="l"/>
        <c:numFmt formatCode="General" sourceLinked="1"/>
        <c:majorTickMark val="out"/>
        <c:minorTickMark val="none"/>
        <c:tickLblPos val="nextTo"/>
        <c:crossAx val="-2058577800"/>
        <c:crosses val="autoZero"/>
        <c:crossBetween val="between"/>
      </c:valAx>
    </c:plotArea>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05551844304301"/>
          <c:y val="0.0938775510204081"/>
          <c:w val="0.889602681747477"/>
          <c:h val="0.766507074346946"/>
        </c:manualLayout>
      </c:layout>
      <c:barChart>
        <c:barDir val="col"/>
        <c:grouping val="clustered"/>
        <c:varyColors val="0"/>
        <c:ser>
          <c:idx val="0"/>
          <c:order val="0"/>
          <c:tx>
            <c:strRef>
              <c:f>'E. phonecia shoots 15N'!$I$1</c:f>
              <c:strCache>
                <c:ptCount val="1"/>
                <c:pt idx="0">
                  <c:v>corrected 15N</c:v>
                </c:pt>
              </c:strCache>
            </c:strRef>
          </c:tx>
          <c:spPr>
            <a:solidFill>
              <a:schemeClr val="tx1"/>
            </a:solidFill>
            <a:effectLst/>
          </c:spPr>
          <c:invertIfNegative val="0"/>
          <c:dPt>
            <c:idx val="1"/>
            <c:invertIfNegative val="0"/>
            <c:bubble3D val="0"/>
            <c:spPr>
              <a:solidFill>
                <a:schemeClr val="bg1"/>
              </a:solidFill>
              <a:ln>
                <a:solidFill>
                  <a:schemeClr val="tx1"/>
                </a:solidFill>
              </a:ln>
              <a:effectLst/>
            </c:spPr>
          </c:dPt>
          <c:dPt>
            <c:idx val="3"/>
            <c:invertIfNegative val="0"/>
            <c:bubble3D val="0"/>
            <c:spPr>
              <a:solidFill>
                <a:schemeClr val="bg1"/>
              </a:solidFill>
              <a:ln>
                <a:solidFill>
                  <a:schemeClr val="tx1"/>
                </a:solidFill>
              </a:ln>
              <a:effectLst/>
            </c:spPr>
          </c:dPt>
          <c:dPt>
            <c:idx val="5"/>
            <c:invertIfNegative val="0"/>
            <c:bubble3D val="0"/>
            <c:spPr>
              <a:solidFill>
                <a:schemeClr val="bg1"/>
              </a:solidFill>
              <a:ln>
                <a:solidFill>
                  <a:schemeClr val="tx1"/>
                </a:solidFill>
              </a:ln>
              <a:effectLst/>
            </c:spPr>
          </c:dPt>
          <c:dPt>
            <c:idx val="7"/>
            <c:invertIfNegative val="0"/>
            <c:bubble3D val="0"/>
            <c:spPr>
              <a:solidFill>
                <a:schemeClr val="bg1"/>
              </a:solidFill>
              <a:ln>
                <a:solidFill>
                  <a:schemeClr val="tx1"/>
                </a:solidFill>
              </a:ln>
              <a:effectLst/>
            </c:spPr>
          </c:dPt>
          <c:dPt>
            <c:idx val="9"/>
            <c:invertIfNegative val="0"/>
            <c:bubble3D val="0"/>
            <c:spPr>
              <a:solidFill>
                <a:schemeClr val="bg1"/>
              </a:solidFill>
              <a:ln>
                <a:solidFill>
                  <a:schemeClr val="tx1"/>
                </a:solidFill>
              </a:ln>
              <a:effectLst/>
            </c:spPr>
          </c:dPt>
          <c:dPt>
            <c:idx val="11"/>
            <c:invertIfNegative val="0"/>
            <c:bubble3D val="0"/>
            <c:spPr>
              <a:solidFill>
                <a:schemeClr val="bg1"/>
              </a:solidFill>
              <a:ln>
                <a:solidFill>
                  <a:schemeClr val="tx1"/>
                </a:solidFill>
              </a:ln>
              <a:effectLst/>
            </c:spPr>
          </c:dPt>
          <c:errBars>
            <c:errBarType val="plus"/>
            <c:errValType val="cust"/>
            <c:noEndCap val="0"/>
            <c:plus>
              <c:numRef>
                <c:f>'E. phonecia shoots 15N'!$J$2:$J$13</c:f>
                <c:numCache>
                  <c:formatCode>General</c:formatCode>
                  <c:ptCount val="12"/>
                  <c:pt idx="0">
                    <c:v>0.0059835200855954</c:v>
                  </c:pt>
                  <c:pt idx="1">
                    <c:v>0.151482146452266</c:v>
                  </c:pt>
                  <c:pt idx="2">
                    <c:v>0.397958614502963</c:v>
                  </c:pt>
                  <c:pt idx="3">
                    <c:v>0.886326623422273</c:v>
                  </c:pt>
                  <c:pt idx="4">
                    <c:v>0.607716634420075</c:v>
                  </c:pt>
                  <c:pt idx="5">
                    <c:v>1.224313374776799</c:v>
                  </c:pt>
                  <c:pt idx="6">
                    <c:v>0.00065192040000001</c:v>
                  </c:pt>
                  <c:pt idx="7">
                    <c:v>0.00540926633797493</c:v>
                  </c:pt>
                  <c:pt idx="8">
                    <c:v>0.0016188202</c:v>
                  </c:pt>
                  <c:pt idx="9">
                    <c:v>0.00707312005013328</c:v>
                  </c:pt>
                  <c:pt idx="10">
                    <c:v>0.00414640661324251</c:v>
                  </c:pt>
                  <c:pt idx="11">
                    <c:v>0.00427305548194446</c:v>
                  </c:pt>
                </c:numCache>
              </c:numRef>
            </c:plus>
            <c:minus>
              <c:numLit>
                <c:formatCode>General</c:formatCode>
                <c:ptCount val="1"/>
                <c:pt idx="0">
                  <c:v>1.0</c:v>
                </c:pt>
              </c:numLit>
            </c:minus>
          </c:errBars>
          <c:cat>
            <c:multiLvlStrRef>
              <c:f>'E. phonecia shoots 15N'!$C$2:$E$13</c:f>
              <c:multiLvlStrCache>
                <c:ptCount val="12"/>
                <c:lvl>
                  <c:pt idx="0">
                    <c:v>Ammonium</c:v>
                  </c:pt>
                  <c:pt idx="1">
                    <c:v>Ammonium</c:v>
                  </c:pt>
                  <c:pt idx="2">
                    <c:v>Sugar+NH4</c:v>
                  </c:pt>
                  <c:pt idx="3">
                    <c:v>Sugar+NH4</c:v>
                  </c:pt>
                  <c:pt idx="4">
                    <c:v>AA lab</c:v>
                  </c:pt>
                  <c:pt idx="5">
                    <c:v>AA lab</c:v>
                  </c:pt>
                  <c:pt idx="6">
                    <c:v>Ammonium</c:v>
                  </c:pt>
                  <c:pt idx="7">
                    <c:v>Ammonium</c:v>
                  </c:pt>
                  <c:pt idx="8">
                    <c:v>Sugar+NH4</c:v>
                  </c:pt>
                  <c:pt idx="9">
                    <c:v>Sugar+NH4</c:v>
                  </c:pt>
                  <c:pt idx="10">
                    <c:v>AA lab</c:v>
                  </c:pt>
                  <c:pt idx="11">
                    <c:v>AA lab</c:v>
                  </c:pt>
                </c:lvl>
                <c:lvl>
                  <c:pt idx="0">
                    <c:v>15 N</c:v>
                  </c:pt>
                  <c:pt idx="1">
                    <c:v>15 N</c:v>
                  </c:pt>
                  <c:pt idx="2">
                    <c:v>13C +15N</c:v>
                  </c:pt>
                  <c:pt idx="3">
                    <c:v>13C +15N</c:v>
                  </c:pt>
                  <c:pt idx="4">
                    <c:v>13C +15N</c:v>
                  </c:pt>
                  <c:pt idx="5">
                    <c:v>13C +15N</c:v>
                  </c:pt>
                  <c:pt idx="6">
                    <c:v>15 N</c:v>
                  </c:pt>
                  <c:pt idx="7">
                    <c:v>15 N</c:v>
                  </c:pt>
                  <c:pt idx="8">
                    <c:v>13C +15N</c:v>
                  </c:pt>
                  <c:pt idx="9">
                    <c:v>13C +15N</c:v>
                  </c:pt>
                  <c:pt idx="10">
                    <c:v>13C +15N</c:v>
                  </c:pt>
                  <c:pt idx="11">
                    <c:v>13C +15N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'E. phonecia shoots 15N'!$I$2:$I$13</c:f>
              <c:numCache>
                <c:formatCode>General</c:formatCode>
                <c:ptCount val="12"/>
                <c:pt idx="0">
                  <c:v>0.534005264</c:v>
                </c:pt>
                <c:pt idx="1">
                  <c:v>0.488044502200004</c:v>
                </c:pt>
                <c:pt idx="2">
                  <c:v>3.482609459599998</c:v>
                </c:pt>
                <c:pt idx="3">
                  <c:v>5.589391352400003</c:v>
                </c:pt>
                <c:pt idx="4">
                  <c:v>2.6404535496</c:v>
                </c:pt>
                <c:pt idx="5">
                  <c:v>9.5284729978</c:v>
                </c:pt>
                <c:pt idx="6">
                  <c:v>0.000651920400000011</c:v>
                </c:pt>
                <c:pt idx="7">
                  <c:v>0.00879580176</c:v>
                </c:pt>
                <c:pt idx="8">
                  <c:v>0.0016188202</c:v>
                </c:pt>
                <c:pt idx="9">
                  <c:v>0.0172332506</c:v>
                </c:pt>
                <c:pt idx="10">
                  <c:v>0.0139797106</c:v>
                </c:pt>
                <c:pt idx="11">
                  <c:v>0.0158501211</c:v>
                </c:pt>
              </c:numCache>
            </c:numRef>
          </c:val>
        </c:ser>
        <c:dLbls>
          <c:showLegendKey val="0"/>
          <c:showVal val="0"/>
          <c:showCatName val="0"/>
          <c:showSerName val="0"/>
          <c:showPercent val="0"/>
          <c:showBubbleSize val="0"/>
        </c:dLbls>
        <c:gapWidth val="150"/>
        <c:axId val="-2058475336"/>
        <c:axId val="-2058472248"/>
      </c:barChart>
      <c:catAx>
        <c:axId val="-2058475336"/>
        <c:scaling>
          <c:orientation val="minMax"/>
        </c:scaling>
        <c:delete val="0"/>
        <c:axPos val="b"/>
        <c:majorTickMark val="none"/>
        <c:minorTickMark val="none"/>
        <c:tickLblPos val="nextTo"/>
        <c:txPr>
          <a:bodyPr/>
          <a:lstStyle/>
          <a:p>
            <a:pPr>
              <a:defRPr sz="700"/>
            </a:pPr>
            <a:endParaRPr lang="en-US"/>
          </a:p>
        </c:txPr>
        <c:crossAx val="-2058472248"/>
        <c:crosses val="autoZero"/>
        <c:auto val="1"/>
        <c:lblAlgn val="ctr"/>
        <c:lblOffset val="100"/>
        <c:noMultiLvlLbl val="0"/>
      </c:catAx>
      <c:valAx>
        <c:axId val="-2058472248"/>
        <c:scaling>
          <c:orientation val="minMax"/>
        </c:scaling>
        <c:delete val="0"/>
        <c:axPos val="l"/>
        <c:title>
          <c:tx>
            <c:rich>
              <a:bodyPr/>
              <a:lstStyle/>
              <a:p>
                <a:pPr>
                  <a:defRPr sz="1500" b="0"/>
                </a:pPr>
                <a:r>
                  <a:rPr lang="en-US" sz="1500" b="0"/>
                  <a:t>Mass of </a:t>
                </a:r>
                <a:r>
                  <a:rPr lang="en-US" sz="1500" b="0" baseline="30000"/>
                  <a:t>15</a:t>
                </a:r>
                <a:r>
                  <a:rPr lang="en-US" sz="1500" b="0"/>
                  <a:t>N (</a:t>
                </a:r>
                <a:r>
                  <a:rPr lang="en-US" sz="1500" b="0">
                    <a:latin typeface="Symbol" charset="2"/>
                    <a:cs typeface="Symbol" charset="2"/>
                  </a:rPr>
                  <a:t>m</a:t>
                </a:r>
                <a:r>
                  <a:rPr lang="en-US" sz="1500" b="0"/>
                  <a:t>g)</a:t>
                </a:r>
              </a:p>
            </c:rich>
          </c:tx>
          <c:layout>
            <c:manualLayout>
              <c:xMode val="edge"/>
              <c:yMode val="edge"/>
              <c:x val="0.00127522533553136"/>
              <c:y val="0.325822933200544"/>
            </c:manualLayout>
          </c:layout>
          <c:overlay val="0"/>
        </c:title>
        <c:numFmt formatCode="General" sourceLinked="1"/>
        <c:majorTickMark val="none"/>
        <c:minorTickMark val="none"/>
        <c:tickLblPos val="nextTo"/>
        <c:txPr>
          <a:bodyPr/>
          <a:lstStyle/>
          <a:p>
            <a:pPr>
              <a:defRPr sz="1300"/>
            </a:pPr>
            <a:endParaRPr lang="en-US"/>
          </a:p>
        </c:txPr>
        <c:crossAx val="-2058475336"/>
        <c:crosses val="autoZero"/>
        <c:crossBetween val="between"/>
      </c:valAx>
    </c:plotArea>
    <c:plotVisOnly val="1"/>
    <c:dispBlanksAs val="gap"/>
    <c:showDLblsOverMax val="0"/>
  </c:chart>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032933383327"/>
          <c:y val="0.102753501966103"/>
          <c:w val="0.888277715285592"/>
          <c:h val="0.697613423322088"/>
        </c:manualLayout>
      </c:layout>
      <c:barChart>
        <c:barDir val="col"/>
        <c:grouping val="clustered"/>
        <c:varyColors val="0"/>
        <c:ser>
          <c:idx val="0"/>
          <c:order val="0"/>
          <c:tx>
            <c:strRef>
              <c:f>E.phoenicea!$AW$1</c:f>
              <c:strCache>
                <c:ptCount val="1"/>
                <c:pt idx="0">
                  <c:v>Concentration 15N</c:v>
                </c:pt>
              </c:strCache>
            </c:strRef>
          </c:tx>
          <c:spPr>
            <a:ln>
              <a:solidFill>
                <a:schemeClr val="tx1"/>
              </a:solidFill>
            </a:ln>
          </c:spPr>
          <c:invertIfNegative val="0"/>
          <c:dPt>
            <c:idx val="0"/>
            <c:invertIfNegative val="0"/>
            <c:bubble3D val="0"/>
            <c:spPr>
              <a:solidFill>
                <a:schemeClr val="tx1"/>
              </a:solidFill>
              <a:ln>
                <a:solidFill>
                  <a:schemeClr val="tx1"/>
                </a:solidFill>
              </a:ln>
            </c:spPr>
          </c:dPt>
          <c:dPt>
            <c:idx val="1"/>
            <c:invertIfNegative val="0"/>
            <c:bubble3D val="0"/>
            <c:spPr>
              <a:solidFill>
                <a:sysClr val="window" lastClr="FFFFFF"/>
              </a:solidFill>
              <a:ln>
                <a:solidFill>
                  <a:schemeClr val="tx1"/>
                </a:solidFill>
              </a:ln>
            </c:spPr>
          </c:dPt>
          <c:dPt>
            <c:idx val="2"/>
            <c:invertIfNegative val="0"/>
            <c:bubble3D val="0"/>
            <c:spPr>
              <a:solidFill>
                <a:schemeClr val="tx1"/>
              </a:solidFill>
              <a:ln>
                <a:solidFill>
                  <a:schemeClr val="tx1"/>
                </a:solidFill>
              </a:ln>
            </c:spPr>
          </c:dPt>
          <c:dPt>
            <c:idx val="3"/>
            <c:invertIfNegative val="0"/>
            <c:bubble3D val="0"/>
            <c:spPr>
              <a:solidFill>
                <a:sysClr val="window" lastClr="FFFFFF"/>
              </a:solidFill>
              <a:ln>
                <a:solidFill>
                  <a:schemeClr val="tx1"/>
                </a:solidFill>
              </a:ln>
            </c:spPr>
          </c:dPt>
          <c:dPt>
            <c:idx val="4"/>
            <c:invertIfNegative val="0"/>
            <c:bubble3D val="0"/>
            <c:spPr>
              <a:solidFill>
                <a:schemeClr val="tx1"/>
              </a:solidFill>
              <a:ln>
                <a:solidFill>
                  <a:schemeClr val="tx1"/>
                </a:solidFill>
              </a:ln>
            </c:spPr>
          </c:dPt>
          <c:dPt>
            <c:idx val="5"/>
            <c:invertIfNegative val="0"/>
            <c:bubble3D val="0"/>
            <c:spPr>
              <a:solidFill>
                <a:sysClr val="window" lastClr="FFFFFF"/>
              </a:solidFill>
              <a:ln>
                <a:solidFill>
                  <a:schemeClr val="tx1"/>
                </a:solidFill>
              </a:ln>
            </c:spPr>
          </c:dPt>
          <c:dPt>
            <c:idx val="9"/>
            <c:invertIfNegative val="0"/>
            <c:bubble3D val="0"/>
            <c:spPr>
              <a:solidFill>
                <a:sysClr val="window" lastClr="FFFFFF"/>
              </a:solidFill>
              <a:ln>
                <a:solidFill>
                  <a:schemeClr val="tx1"/>
                </a:solidFill>
              </a:ln>
            </c:spPr>
          </c:dPt>
          <c:dPt>
            <c:idx val="11"/>
            <c:invertIfNegative val="0"/>
            <c:bubble3D val="0"/>
            <c:spPr>
              <a:solidFill>
                <a:sysClr val="window" lastClr="FFFFFF"/>
              </a:solidFill>
              <a:ln>
                <a:solidFill>
                  <a:schemeClr val="tx1"/>
                </a:solidFill>
              </a:ln>
            </c:spPr>
          </c:dPt>
          <c:errBars>
            <c:errBarType val="plus"/>
            <c:errValType val="cust"/>
            <c:noEndCap val="0"/>
            <c:plus>
              <c:numRef>
                <c:f>E.phoenicea!$AX$2:$AX$13</c:f>
                <c:numCache>
                  <c:formatCode>General</c:formatCode>
                  <c:ptCount val="12"/>
                  <c:pt idx="0">
                    <c:v>0.00400925962369379</c:v>
                  </c:pt>
                  <c:pt idx="1">
                    <c:v>0.00556842855293259</c:v>
                  </c:pt>
                  <c:pt idx="2">
                    <c:v>0.0693557748194058</c:v>
                  </c:pt>
                  <c:pt idx="3">
                    <c:v>0.0316260976735481</c:v>
                  </c:pt>
                  <c:pt idx="4">
                    <c:v>0.0368145903150175</c:v>
                  </c:pt>
                  <c:pt idx="5">
                    <c:v>0.0424964808661418</c:v>
                  </c:pt>
                  <c:pt idx="6">
                    <c:v>0.000250738615384621</c:v>
                  </c:pt>
                  <c:pt idx="7">
                    <c:v>0.000429306852220229</c:v>
                  </c:pt>
                  <c:pt idx="8">
                    <c:v>0.000522200064516129</c:v>
                  </c:pt>
                  <c:pt idx="9">
                    <c:v>0.000571753743945818</c:v>
                  </c:pt>
                  <c:pt idx="10">
                    <c:v>0.00113581257319237</c:v>
                  </c:pt>
                  <c:pt idx="11">
                    <c:v>0.0149586034141096</c:v>
                  </c:pt>
                </c:numCache>
              </c:numRef>
            </c:plus>
            <c:minus>
              <c:numLit>
                <c:formatCode>General</c:formatCode>
                <c:ptCount val="1"/>
                <c:pt idx="0">
                  <c:v>1.0</c:v>
                </c:pt>
              </c:numLit>
            </c:minus>
          </c:errBars>
          <c:cat>
            <c:multiLvlStrRef>
              <c:f>E.phoenicea!$AR$2:$AV$13</c:f>
              <c:multiLvlStrCache>
                <c:ptCount val="12"/>
                <c:lvl>
                  <c:pt idx="0">
                    <c:v>Dark</c:v>
                  </c:pt>
                  <c:pt idx="1">
                    <c:v>Light</c:v>
                  </c:pt>
                  <c:pt idx="2">
                    <c:v>Dark</c:v>
                  </c:pt>
                  <c:pt idx="3">
                    <c:v>Light</c:v>
                  </c:pt>
                  <c:pt idx="4">
                    <c:v>Dark</c:v>
                  </c:pt>
                  <c:pt idx="5">
                    <c:v>Light</c:v>
                  </c:pt>
                  <c:pt idx="6">
                    <c:v>Dark</c:v>
                  </c:pt>
                  <c:pt idx="7">
                    <c:v>Light</c:v>
                  </c:pt>
                  <c:pt idx="8">
                    <c:v>Dark</c:v>
                  </c:pt>
                  <c:pt idx="9">
                    <c:v>Light</c:v>
                  </c:pt>
                  <c:pt idx="10">
                    <c:v>Dark</c:v>
                  </c:pt>
                  <c:pt idx="11">
                    <c:v>Light</c:v>
                  </c:pt>
                </c:lvl>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 N</c:v>
                  </c:pt>
                  <c:pt idx="1">
                    <c:v>15 N</c:v>
                  </c:pt>
                  <c:pt idx="2">
                    <c:v>13 C+15 N</c:v>
                  </c:pt>
                  <c:pt idx="3">
                    <c:v>13 C+15 N</c:v>
                  </c:pt>
                  <c:pt idx="4">
                    <c:v>13 C+15 N</c:v>
                  </c:pt>
                  <c:pt idx="5">
                    <c:v>13 C+15 N</c:v>
                  </c:pt>
                  <c:pt idx="6">
                    <c:v>15 N</c:v>
                  </c:pt>
                  <c:pt idx="7">
                    <c:v>15 N</c:v>
                  </c:pt>
                  <c:pt idx="8">
                    <c:v>13 C+15 N</c:v>
                  </c:pt>
                  <c:pt idx="9">
                    <c:v>13 C+15 N</c:v>
                  </c:pt>
                  <c:pt idx="10">
                    <c:v>13 C+15 N</c:v>
                  </c:pt>
                  <c:pt idx="11">
                    <c:v>13 C+15 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E.phoenicea!$AW$2:$AW$13</c:f>
              <c:numCache>
                <c:formatCode>General</c:formatCode>
                <c:ptCount val="12"/>
                <c:pt idx="0">
                  <c:v>0.0796351915915702</c:v>
                </c:pt>
                <c:pt idx="1">
                  <c:v>0.0214461946231494</c:v>
                </c:pt>
                <c:pt idx="2">
                  <c:v>0.643008003602594</c:v>
                </c:pt>
                <c:pt idx="3">
                  <c:v>0.291447114088889</c:v>
                </c:pt>
                <c:pt idx="4">
                  <c:v>0.426271154017173</c:v>
                </c:pt>
                <c:pt idx="5">
                  <c:v>0.335093251206974</c:v>
                </c:pt>
                <c:pt idx="6">
                  <c:v>0.000250738615384621</c:v>
                </c:pt>
                <c:pt idx="7">
                  <c:v>0.000698079504761905</c:v>
                </c:pt>
                <c:pt idx="8">
                  <c:v>0.000522200064516129</c:v>
                </c:pt>
                <c:pt idx="9">
                  <c:v>0.00139988218539915</c:v>
                </c:pt>
                <c:pt idx="10">
                  <c:v>0.00383293732888889</c:v>
                </c:pt>
                <c:pt idx="11">
                  <c:v>0.018446378313291</c:v>
                </c:pt>
              </c:numCache>
            </c:numRef>
          </c:val>
        </c:ser>
        <c:dLbls>
          <c:showLegendKey val="0"/>
          <c:showVal val="0"/>
          <c:showCatName val="0"/>
          <c:showSerName val="0"/>
          <c:showPercent val="0"/>
          <c:showBubbleSize val="0"/>
        </c:dLbls>
        <c:gapWidth val="150"/>
        <c:axId val="-2058379624"/>
        <c:axId val="-2058376616"/>
      </c:barChart>
      <c:catAx>
        <c:axId val="-2058379624"/>
        <c:scaling>
          <c:orientation val="minMax"/>
        </c:scaling>
        <c:delete val="0"/>
        <c:axPos val="b"/>
        <c:majorTickMark val="out"/>
        <c:minorTickMark val="none"/>
        <c:tickLblPos val="nextTo"/>
        <c:txPr>
          <a:bodyPr/>
          <a:lstStyle/>
          <a:p>
            <a:pPr>
              <a:defRPr sz="700"/>
            </a:pPr>
            <a:endParaRPr lang="en-US"/>
          </a:p>
        </c:txPr>
        <c:crossAx val="-2058376616"/>
        <c:crosses val="autoZero"/>
        <c:auto val="1"/>
        <c:lblAlgn val="ctr"/>
        <c:lblOffset val="100"/>
        <c:noMultiLvlLbl val="0"/>
      </c:catAx>
      <c:valAx>
        <c:axId val="-2058376616"/>
        <c:scaling>
          <c:orientation val="minMax"/>
        </c:scaling>
        <c:delete val="0"/>
        <c:axPos val="l"/>
        <c:numFmt formatCode="General" sourceLinked="1"/>
        <c:majorTickMark val="out"/>
        <c:minorTickMark val="none"/>
        <c:tickLblPos val="nextTo"/>
        <c:crossAx val="-2058379624"/>
        <c:crosses val="autoZero"/>
        <c:crossBetween val="between"/>
      </c:valAx>
    </c:plotArea>
    <c:plotVisOnly val="1"/>
    <c:dispBlanksAs val="gap"/>
    <c:showDLblsOverMax val="0"/>
  </c:chart>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225379436269"/>
          <c:y val="0.0163548447258652"/>
          <c:w val="0.883934725550611"/>
          <c:h val="0.798242736899265"/>
        </c:manualLayout>
      </c:layout>
      <c:barChart>
        <c:barDir val="col"/>
        <c:grouping val="clustered"/>
        <c:varyColors val="0"/>
        <c:ser>
          <c:idx val="0"/>
          <c:order val="0"/>
          <c:tx>
            <c:strRef>
              <c:f>'Goodyera dry weight'!$X$1</c:f>
              <c:strCache>
                <c:ptCount val="1"/>
                <c:pt idx="0">
                  <c:v>Average</c:v>
                </c:pt>
              </c:strCache>
            </c:strRef>
          </c:tx>
          <c:spPr>
            <a:noFill/>
            <a:ln>
              <a:solidFill>
                <a:schemeClr val="tx1"/>
              </a:solidFill>
            </a:ln>
          </c:spPr>
          <c:invertIfNegative val="0"/>
          <c:dPt>
            <c:idx val="0"/>
            <c:invertIfNegative val="0"/>
            <c:bubble3D val="0"/>
            <c:spPr>
              <a:solidFill>
                <a:schemeClr val="tx1"/>
              </a:solidFill>
              <a:ln>
                <a:solidFill>
                  <a:schemeClr val="tx1"/>
                </a:solidFill>
              </a:ln>
            </c:spPr>
          </c:dPt>
          <c:dPt>
            <c:idx val="2"/>
            <c:invertIfNegative val="0"/>
            <c:bubble3D val="0"/>
            <c:spPr>
              <a:solidFill>
                <a:schemeClr val="tx1"/>
              </a:solidFill>
              <a:ln>
                <a:solidFill>
                  <a:schemeClr val="tx1"/>
                </a:solidFill>
              </a:ln>
            </c:spPr>
          </c:dPt>
          <c:dPt>
            <c:idx val="4"/>
            <c:invertIfNegative val="0"/>
            <c:bubble3D val="0"/>
            <c:spPr>
              <a:solidFill>
                <a:schemeClr val="tx1"/>
              </a:solidFill>
              <a:ln>
                <a:solidFill>
                  <a:schemeClr val="tx1"/>
                </a:solidFill>
              </a:ln>
            </c:spPr>
          </c:dPt>
          <c:dPt>
            <c:idx val="6"/>
            <c:invertIfNegative val="0"/>
            <c:bubble3D val="0"/>
            <c:spPr>
              <a:solidFill>
                <a:schemeClr val="tx1"/>
              </a:solidFill>
              <a:ln>
                <a:solidFill>
                  <a:schemeClr val="tx1"/>
                </a:solidFill>
              </a:ln>
            </c:spPr>
          </c:dPt>
          <c:dPt>
            <c:idx val="8"/>
            <c:invertIfNegative val="0"/>
            <c:bubble3D val="0"/>
            <c:spPr>
              <a:solidFill>
                <a:schemeClr val="tx1"/>
              </a:solidFill>
              <a:ln>
                <a:solidFill>
                  <a:schemeClr val="tx1"/>
                </a:solidFill>
              </a:ln>
            </c:spPr>
          </c:dPt>
          <c:dPt>
            <c:idx val="10"/>
            <c:invertIfNegative val="0"/>
            <c:bubble3D val="0"/>
            <c:spPr>
              <a:solidFill>
                <a:schemeClr val="tx1"/>
              </a:solidFill>
              <a:ln>
                <a:solidFill>
                  <a:schemeClr val="tx1"/>
                </a:solidFill>
              </a:ln>
            </c:spPr>
          </c:dPt>
          <c:errBars>
            <c:errBarType val="plus"/>
            <c:errValType val="cust"/>
            <c:noEndCap val="0"/>
            <c:plus>
              <c:numRef>
                <c:f>'Goodyera dry weight'!$Y$2:$Y$13</c:f>
                <c:numCache>
                  <c:formatCode>General</c:formatCode>
                  <c:ptCount val="12"/>
                  <c:pt idx="0">
                    <c:v>21.1187120819427</c:v>
                  </c:pt>
                  <c:pt idx="1">
                    <c:v>436.14676428927</c:v>
                  </c:pt>
                  <c:pt idx="2">
                    <c:v>84.53401682163222</c:v>
                  </c:pt>
                  <c:pt idx="3">
                    <c:v>227.8464395157427</c:v>
                  </c:pt>
                  <c:pt idx="4">
                    <c:v>147.9391766909631</c:v>
                  </c:pt>
                  <c:pt idx="5">
                    <c:v>398.705405029829</c:v>
                  </c:pt>
                  <c:pt idx="6">
                    <c:v>56.9561234635918</c:v>
                  </c:pt>
                  <c:pt idx="7">
                    <c:v>49.69909455915671</c:v>
                  </c:pt>
                  <c:pt idx="8">
                    <c:v>65.26867548832292</c:v>
                  </c:pt>
                  <c:pt idx="9">
                    <c:v>22.22611077089287</c:v>
                  </c:pt>
                  <c:pt idx="10">
                    <c:v>61.3188388670234</c:v>
                  </c:pt>
                  <c:pt idx="11">
                    <c:v>11.57583690279039</c:v>
                  </c:pt>
                </c:numCache>
              </c:numRef>
            </c:plus>
            <c:minus>
              <c:numLit>
                <c:formatCode>General</c:formatCode>
                <c:ptCount val="1"/>
                <c:pt idx="0">
                  <c:v>1.0</c:v>
                </c:pt>
              </c:numLit>
            </c:minus>
          </c:errBars>
          <c:cat>
            <c:multiLvlStrRef>
              <c:f>'Goodyera dry weight'!$S$2:$W$13</c:f>
              <c:multiLvlStrCache>
                <c:ptCount val="12"/>
                <c:lvl>
                  <c:pt idx="0">
                    <c:v>Dark</c:v>
                  </c:pt>
                  <c:pt idx="1">
                    <c:v>Light</c:v>
                  </c:pt>
                  <c:pt idx="2">
                    <c:v>Dark</c:v>
                  </c:pt>
                  <c:pt idx="3">
                    <c:v>Light</c:v>
                  </c:pt>
                  <c:pt idx="4">
                    <c:v>Dark</c:v>
                  </c:pt>
                  <c:pt idx="5">
                    <c:v>Light</c:v>
                  </c:pt>
                  <c:pt idx="6">
                    <c:v>Dark</c:v>
                  </c:pt>
                  <c:pt idx="7">
                    <c:v>Light</c:v>
                  </c:pt>
                  <c:pt idx="8">
                    <c:v>Dark</c:v>
                  </c:pt>
                  <c:pt idx="9">
                    <c:v>Light</c:v>
                  </c:pt>
                  <c:pt idx="10">
                    <c:v>Dark</c:v>
                  </c:pt>
                  <c:pt idx="11">
                    <c:v>Light</c:v>
                  </c:pt>
                </c:lvl>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 N</c:v>
                  </c:pt>
                  <c:pt idx="1">
                    <c:v>15 N</c:v>
                  </c:pt>
                  <c:pt idx="2">
                    <c:v> 13 C</c:v>
                  </c:pt>
                  <c:pt idx="3">
                    <c:v> 13 C</c:v>
                  </c:pt>
                  <c:pt idx="4">
                    <c:v> 15N</c:v>
                  </c:pt>
                  <c:pt idx="5">
                    <c:v> 15N</c:v>
                  </c:pt>
                  <c:pt idx="6">
                    <c:v>15 N</c:v>
                  </c:pt>
                  <c:pt idx="7">
                    <c:v>15 N</c:v>
                  </c:pt>
                  <c:pt idx="8">
                    <c:v> 13 C</c:v>
                  </c:pt>
                  <c:pt idx="9">
                    <c:v> 13 C</c:v>
                  </c:pt>
                  <c:pt idx="10">
                    <c:v> 15N</c:v>
                  </c:pt>
                  <c:pt idx="11">
                    <c:v> 15N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'Goodyera dry weight'!$X$2:$X$13</c:f>
              <c:numCache>
                <c:formatCode>General</c:formatCode>
                <c:ptCount val="12"/>
                <c:pt idx="0">
                  <c:v>624.0</c:v>
                </c:pt>
                <c:pt idx="1">
                  <c:v>1682.0</c:v>
                </c:pt>
                <c:pt idx="2">
                  <c:v>564.0</c:v>
                </c:pt>
                <c:pt idx="3">
                  <c:v>1612.0</c:v>
                </c:pt>
                <c:pt idx="4">
                  <c:v>894.0</c:v>
                </c:pt>
                <c:pt idx="5">
                  <c:v>2544.0</c:v>
                </c:pt>
                <c:pt idx="6">
                  <c:v>338.0</c:v>
                </c:pt>
                <c:pt idx="7">
                  <c:v>1480.0</c:v>
                </c:pt>
                <c:pt idx="8">
                  <c:v>310.0</c:v>
                </c:pt>
                <c:pt idx="9">
                  <c:v>1382.0</c:v>
                </c:pt>
                <c:pt idx="10">
                  <c:v>430.0</c:v>
                </c:pt>
                <c:pt idx="11">
                  <c:v>1342.0</c:v>
                </c:pt>
              </c:numCache>
            </c:numRef>
          </c:val>
        </c:ser>
        <c:dLbls>
          <c:showLegendKey val="0"/>
          <c:showVal val="0"/>
          <c:showCatName val="0"/>
          <c:showSerName val="0"/>
          <c:showPercent val="0"/>
          <c:showBubbleSize val="0"/>
        </c:dLbls>
        <c:gapWidth val="150"/>
        <c:axId val="1834049608"/>
        <c:axId val="1834052664"/>
      </c:barChart>
      <c:catAx>
        <c:axId val="1834049608"/>
        <c:scaling>
          <c:orientation val="minMax"/>
        </c:scaling>
        <c:delete val="0"/>
        <c:axPos val="b"/>
        <c:majorTickMark val="out"/>
        <c:minorTickMark val="none"/>
        <c:tickLblPos val="nextTo"/>
        <c:crossAx val="1834052664"/>
        <c:crosses val="autoZero"/>
        <c:auto val="1"/>
        <c:lblAlgn val="ctr"/>
        <c:lblOffset val="100"/>
        <c:noMultiLvlLbl val="0"/>
      </c:catAx>
      <c:valAx>
        <c:axId val="1834052664"/>
        <c:scaling>
          <c:orientation val="minMax"/>
        </c:scaling>
        <c:delete val="0"/>
        <c:axPos val="l"/>
        <c:numFmt formatCode="General" sourceLinked="1"/>
        <c:majorTickMark val="out"/>
        <c:minorTickMark val="none"/>
        <c:tickLblPos val="nextTo"/>
        <c:txPr>
          <a:bodyPr/>
          <a:lstStyle/>
          <a:p>
            <a:pPr>
              <a:defRPr sz="1100"/>
            </a:pPr>
            <a:endParaRPr lang="en-US"/>
          </a:p>
        </c:txPr>
        <c:crossAx val="1834049608"/>
        <c:crosses val="autoZero"/>
        <c:crossBetween val="between"/>
      </c:valAx>
    </c:plotArea>
    <c:plotVisOnly val="1"/>
    <c:dispBlanksAs val="gap"/>
    <c:showDLblsOverMax val="0"/>
  </c:chart>
  <c:txPr>
    <a:bodyPr/>
    <a:lstStyle/>
    <a:p>
      <a:pPr>
        <a:defRPr sz="700"/>
      </a:pPr>
      <a:endParaRPr lang="en-US"/>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05331810622908"/>
          <c:y val="0.0144712430426715"/>
          <c:w val="0.88150379675822"/>
          <c:h val="0.788237476808905"/>
        </c:manualLayout>
      </c:layout>
      <c:barChart>
        <c:barDir val="col"/>
        <c:grouping val="clustered"/>
        <c:varyColors val="0"/>
        <c:ser>
          <c:idx val="0"/>
          <c:order val="0"/>
          <c:tx>
            <c:strRef>
              <c:f>'Goodyera roots 13C'!$G$1</c:f>
              <c:strCache>
                <c:ptCount val="1"/>
                <c:pt idx="0">
                  <c:v>corrected 13C</c:v>
                </c:pt>
              </c:strCache>
            </c:strRef>
          </c:tx>
          <c:spPr>
            <a:solidFill>
              <a:schemeClr val="tx1"/>
            </a:solidFill>
            <a:effectLst/>
          </c:spPr>
          <c:invertIfNegative val="0"/>
          <c:dPt>
            <c:idx val="1"/>
            <c:invertIfNegative val="0"/>
            <c:bubble3D val="0"/>
            <c:spPr>
              <a:solidFill>
                <a:schemeClr val="bg1"/>
              </a:solidFill>
              <a:ln>
                <a:solidFill>
                  <a:schemeClr val="tx1"/>
                </a:solidFill>
              </a:ln>
              <a:effectLst/>
            </c:spPr>
          </c:dPt>
          <c:dPt>
            <c:idx val="3"/>
            <c:invertIfNegative val="0"/>
            <c:bubble3D val="0"/>
            <c:spPr>
              <a:solidFill>
                <a:schemeClr val="bg1"/>
              </a:solidFill>
              <a:ln>
                <a:solidFill>
                  <a:schemeClr val="tx1"/>
                </a:solidFill>
              </a:ln>
              <a:effectLst/>
            </c:spPr>
          </c:dPt>
          <c:dPt>
            <c:idx val="5"/>
            <c:invertIfNegative val="0"/>
            <c:bubble3D val="0"/>
            <c:spPr>
              <a:solidFill>
                <a:schemeClr val="bg1"/>
              </a:solidFill>
              <a:ln>
                <a:solidFill>
                  <a:schemeClr val="tx1"/>
                </a:solidFill>
              </a:ln>
              <a:effectLst/>
            </c:spPr>
          </c:dPt>
          <c:dPt>
            <c:idx val="7"/>
            <c:invertIfNegative val="0"/>
            <c:bubble3D val="0"/>
            <c:spPr>
              <a:solidFill>
                <a:schemeClr val="bg1"/>
              </a:solidFill>
              <a:ln>
                <a:solidFill>
                  <a:schemeClr val="tx1"/>
                </a:solidFill>
              </a:ln>
              <a:effectLst/>
            </c:spPr>
          </c:dPt>
          <c:dPt>
            <c:idx val="9"/>
            <c:invertIfNegative val="0"/>
            <c:bubble3D val="0"/>
            <c:spPr>
              <a:solidFill>
                <a:schemeClr val="bg1"/>
              </a:solidFill>
              <a:ln>
                <a:solidFill>
                  <a:schemeClr val="tx1"/>
                </a:solidFill>
              </a:ln>
              <a:effectLst/>
            </c:spPr>
          </c:dPt>
          <c:dPt>
            <c:idx val="11"/>
            <c:invertIfNegative val="0"/>
            <c:bubble3D val="0"/>
            <c:spPr>
              <a:solidFill>
                <a:schemeClr val="bg1"/>
              </a:solidFill>
              <a:ln>
                <a:solidFill>
                  <a:schemeClr val="tx1"/>
                </a:solidFill>
              </a:ln>
              <a:effectLst/>
            </c:spPr>
          </c:dPt>
          <c:errBars>
            <c:errBarType val="plus"/>
            <c:errValType val="cust"/>
            <c:noEndCap val="0"/>
            <c:plus>
              <c:numRef>
                <c:f>'Goodyera roots 13C'!$H$2:$H$14</c:f>
                <c:numCache>
                  <c:formatCode>General</c:formatCode>
                  <c:ptCount val="13"/>
                  <c:pt idx="0">
                    <c:v>0.280449810904995</c:v>
                  </c:pt>
                  <c:pt idx="1">
                    <c:v>1.620382326356699</c:v>
                  </c:pt>
                  <c:pt idx="2">
                    <c:v>1.374632202564938</c:v>
                  </c:pt>
                  <c:pt idx="3">
                    <c:v>4.657354948010532</c:v>
                  </c:pt>
                  <c:pt idx="4">
                    <c:v>2.288032933930827</c:v>
                  </c:pt>
                  <c:pt idx="5">
                    <c:v>4.561408863767832</c:v>
                  </c:pt>
                  <c:pt idx="6">
                    <c:v>0.243597342802069</c:v>
                  </c:pt>
                  <c:pt idx="7">
                    <c:v>0.085390379</c:v>
                  </c:pt>
                  <c:pt idx="8">
                    <c:v>0.195486319357763</c:v>
                  </c:pt>
                  <c:pt idx="9">
                    <c:v>0.243591007105426</c:v>
                  </c:pt>
                  <c:pt idx="10">
                    <c:v>0.10928905392</c:v>
                  </c:pt>
                  <c:pt idx="11">
                    <c:v>0.297883575097432</c:v>
                  </c:pt>
                </c:numCache>
              </c:numRef>
            </c:plus>
            <c:minus>
              <c:numLit>
                <c:formatCode>General</c:formatCode>
                <c:ptCount val="1"/>
                <c:pt idx="0">
                  <c:v>1.0</c:v>
                </c:pt>
              </c:numLit>
            </c:minus>
          </c:errBars>
          <c:cat>
            <c:multiLvlStrRef>
              <c:f>'Goodyera roots 13C'!$C$2:$E$13</c:f>
              <c:multiLvlStrCache>
                <c:ptCount val="12"/>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15N</c:v>
                  </c:pt>
                  <c:pt idx="1">
                    <c:v>15N</c:v>
                  </c:pt>
                  <c:pt idx="2">
                    <c:v>13C +15N</c:v>
                  </c:pt>
                  <c:pt idx="3">
                    <c:v>13C +15N</c:v>
                  </c:pt>
                  <c:pt idx="4">
                    <c:v>13C +15N</c:v>
                  </c:pt>
                  <c:pt idx="5">
                    <c:v>13C +15N</c:v>
                  </c:pt>
                  <c:pt idx="6">
                    <c:v>15N</c:v>
                  </c:pt>
                  <c:pt idx="7">
                    <c:v>15N</c:v>
                  </c:pt>
                  <c:pt idx="8">
                    <c:v>13C +15N</c:v>
                  </c:pt>
                  <c:pt idx="9">
                    <c:v>13C +15N</c:v>
                  </c:pt>
                  <c:pt idx="10">
                    <c:v>13C +15N</c:v>
                  </c:pt>
                  <c:pt idx="11">
                    <c:v>13C +15N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'Goodyera roots 13C'!$G$2:$G$13</c:f>
              <c:numCache>
                <c:formatCode>General</c:formatCode>
                <c:ptCount val="12"/>
                <c:pt idx="0">
                  <c:v>1.690192409600021</c:v>
                </c:pt>
                <c:pt idx="1">
                  <c:v>3.22258808112</c:v>
                </c:pt>
                <c:pt idx="2">
                  <c:v>5.120579073999965</c:v>
                </c:pt>
                <c:pt idx="3">
                  <c:v>17.58515843988</c:v>
                </c:pt>
                <c:pt idx="4">
                  <c:v>5.980087467599986</c:v>
                </c:pt>
                <c:pt idx="5">
                  <c:v>17.09199094880003</c:v>
                </c:pt>
                <c:pt idx="6">
                  <c:v>0.306941783680006</c:v>
                </c:pt>
                <c:pt idx="7">
                  <c:v>0.085390379</c:v>
                </c:pt>
                <c:pt idx="8">
                  <c:v>0.23035502992</c:v>
                </c:pt>
                <c:pt idx="9">
                  <c:v>0.26500156456</c:v>
                </c:pt>
                <c:pt idx="10">
                  <c:v>0.309289053920003</c:v>
                </c:pt>
                <c:pt idx="11">
                  <c:v>0.685247230000002</c:v>
                </c:pt>
              </c:numCache>
            </c:numRef>
          </c:val>
        </c:ser>
        <c:dLbls>
          <c:showLegendKey val="0"/>
          <c:showVal val="0"/>
          <c:showCatName val="0"/>
          <c:showSerName val="0"/>
          <c:showPercent val="0"/>
          <c:showBubbleSize val="0"/>
        </c:dLbls>
        <c:gapWidth val="150"/>
        <c:axId val="1834146168"/>
        <c:axId val="1834149256"/>
      </c:barChart>
      <c:catAx>
        <c:axId val="1834146168"/>
        <c:scaling>
          <c:orientation val="minMax"/>
        </c:scaling>
        <c:delete val="0"/>
        <c:axPos val="b"/>
        <c:majorTickMark val="none"/>
        <c:minorTickMark val="none"/>
        <c:tickLblPos val="nextTo"/>
        <c:txPr>
          <a:bodyPr/>
          <a:lstStyle/>
          <a:p>
            <a:pPr>
              <a:defRPr sz="700"/>
            </a:pPr>
            <a:endParaRPr lang="en-US"/>
          </a:p>
        </c:txPr>
        <c:crossAx val="1834149256"/>
        <c:crossesAt val="0.0"/>
        <c:auto val="1"/>
        <c:lblAlgn val="ctr"/>
        <c:lblOffset val="100"/>
        <c:noMultiLvlLbl val="0"/>
      </c:catAx>
      <c:valAx>
        <c:axId val="1834149256"/>
        <c:scaling>
          <c:orientation val="minMax"/>
        </c:scaling>
        <c:delete val="0"/>
        <c:axPos val="l"/>
        <c:title>
          <c:tx>
            <c:rich>
              <a:bodyPr/>
              <a:lstStyle/>
              <a:p>
                <a:pPr>
                  <a:defRPr sz="1500" b="0"/>
                </a:pPr>
                <a:r>
                  <a:rPr lang="en-US" sz="1500" b="0"/>
                  <a:t>Mass of </a:t>
                </a:r>
                <a:r>
                  <a:rPr lang="en-US" sz="1500" b="0" baseline="30000"/>
                  <a:t>13</a:t>
                </a:r>
                <a:r>
                  <a:rPr lang="en-US" sz="1500" b="0"/>
                  <a:t>C (</a:t>
                </a:r>
                <a:r>
                  <a:rPr lang="en-US" sz="1500" b="0">
                    <a:latin typeface="Symbol" charset="2"/>
                    <a:cs typeface="Symbol" charset="2"/>
                  </a:rPr>
                  <a:t>m</a:t>
                </a:r>
                <a:r>
                  <a:rPr lang="en-US" sz="1500" b="0"/>
                  <a:t>g)</a:t>
                </a:r>
              </a:p>
            </c:rich>
          </c:tx>
          <c:layout>
            <c:manualLayout>
              <c:xMode val="edge"/>
              <c:yMode val="edge"/>
              <c:x val="0.00385277794474164"/>
              <c:y val="0.258351064024808"/>
            </c:manualLayout>
          </c:layout>
          <c:overlay val="0"/>
        </c:title>
        <c:numFmt formatCode="General" sourceLinked="1"/>
        <c:majorTickMark val="none"/>
        <c:minorTickMark val="none"/>
        <c:tickLblPos val="nextTo"/>
        <c:txPr>
          <a:bodyPr/>
          <a:lstStyle/>
          <a:p>
            <a:pPr>
              <a:defRPr sz="1300"/>
            </a:pPr>
            <a:endParaRPr lang="en-US"/>
          </a:p>
        </c:txPr>
        <c:crossAx val="1834146168"/>
        <c:crosses val="autoZero"/>
        <c:crossBetween val="between"/>
      </c:valAx>
    </c:plotArea>
    <c:plotVisOnly val="1"/>
    <c:dispBlanksAs val="gap"/>
    <c:showDLblsOverMax val="0"/>
  </c:chart>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769349532666"/>
          <c:y val="0.0965111787467283"/>
          <c:w val="0.889107096907004"/>
          <c:h val="0.697407757672094"/>
        </c:manualLayout>
      </c:layout>
      <c:barChart>
        <c:barDir val="col"/>
        <c:grouping val="clustered"/>
        <c:varyColors val="0"/>
        <c:ser>
          <c:idx val="0"/>
          <c:order val="0"/>
          <c:tx>
            <c:strRef>
              <c:f>G.repens!$AD$1</c:f>
              <c:strCache>
                <c:ptCount val="1"/>
                <c:pt idx="0">
                  <c:v>Concentration 13C</c:v>
                </c:pt>
              </c:strCache>
            </c:strRef>
          </c:tx>
          <c:spPr>
            <a:ln>
              <a:solidFill>
                <a:schemeClr val="tx1"/>
              </a:solidFill>
            </a:ln>
          </c:spPr>
          <c:invertIfNegative val="0"/>
          <c:dPt>
            <c:idx val="0"/>
            <c:invertIfNegative val="0"/>
            <c:bubble3D val="0"/>
            <c:spPr>
              <a:solidFill>
                <a:schemeClr val="tx1"/>
              </a:solidFill>
              <a:ln>
                <a:solidFill>
                  <a:schemeClr val="tx1"/>
                </a:solidFill>
              </a:ln>
            </c:spPr>
          </c:dPt>
          <c:dPt>
            <c:idx val="1"/>
            <c:invertIfNegative val="0"/>
            <c:bubble3D val="0"/>
            <c:spPr>
              <a:solidFill>
                <a:schemeClr val="bg1"/>
              </a:solidFill>
              <a:ln>
                <a:solidFill>
                  <a:schemeClr val="tx1"/>
                </a:solidFill>
              </a:ln>
            </c:spPr>
          </c:dPt>
          <c:dPt>
            <c:idx val="2"/>
            <c:invertIfNegative val="0"/>
            <c:bubble3D val="0"/>
            <c:spPr>
              <a:solidFill>
                <a:schemeClr val="tx1"/>
              </a:solidFill>
              <a:ln>
                <a:solidFill>
                  <a:schemeClr val="tx1"/>
                </a:solidFill>
              </a:ln>
            </c:spPr>
          </c:dPt>
          <c:dPt>
            <c:idx val="3"/>
            <c:invertIfNegative val="0"/>
            <c:bubble3D val="0"/>
            <c:spPr>
              <a:solidFill>
                <a:schemeClr val="bg1"/>
              </a:solidFill>
              <a:ln>
                <a:solidFill>
                  <a:schemeClr val="tx1"/>
                </a:solidFill>
              </a:ln>
            </c:spPr>
          </c:dPt>
          <c:dPt>
            <c:idx val="4"/>
            <c:invertIfNegative val="0"/>
            <c:bubble3D val="0"/>
            <c:spPr>
              <a:solidFill>
                <a:schemeClr val="tx1"/>
              </a:solidFill>
              <a:ln>
                <a:solidFill>
                  <a:schemeClr val="tx1"/>
                </a:solidFill>
              </a:ln>
            </c:spPr>
          </c:dPt>
          <c:dPt>
            <c:idx val="5"/>
            <c:invertIfNegative val="0"/>
            <c:bubble3D val="0"/>
            <c:spPr>
              <a:solidFill>
                <a:schemeClr val="bg1"/>
              </a:solidFill>
              <a:ln>
                <a:solidFill>
                  <a:schemeClr val="tx1"/>
                </a:solidFill>
              </a:ln>
            </c:spPr>
          </c:dPt>
          <c:dPt>
            <c:idx val="6"/>
            <c:invertIfNegative val="0"/>
            <c:bubble3D val="0"/>
            <c:spPr>
              <a:solidFill>
                <a:schemeClr val="tx1"/>
              </a:solidFill>
              <a:ln>
                <a:solidFill>
                  <a:schemeClr val="tx1"/>
                </a:solidFill>
              </a:ln>
            </c:spPr>
          </c:dPt>
          <c:dPt>
            <c:idx val="8"/>
            <c:invertIfNegative val="0"/>
            <c:bubble3D val="0"/>
            <c:spPr>
              <a:solidFill>
                <a:schemeClr val="tx1"/>
              </a:solidFill>
              <a:ln>
                <a:solidFill>
                  <a:schemeClr val="tx1"/>
                </a:solidFill>
              </a:ln>
            </c:spPr>
          </c:dPt>
          <c:dPt>
            <c:idx val="9"/>
            <c:invertIfNegative val="0"/>
            <c:bubble3D val="0"/>
            <c:spPr>
              <a:solidFill>
                <a:schemeClr val="bg1"/>
              </a:solidFill>
              <a:ln>
                <a:solidFill>
                  <a:schemeClr val="tx1"/>
                </a:solidFill>
              </a:ln>
            </c:spPr>
          </c:dPt>
          <c:dPt>
            <c:idx val="10"/>
            <c:invertIfNegative val="0"/>
            <c:bubble3D val="0"/>
            <c:spPr>
              <a:solidFill>
                <a:schemeClr val="tx1"/>
              </a:solidFill>
              <a:ln>
                <a:solidFill>
                  <a:schemeClr val="tx1"/>
                </a:solidFill>
              </a:ln>
            </c:spPr>
          </c:dPt>
          <c:dPt>
            <c:idx val="11"/>
            <c:invertIfNegative val="0"/>
            <c:bubble3D val="0"/>
            <c:spPr>
              <a:solidFill>
                <a:schemeClr val="bg1"/>
              </a:solidFill>
              <a:ln>
                <a:solidFill>
                  <a:schemeClr val="tx1"/>
                </a:solidFill>
              </a:ln>
            </c:spPr>
          </c:dPt>
          <c:errBars>
            <c:errBarType val="plus"/>
            <c:errValType val="cust"/>
            <c:noEndCap val="0"/>
            <c:plus>
              <c:numRef>
                <c:f>G.repens!$AE$2:$AE$13</c:f>
                <c:numCache>
                  <c:formatCode>General</c:formatCode>
                  <c:ptCount val="12"/>
                  <c:pt idx="0">
                    <c:v>0.0350656393475647</c:v>
                  </c:pt>
                  <c:pt idx="1">
                    <c:v>0.0596064611311625</c:v>
                  </c:pt>
                  <c:pt idx="2">
                    <c:v>0.192062474967149</c:v>
                  </c:pt>
                  <c:pt idx="3">
                    <c:v>0.270005499511722</c:v>
                  </c:pt>
                  <c:pt idx="4">
                    <c:v>0.186161250613286</c:v>
                  </c:pt>
                  <c:pt idx="5">
                    <c:v>0.154651232402055</c:v>
                  </c:pt>
                  <c:pt idx="6">
                    <c:v>0.0439064705656079</c:v>
                  </c:pt>
                  <c:pt idx="7">
                    <c:v>0.00533689868749999</c:v>
                  </c:pt>
                  <c:pt idx="8">
                    <c:v>0.034718558853367</c:v>
                  </c:pt>
                  <c:pt idx="9">
                    <c:v>0.0130503324946335</c:v>
                  </c:pt>
                  <c:pt idx="10">
                    <c:v>0.00533689868749999</c:v>
                  </c:pt>
                  <c:pt idx="11">
                    <c:v>0.0155792255605373</c:v>
                  </c:pt>
                </c:numCache>
              </c:numRef>
            </c:plus>
            <c:minus>
              <c:numLit>
                <c:formatCode>General</c:formatCode>
                <c:ptCount val="1"/>
                <c:pt idx="0">
                  <c:v>1.0</c:v>
                </c:pt>
              </c:numLit>
            </c:minus>
          </c:errBars>
          <c:cat>
            <c:multiLvlStrRef>
              <c:f>G.repens!$Y$2:$AC$13</c:f>
              <c:multiLvlStrCache>
                <c:ptCount val="12"/>
                <c:lvl>
                  <c:pt idx="0">
                    <c:v>Dark</c:v>
                  </c:pt>
                  <c:pt idx="1">
                    <c:v>Light</c:v>
                  </c:pt>
                  <c:pt idx="2">
                    <c:v>Dark</c:v>
                  </c:pt>
                  <c:pt idx="3">
                    <c:v>Light</c:v>
                  </c:pt>
                  <c:pt idx="4">
                    <c:v>Dark</c:v>
                  </c:pt>
                  <c:pt idx="5">
                    <c:v>Light</c:v>
                  </c:pt>
                  <c:pt idx="6">
                    <c:v>Dark</c:v>
                  </c:pt>
                  <c:pt idx="7">
                    <c:v>Light</c:v>
                  </c:pt>
                  <c:pt idx="8">
                    <c:v>Dark</c:v>
                  </c:pt>
                  <c:pt idx="9">
                    <c:v>Light</c:v>
                  </c:pt>
                  <c:pt idx="10">
                    <c:v>Dark</c:v>
                  </c:pt>
                  <c:pt idx="11">
                    <c:v>Light</c:v>
                  </c:pt>
                </c:lvl>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 N</c:v>
                  </c:pt>
                  <c:pt idx="1">
                    <c:v>15 N</c:v>
                  </c:pt>
                  <c:pt idx="2">
                    <c:v>13 C+15 N</c:v>
                  </c:pt>
                  <c:pt idx="3">
                    <c:v>13 C+15 N</c:v>
                  </c:pt>
                  <c:pt idx="4">
                    <c:v>13 C+15 N</c:v>
                  </c:pt>
                  <c:pt idx="5">
                    <c:v>13 C+15 N</c:v>
                  </c:pt>
                  <c:pt idx="6">
                    <c:v>15 N</c:v>
                  </c:pt>
                  <c:pt idx="7">
                    <c:v>15 N</c:v>
                  </c:pt>
                  <c:pt idx="8">
                    <c:v>13 C+15 N</c:v>
                  </c:pt>
                  <c:pt idx="9">
                    <c:v>13 C+15 N</c:v>
                  </c:pt>
                  <c:pt idx="10">
                    <c:v>13 C+15 N</c:v>
                  </c:pt>
                  <c:pt idx="11">
                    <c:v>13 C+15 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G.repens!$AD$2:$AD$13</c:f>
              <c:numCache>
                <c:formatCode>General</c:formatCode>
                <c:ptCount val="12"/>
                <c:pt idx="0">
                  <c:v>0.266206083773376</c:v>
                </c:pt>
                <c:pt idx="1">
                  <c:v>0.131043738374084</c:v>
                </c:pt>
                <c:pt idx="2">
                  <c:v>0.863726751013842</c:v>
                </c:pt>
                <c:pt idx="3">
                  <c:v>0.994581641386935</c:v>
                </c:pt>
                <c:pt idx="4">
                  <c:v>0.656521537239524</c:v>
                </c:pt>
                <c:pt idx="5">
                  <c:v>0.580641216368731</c:v>
                </c:pt>
                <c:pt idx="6">
                  <c:v>0.0622402538857143</c:v>
                </c:pt>
                <c:pt idx="7">
                  <c:v>0.00533689868749999</c:v>
                </c:pt>
                <c:pt idx="8">
                  <c:v>0.0453950316907835</c:v>
                </c:pt>
                <c:pt idx="9">
                  <c:v>0.0145150472654356</c:v>
                </c:pt>
                <c:pt idx="10">
                  <c:v>0.00533689868749999</c:v>
                </c:pt>
                <c:pt idx="11">
                  <c:v>0.0380400374896213</c:v>
                </c:pt>
              </c:numCache>
            </c:numRef>
          </c:val>
        </c:ser>
        <c:dLbls>
          <c:showLegendKey val="0"/>
          <c:showVal val="0"/>
          <c:showCatName val="0"/>
          <c:showSerName val="0"/>
          <c:showPercent val="0"/>
          <c:showBubbleSize val="0"/>
        </c:dLbls>
        <c:gapWidth val="150"/>
        <c:axId val="1834242632"/>
        <c:axId val="1834245576"/>
      </c:barChart>
      <c:catAx>
        <c:axId val="1834242632"/>
        <c:scaling>
          <c:orientation val="minMax"/>
        </c:scaling>
        <c:delete val="0"/>
        <c:axPos val="b"/>
        <c:majorTickMark val="out"/>
        <c:minorTickMark val="none"/>
        <c:tickLblPos val="nextTo"/>
        <c:txPr>
          <a:bodyPr/>
          <a:lstStyle/>
          <a:p>
            <a:pPr>
              <a:defRPr sz="700"/>
            </a:pPr>
            <a:endParaRPr lang="en-US"/>
          </a:p>
        </c:txPr>
        <c:crossAx val="1834245576"/>
        <c:crosses val="autoZero"/>
        <c:auto val="1"/>
        <c:lblAlgn val="ctr"/>
        <c:lblOffset val="100"/>
        <c:noMultiLvlLbl val="0"/>
      </c:catAx>
      <c:valAx>
        <c:axId val="1834245576"/>
        <c:scaling>
          <c:orientation val="minMax"/>
        </c:scaling>
        <c:delete val="0"/>
        <c:axPos val="l"/>
        <c:numFmt formatCode="General" sourceLinked="1"/>
        <c:majorTickMark val="out"/>
        <c:minorTickMark val="none"/>
        <c:tickLblPos val="nextTo"/>
        <c:crossAx val="1834242632"/>
        <c:crosses val="autoZero"/>
        <c:crossBetween val="between"/>
      </c:valAx>
    </c:plotArea>
    <c:plotVisOnly val="1"/>
    <c:dispBlanksAs val="gap"/>
    <c:showDLblsOverMax val="0"/>
  </c:chart>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1203349962934"/>
          <c:y val="0.014471216716285"/>
          <c:w val="0.858517120474442"/>
          <c:h val="0.857142121810745"/>
        </c:manualLayout>
      </c:layout>
      <c:barChart>
        <c:barDir val="col"/>
        <c:grouping val="clustered"/>
        <c:varyColors val="0"/>
        <c:ser>
          <c:idx val="0"/>
          <c:order val="0"/>
          <c:tx>
            <c:strRef>
              <c:f>'Goodyera roots 15N'!$I$1</c:f>
              <c:strCache>
                <c:ptCount val="1"/>
                <c:pt idx="0">
                  <c:v>corrected 15N</c:v>
                </c:pt>
              </c:strCache>
            </c:strRef>
          </c:tx>
          <c:spPr>
            <a:solidFill>
              <a:schemeClr val="tx1"/>
            </a:solidFill>
            <a:effectLst/>
          </c:spPr>
          <c:invertIfNegative val="0"/>
          <c:dPt>
            <c:idx val="1"/>
            <c:invertIfNegative val="0"/>
            <c:bubble3D val="0"/>
            <c:spPr>
              <a:solidFill>
                <a:schemeClr val="bg1"/>
              </a:solidFill>
              <a:ln>
                <a:solidFill>
                  <a:schemeClr val="tx1"/>
                </a:solidFill>
              </a:ln>
              <a:effectLst/>
            </c:spPr>
          </c:dPt>
          <c:dPt>
            <c:idx val="3"/>
            <c:invertIfNegative val="0"/>
            <c:bubble3D val="0"/>
            <c:spPr>
              <a:solidFill>
                <a:schemeClr val="bg1"/>
              </a:solidFill>
              <a:ln>
                <a:solidFill>
                  <a:schemeClr val="tx1"/>
                </a:solidFill>
              </a:ln>
              <a:effectLst/>
            </c:spPr>
          </c:dPt>
          <c:dPt>
            <c:idx val="5"/>
            <c:invertIfNegative val="0"/>
            <c:bubble3D val="0"/>
            <c:spPr>
              <a:solidFill>
                <a:schemeClr val="bg1"/>
              </a:solidFill>
              <a:ln>
                <a:solidFill>
                  <a:schemeClr val="tx1"/>
                </a:solidFill>
              </a:ln>
              <a:effectLst/>
            </c:spPr>
          </c:dPt>
          <c:dPt>
            <c:idx val="7"/>
            <c:invertIfNegative val="0"/>
            <c:bubble3D val="0"/>
            <c:spPr>
              <a:solidFill>
                <a:schemeClr val="bg1"/>
              </a:solidFill>
              <a:ln>
                <a:solidFill>
                  <a:schemeClr val="tx1"/>
                </a:solidFill>
              </a:ln>
              <a:effectLst/>
            </c:spPr>
          </c:dPt>
          <c:dPt>
            <c:idx val="9"/>
            <c:invertIfNegative val="0"/>
            <c:bubble3D val="0"/>
            <c:spPr>
              <a:solidFill>
                <a:schemeClr val="bg1"/>
              </a:solidFill>
              <a:ln>
                <a:solidFill>
                  <a:schemeClr val="tx1"/>
                </a:solidFill>
              </a:ln>
              <a:effectLst/>
            </c:spPr>
          </c:dPt>
          <c:dPt>
            <c:idx val="11"/>
            <c:invertIfNegative val="0"/>
            <c:bubble3D val="0"/>
            <c:spPr>
              <a:solidFill>
                <a:schemeClr val="bg1"/>
              </a:solidFill>
              <a:ln>
                <a:solidFill>
                  <a:schemeClr val="tx1"/>
                </a:solidFill>
              </a:ln>
              <a:effectLst/>
            </c:spPr>
          </c:dPt>
          <c:errBars>
            <c:errBarType val="plus"/>
            <c:errValType val="cust"/>
            <c:noEndCap val="0"/>
            <c:plus>
              <c:numRef>
                <c:f>'Goodyera roots 15N'!$J$2:$J$14</c:f>
                <c:numCache>
                  <c:formatCode>General</c:formatCode>
                  <c:ptCount val="13"/>
                  <c:pt idx="0">
                    <c:v>0.359687155383394</c:v>
                  </c:pt>
                  <c:pt idx="1">
                    <c:v>2.050954303623039</c:v>
                  </c:pt>
                  <c:pt idx="2">
                    <c:v>0.397958614502963</c:v>
                  </c:pt>
                  <c:pt idx="3">
                    <c:v>1.743054170422607</c:v>
                  </c:pt>
                  <c:pt idx="4">
                    <c:v>0.940675645914782</c:v>
                  </c:pt>
                  <c:pt idx="5">
                    <c:v>2.416194583062511</c:v>
                  </c:pt>
                  <c:pt idx="6">
                    <c:v>0.0063699066172817</c:v>
                  </c:pt>
                  <c:pt idx="7">
                    <c:v>0.0141506114608586</c:v>
                  </c:pt>
                  <c:pt idx="8">
                    <c:v>0.00177917128055062</c:v>
                  </c:pt>
                  <c:pt idx="9">
                    <c:v>0.222215757216826</c:v>
                  </c:pt>
                  <c:pt idx="10">
                    <c:v>0.00945517157993887</c:v>
                  </c:pt>
                  <c:pt idx="11">
                    <c:v>0.0209632518693953</c:v>
                  </c:pt>
                </c:numCache>
              </c:numRef>
            </c:plus>
            <c:minus>
              <c:numLit>
                <c:formatCode>General</c:formatCode>
                <c:ptCount val="1"/>
                <c:pt idx="0">
                  <c:v>1.0</c:v>
                </c:pt>
              </c:numLit>
            </c:minus>
          </c:errBars>
          <c:cat>
            <c:multiLvlStrRef>
              <c:f>'Goodyera roots 15N'!$C$2:$E$13</c:f>
              <c:multiLvlStrCache>
                <c:ptCount val="12"/>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15N</c:v>
                  </c:pt>
                  <c:pt idx="1">
                    <c:v>15N</c:v>
                  </c:pt>
                  <c:pt idx="2">
                    <c:v>13C +15N</c:v>
                  </c:pt>
                  <c:pt idx="3">
                    <c:v>13C +15N</c:v>
                  </c:pt>
                  <c:pt idx="4">
                    <c:v>13C +15N</c:v>
                  </c:pt>
                  <c:pt idx="5">
                    <c:v>13C +15N</c:v>
                  </c:pt>
                  <c:pt idx="6">
                    <c:v>15N</c:v>
                  </c:pt>
                  <c:pt idx="7">
                    <c:v>15N</c:v>
                  </c:pt>
                  <c:pt idx="8">
                    <c:v>13C +15N</c:v>
                  </c:pt>
                  <c:pt idx="9">
                    <c:v>13C +15N</c:v>
                  </c:pt>
                  <c:pt idx="10">
                    <c:v>13C +15N</c:v>
                  </c:pt>
                  <c:pt idx="11">
                    <c:v>13C +15N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'Goodyera roots 15N'!$I$2:$I$13</c:f>
              <c:numCache>
                <c:formatCode>General</c:formatCode>
                <c:ptCount val="12"/>
                <c:pt idx="0">
                  <c:v>1.729008237599973</c:v>
                </c:pt>
                <c:pt idx="1">
                  <c:v>8.1218415922</c:v>
                </c:pt>
                <c:pt idx="2">
                  <c:v>3.482609459599998</c:v>
                </c:pt>
                <c:pt idx="3">
                  <c:v>8.137007032380001</c:v>
                </c:pt>
                <c:pt idx="4">
                  <c:v>4.135726309599995</c:v>
                </c:pt>
                <c:pt idx="5">
                  <c:v>12.2767024538</c:v>
                </c:pt>
                <c:pt idx="6">
                  <c:v>0.01192699352</c:v>
                </c:pt>
                <c:pt idx="7">
                  <c:v>0.02832041932</c:v>
                </c:pt>
                <c:pt idx="8">
                  <c:v>0.00294057580000003</c:v>
                </c:pt>
                <c:pt idx="9">
                  <c:v>0.299525914720004</c:v>
                </c:pt>
                <c:pt idx="10">
                  <c:v>0.01357771076</c:v>
                </c:pt>
                <c:pt idx="11">
                  <c:v>0.1294147034</c:v>
                </c:pt>
              </c:numCache>
            </c:numRef>
          </c:val>
        </c:ser>
        <c:dLbls>
          <c:showLegendKey val="0"/>
          <c:showVal val="0"/>
          <c:showCatName val="0"/>
          <c:showSerName val="0"/>
          <c:showPercent val="0"/>
          <c:showBubbleSize val="0"/>
        </c:dLbls>
        <c:gapWidth val="150"/>
        <c:axId val="1834341560"/>
        <c:axId val="1834344584"/>
      </c:barChart>
      <c:catAx>
        <c:axId val="1834341560"/>
        <c:scaling>
          <c:orientation val="minMax"/>
        </c:scaling>
        <c:delete val="0"/>
        <c:axPos val="b"/>
        <c:majorTickMark val="none"/>
        <c:minorTickMark val="none"/>
        <c:tickLblPos val="nextTo"/>
        <c:txPr>
          <a:bodyPr/>
          <a:lstStyle/>
          <a:p>
            <a:pPr>
              <a:defRPr sz="700"/>
            </a:pPr>
            <a:endParaRPr lang="en-US"/>
          </a:p>
        </c:txPr>
        <c:crossAx val="1834344584"/>
        <c:crossesAt val="0.0"/>
        <c:auto val="1"/>
        <c:lblAlgn val="ctr"/>
        <c:lblOffset val="100"/>
        <c:noMultiLvlLbl val="0"/>
      </c:catAx>
      <c:valAx>
        <c:axId val="1834344584"/>
        <c:scaling>
          <c:orientation val="minMax"/>
        </c:scaling>
        <c:delete val="0"/>
        <c:axPos val="l"/>
        <c:title>
          <c:tx>
            <c:rich>
              <a:bodyPr/>
              <a:lstStyle/>
              <a:p>
                <a:pPr>
                  <a:defRPr sz="1500" b="0"/>
                </a:pPr>
                <a:r>
                  <a:rPr lang="en-US" sz="1500" b="0"/>
                  <a:t>Mass of </a:t>
                </a:r>
                <a:r>
                  <a:rPr lang="en-US" sz="1500" b="0" baseline="30000"/>
                  <a:t>15</a:t>
                </a:r>
                <a:r>
                  <a:rPr lang="en-US" sz="1500" b="0"/>
                  <a:t>N (</a:t>
                </a:r>
                <a:r>
                  <a:rPr lang="en-US" sz="1500" b="0">
                    <a:latin typeface="Symbol" charset="2"/>
                    <a:cs typeface="Symbol" charset="2"/>
                  </a:rPr>
                  <a:t>m</a:t>
                </a:r>
                <a:r>
                  <a:rPr lang="en-US" sz="1500" b="0"/>
                  <a:t>g)</a:t>
                </a:r>
              </a:p>
            </c:rich>
          </c:tx>
          <c:layout>
            <c:manualLayout>
              <c:xMode val="edge"/>
              <c:yMode val="edge"/>
              <c:x val="0.00241197331249624"/>
              <c:y val="0.282228530994389"/>
            </c:manualLayout>
          </c:layout>
          <c:overlay val="0"/>
        </c:title>
        <c:numFmt formatCode="General" sourceLinked="1"/>
        <c:majorTickMark val="none"/>
        <c:minorTickMark val="none"/>
        <c:tickLblPos val="nextTo"/>
        <c:txPr>
          <a:bodyPr/>
          <a:lstStyle/>
          <a:p>
            <a:pPr>
              <a:defRPr sz="1300"/>
            </a:pPr>
            <a:endParaRPr lang="en-US"/>
          </a:p>
        </c:txPr>
        <c:crossAx val="1834341560"/>
        <c:crosses val="autoZero"/>
        <c:crossBetween val="between"/>
      </c:val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579715379614"/>
          <c:y val="0.110222813503911"/>
          <c:w val="0.87029385088332"/>
          <c:h val="0.691776027996503"/>
        </c:manualLayout>
      </c:layout>
      <c:barChart>
        <c:barDir val="col"/>
        <c:grouping val="clustered"/>
        <c:varyColors val="0"/>
        <c:ser>
          <c:idx val="0"/>
          <c:order val="0"/>
          <c:tx>
            <c:strRef>
              <c:f>'Dactylorhiza dry weight'!$X$1</c:f>
              <c:strCache>
                <c:ptCount val="1"/>
                <c:pt idx="0">
                  <c:v>Average</c:v>
                </c:pt>
              </c:strCache>
            </c:strRef>
          </c:tx>
          <c:spPr>
            <a:ln>
              <a:solidFill>
                <a:prstClr val="black"/>
              </a:solidFill>
            </a:ln>
          </c:spPr>
          <c:invertIfNegative val="0"/>
          <c:dPt>
            <c:idx val="0"/>
            <c:invertIfNegative val="0"/>
            <c:bubble3D val="0"/>
            <c:spPr>
              <a:solidFill>
                <a:schemeClr val="tx1"/>
              </a:solidFill>
              <a:ln>
                <a:solidFill>
                  <a:prstClr val="black"/>
                </a:solidFill>
              </a:ln>
            </c:spPr>
          </c:dPt>
          <c:dPt>
            <c:idx val="1"/>
            <c:invertIfNegative val="0"/>
            <c:bubble3D val="0"/>
            <c:spPr>
              <a:noFill/>
              <a:ln>
                <a:solidFill>
                  <a:prstClr val="black"/>
                </a:solidFill>
              </a:ln>
            </c:spPr>
          </c:dPt>
          <c:dPt>
            <c:idx val="2"/>
            <c:invertIfNegative val="0"/>
            <c:bubble3D val="0"/>
            <c:spPr>
              <a:solidFill>
                <a:schemeClr val="tx1"/>
              </a:solidFill>
              <a:ln>
                <a:solidFill>
                  <a:prstClr val="black"/>
                </a:solidFill>
              </a:ln>
            </c:spPr>
          </c:dPt>
          <c:dPt>
            <c:idx val="3"/>
            <c:invertIfNegative val="0"/>
            <c:bubble3D val="0"/>
            <c:spPr>
              <a:noFill/>
              <a:ln>
                <a:solidFill>
                  <a:prstClr val="black"/>
                </a:solidFill>
              </a:ln>
            </c:spPr>
          </c:dPt>
          <c:dPt>
            <c:idx val="4"/>
            <c:invertIfNegative val="0"/>
            <c:bubble3D val="0"/>
            <c:spPr>
              <a:solidFill>
                <a:schemeClr val="tx1"/>
              </a:solidFill>
              <a:ln>
                <a:solidFill>
                  <a:prstClr val="black"/>
                </a:solidFill>
              </a:ln>
            </c:spPr>
          </c:dPt>
          <c:dPt>
            <c:idx val="5"/>
            <c:invertIfNegative val="0"/>
            <c:bubble3D val="0"/>
            <c:spPr>
              <a:noFill/>
              <a:ln>
                <a:solidFill>
                  <a:prstClr val="black"/>
                </a:solidFill>
              </a:ln>
            </c:spPr>
          </c:dPt>
          <c:dPt>
            <c:idx val="6"/>
            <c:invertIfNegative val="0"/>
            <c:bubble3D val="0"/>
            <c:spPr>
              <a:solidFill>
                <a:schemeClr val="tx1"/>
              </a:solidFill>
              <a:ln>
                <a:solidFill>
                  <a:prstClr val="black"/>
                </a:solidFill>
              </a:ln>
            </c:spPr>
          </c:dPt>
          <c:dPt>
            <c:idx val="7"/>
            <c:invertIfNegative val="0"/>
            <c:bubble3D val="0"/>
            <c:spPr>
              <a:noFill/>
              <a:ln>
                <a:solidFill>
                  <a:prstClr val="black"/>
                </a:solidFill>
              </a:ln>
            </c:spPr>
          </c:dPt>
          <c:dPt>
            <c:idx val="8"/>
            <c:invertIfNegative val="0"/>
            <c:bubble3D val="0"/>
            <c:spPr>
              <a:solidFill>
                <a:schemeClr val="tx1"/>
              </a:solidFill>
              <a:ln>
                <a:solidFill>
                  <a:prstClr val="black"/>
                </a:solidFill>
              </a:ln>
            </c:spPr>
          </c:dPt>
          <c:dPt>
            <c:idx val="9"/>
            <c:invertIfNegative val="0"/>
            <c:bubble3D val="0"/>
            <c:spPr>
              <a:noFill/>
              <a:ln>
                <a:solidFill>
                  <a:prstClr val="black"/>
                </a:solidFill>
              </a:ln>
            </c:spPr>
          </c:dPt>
          <c:dPt>
            <c:idx val="10"/>
            <c:invertIfNegative val="0"/>
            <c:bubble3D val="0"/>
            <c:spPr>
              <a:solidFill>
                <a:schemeClr val="tx1"/>
              </a:solidFill>
              <a:ln>
                <a:solidFill>
                  <a:prstClr val="black"/>
                </a:solidFill>
              </a:ln>
            </c:spPr>
          </c:dPt>
          <c:dPt>
            <c:idx val="11"/>
            <c:invertIfNegative val="0"/>
            <c:bubble3D val="0"/>
            <c:spPr>
              <a:noFill/>
              <a:ln>
                <a:solidFill>
                  <a:prstClr val="black"/>
                </a:solidFill>
              </a:ln>
            </c:spPr>
          </c:dPt>
          <c:errBars>
            <c:errBarType val="plus"/>
            <c:errValType val="cust"/>
            <c:noEndCap val="0"/>
            <c:plus>
              <c:numRef>
                <c:f>'Dactylorhiza dry weight'!$Y$2:$Y$13</c:f>
                <c:numCache>
                  <c:formatCode>General</c:formatCode>
                  <c:ptCount val="12"/>
                  <c:pt idx="0">
                    <c:v>87.37276463521111</c:v>
                  </c:pt>
                  <c:pt idx="1">
                    <c:v>21.58703314492267</c:v>
                  </c:pt>
                  <c:pt idx="2">
                    <c:v>53.0659966456864</c:v>
                  </c:pt>
                  <c:pt idx="3">
                    <c:v>48.51803788283281</c:v>
                  </c:pt>
                  <c:pt idx="4">
                    <c:v>45.32107677449835</c:v>
                  </c:pt>
                  <c:pt idx="5">
                    <c:v>26.34387974463899</c:v>
                  </c:pt>
                  <c:pt idx="6">
                    <c:v>29.76575213227425</c:v>
                  </c:pt>
                  <c:pt idx="7">
                    <c:v>58.08614292583042</c:v>
                  </c:pt>
                  <c:pt idx="8">
                    <c:v>42.8485705712567</c:v>
                  </c:pt>
                  <c:pt idx="9">
                    <c:v>47.707441767506</c:v>
                  </c:pt>
                  <c:pt idx="10">
                    <c:v>26.19160170741783</c:v>
                  </c:pt>
                  <c:pt idx="11">
                    <c:v>29.76575213227425</c:v>
                  </c:pt>
                </c:numCache>
              </c:numRef>
            </c:plus>
            <c:minus>
              <c:numLit>
                <c:formatCode>General</c:formatCode>
                <c:ptCount val="1"/>
                <c:pt idx="0">
                  <c:v>1.0</c:v>
                </c:pt>
              </c:numLit>
            </c:minus>
          </c:errBars>
          <c:cat>
            <c:multiLvlStrRef>
              <c:f>'Dactylorhiza dry weight'!$S$2:$W$13</c:f>
              <c:multiLvlStrCache>
                <c:ptCount val="12"/>
                <c:lvl>
                  <c:pt idx="0">
                    <c:v>Dark</c:v>
                  </c:pt>
                  <c:pt idx="1">
                    <c:v>Light</c:v>
                  </c:pt>
                  <c:pt idx="2">
                    <c:v>Dark</c:v>
                  </c:pt>
                  <c:pt idx="3">
                    <c:v>Light</c:v>
                  </c:pt>
                  <c:pt idx="4">
                    <c:v>Dark</c:v>
                  </c:pt>
                  <c:pt idx="5">
                    <c:v>Light</c:v>
                  </c:pt>
                  <c:pt idx="6">
                    <c:v>Dark</c:v>
                  </c:pt>
                  <c:pt idx="7">
                    <c:v>Light</c:v>
                  </c:pt>
                  <c:pt idx="8">
                    <c:v>Dark</c:v>
                  </c:pt>
                  <c:pt idx="9">
                    <c:v>Light</c:v>
                  </c:pt>
                  <c:pt idx="10">
                    <c:v>Dark</c:v>
                  </c:pt>
                  <c:pt idx="11">
                    <c:v>Light</c:v>
                  </c:pt>
                </c:lvl>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 N</c:v>
                  </c:pt>
                  <c:pt idx="1">
                    <c:v>15 N</c:v>
                  </c:pt>
                  <c:pt idx="2">
                    <c:v> 13 C</c:v>
                  </c:pt>
                  <c:pt idx="3">
                    <c:v> 13 C</c:v>
                  </c:pt>
                  <c:pt idx="4">
                    <c:v> 15N</c:v>
                  </c:pt>
                  <c:pt idx="5">
                    <c:v> 15N</c:v>
                  </c:pt>
                  <c:pt idx="6">
                    <c:v>15 N</c:v>
                  </c:pt>
                  <c:pt idx="7">
                    <c:v>15 N</c:v>
                  </c:pt>
                  <c:pt idx="8">
                    <c:v> 13 C</c:v>
                  </c:pt>
                  <c:pt idx="9">
                    <c:v> 13 C</c:v>
                  </c:pt>
                  <c:pt idx="10">
                    <c:v> 15N</c:v>
                  </c:pt>
                  <c:pt idx="11">
                    <c:v> 15N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'Dactylorhiza dry weight'!$X$2:$X$13</c:f>
              <c:numCache>
                <c:formatCode>General</c:formatCode>
                <c:ptCount val="12"/>
                <c:pt idx="0">
                  <c:v>548.0</c:v>
                </c:pt>
                <c:pt idx="1">
                  <c:v>924.0</c:v>
                </c:pt>
                <c:pt idx="2">
                  <c:v>590.0</c:v>
                </c:pt>
                <c:pt idx="3">
                  <c:v>822.0</c:v>
                </c:pt>
                <c:pt idx="4">
                  <c:v>718.0</c:v>
                </c:pt>
                <c:pt idx="5">
                  <c:v>908.0</c:v>
                </c:pt>
                <c:pt idx="6">
                  <c:v>445.0</c:v>
                </c:pt>
                <c:pt idx="7">
                  <c:v>458.0</c:v>
                </c:pt>
                <c:pt idx="8">
                  <c:v>484.0</c:v>
                </c:pt>
                <c:pt idx="9">
                  <c:v>564.0</c:v>
                </c:pt>
                <c:pt idx="10">
                  <c:v>404.0</c:v>
                </c:pt>
                <c:pt idx="11">
                  <c:v>494.0</c:v>
                </c:pt>
              </c:numCache>
            </c:numRef>
          </c:val>
        </c:ser>
        <c:dLbls>
          <c:showLegendKey val="0"/>
          <c:showVal val="0"/>
          <c:showCatName val="0"/>
          <c:showSerName val="0"/>
          <c:showPercent val="0"/>
          <c:showBubbleSize val="0"/>
        </c:dLbls>
        <c:gapWidth val="150"/>
        <c:axId val="-2059900952"/>
        <c:axId val="-2059897944"/>
      </c:barChart>
      <c:catAx>
        <c:axId val="-2059900952"/>
        <c:scaling>
          <c:orientation val="minMax"/>
        </c:scaling>
        <c:delete val="0"/>
        <c:axPos val="b"/>
        <c:majorTickMark val="out"/>
        <c:minorTickMark val="none"/>
        <c:tickLblPos val="nextTo"/>
        <c:txPr>
          <a:bodyPr/>
          <a:lstStyle/>
          <a:p>
            <a:pPr>
              <a:defRPr sz="700"/>
            </a:pPr>
            <a:endParaRPr lang="en-US"/>
          </a:p>
        </c:txPr>
        <c:crossAx val="-2059897944"/>
        <c:crosses val="autoZero"/>
        <c:auto val="1"/>
        <c:lblAlgn val="ctr"/>
        <c:lblOffset val="100"/>
        <c:noMultiLvlLbl val="0"/>
      </c:catAx>
      <c:valAx>
        <c:axId val="-2059897944"/>
        <c:scaling>
          <c:orientation val="minMax"/>
        </c:scaling>
        <c:delete val="0"/>
        <c:axPos val="l"/>
        <c:numFmt formatCode="General" sourceLinked="1"/>
        <c:majorTickMark val="out"/>
        <c:minorTickMark val="none"/>
        <c:tickLblPos val="nextTo"/>
        <c:crossAx val="-2059900952"/>
        <c:crosses val="autoZero"/>
        <c:crossBetween val="between"/>
      </c:valAx>
    </c:plotArea>
    <c:plotVisOnly val="1"/>
    <c:dispBlanksAs val="gap"/>
    <c:showDLblsOverMax val="0"/>
  </c:chart>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381782261761"/>
          <c:y val="0.100860071408066"/>
          <c:w val="0.88549582770469"/>
          <c:h val="0.687871602256624"/>
        </c:manualLayout>
      </c:layout>
      <c:barChart>
        <c:barDir val="col"/>
        <c:grouping val="clustered"/>
        <c:varyColors val="0"/>
        <c:ser>
          <c:idx val="0"/>
          <c:order val="0"/>
          <c:tx>
            <c:strRef>
              <c:f>G.repens!$AU$1</c:f>
              <c:strCache>
                <c:ptCount val="1"/>
                <c:pt idx="0">
                  <c:v>Concentration 15N</c:v>
                </c:pt>
              </c:strCache>
            </c:strRef>
          </c:tx>
          <c:spPr>
            <a:ln>
              <a:solidFill>
                <a:prstClr val="black"/>
              </a:solidFill>
            </a:ln>
          </c:spPr>
          <c:invertIfNegative val="0"/>
          <c:dPt>
            <c:idx val="0"/>
            <c:invertIfNegative val="0"/>
            <c:bubble3D val="0"/>
            <c:spPr>
              <a:solidFill>
                <a:schemeClr val="tx1"/>
              </a:solidFill>
              <a:ln>
                <a:solidFill>
                  <a:prstClr val="black"/>
                </a:solidFill>
              </a:ln>
            </c:spPr>
          </c:dPt>
          <c:dPt>
            <c:idx val="1"/>
            <c:invertIfNegative val="0"/>
            <c:bubble3D val="0"/>
            <c:spPr>
              <a:solidFill>
                <a:sysClr val="window" lastClr="FFFFFF"/>
              </a:solidFill>
              <a:ln>
                <a:solidFill>
                  <a:prstClr val="black"/>
                </a:solidFill>
              </a:ln>
            </c:spPr>
          </c:dPt>
          <c:dPt>
            <c:idx val="2"/>
            <c:invertIfNegative val="0"/>
            <c:bubble3D val="0"/>
            <c:spPr>
              <a:solidFill>
                <a:schemeClr val="tx1"/>
              </a:solidFill>
              <a:ln>
                <a:solidFill>
                  <a:prstClr val="black"/>
                </a:solidFill>
              </a:ln>
            </c:spPr>
          </c:dPt>
          <c:dPt>
            <c:idx val="3"/>
            <c:invertIfNegative val="0"/>
            <c:bubble3D val="0"/>
            <c:spPr>
              <a:solidFill>
                <a:sysClr val="window" lastClr="FFFFFF"/>
              </a:solidFill>
              <a:ln>
                <a:solidFill>
                  <a:prstClr val="black"/>
                </a:solidFill>
              </a:ln>
            </c:spPr>
          </c:dPt>
          <c:dPt>
            <c:idx val="4"/>
            <c:invertIfNegative val="0"/>
            <c:bubble3D val="0"/>
            <c:spPr>
              <a:solidFill>
                <a:schemeClr val="tx1"/>
              </a:solidFill>
              <a:ln>
                <a:solidFill>
                  <a:prstClr val="black"/>
                </a:solidFill>
              </a:ln>
            </c:spPr>
          </c:dPt>
          <c:dPt>
            <c:idx val="5"/>
            <c:invertIfNegative val="0"/>
            <c:bubble3D val="0"/>
            <c:spPr>
              <a:solidFill>
                <a:sysClr val="window" lastClr="FFFFFF"/>
              </a:solidFill>
              <a:ln>
                <a:solidFill>
                  <a:prstClr val="black"/>
                </a:solidFill>
              </a:ln>
            </c:spPr>
          </c:dPt>
          <c:dPt>
            <c:idx val="9"/>
            <c:invertIfNegative val="0"/>
            <c:bubble3D val="0"/>
            <c:spPr>
              <a:solidFill>
                <a:sysClr val="window" lastClr="FFFFFF"/>
              </a:solidFill>
              <a:ln>
                <a:solidFill>
                  <a:prstClr val="black"/>
                </a:solidFill>
              </a:ln>
            </c:spPr>
          </c:dPt>
          <c:dPt>
            <c:idx val="11"/>
            <c:invertIfNegative val="0"/>
            <c:bubble3D val="0"/>
            <c:spPr>
              <a:solidFill>
                <a:sysClr val="window" lastClr="FFFFFF"/>
              </a:solidFill>
              <a:ln>
                <a:solidFill>
                  <a:prstClr val="black"/>
                </a:solidFill>
              </a:ln>
            </c:spPr>
          </c:dPt>
          <c:errBars>
            <c:errBarType val="plus"/>
            <c:errValType val="cust"/>
            <c:noEndCap val="0"/>
            <c:plus>
              <c:numRef>
                <c:f>G.repens!$AV$2:$AV$13</c:f>
                <c:numCache>
                  <c:formatCode>General</c:formatCode>
                  <c:ptCount val="12"/>
                  <c:pt idx="0">
                    <c:v>0.0502233427278268</c:v>
                  </c:pt>
                  <c:pt idx="1">
                    <c:v>0.0501859095321279</c:v>
                  </c:pt>
                  <c:pt idx="2">
                    <c:v>0.0693557748194059</c:v>
                  </c:pt>
                  <c:pt idx="3">
                    <c:v>0.071587757381607</c:v>
                  </c:pt>
                  <c:pt idx="4">
                    <c:v>0.0472867712437859</c:v>
                  </c:pt>
                  <c:pt idx="5">
                    <c:v>0.0506100436680148</c:v>
                  </c:pt>
                  <c:pt idx="6">
                    <c:v>0.0011025526626248</c:v>
                  </c:pt>
                  <c:pt idx="7">
                    <c:v>0.000879711752195045</c:v>
                  </c:pt>
                  <c:pt idx="8">
                    <c:v>0.000456267517465557</c:v>
                  </c:pt>
                  <c:pt idx="9">
                    <c:v>0.0154120640696657</c:v>
                  </c:pt>
                  <c:pt idx="10">
                    <c:v>0.00144044671914188</c:v>
                  </c:pt>
                  <c:pt idx="11">
                    <c:v>0.000898543721578702</c:v>
                  </c:pt>
                </c:numCache>
              </c:numRef>
            </c:plus>
            <c:minus>
              <c:numLit>
                <c:formatCode>General</c:formatCode>
                <c:ptCount val="1"/>
                <c:pt idx="0">
                  <c:v>1.0</c:v>
                </c:pt>
              </c:numLit>
            </c:minus>
          </c:errBars>
          <c:cat>
            <c:multiLvlStrRef>
              <c:f>G.repens!$AP$2:$AT$13</c:f>
              <c:multiLvlStrCache>
                <c:ptCount val="12"/>
                <c:lvl>
                  <c:pt idx="0">
                    <c:v>Dark</c:v>
                  </c:pt>
                  <c:pt idx="1">
                    <c:v>Light</c:v>
                  </c:pt>
                  <c:pt idx="2">
                    <c:v>Dark</c:v>
                  </c:pt>
                  <c:pt idx="3">
                    <c:v>Light</c:v>
                  </c:pt>
                  <c:pt idx="4">
                    <c:v>Dark</c:v>
                  </c:pt>
                  <c:pt idx="5">
                    <c:v>Light</c:v>
                  </c:pt>
                  <c:pt idx="6">
                    <c:v>Dark</c:v>
                  </c:pt>
                  <c:pt idx="7">
                    <c:v>Light</c:v>
                  </c:pt>
                  <c:pt idx="8">
                    <c:v>Dark</c:v>
                  </c:pt>
                  <c:pt idx="9">
                    <c:v>Light</c:v>
                  </c:pt>
                  <c:pt idx="10">
                    <c:v>Dark</c:v>
                  </c:pt>
                  <c:pt idx="11">
                    <c:v>Light</c:v>
                  </c:pt>
                </c:lvl>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 N</c:v>
                  </c:pt>
                  <c:pt idx="1">
                    <c:v>15 N</c:v>
                  </c:pt>
                  <c:pt idx="2">
                    <c:v>13 C+15 N</c:v>
                  </c:pt>
                  <c:pt idx="3">
                    <c:v>13 C+15 N</c:v>
                  </c:pt>
                  <c:pt idx="4">
                    <c:v>13 C+15 N</c:v>
                  </c:pt>
                  <c:pt idx="5">
                    <c:v>13 C+15 N</c:v>
                  </c:pt>
                  <c:pt idx="6">
                    <c:v>15 N</c:v>
                  </c:pt>
                  <c:pt idx="7">
                    <c:v>15 N</c:v>
                  </c:pt>
                  <c:pt idx="8">
                    <c:v>13 C+15 N</c:v>
                  </c:pt>
                  <c:pt idx="9">
                    <c:v>13 C+15 N</c:v>
                  </c:pt>
                  <c:pt idx="10">
                    <c:v>13 C+15 N</c:v>
                  </c:pt>
                  <c:pt idx="11">
                    <c:v>13 C+15 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G.repens!$AU$2:$AU$13</c:f>
              <c:numCache>
                <c:formatCode>General</c:formatCode>
                <c:ptCount val="12"/>
                <c:pt idx="0">
                  <c:v>0.272775100921232</c:v>
                </c:pt>
                <c:pt idx="1">
                  <c:v>0.501691435538209</c:v>
                </c:pt>
                <c:pt idx="2">
                  <c:v>0.643008003602596</c:v>
                </c:pt>
                <c:pt idx="3">
                  <c:v>0.492006932614786</c:v>
                </c:pt>
                <c:pt idx="4">
                  <c:v>0.458380163720808</c:v>
                </c:pt>
                <c:pt idx="5">
                  <c:v>0.483347144016765</c:v>
                </c:pt>
                <c:pt idx="6">
                  <c:v>0.00295069296842857</c:v>
                </c:pt>
                <c:pt idx="7">
                  <c:v>0.00182317037771293</c:v>
                </c:pt>
                <c:pt idx="8">
                  <c:v>0.000730793921554258</c:v>
                </c:pt>
                <c:pt idx="9">
                  <c:v>0.0202578181214459</c:v>
                </c:pt>
                <c:pt idx="10">
                  <c:v>0.0024710629844543</c:v>
                </c:pt>
                <c:pt idx="11">
                  <c:v>0.00747612283865628</c:v>
                </c:pt>
              </c:numCache>
            </c:numRef>
          </c:val>
        </c:ser>
        <c:dLbls>
          <c:showLegendKey val="0"/>
          <c:showVal val="0"/>
          <c:showCatName val="0"/>
          <c:showSerName val="0"/>
          <c:showPercent val="0"/>
          <c:showBubbleSize val="0"/>
        </c:dLbls>
        <c:gapWidth val="150"/>
        <c:axId val="1834437128"/>
        <c:axId val="1834440136"/>
      </c:barChart>
      <c:catAx>
        <c:axId val="1834437128"/>
        <c:scaling>
          <c:orientation val="minMax"/>
        </c:scaling>
        <c:delete val="0"/>
        <c:axPos val="b"/>
        <c:majorTickMark val="out"/>
        <c:minorTickMark val="none"/>
        <c:tickLblPos val="nextTo"/>
        <c:txPr>
          <a:bodyPr/>
          <a:lstStyle/>
          <a:p>
            <a:pPr>
              <a:defRPr sz="700"/>
            </a:pPr>
            <a:endParaRPr lang="en-US"/>
          </a:p>
        </c:txPr>
        <c:crossAx val="1834440136"/>
        <c:crosses val="autoZero"/>
        <c:auto val="1"/>
        <c:lblAlgn val="ctr"/>
        <c:lblOffset val="100"/>
        <c:noMultiLvlLbl val="0"/>
      </c:catAx>
      <c:valAx>
        <c:axId val="1834440136"/>
        <c:scaling>
          <c:orientation val="minMax"/>
        </c:scaling>
        <c:delete val="0"/>
        <c:axPos val="l"/>
        <c:numFmt formatCode="General" sourceLinked="1"/>
        <c:majorTickMark val="out"/>
        <c:minorTickMark val="none"/>
        <c:tickLblPos val="nextTo"/>
        <c:crossAx val="1834437128"/>
        <c:crosses val="autoZero"/>
        <c:crossBetween val="between"/>
      </c:valAx>
    </c:plotArea>
    <c:plotVisOnly val="1"/>
    <c:dispBlanksAs val="gap"/>
    <c:showDLblsOverMax val="0"/>
  </c:chart>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31031296562495"/>
          <c:y val="0.194491839411617"/>
          <c:w val="0.838192819756017"/>
          <c:h val="0.591699434705832"/>
        </c:manualLayout>
      </c:layout>
      <c:scatterChart>
        <c:scatterStyle val="lineMarker"/>
        <c:varyColors val="0"/>
        <c:ser>
          <c:idx val="0"/>
          <c:order val="0"/>
          <c:spPr>
            <a:ln w="28575">
              <a:noFill/>
            </a:ln>
          </c:spPr>
          <c:trendline>
            <c:trendlineType val="linear"/>
            <c:dispRSqr val="1"/>
            <c:dispEq val="1"/>
            <c:trendlineLbl>
              <c:layout>
                <c:manualLayout>
                  <c:x val="-0.463978214398464"/>
                  <c:y val="-0.149783167062716"/>
                </c:manualLayout>
              </c:layout>
              <c:numFmt formatCode="General" sourceLinked="0"/>
            </c:trendlineLbl>
          </c:trendline>
          <c:xVal>
            <c:numRef>
              <c:f>'G.repens dark'!$J$32:$J$41</c:f>
              <c:numCache>
                <c:formatCode>General</c:formatCode>
                <c:ptCount val="10"/>
                <c:pt idx="0">
                  <c:v>7.352603739999997</c:v>
                </c:pt>
                <c:pt idx="1">
                  <c:v>9.332923600000001</c:v>
                </c:pt>
                <c:pt idx="2">
                  <c:v>12.16200519</c:v>
                </c:pt>
                <c:pt idx="3">
                  <c:v>14.94301284</c:v>
                </c:pt>
                <c:pt idx="4">
                  <c:v>13.40298564</c:v>
                </c:pt>
                <c:pt idx="5">
                  <c:v>15.71870979</c:v>
                </c:pt>
                <c:pt idx="6">
                  <c:v>19.55489500000022</c:v>
                </c:pt>
                <c:pt idx="7">
                  <c:v>28.92815369999997</c:v>
                </c:pt>
                <c:pt idx="8">
                  <c:v>24.0876552</c:v>
                </c:pt>
                <c:pt idx="9">
                  <c:v>31.48544499999964</c:v>
                </c:pt>
              </c:numCache>
            </c:numRef>
          </c:xVal>
          <c:yVal>
            <c:numRef>
              <c:f>'G.repens dark'!$K$32:$K$41</c:f>
              <c:numCache>
                <c:formatCode>General</c:formatCode>
                <c:ptCount val="10"/>
                <c:pt idx="0">
                  <c:v>2.183481000000024</c:v>
                </c:pt>
                <c:pt idx="1">
                  <c:v>2.46902188</c:v>
                </c:pt>
                <c:pt idx="2">
                  <c:v>2.11470259</c:v>
                </c:pt>
                <c:pt idx="3">
                  <c:v>4.048673160000003</c:v>
                </c:pt>
                <c:pt idx="4">
                  <c:v>2.729875499999998</c:v>
                </c:pt>
                <c:pt idx="5">
                  <c:v>3.51373344</c:v>
                </c:pt>
                <c:pt idx="6">
                  <c:v>4.874120999999985</c:v>
                </c:pt>
                <c:pt idx="7">
                  <c:v>5.077803780000012</c:v>
                </c:pt>
                <c:pt idx="8">
                  <c:v>5.743936799999997</c:v>
                </c:pt>
                <c:pt idx="9">
                  <c:v>8.578444320000002</c:v>
                </c:pt>
              </c:numCache>
            </c:numRef>
          </c:yVal>
          <c:smooth val="0"/>
        </c:ser>
        <c:dLbls>
          <c:showLegendKey val="0"/>
          <c:showVal val="0"/>
          <c:showCatName val="0"/>
          <c:showSerName val="0"/>
          <c:showPercent val="0"/>
          <c:showBubbleSize val="0"/>
        </c:dLbls>
        <c:axId val="1834529864"/>
        <c:axId val="1834531688"/>
      </c:scatterChart>
      <c:valAx>
        <c:axId val="1834529864"/>
        <c:scaling>
          <c:orientation val="minMax"/>
        </c:scaling>
        <c:delete val="0"/>
        <c:axPos val="b"/>
        <c:title>
          <c:tx>
            <c:rich>
              <a:bodyPr/>
              <a:lstStyle/>
              <a:p>
                <a:pPr>
                  <a:defRPr/>
                </a:pPr>
                <a:r>
                  <a:rPr lang="en-US"/>
                  <a:t>Total </a:t>
                </a:r>
                <a:r>
                  <a:rPr lang="en-US" baseline="30000"/>
                  <a:t>13</a:t>
                </a:r>
                <a:r>
                  <a:rPr lang="en-US"/>
                  <a:t>C (</a:t>
                </a:r>
                <a:r>
                  <a:rPr lang="en-US">
                    <a:latin typeface="Symbol" charset="2"/>
                    <a:cs typeface="Symbol" charset="2"/>
                  </a:rPr>
                  <a:t>m</a:t>
                </a:r>
                <a:r>
                  <a:rPr lang="en-US"/>
                  <a:t>g)</a:t>
                </a:r>
              </a:p>
            </c:rich>
          </c:tx>
          <c:layout/>
          <c:overlay val="0"/>
        </c:title>
        <c:numFmt formatCode="General" sourceLinked="1"/>
        <c:majorTickMark val="out"/>
        <c:minorTickMark val="none"/>
        <c:tickLblPos val="nextTo"/>
        <c:crossAx val="1834531688"/>
        <c:crosses val="autoZero"/>
        <c:crossBetween val="midCat"/>
      </c:valAx>
      <c:valAx>
        <c:axId val="1834531688"/>
        <c:scaling>
          <c:orientation val="minMax"/>
        </c:scaling>
        <c:delete val="0"/>
        <c:axPos val="l"/>
        <c:title>
          <c:tx>
            <c:rich>
              <a:bodyPr/>
              <a:lstStyle/>
              <a:p>
                <a:pPr>
                  <a:defRPr/>
                </a:pPr>
                <a:r>
                  <a:rPr lang="en-GB"/>
                  <a:t>Total </a:t>
                </a:r>
                <a:r>
                  <a:rPr lang="en-GB" baseline="30000"/>
                  <a:t>15</a:t>
                </a:r>
                <a:r>
                  <a:rPr lang="en-GB"/>
                  <a:t>N</a:t>
                </a:r>
                <a:r>
                  <a:rPr lang="en-GB" baseline="0"/>
                  <a:t> (</a:t>
                </a:r>
                <a:r>
                  <a:rPr lang="en-GB" baseline="0">
                    <a:latin typeface="Symbol" charset="2"/>
                    <a:cs typeface="Symbol" charset="2"/>
                  </a:rPr>
                  <a:t>m</a:t>
                </a:r>
                <a:r>
                  <a:rPr lang="en-GB" baseline="0"/>
                  <a:t>g)</a:t>
                </a:r>
                <a:endParaRPr lang="en-GB"/>
              </a:p>
            </c:rich>
          </c:tx>
          <c:layout/>
          <c:overlay val="0"/>
        </c:title>
        <c:numFmt formatCode="General" sourceLinked="1"/>
        <c:majorTickMark val="out"/>
        <c:minorTickMark val="none"/>
        <c:tickLblPos val="nextTo"/>
        <c:crossAx val="1834529864"/>
        <c:crosses val="autoZero"/>
        <c:crossBetween val="midCat"/>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30891294838145"/>
          <c:y val="0.194803514144065"/>
          <c:w val="0.838365704286961"/>
          <c:h val="0.59104512977544"/>
        </c:manualLayout>
      </c:layout>
      <c:scatterChart>
        <c:scatterStyle val="lineMarker"/>
        <c:varyColors val="0"/>
        <c:ser>
          <c:idx val="0"/>
          <c:order val="0"/>
          <c:spPr>
            <a:ln w="28575">
              <a:noFill/>
            </a:ln>
          </c:spPr>
          <c:marker>
            <c:spPr>
              <a:solidFill>
                <a:schemeClr val="bg1"/>
              </a:solidFill>
              <a:ln>
                <a:solidFill>
                  <a:schemeClr val="tx1"/>
                </a:solidFill>
              </a:ln>
            </c:spPr>
          </c:marker>
          <c:trendline>
            <c:trendlineType val="linear"/>
            <c:dispRSqr val="1"/>
            <c:dispEq val="1"/>
            <c:trendlineLbl>
              <c:layout>
                <c:manualLayout>
                  <c:x val="-0.51088670166229"/>
                  <c:y val="-0.0844342373869935"/>
                </c:manualLayout>
              </c:layout>
              <c:numFmt formatCode="General" sourceLinked="0"/>
            </c:trendlineLbl>
          </c:trendline>
          <c:xVal>
            <c:numRef>
              <c:f>'G.repens light'!$J$32:$J$41</c:f>
              <c:numCache>
                <c:formatCode>General</c:formatCode>
                <c:ptCount val="10"/>
                <c:pt idx="0">
                  <c:v>27.48348775000001</c:v>
                </c:pt>
                <c:pt idx="1">
                  <c:v>15.31557115</c:v>
                </c:pt>
                <c:pt idx="2">
                  <c:v>36.23196808</c:v>
                </c:pt>
                <c:pt idx="3">
                  <c:v>32.59486345499995</c:v>
                </c:pt>
                <c:pt idx="4">
                  <c:v>35.4978774919999</c:v>
                </c:pt>
                <c:pt idx="5">
                  <c:v>43.0056312</c:v>
                </c:pt>
                <c:pt idx="6">
                  <c:v>26.474290944</c:v>
                </c:pt>
                <c:pt idx="7">
                  <c:v>35.5479313</c:v>
                </c:pt>
                <c:pt idx="8">
                  <c:v>46.00296288000001</c:v>
                </c:pt>
                <c:pt idx="9">
                  <c:v>46.466614777</c:v>
                </c:pt>
              </c:numCache>
            </c:numRef>
          </c:xVal>
          <c:yVal>
            <c:numRef>
              <c:f>'G.repens light'!$K$32:$K$41</c:f>
              <c:numCache>
                <c:formatCode>General</c:formatCode>
                <c:ptCount val="10"/>
                <c:pt idx="0">
                  <c:v>3.05395038</c:v>
                </c:pt>
                <c:pt idx="1">
                  <c:v>2.47652328</c:v>
                </c:pt>
                <c:pt idx="2">
                  <c:v>6.29068377</c:v>
                </c:pt>
                <c:pt idx="3">
                  <c:v>4.64178099</c:v>
                </c:pt>
                <c:pt idx="4">
                  <c:v>5.024052263999916</c:v>
                </c:pt>
                <c:pt idx="5">
                  <c:v>7.547005799999996</c:v>
                </c:pt>
                <c:pt idx="6">
                  <c:v>3.516772289999999</c:v>
                </c:pt>
                <c:pt idx="7">
                  <c:v>6.136567289999999</c:v>
                </c:pt>
                <c:pt idx="8">
                  <c:v>8.957748800000002</c:v>
                </c:pt>
                <c:pt idx="9">
                  <c:v>7.883287005000002</c:v>
                </c:pt>
              </c:numCache>
            </c:numRef>
          </c:yVal>
          <c:smooth val="0"/>
        </c:ser>
        <c:dLbls>
          <c:showLegendKey val="0"/>
          <c:showVal val="0"/>
          <c:showCatName val="0"/>
          <c:showSerName val="0"/>
          <c:showPercent val="0"/>
          <c:showBubbleSize val="0"/>
        </c:dLbls>
        <c:axId val="1834558664"/>
        <c:axId val="1834564552"/>
      </c:scatterChart>
      <c:valAx>
        <c:axId val="1834558664"/>
        <c:scaling>
          <c:orientation val="minMax"/>
        </c:scaling>
        <c:delete val="0"/>
        <c:axPos val="b"/>
        <c:title>
          <c:tx>
            <c:rich>
              <a:bodyPr/>
              <a:lstStyle/>
              <a:p>
                <a:pPr>
                  <a:defRPr/>
                </a:pPr>
                <a:r>
                  <a:rPr lang="en-GB"/>
                  <a:t>Total </a:t>
                </a:r>
                <a:r>
                  <a:rPr lang="en-GB" baseline="30000"/>
                  <a:t>13</a:t>
                </a:r>
                <a:r>
                  <a:rPr lang="en-GB"/>
                  <a:t>C (</a:t>
                </a:r>
                <a:r>
                  <a:rPr lang="en-GB">
                    <a:latin typeface="Symbol" charset="2"/>
                    <a:cs typeface="Symbol" charset="2"/>
                  </a:rPr>
                  <a:t>m</a:t>
                </a:r>
                <a:r>
                  <a:rPr lang="en-GB"/>
                  <a:t>g)</a:t>
                </a:r>
              </a:p>
            </c:rich>
          </c:tx>
          <c:layout/>
          <c:overlay val="0"/>
        </c:title>
        <c:numFmt formatCode="General" sourceLinked="1"/>
        <c:majorTickMark val="out"/>
        <c:minorTickMark val="none"/>
        <c:tickLblPos val="nextTo"/>
        <c:crossAx val="1834564552"/>
        <c:crosses val="autoZero"/>
        <c:crossBetween val="midCat"/>
      </c:valAx>
      <c:valAx>
        <c:axId val="1834564552"/>
        <c:scaling>
          <c:orientation val="minMax"/>
        </c:scaling>
        <c:delete val="0"/>
        <c:axPos val="l"/>
        <c:title>
          <c:tx>
            <c:rich>
              <a:bodyPr/>
              <a:lstStyle/>
              <a:p>
                <a:pPr>
                  <a:defRPr/>
                </a:pPr>
                <a:r>
                  <a:rPr lang="en-GB"/>
                  <a:t>Total </a:t>
                </a:r>
                <a:r>
                  <a:rPr lang="en-GB" baseline="30000"/>
                  <a:t>15</a:t>
                </a:r>
                <a:r>
                  <a:rPr lang="en-GB"/>
                  <a:t>N (</a:t>
                </a:r>
                <a:r>
                  <a:rPr lang="en-GB">
                    <a:latin typeface="Symbol" charset="2"/>
                    <a:cs typeface="Symbol" charset="2"/>
                  </a:rPr>
                  <a:t>m</a:t>
                </a:r>
                <a:r>
                  <a:rPr lang="en-GB"/>
                  <a:t>g)</a:t>
                </a:r>
              </a:p>
            </c:rich>
          </c:tx>
          <c:layout>
            <c:manualLayout>
              <c:xMode val="edge"/>
              <c:yMode val="edge"/>
              <c:x val="0.0177322279159549"/>
              <c:y val="0.378932336847725"/>
            </c:manualLayout>
          </c:layout>
          <c:overlay val="0"/>
        </c:title>
        <c:numFmt formatCode="General" sourceLinked="1"/>
        <c:majorTickMark val="out"/>
        <c:minorTickMark val="none"/>
        <c:tickLblPos val="nextTo"/>
        <c:crossAx val="1834558664"/>
        <c:crosses val="autoZero"/>
        <c:crossBetween val="midCat"/>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381851725056"/>
          <c:y val="0.16350432527295"/>
          <c:w val="0.847371143824413"/>
          <c:h val="0.671798288527548"/>
        </c:manualLayout>
      </c:layout>
      <c:scatterChart>
        <c:scatterStyle val="lineMarker"/>
        <c:varyColors val="0"/>
        <c:ser>
          <c:idx val="0"/>
          <c:order val="0"/>
          <c:spPr>
            <a:ln w="28575">
              <a:noFill/>
            </a:ln>
          </c:spPr>
          <c:dPt>
            <c:idx val="10"/>
            <c:marker>
              <c:spPr>
                <a:solidFill>
                  <a:schemeClr val="bg1"/>
                </a:solidFill>
                <a:ln>
                  <a:solidFill>
                    <a:schemeClr val="tx1"/>
                  </a:solidFill>
                </a:ln>
              </c:spPr>
            </c:marker>
            <c:bubble3D val="0"/>
          </c:dPt>
          <c:dPt>
            <c:idx val="11"/>
            <c:marker>
              <c:spPr>
                <a:solidFill>
                  <a:sysClr val="window" lastClr="FFFFFF"/>
                </a:solidFill>
                <a:ln>
                  <a:solidFill>
                    <a:sysClr val="windowText" lastClr="000000"/>
                  </a:solidFill>
                </a:ln>
              </c:spPr>
            </c:marker>
            <c:bubble3D val="0"/>
          </c:dPt>
          <c:dPt>
            <c:idx val="12"/>
            <c:marker>
              <c:spPr>
                <a:solidFill>
                  <a:sysClr val="window" lastClr="FFFFFF"/>
                </a:solidFill>
                <a:ln>
                  <a:solidFill>
                    <a:sysClr val="windowText" lastClr="000000"/>
                  </a:solidFill>
                </a:ln>
              </c:spPr>
            </c:marker>
            <c:bubble3D val="0"/>
          </c:dPt>
          <c:dPt>
            <c:idx val="13"/>
            <c:marker>
              <c:spPr>
                <a:solidFill>
                  <a:sysClr val="window" lastClr="FFFFFF"/>
                </a:solidFill>
                <a:ln>
                  <a:solidFill>
                    <a:sysClr val="windowText" lastClr="000000"/>
                  </a:solidFill>
                </a:ln>
              </c:spPr>
            </c:marker>
            <c:bubble3D val="0"/>
          </c:dPt>
          <c:dPt>
            <c:idx val="14"/>
            <c:marker>
              <c:spPr>
                <a:solidFill>
                  <a:sysClr val="window" lastClr="FFFFFF"/>
                </a:solidFill>
              </c:spPr>
            </c:marker>
            <c:bubble3D val="0"/>
          </c:dPt>
          <c:dPt>
            <c:idx val="15"/>
            <c:marker>
              <c:spPr>
                <a:solidFill>
                  <a:sysClr val="window" lastClr="FFFFFF"/>
                </a:solidFill>
                <a:ln>
                  <a:solidFill>
                    <a:sysClr val="windowText" lastClr="000000"/>
                  </a:solidFill>
                </a:ln>
              </c:spPr>
            </c:marker>
            <c:bubble3D val="0"/>
          </c:dPt>
          <c:dPt>
            <c:idx val="16"/>
            <c:marker>
              <c:spPr>
                <a:solidFill>
                  <a:schemeClr val="bg1"/>
                </a:solidFill>
                <a:ln>
                  <a:solidFill>
                    <a:sysClr val="windowText" lastClr="000000"/>
                  </a:solidFill>
                </a:ln>
              </c:spPr>
            </c:marker>
            <c:bubble3D val="0"/>
          </c:dPt>
          <c:dPt>
            <c:idx val="17"/>
            <c:marker>
              <c:spPr>
                <a:solidFill>
                  <a:sysClr val="window" lastClr="FFFFFF"/>
                </a:solidFill>
                <a:ln>
                  <a:solidFill>
                    <a:sysClr val="windowText" lastClr="000000"/>
                  </a:solidFill>
                </a:ln>
              </c:spPr>
            </c:marker>
            <c:bubble3D val="0"/>
          </c:dPt>
          <c:dPt>
            <c:idx val="18"/>
            <c:marker>
              <c:spPr>
                <a:solidFill>
                  <a:sysClr val="window" lastClr="FFFFFF"/>
                </a:solidFill>
                <a:ln>
                  <a:solidFill>
                    <a:sysClr val="windowText" lastClr="000000"/>
                  </a:solidFill>
                </a:ln>
              </c:spPr>
            </c:marker>
            <c:bubble3D val="0"/>
          </c:dPt>
          <c:dPt>
            <c:idx val="19"/>
            <c:marker>
              <c:spPr>
                <a:solidFill>
                  <a:sysClr val="window" lastClr="FFFFFF"/>
                </a:solidFill>
                <a:ln>
                  <a:solidFill>
                    <a:sysClr val="windowText" lastClr="000000"/>
                  </a:solidFill>
                </a:ln>
              </c:spPr>
            </c:marker>
            <c:bubble3D val="0"/>
          </c:dPt>
          <c:trendline>
            <c:trendlineType val="linear"/>
            <c:dispRSqr val="1"/>
            <c:dispEq val="1"/>
            <c:trendlineLbl>
              <c:layout>
                <c:manualLayout>
                  <c:x val="-0.544774240176504"/>
                  <c:y val="-0.0729276027996501"/>
                </c:manualLayout>
              </c:layout>
              <c:numFmt formatCode="General" sourceLinked="0"/>
            </c:trendlineLbl>
          </c:trendline>
          <c:xVal>
            <c:numRef>
              <c:f>'G.repens dark'!$X$1:$X$20</c:f>
              <c:numCache>
                <c:formatCode>General</c:formatCode>
                <c:ptCount val="20"/>
                <c:pt idx="0">
                  <c:v>7.352603739999997</c:v>
                </c:pt>
                <c:pt idx="1">
                  <c:v>9.332923600000001</c:v>
                </c:pt>
                <c:pt idx="2">
                  <c:v>12.16200519</c:v>
                </c:pt>
                <c:pt idx="3">
                  <c:v>14.94301284</c:v>
                </c:pt>
                <c:pt idx="4">
                  <c:v>13.40298564</c:v>
                </c:pt>
                <c:pt idx="5">
                  <c:v>15.71870979</c:v>
                </c:pt>
                <c:pt idx="6">
                  <c:v>19.55489500000015</c:v>
                </c:pt>
                <c:pt idx="7">
                  <c:v>28.92815369999999</c:v>
                </c:pt>
                <c:pt idx="8">
                  <c:v>24.0876552</c:v>
                </c:pt>
                <c:pt idx="9">
                  <c:v>31.48544499999964</c:v>
                </c:pt>
                <c:pt idx="10">
                  <c:v>27.48348775000001</c:v>
                </c:pt>
                <c:pt idx="11">
                  <c:v>15.31557115</c:v>
                </c:pt>
                <c:pt idx="12">
                  <c:v>36.23196808</c:v>
                </c:pt>
                <c:pt idx="13">
                  <c:v>32.59486345499995</c:v>
                </c:pt>
                <c:pt idx="14">
                  <c:v>35.49787749199995</c:v>
                </c:pt>
                <c:pt idx="15">
                  <c:v>43.0056312</c:v>
                </c:pt>
                <c:pt idx="16">
                  <c:v>26.474290944</c:v>
                </c:pt>
                <c:pt idx="17">
                  <c:v>35.5479313</c:v>
                </c:pt>
                <c:pt idx="18">
                  <c:v>46.00296288000001</c:v>
                </c:pt>
                <c:pt idx="19">
                  <c:v>46.466614777</c:v>
                </c:pt>
              </c:numCache>
            </c:numRef>
          </c:xVal>
          <c:yVal>
            <c:numRef>
              <c:f>'G.repens dark'!$Y$1:$Y$20</c:f>
              <c:numCache>
                <c:formatCode>General</c:formatCode>
                <c:ptCount val="20"/>
                <c:pt idx="0">
                  <c:v>2.183481000000015</c:v>
                </c:pt>
                <c:pt idx="1">
                  <c:v>2.46902188</c:v>
                </c:pt>
                <c:pt idx="2">
                  <c:v>2.11470259</c:v>
                </c:pt>
                <c:pt idx="3">
                  <c:v>4.048673160000003</c:v>
                </c:pt>
                <c:pt idx="4">
                  <c:v>2.729875499999998</c:v>
                </c:pt>
                <c:pt idx="5">
                  <c:v>3.51373344</c:v>
                </c:pt>
                <c:pt idx="6">
                  <c:v>4.874120999999985</c:v>
                </c:pt>
                <c:pt idx="7">
                  <c:v>5.077803780000012</c:v>
                </c:pt>
                <c:pt idx="8">
                  <c:v>5.743936799999997</c:v>
                </c:pt>
                <c:pt idx="9">
                  <c:v>6.506356320000001</c:v>
                </c:pt>
                <c:pt idx="10">
                  <c:v>6.053950379999935</c:v>
                </c:pt>
                <c:pt idx="11">
                  <c:v>2.47652328</c:v>
                </c:pt>
                <c:pt idx="12">
                  <c:v>6.29068377</c:v>
                </c:pt>
                <c:pt idx="13">
                  <c:v>5.657487989999935</c:v>
                </c:pt>
                <c:pt idx="14">
                  <c:v>6.059192523999998</c:v>
                </c:pt>
                <c:pt idx="15">
                  <c:v>7.547005799999996</c:v>
                </c:pt>
                <c:pt idx="16">
                  <c:v>6.02151849</c:v>
                </c:pt>
                <c:pt idx="17">
                  <c:v>6.136567289999999</c:v>
                </c:pt>
                <c:pt idx="18">
                  <c:v>8.957748800000002</c:v>
                </c:pt>
                <c:pt idx="19">
                  <c:v>7.883287005000002</c:v>
                </c:pt>
              </c:numCache>
            </c:numRef>
          </c:yVal>
          <c:smooth val="0"/>
        </c:ser>
        <c:dLbls>
          <c:showLegendKey val="0"/>
          <c:showVal val="0"/>
          <c:showCatName val="0"/>
          <c:showSerName val="0"/>
          <c:showPercent val="0"/>
          <c:showBubbleSize val="0"/>
        </c:dLbls>
        <c:axId val="1834609848"/>
        <c:axId val="1834616056"/>
      </c:scatterChart>
      <c:valAx>
        <c:axId val="1834609848"/>
        <c:scaling>
          <c:orientation val="minMax"/>
        </c:scaling>
        <c:delete val="0"/>
        <c:axPos val="b"/>
        <c:title>
          <c:tx>
            <c:rich>
              <a:bodyPr/>
              <a:lstStyle/>
              <a:p>
                <a:pPr>
                  <a:defRPr>
                    <a:latin typeface="Calibri"/>
                    <a:cs typeface="Calibri"/>
                  </a:defRPr>
                </a:pPr>
                <a:r>
                  <a:rPr lang="en-GB">
                    <a:latin typeface="Calibri"/>
                    <a:cs typeface="Calibri"/>
                  </a:rPr>
                  <a:t>Total </a:t>
                </a:r>
                <a:r>
                  <a:rPr lang="en-GB" baseline="30000">
                    <a:latin typeface="Calibri"/>
                    <a:cs typeface="Calibri"/>
                  </a:rPr>
                  <a:t>13</a:t>
                </a:r>
                <a:r>
                  <a:rPr lang="en-GB">
                    <a:latin typeface="Calibri"/>
                    <a:cs typeface="Calibri"/>
                  </a:rPr>
                  <a:t>C (</a:t>
                </a:r>
                <a:r>
                  <a:rPr lang="en-GB">
                    <a:latin typeface="Symbol" charset="2"/>
                    <a:cs typeface="Symbol" charset="2"/>
                  </a:rPr>
                  <a:t>m</a:t>
                </a:r>
                <a:r>
                  <a:rPr lang="en-GB">
                    <a:latin typeface="Calibri"/>
                    <a:cs typeface="Calibri"/>
                  </a:rPr>
                  <a:t>g)</a:t>
                </a:r>
              </a:p>
            </c:rich>
          </c:tx>
          <c:layout/>
          <c:overlay val="0"/>
        </c:title>
        <c:numFmt formatCode="General" sourceLinked="1"/>
        <c:majorTickMark val="out"/>
        <c:minorTickMark val="none"/>
        <c:tickLblPos val="nextTo"/>
        <c:crossAx val="1834616056"/>
        <c:crosses val="autoZero"/>
        <c:crossBetween val="midCat"/>
      </c:valAx>
      <c:valAx>
        <c:axId val="1834616056"/>
        <c:scaling>
          <c:orientation val="minMax"/>
        </c:scaling>
        <c:delete val="0"/>
        <c:axPos val="l"/>
        <c:title>
          <c:tx>
            <c:rich>
              <a:bodyPr/>
              <a:lstStyle/>
              <a:p>
                <a:pPr>
                  <a:defRPr>
                    <a:latin typeface="Calibri"/>
                    <a:cs typeface="Calibri"/>
                  </a:defRPr>
                </a:pPr>
                <a:r>
                  <a:rPr lang="en-GB">
                    <a:latin typeface="Calibri"/>
                    <a:cs typeface="Calibri"/>
                  </a:rPr>
                  <a:t>Total </a:t>
                </a:r>
                <a:r>
                  <a:rPr lang="en-GB" baseline="30000">
                    <a:latin typeface="Calibri"/>
                    <a:cs typeface="Calibri"/>
                  </a:rPr>
                  <a:t>15</a:t>
                </a:r>
                <a:r>
                  <a:rPr lang="en-GB">
                    <a:latin typeface="Calibri"/>
                    <a:cs typeface="Calibri"/>
                  </a:rPr>
                  <a:t>N (</a:t>
                </a:r>
                <a:r>
                  <a:rPr lang="en-GB">
                    <a:latin typeface="Symbol" charset="2"/>
                    <a:cs typeface="Symbol" charset="2"/>
                  </a:rPr>
                  <a:t>m</a:t>
                </a:r>
                <a:r>
                  <a:rPr lang="en-GB">
                    <a:latin typeface="Calibri"/>
                    <a:cs typeface="Calibri"/>
                  </a:rPr>
                  <a:t>g)</a:t>
                </a:r>
              </a:p>
            </c:rich>
          </c:tx>
          <c:layout/>
          <c:overlay val="0"/>
        </c:title>
        <c:numFmt formatCode="General" sourceLinked="1"/>
        <c:majorTickMark val="out"/>
        <c:minorTickMark val="none"/>
        <c:tickLblPos val="nextTo"/>
        <c:crossAx val="1834609848"/>
        <c:crosses val="autoZero"/>
        <c:crossBetween val="midCat"/>
      </c:valAx>
    </c:plotArea>
    <c:plotVisOnly val="1"/>
    <c:dispBlanksAs val="gap"/>
    <c:showDLblsOverMax val="0"/>
  </c:chart>
  <c:txPr>
    <a:bodyPr/>
    <a:lstStyle/>
    <a:p>
      <a:pPr>
        <a:defRPr>
          <a:latin typeface="Times New Roman" pitchFamily="18" charset="0"/>
          <a:cs typeface="Times New Roman" pitchFamily="18" charset="0"/>
        </a:defRPr>
      </a:pPr>
      <a:endParaRPr lang="en-US"/>
    </a:p>
  </c:tx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6807961504812"/>
          <c:y val="0.171655365995917"/>
          <c:w val="0.838560148731401"/>
          <c:h val="0.614193277923601"/>
        </c:manualLayout>
      </c:layout>
      <c:scatterChart>
        <c:scatterStyle val="lineMarker"/>
        <c:varyColors val="0"/>
        <c:ser>
          <c:idx val="0"/>
          <c:order val="0"/>
          <c:spPr>
            <a:ln w="28575">
              <a:noFill/>
            </a:ln>
          </c:spPr>
          <c:trendline>
            <c:trendlineType val="linear"/>
            <c:dispRSqr val="1"/>
            <c:dispEq val="1"/>
            <c:trendlineLbl>
              <c:layout>
                <c:manualLayout>
                  <c:x val="-0.535762889973942"/>
                  <c:y val="-0.168313772099242"/>
                </c:manualLayout>
              </c:layout>
              <c:numFmt formatCode="General" sourceLinked="0"/>
            </c:trendlineLbl>
          </c:trendline>
          <c:xVal>
            <c:numRef>
              <c:f>'E.phoenicea Dark'!$J$12:$J$21</c:f>
              <c:numCache>
                <c:formatCode>General</c:formatCode>
                <c:ptCount val="10"/>
                <c:pt idx="0">
                  <c:v>2.452563035999998</c:v>
                </c:pt>
                <c:pt idx="1">
                  <c:v>3.291534795000022</c:v>
                </c:pt>
                <c:pt idx="2">
                  <c:v>3.8423961</c:v>
                </c:pt>
                <c:pt idx="3">
                  <c:v>2.591867692</c:v>
                </c:pt>
                <c:pt idx="4">
                  <c:v>2.196422</c:v>
                </c:pt>
                <c:pt idx="5">
                  <c:v>7.352603739999997</c:v>
                </c:pt>
                <c:pt idx="6">
                  <c:v>9.332923600000001</c:v>
                </c:pt>
                <c:pt idx="7">
                  <c:v>12.16200519</c:v>
                </c:pt>
                <c:pt idx="8">
                  <c:v>14.94301284</c:v>
                </c:pt>
                <c:pt idx="9">
                  <c:v>13.40298564</c:v>
                </c:pt>
              </c:numCache>
            </c:numRef>
          </c:xVal>
          <c:yVal>
            <c:numRef>
              <c:f>'E.phoenicea Dark'!$K$12:$K$21</c:f>
              <c:numCache>
                <c:formatCode>General</c:formatCode>
                <c:ptCount val="10"/>
                <c:pt idx="0">
                  <c:v>0.060786132</c:v>
                </c:pt>
                <c:pt idx="1">
                  <c:v>0.1189085493</c:v>
                </c:pt>
                <c:pt idx="2">
                  <c:v>0.1591761</c:v>
                </c:pt>
                <c:pt idx="3">
                  <c:v>0.041355276</c:v>
                </c:pt>
                <c:pt idx="4">
                  <c:v>0.025769178</c:v>
                </c:pt>
                <c:pt idx="5">
                  <c:v>1.183481</c:v>
                </c:pt>
                <c:pt idx="6">
                  <c:v>2.46902188</c:v>
                </c:pt>
                <c:pt idx="7">
                  <c:v>2.11470259</c:v>
                </c:pt>
                <c:pt idx="8">
                  <c:v>4.048673160000003</c:v>
                </c:pt>
                <c:pt idx="9">
                  <c:v>2.729875499999998</c:v>
                </c:pt>
              </c:numCache>
            </c:numRef>
          </c:yVal>
          <c:smooth val="0"/>
        </c:ser>
        <c:dLbls>
          <c:showLegendKey val="0"/>
          <c:showVal val="0"/>
          <c:showCatName val="0"/>
          <c:showSerName val="0"/>
          <c:showPercent val="0"/>
          <c:showBubbleSize val="0"/>
        </c:dLbls>
        <c:axId val="1834655224"/>
        <c:axId val="1834661112"/>
      </c:scatterChart>
      <c:valAx>
        <c:axId val="1834655224"/>
        <c:scaling>
          <c:orientation val="minMax"/>
        </c:scaling>
        <c:delete val="0"/>
        <c:axPos val="b"/>
        <c:title>
          <c:tx>
            <c:rich>
              <a:bodyPr/>
              <a:lstStyle/>
              <a:p>
                <a:pPr>
                  <a:defRPr/>
                </a:pPr>
                <a:r>
                  <a:rPr lang="en-GB"/>
                  <a:t>Total </a:t>
                </a:r>
                <a:r>
                  <a:rPr lang="en-GB" baseline="30000"/>
                  <a:t>13</a:t>
                </a:r>
                <a:r>
                  <a:rPr lang="en-GB"/>
                  <a:t>C (</a:t>
                </a:r>
                <a:r>
                  <a:rPr lang="en-GB">
                    <a:latin typeface="Symbol" charset="2"/>
                    <a:cs typeface="Symbol" charset="2"/>
                  </a:rPr>
                  <a:t>m</a:t>
                </a:r>
                <a:r>
                  <a:rPr lang="en-GB"/>
                  <a:t>g)</a:t>
                </a:r>
              </a:p>
            </c:rich>
          </c:tx>
          <c:layout/>
          <c:overlay val="0"/>
        </c:title>
        <c:numFmt formatCode="General" sourceLinked="1"/>
        <c:majorTickMark val="out"/>
        <c:minorTickMark val="none"/>
        <c:tickLblPos val="nextTo"/>
        <c:crossAx val="1834661112"/>
        <c:crosses val="autoZero"/>
        <c:crossBetween val="midCat"/>
      </c:valAx>
      <c:valAx>
        <c:axId val="1834661112"/>
        <c:scaling>
          <c:orientation val="minMax"/>
          <c:min val="0.0"/>
        </c:scaling>
        <c:delete val="0"/>
        <c:axPos val="l"/>
        <c:title>
          <c:tx>
            <c:rich>
              <a:bodyPr/>
              <a:lstStyle/>
              <a:p>
                <a:pPr>
                  <a:defRPr/>
                </a:pPr>
                <a:r>
                  <a:rPr lang="en-GB"/>
                  <a:t>Total </a:t>
                </a:r>
                <a:r>
                  <a:rPr lang="en-GB" baseline="30000"/>
                  <a:t>15</a:t>
                </a:r>
                <a:r>
                  <a:rPr lang="en-GB"/>
                  <a:t>N (</a:t>
                </a:r>
                <a:r>
                  <a:rPr lang="en-GB">
                    <a:latin typeface="Symbol" charset="2"/>
                    <a:cs typeface="Symbol" charset="2"/>
                  </a:rPr>
                  <a:t>m</a:t>
                </a:r>
                <a:r>
                  <a:rPr lang="en-GB"/>
                  <a:t>g)</a:t>
                </a:r>
              </a:p>
            </c:rich>
          </c:tx>
          <c:layout/>
          <c:overlay val="0"/>
        </c:title>
        <c:numFmt formatCode="General" sourceLinked="1"/>
        <c:majorTickMark val="out"/>
        <c:minorTickMark val="none"/>
        <c:tickLblPos val="nextTo"/>
        <c:crossAx val="1834655224"/>
        <c:crosses val="autoZero"/>
        <c:crossBetween val="midCat"/>
        <c:majorUnit val="1.0"/>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0960065437025852"/>
          <c:y val="0.144269109218492"/>
          <c:w val="0.854455830007552"/>
          <c:h val="0.641579700496622"/>
        </c:manualLayout>
      </c:layout>
      <c:scatterChart>
        <c:scatterStyle val="lineMarker"/>
        <c:varyColors val="0"/>
        <c:ser>
          <c:idx val="0"/>
          <c:order val="0"/>
          <c:spPr>
            <a:ln w="28575">
              <a:noFill/>
            </a:ln>
          </c:spPr>
          <c:marker>
            <c:spPr>
              <a:solidFill>
                <a:schemeClr val="bg1"/>
              </a:solidFill>
              <a:ln>
                <a:solidFill>
                  <a:schemeClr val="tx1"/>
                </a:solidFill>
              </a:ln>
            </c:spPr>
          </c:marker>
          <c:trendline>
            <c:trendlineType val="linear"/>
            <c:dispRSqr val="1"/>
            <c:dispEq val="1"/>
            <c:trendlineLbl>
              <c:layout>
                <c:manualLayout>
                  <c:x val="-0.503836155754503"/>
                  <c:y val="-0.0890980464176672"/>
                </c:manualLayout>
              </c:layout>
              <c:numFmt formatCode="General" sourceLinked="0"/>
            </c:trendlineLbl>
          </c:trendline>
          <c:xVal>
            <c:numRef>
              <c:f>'E.phoenicea light'!$J$12:$J$21</c:f>
              <c:numCache>
                <c:formatCode>General</c:formatCode>
                <c:ptCount val="10"/>
                <c:pt idx="0">
                  <c:v>14.647325</c:v>
                </c:pt>
                <c:pt idx="1">
                  <c:v>9.636670359</c:v>
                </c:pt>
                <c:pt idx="2">
                  <c:v>8.631772576000001</c:v>
                </c:pt>
                <c:pt idx="3">
                  <c:v>8.236353510000001</c:v>
                </c:pt>
                <c:pt idx="4">
                  <c:v>12.022159485</c:v>
                </c:pt>
                <c:pt idx="5">
                  <c:v>41.1624883200003</c:v>
                </c:pt>
                <c:pt idx="6">
                  <c:v>23.193315072</c:v>
                </c:pt>
                <c:pt idx="7">
                  <c:v>41.6436183980003</c:v>
                </c:pt>
                <c:pt idx="8">
                  <c:v>38.31810687</c:v>
                </c:pt>
                <c:pt idx="9">
                  <c:v>43.194788</c:v>
                </c:pt>
              </c:numCache>
            </c:numRef>
          </c:xVal>
          <c:yVal>
            <c:numRef>
              <c:f>'E.phoenicea light'!$K$12:$K$21</c:f>
              <c:numCache>
                <c:formatCode>General</c:formatCode>
                <c:ptCount val="10"/>
                <c:pt idx="0">
                  <c:v>1.1669985</c:v>
                </c:pt>
                <c:pt idx="1">
                  <c:v>0.466015356</c:v>
                </c:pt>
                <c:pt idx="2">
                  <c:v>0.315585088000002</c:v>
                </c:pt>
                <c:pt idx="3">
                  <c:v>0.402037218</c:v>
                </c:pt>
                <c:pt idx="4">
                  <c:v>0.581988728999995</c:v>
                </c:pt>
                <c:pt idx="5">
                  <c:v>3.788116992000021</c:v>
                </c:pt>
                <c:pt idx="6">
                  <c:v>3.353109504</c:v>
                </c:pt>
                <c:pt idx="7">
                  <c:v>7.470830964000001</c:v>
                </c:pt>
                <c:pt idx="8">
                  <c:v>6.980980364999985</c:v>
                </c:pt>
                <c:pt idx="9">
                  <c:v>7.032174407999976</c:v>
                </c:pt>
              </c:numCache>
            </c:numRef>
          </c:yVal>
          <c:smooth val="0"/>
        </c:ser>
        <c:dLbls>
          <c:showLegendKey val="0"/>
          <c:showVal val="0"/>
          <c:showCatName val="0"/>
          <c:showSerName val="0"/>
          <c:showPercent val="0"/>
          <c:showBubbleSize val="0"/>
        </c:dLbls>
        <c:axId val="1834689432"/>
        <c:axId val="1834695320"/>
      </c:scatterChart>
      <c:valAx>
        <c:axId val="1834689432"/>
        <c:scaling>
          <c:orientation val="minMax"/>
        </c:scaling>
        <c:delete val="0"/>
        <c:axPos val="b"/>
        <c:title>
          <c:tx>
            <c:rich>
              <a:bodyPr/>
              <a:lstStyle/>
              <a:p>
                <a:pPr>
                  <a:defRPr/>
                </a:pPr>
                <a:r>
                  <a:rPr lang="en-GB"/>
                  <a:t>Total </a:t>
                </a:r>
                <a:r>
                  <a:rPr lang="en-GB" baseline="30000"/>
                  <a:t>13</a:t>
                </a:r>
                <a:r>
                  <a:rPr lang="en-GB"/>
                  <a:t>C (</a:t>
                </a:r>
                <a:r>
                  <a:rPr lang="en-GB">
                    <a:latin typeface="Symbol" charset="2"/>
                    <a:cs typeface="Symbol" charset="2"/>
                  </a:rPr>
                  <a:t>m</a:t>
                </a:r>
                <a:r>
                  <a:rPr lang="en-GB"/>
                  <a:t>g)</a:t>
                </a:r>
              </a:p>
            </c:rich>
          </c:tx>
          <c:layout/>
          <c:overlay val="0"/>
        </c:title>
        <c:numFmt formatCode="General" sourceLinked="1"/>
        <c:majorTickMark val="out"/>
        <c:minorTickMark val="none"/>
        <c:tickLblPos val="nextTo"/>
        <c:crossAx val="1834695320"/>
        <c:crosses val="autoZero"/>
        <c:crossBetween val="midCat"/>
      </c:valAx>
      <c:valAx>
        <c:axId val="1834695320"/>
        <c:scaling>
          <c:orientation val="minMax"/>
        </c:scaling>
        <c:delete val="0"/>
        <c:axPos val="l"/>
        <c:title>
          <c:tx>
            <c:rich>
              <a:bodyPr/>
              <a:lstStyle/>
              <a:p>
                <a:pPr>
                  <a:defRPr/>
                </a:pPr>
                <a:r>
                  <a:rPr lang="en-GB"/>
                  <a:t>total </a:t>
                </a:r>
                <a:r>
                  <a:rPr lang="en-GB" baseline="30000"/>
                  <a:t>15</a:t>
                </a:r>
                <a:r>
                  <a:rPr lang="en-GB"/>
                  <a:t>N (</a:t>
                </a:r>
                <a:r>
                  <a:rPr lang="en-GB">
                    <a:latin typeface="Symbol" charset="2"/>
                    <a:cs typeface="Symbol" charset="2"/>
                  </a:rPr>
                  <a:t>m</a:t>
                </a:r>
                <a:r>
                  <a:rPr lang="en-GB"/>
                  <a:t>g)</a:t>
                </a:r>
              </a:p>
            </c:rich>
          </c:tx>
          <c:layout/>
          <c:overlay val="0"/>
        </c:title>
        <c:numFmt formatCode="General" sourceLinked="1"/>
        <c:majorTickMark val="out"/>
        <c:minorTickMark val="none"/>
        <c:tickLblPos val="nextTo"/>
        <c:crossAx val="1834689432"/>
        <c:crosses val="autoZero"/>
        <c:crossBetween val="midCat"/>
      </c:valAx>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0980206669970454"/>
          <c:y val="0.17261031050364"/>
          <c:w val="0.864525998935448"/>
          <c:h val="0.662791396358481"/>
        </c:manualLayout>
      </c:layout>
      <c:scatterChart>
        <c:scatterStyle val="lineMarker"/>
        <c:varyColors val="0"/>
        <c:ser>
          <c:idx val="0"/>
          <c:order val="0"/>
          <c:spPr>
            <a:ln w="28575">
              <a:noFill/>
            </a:ln>
          </c:spPr>
          <c:dPt>
            <c:idx val="8"/>
            <c:marker>
              <c:spPr>
                <a:solidFill>
                  <a:sysClr val="window" lastClr="FFFFFF"/>
                </a:solidFill>
                <a:ln>
                  <a:solidFill>
                    <a:sysClr val="windowText" lastClr="000000"/>
                  </a:solidFill>
                </a:ln>
              </c:spPr>
            </c:marker>
            <c:bubble3D val="0"/>
          </c:dPt>
          <c:dPt>
            <c:idx val="10"/>
            <c:marker>
              <c:spPr>
                <a:solidFill>
                  <a:sysClr val="window" lastClr="FFFFFF"/>
                </a:solidFill>
                <a:ln>
                  <a:solidFill>
                    <a:sysClr val="windowText" lastClr="000000"/>
                  </a:solidFill>
                </a:ln>
              </c:spPr>
            </c:marker>
            <c:bubble3D val="0"/>
          </c:dPt>
          <c:dPt>
            <c:idx val="11"/>
            <c:marker>
              <c:spPr>
                <a:solidFill>
                  <a:sysClr val="window" lastClr="FFFFFF"/>
                </a:solidFill>
                <a:ln>
                  <a:solidFill>
                    <a:sysClr val="windowText" lastClr="000000"/>
                  </a:solidFill>
                </a:ln>
              </c:spPr>
            </c:marker>
            <c:bubble3D val="0"/>
          </c:dPt>
          <c:dPt>
            <c:idx val="12"/>
            <c:marker>
              <c:spPr>
                <a:solidFill>
                  <a:sysClr val="window" lastClr="FFFFFF"/>
                </a:solidFill>
                <a:ln>
                  <a:solidFill>
                    <a:sysClr val="windowText" lastClr="000000"/>
                  </a:solidFill>
                </a:ln>
              </c:spPr>
            </c:marker>
            <c:bubble3D val="0"/>
          </c:dPt>
          <c:dPt>
            <c:idx val="14"/>
            <c:marker>
              <c:spPr>
                <a:solidFill>
                  <a:sysClr val="window" lastClr="FFFFFF"/>
                </a:solidFill>
                <a:ln>
                  <a:solidFill>
                    <a:sysClr val="windowText" lastClr="000000"/>
                  </a:solidFill>
                </a:ln>
              </c:spPr>
            </c:marker>
            <c:bubble3D val="0"/>
          </c:dPt>
          <c:dPt>
            <c:idx val="15"/>
            <c:marker>
              <c:spPr>
                <a:solidFill>
                  <a:schemeClr val="bg1"/>
                </a:solidFill>
                <a:ln>
                  <a:solidFill>
                    <a:sysClr val="windowText" lastClr="000000"/>
                  </a:solidFill>
                </a:ln>
              </c:spPr>
            </c:marker>
            <c:bubble3D val="0"/>
          </c:dPt>
          <c:dPt>
            <c:idx val="16"/>
            <c:marker>
              <c:spPr>
                <a:solidFill>
                  <a:sysClr val="window" lastClr="FFFFFF"/>
                </a:solidFill>
                <a:ln>
                  <a:solidFill>
                    <a:sysClr val="windowText" lastClr="000000"/>
                  </a:solidFill>
                </a:ln>
              </c:spPr>
            </c:marker>
            <c:bubble3D val="0"/>
          </c:dPt>
          <c:dPt>
            <c:idx val="17"/>
            <c:marker>
              <c:spPr>
                <a:solidFill>
                  <a:sysClr val="window" lastClr="FFFFFF"/>
                </a:solidFill>
                <a:ln>
                  <a:solidFill>
                    <a:sysClr val="windowText" lastClr="000000"/>
                  </a:solidFill>
                </a:ln>
              </c:spPr>
            </c:marker>
            <c:bubble3D val="0"/>
          </c:dPt>
          <c:dPt>
            <c:idx val="18"/>
            <c:marker>
              <c:spPr>
                <a:solidFill>
                  <a:sysClr val="window" lastClr="FFFFFF"/>
                </a:solidFill>
                <a:ln>
                  <a:solidFill>
                    <a:sysClr val="windowText" lastClr="000000"/>
                  </a:solidFill>
                </a:ln>
              </c:spPr>
            </c:marker>
            <c:bubble3D val="0"/>
          </c:dPt>
          <c:dPt>
            <c:idx val="19"/>
            <c:marker>
              <c:spPr>
                <a:solidFill>
                  <a:sysClr val="window" lastClr="FFFFFF"/>
                </a:solidFill>
                <a:ln>
                  <a:solidFill>
                    <a:sysClr val="windowText" lastClr="000000"/>
                  </a:solidFill>
                </a:ln>
              </c:spPr>
            </c:marker>
            <c:bubble3D val="0"/>
          </c:dPt>
          <c:trendline>
            <c:trendlineType val="linear"/>
            <c:dispRSqr val="1"/>
            <c:dispEq val="1"/>
            <c:trendlineLbl>
              <c:layout>
                <c:manualLayout>
                  <c:x val="-0.505288805682506"/>
                  <c:y val="-0.0824569570313144"/>
                </c:manualLayout>
              </c:layout>
              <c:numFmt formatCode="General" sourceLinked="0"/>
            </c:trendlineLbl>
          </c:trendline>
          <c:xVal>
            <c:numRef>
              <c:f>'E.phoenicea light'!$AI$2:$AI$21</c:f>
              <c:numCache>
                <c:formatCode>General</c:formatCode>
                <c:ptCount val="20"/>
                <c:pt idx="0">
                  <c:v>2.452563035999998</c:v>
                </c:pt>
                <c:pt idx="1">
                  <c:v>3.291534795000008</c:v>
                </c:pt>
                <c:pt idx="2">
                  <c:v>3.8423961</c:v>
                </c:pt>
                <c:pt idx="3">
                  <c:v>2.591867692</c:v>
                </c:pt>
                <c:pt idx="4">
                  <c:v>2.196422</c:v>
                </c:pt>
                <c:pt idx="5">
                  <c:v>7.352603739999997</c:v>
                </c:pt>
                <c:pt idx="6">
                  <c:v>9.332923600000001</c:v>
                </c:pt>
                <c:pt idx="7">
                  <c:v>12.16200519</c:v>
                </c:pt>
                <c:pt idx="8">
                  <c:v>14.94301284</c:v>
                </c:pt>
                <c:pt idx="9">
                  <c:v>13.40298564</c:v>
                </c:pt>
                <c:pt idx="10">
                  <c:v>14.647325</c:v>
                </c:pt>
                <c:pt idx="11">
                  <c:v>9.636670359</c:v>
                </c:pt>
                <c:pt idx="12">
                  <c:v>8.631772576000001</c:v>
                </c:pt>
                <c:pt idx="13">
                  <c:v>8.236353510000001</c:v>
                </c:pt>
                <c:pt idx="14">
                  <c:v>12.022159485</c:v>
                </c:pt>
                <c:pt idx="15">
                  <c:v>41.16248832000012</c:v>
                </c:pt>
                <c:pt idx="16">
                  <c:v>23.193315072</c:v>
                </c:pt>
                <c:pt idx="17">
                  <c:v>41.64361839800012</c:v>
                </c:pt>
                <c:pt idx="18">
                  <c:v>38.31810687</c:v>
                </c:pt>
                <c:pt idx="19">
                  <c:v>43.194788</c:v>
                </c:pt>
              </c:numCache>
            </c:numRef>
          </c:xVal>
          <c:yVal>
            <c:numRef>
              <c:f>'E.phoenicea light'!$AJ$2:$AJ$21</c:f>
              <c:numCache>
                <c:formatCode>General</c:formatCode>
                <c:ptCount val="20"/>
                <c:pt idx="0">
                  <c:v>0.060786132</c:v>
                </c:pt>
                <c:pt idx="1">
                  <c:v>0.1189085493</c:v>
                </c:pt>
                <c:pt idx="2">
                  <c:v>0.1591761</c:v>
                </c:pt>
                <c:pt idx="3">
                  <c:v>0.041355276</c:v>
                </c:pt>
                <c:pt idx="4">
                  <c:v>0.025769178</c:v>
                </c:pt>
                <c:pt idx="5">
                  <c:v>1.183481</c:v>
                </c:pt>
                <c:pt idx="6">
                  <c:v>2.46902188</c:v>
                </c:pt>
                <c:pt idx="7">
                  <c:v>2.11470259</c:v>
                </c:pt>
                <c:pt idx="8">
                  <c:v>4.048673160000003</c:v>
                </c:pt>
                <c:pt idx="9">
                  <c:v>2.729875499999998</c:v>
                </c:pt>
                <c:pt idx="10">
                  <c:v>1.1669985</c:v>
                </c:pt>
                <c:pt idx="11">
                  <c:v>0.466015356</c:v>
                </c:pt>
                <c:pt idx="12">
                  <c:v>0.315585088000001</c:v>
                </c:pt>
                <c:pt idx="13">
                  <c:v>0.402037218</c:v>
                </c:pt>
                <c:pt idx="14">
                  <c:v>0.581988728999999</c:v>
                </c:pt>
                <c:pt idx="15">
                  <c:v>3.788116992000007</c:v>
                </c:pt>
                <c:pt idx="16">
                  <c:v>3.353109504</c:v>
                </c:pt>
                <c:pt idx="17">
                  <c:v>7.470830964000001</c:v>
                </c:pt>
                <c:pt idx="18">
                  <c:v>6.980980364999985</c:v>
                </c:pt>
                <c:pt idx="19">
                  <c:v>7.032174407999976</c:v>
                </c:pt>
              </c:numCache>
            </c:numRef>
          </c:yVal>
          <c:smooth val="0"/>
        </c:ser>
        <c:dLbls>
          <c:showLegendKey val="0"/>
          <c:showVal val="0"/>
          <c:showCatName val="0"/>
          <c:showSerName val="0"/>
          <c:showPercent val="0"/>
          <c:showBubbleSize val="0"/>
        </c:dLbls>
        <c:axId val="1834739592"/>
        <c:axId val="1834745512"/>
      </c:scatterChart>
      <c:valAx>
        <c:axId val="1834739592"/>
        <c:scaling>
          <c:orientation val="minMax"/>
        </c:scaling>
        <c:delete val="0"/>
        <c:axPos val="b"/>
        <c:title>
          <c:tx>
            <c:rich>
              <a:bodyPr/>
              <a:lstStyle/>
              <a:p>
                <a:pPr>
                  <a:defRPr/>
                </a:pPr>
                <a:r>
                  <a:rPr lang="en-GB"/>
                  <a:t>total </a:t>
                </a:r>
                <a:r>
                  <a:rPr lang="en-GB" baseline="30000"/>
                  <a:t>13</a:t>
                </a:r>
                <a:r>
                  <a:rPr lang="en-GB"/>
                  <a:t>C (</a:t>
                </a:r>
                <a:r>
                  <a:rPr lang="en-GB">
                    <a:latin typeface="Symbol" charset="2"/>
                    <a:cs typeface="Symbol" charset="2"/>
                  </a:rPr>
                  <a:t>m</a:t>
                </a:r>
                <a:r>
                  <a:rPr lang="en-GB"/>
                  <a:t>g)</a:t>
                </a:r>
              </a:p>
            </c:rich>
          </c:tx>
          <c:layout/>
          <c:overlay val="0"/>
        </c:title>
        <c:numFmt formatCode="General" sourceLinked="1"/>
        <c:majorTickMark val="out"/>
        <c:minorTickMark val="none"/>
        <c:tickLblPos val="nextTo"/>
        <c:crossAx val="1834745512"/>
        <c:crosses val="autoZero"/>
        <c:crossBetween val="midCat"/>
      </c:valAx>
      <c:valAx>
        <c:axId val="1834745512"/>
        <c:scaling>
          <c:orientation val="minMax"/>
        </c:scaling>
        <c:delete val="0"/>
        <c:axPos val="l"/>
        <c:title>
          <c:tx>
            <c:rich>
              <a:bodyPr/>
              <a:lstStyle/>
              <a:p>
                <a:pPr>
                  <a:defRPr/>
                </a:pPr>
                <a:r>
                  <a:rPr lang="en-GB"/>
                  <a:t>total </a:t>
                </a:r>
                <a:r>
                  <a:rPr lang="en-GB" baseline="30000"/>
                  <a:t>15</a:t>
                </a:r>
                <a:r>
                  <a:rPr lang="en-GB"/>
                  <a:t>N (</a:t>
                </a:r>
                <a:r>
                  <a:rPr lang="en-GB">
                    <a:latin typeface="Symbol" charset="2"/>
                    <a:cs typeface="Symbol" charset="2"/>
                  </a:rPr>
                  <a:t>m</a:t>
                </a:r>
                <a:r>
                  <a:rPr lang="en-GB"/>
                  <a:t>g)</a:t>
                </a:r>
              </a:p>
            </c:rich>
          </c:tx>
          <c:layout>
            <c:manualLayout>
              <c:xMode val="edge"/>
              <c:yMode val="edge"/>
              <c:x val="0.0110011001100111"/>
              <c:y val="0.404515893846604"/>
            </c:manualLayout>
          </c:layout>
          <c:overlay val="0"/>
        </c:title>
        <c:numFmt formatCode="General" sourceLinked="1"/>
        <c:majorTickMark val="out"/>
        <c:minorTickMark val="none"/>
        <c:tickLblPos val="nextTo"/>
        <c:crossAx val="1834739592"/>
        <c:crosses val="autoZero"/>
        <c:crossBetween val="midCat"/>
      </c:valAx>
    </c:plotArea>
    <c:plotVisOnly val="1"/>
    <c:dispBlanksAs val="gap"/>
    <c:showDLblsOverMax val="0"/>
  </c:chart>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53766185476816"/>
          <c:y val="0.194803514144065"/>
          <c:w val="0.801601924759406"/>
          <c:h val="0.647615923009625"/>
        </c:manualLayout>
      </c:layout>
      <c:scatterChart>
        <c:scatterStyle val="lineMarker"/>
        <c:varyColors val="0"/>
        <c:ser>
          <c:idx val="0"/>
          <c:order val="0"/>
          <c:spPr>
            <a:ln w="28575">
              <a:noFill/>
            </a:ln>
          </c:spPr>
          <c:trendline>
            <c:trendlineType val="linear"/>
            <c:dispRSqr val="1"/>
            <c:dispEq val="1"/>
            <c:trendlineLbl>
              <c:layout>
                <c:manualLayout>
                  <c:x val="-0.495574213444315"/>
                  <c:y val="-0.119314131786159"/>
                </c:manualLayout>
              </c:layout>
              <c:numFmt formatCode="General" sourceLinked="0"/>
            </c:trendlineLbl>
          </c:trendline>
          <c:xVal>
            <c:numRef>
              <c:f>'D.fuch dark'!$X$11:$X$20</c:f>
              <c:numCache>
                <c:formatCode>General</c:formatCode>
                <c:ptCount val="10"/>
                <c:pt idx="0">
                  <c:v>2.452563035999998</c:v>
                </c:pt>
                <c:pt idx="1">
                  <c:v>3.291534795000008</c:v>
                </c:pt>
                <c:pt idx="2">
                  <c:v>3.8423961</c:v>
                </c:pt>
                <c:pt idx="3">
                  <c:v>2.591867692</c:v>
                </c:pt>
                <c:pt idx="4">
                  <c:v>2.196422</c:v>
                </c:pt>
                <c:pt idx="5">
                  <c:v>7.352603739999997</c:v>
                </c:pt>
                <c:pt idx="6">
                  <c:v>9.332923600000001</c:v>
                </c:pt>
                <c:pt idx="7">
                  <c:v>12.16200519</c:v>
                </c:pt>
                <c:pt idx="8">
                  <c:v>14.94301284</c:v>
                </c:pt>
                <c:pt idx="9">
                  <c:v>13.40298564</c:v>
                </c:pt>
              </c:numCache>
            </c:numRef>
          </c:xVal>
          <c:yVal>
            <c:numRef>
              <c:f>'D.fuch dark'!$Y$11:$Y$20</c:f>
              <c:numCache>
                <c:formatCode>General</c:formatCode>
                <c:ptCount val="10"/>
                <c:pt idx="0">
                  <c:v>0.060786132</c:v>
                </c:pt>
                <c:pt idx="1">
                  <c:v>0.1189085493</c:v>
                </c:pt>
                <c:pt idx="2">
                  <c:v>0.1591761</c:v>
                </c:pt>
                <c:pt idx="3">
                  <c:v>0.041355276</c:v>
                </c:pt>
                <c:pt idx="4">
                  <c:v>0.025769178</c:v>
                </c:pt>
                <c:pt idx="5">
                  <c:v>1.183481</c:v>
                </c:pt>
                <c:pt idx="6">
                  <c:v>2.46902188</c:v>
                </c:pt>
                <c:pt idx="7">
                  <c:v>2.11470259</c:v>
                </c:pt>
                <c:pt idx="8">
                  <c:v>4.048673160000003</c:v>
                </c:pt>
                <c:pt idx="9">
                  <c:v>2.729875499999998</c:v>
                </c:pt>
              </c:numCache>
            </c:numRef>
          </c:yVal>
          <c:smooth val="0"/>
        </c:ser>
        <c:dLbls>
          <c:showLegendKey val="0"/>
          <c:showVal val="0"/>
          <c:showCatName val="0"/>
          <c:showSerName val="0"/>
          <c:showPercent val="0"/>
          <c:showBubbleSize val="0"/>
        </c:dLbls>
        <c:axId val="1834786776"/>
        <c:axId val="1834793096"/>
      </c:scatterChart>
      <c:valAx>
        <c:axId val="1834786776"/>
        <c:scaling>
          <c:orientation val="minMax"/>
        </c:scaling>
        <c:delete val="0"/>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GB" sz="1000" b="1" i="0" baseline="0"/>
                  <a:t>Total </a:t>
                </a:r>
                <a:r>
                  <a:rPr lang="en-GB" sz="1000" b="1" i="0" baseline="30000"/>
                  <a:t>13</a:t>
                </a:r>
                <a:r>
                  <a:rPr lang="en-GB" sz="1000" b="1" i="0" baseline="0"/>
                  <a:t>C (</a:t>
                </a:r>
                <a:r>
                  <a:rPr lang="en-GB" sz="1000" b="1" i="0" baseline="0">
                    <a:latin typeface="Symbol" charset="2"/>
                    <a:cs typeface="Symbol" charset="2"/>
                  </a:rPr>
                  <a:t>m</a:t>
                </a:r>
                <a:r>
                  <a:rPr lang="en-GB" sz="1000" b="1" i="0" baseline="0"/>
                  <a:t>g</a:t>
                </a:r>
                <a:r>
                  <a:rPr lang="en-GB" sz="1000"/>
                  <a:t>)</a:t>
                </a:r>
              </a:p>
            </c:rich>
          </c:tx>
          <c:layout>
            <c:manualLayout>
              <c:xMode val="edge"/>
              <c:yMode val="edge"/>
              <c:x val="0.478868152530657"/>
              <c:y val="0.861782359441912"/>
            </c:manualLayout>
          </c:layout>
          <c:overlay val="0"/>
        </c:title>
        <c:numFmt formatCode="General" sourceLinked="1"/>
        <c:majorTickMark val="out"/>
        <c:minorTickMark val="none"/>
        <c:tickLblPos val="nextTo"/>
        <c:crossAx val="1834793096"/>
        <c:crosses val="autoZero"/>
        <c:crossBetween val="midCat"/>
      </c:valAx>
      <c:valAx>
        <c:axId val="1834793096"/>
        <c:scaling>
          <c:orientation val="minMax"/>
        </c:scaling>
        <c:delete val="0"/>
        <c:axPos val="l"/>
        <c:title>
          <c:tx>
            <c:rich>
              <a:bodyPr/>
              <a:lstStyle/>
              <a:p>
                <a:pPr>
                  <a:defRPr/>
                </a:pPr>
                <a:r>
                  <a:rPr lang="en-GB"/>
                  <a:t>Total </a:t>
                </a:r>
                <a:r>
                  <a:rPr lang="en-GB" baseline="30000"/>
                  <a:t>15</a:t>
                </a:r>
                <a:r>
                  <a:rPr lang="en-GB"/>
                  <a:t>N (</a:t>
                </a:r>
                <a:r>
                  <a:rPr lang="en-GB">
                    <a:latin typeface="Symbol" charset="2"/>
                    <a:cs typeface="Symbol" charset="2"/>
                  </a:rPr>
                  <a:t>m</a:t>
                </a:r>
                <a:r>
                  <a:rPr lang="en-GB"/>
                  <a:t>g)</a:t>
                </a:r>
              </a:p>
              <a:p>
                <a:pPr>
                  <a:defRPr/>
                </a:pPr>
                <a:endParaRPr lang="en-GB"/>
              </a:p>
            </c:rich>
          </c:tx>
          <c:layout>
            <c:manualLayout>
              <c:xMode val="edge"/>
              <c:yMode val="edge"/>
              <c:x val="0.0138888888888889"/>
              <c:y val="0.402569626713327"/>
            </c:manualLayout>
          </c:layout>
          <c:overlay val="0"/>
        </c:title>
        <c:numFmt formatCode="General" sourceLinked="1"/>
        <c:majorTickMark val="out"/>
        <c:minorTickMark val="none"/>
        <c:tickLblPos val="nextTo"/>
        <c:crossAx val="1834786776"/>
        <c:crosses val="autoZero"/>
        <c:crossBetween val="midCat"/>
      </c:val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905074365704"/>
          <c:y val="0.194803514144065"/>
          <c:w val="0.808325459317587"/>
          <c:h val="0.591045129775443"/>
        </c:manualLayout>
      </c:layout>
      <c:scatterChart>
        <c:scatterStyle val="lineMarker"/>
        <c:varyColors val="0"/>
        <c:ser>
          <c:idx val="0"/>
          <c:order val="0"/>
          <c:spPr>
            <a:ln w="28575">
              <a:noFill/>
            </a:ln>
          </c:spPr>
          <c:marker>
            <c:spPr>
              <a:solidFill>
                <a:schemeClr val="bg1"/>
              </a:solidFill>
              <a:ln>
                <a:solidFill>
                  <a:schemeClr val="tx1"/>
                </a:solidFill>
              </a:ln>
            </c:spPr>
          </c:marker>
          <c:trendline>
            <c:trendlineType val="linear"/>
            <c:dispRSqr val="1"/>
            <c:dispEq val="1"/>
            <c:trendlineLbl>
              <c:layout>
                <c:manualLayout>
                  <c:x val="-0.437841207349082"/>
                  <c:y val="-0.121393627879848"/>
                </c:manualLayout>
              </c:layout>
              <c:numFmt formatCode="General" sourceLinked="0"/>
            </c:trendlineLbl>
          </c:trendline>
          <c:xVal>
            <c:numRef>
              <c:f>'D.fuch dark'!$X$1:$X$10</c:f>
              <c:numCache>
                <c:formatCode>General</c:formatCode>
                <c:ptCount val="10"/>
                <c:pt idx="0">
                  <c:v>4.064699430000001</c:v>
                </c:pt>
                <c:pt idx="1">
                  <c:v>7.103603249999995</c:v>
                </c:pt>
                <c:pt idx="2">
                  <c:v>8.077552150000002</c:v>
                </c:pt>
                <c:pt idx="3">
                  <c:v>8.816914080000003</c:v>
                </c:pt>
                <c:pt idx="4">
                  <c:v>9.929360999999998</c:v>
                </c:pt>
                <c:pt idx="5">
                  <c:v>10.9747313</c:v>
                </c:pt>
                <c:pt idx="6">
                  <c:v>16.709118516</c:v>
                </c:pt>
                <c:pt idx="7">
                  <c:v>21.89804131</c:v>
                </c:pt>
                <c:pt idx="8">
                  <c:v>18.062365104</c:v>
                </c:pt>
                <c:pt idx="9">
                  <c:v>16.33283329999999</c:v>
                </c:pt>
              </c:numCache>
            </c:numRef>
          </c:xVal>
          <c:yVal>
            <c:numRef>
              <c:f>'D.fuch dark'!$Y$1:$Y$10</c:f>
              <c:numCache>
                <c:formatCode>General</c:formatCode>
                <c:ptCount val="10"/>
                <c:pt idx="0">
                  <c:v>0.867661740000001</c:v>
                </c:pt>
                <c:pt idx="1">
                  <c:v>1.797204599999997</c:v>
                </c:pt>
                <c:pt idx="2">
                  <c:v>1.23988995</c:v>
                </c:pt>
                <c:pt idx="3">
                  <c:v>2.024590880000001</c:v>
                </c:pt>
                <c:pt idx="4">
                  <c:v>2.498458299999997</c:v>
                </c:pt>
                <c:pt idx="5">
                  <c:v>1.28243544</c:v>
                </c:pt>
                <c:pt idx="6">
                  <c:v>2.148085776000001</c:v>
                </c:pt>
                <c:pt idx="7">
                  <c:v>4.698473519999969</c:v>
                </c:pt>
                <c:pt idx="8">
                  <c:v>3.420117036</c:v>
                </c:pt>
                <c:pt idx="9">
                  <c:v>2.819503889999999</c:v>
                </c:pt>
              </c:numCache>
            </c:numRef>
          </c:yVal>
          <c:smooth val="0"/>
        </c:ser>
        <c:dLbls>
          <c:showLegendKey val="0"/>
          <c:showVal val="0"/>
          <c:showCatName val="0"/>
          <c:showSerName val="0"/>
          <c:showPercent val="0"/>
          <c:showBubbleSize val="0"/>
        </c:dLbls>
        <c:axId val="1834824472"/>
        <c:axId val="1834831272"/>
      </c:scatterChart>
      <c:valAx>
        <c:axId val="1834824472"/>
        <c:scaling>
          <c:orientation val="minMax"/>
        </c:scaling>
        <c:delete val="0"/>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GB" sz="1200" b="1" i="0" baseline="0"/>
                  <a:t>Total </a:t>
                </a:r>
                <a:r>
                  <a:rPr lang="en-GB" sz="1200" b="1" i="0" baseline="30000"/>
                  <a:t>13</a:t>
                </a:r>
                <a:r>
                  <a:rPr lang="en-GB" sz="1200" b="1" i="0" baseline="0"/>
                  <a:t>C (</a:t>
                </a:r>
                <a:r>
                  <a:rPr lang="en-GB" sz="1200" b="1" i="0" baseline="0">
                    <a:latin typeface="Symbol" charset="2"/>
                    <a:cs typeface="Symbol" charset="2"/>
                  </a:rPr>
                  <a:t>m</a:t>
                </a:r>
                <a:r>
                  <a:rPr lang="en-GB" sz="1200" b="1" i="0" baseline="0"/>
                  <a:t>g)</a:t>
                </a:r>
                <a:endParaRPr lang="en-GB" sz="1200"/>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n-GB"/>
              </a:p>
            </c:rich>
          </c:tx>
          <c:layout>
            <c:manualLayout>
              <c:xMode val="edge"/>
              <c:yMode val="edge"/>
              <c:x val="0.459324584426947"/>
              <c:y val="0.861782225138525"/>
            </c:manualLayout>
          </c:layout>
          <c:overlay val="0"/>
        </c:title>
        <c:numFmt formatCode="General" sourceLinked="1"/>
        <c:majorTickMark val="out"/>
        <c:minorTickMark val="none"/>
        <c:tickLblPos val="nextTo"/>
        <c:crossAx val="1834831272"/>
        <c:crosses val="autoZero"/>
        <c:crossBetween val="midCat"/>
      </c:valAx>
      <c:valAx>
        <c:axId val="1834831272"/>
        <c:scaling>
          <c:orientation val="minMax"/>
        </c:scaling>
        <c:delete val="0"/>
        <c:axPos val="l"/>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GB" sz="1200" b="1" i="0" baseline="0"/>
                  <a:t>Total </a:t>
                </a:r>
                <a:r>
                  <a:rPr lang="en-GB" sz="1200" b="1" i="0" baseline="30000"/>
                  <a:t>15</a:t>
                </a:r>
                <a:r>
                  <a:rPr lang="en-GB" sz="1200" b="1" i="0" baseline="0"/>
                  <a:t>N (</a:t>
                </a:r>
                <a:r>
                  <a:rPr lang="en-GB" sz="1200" b="1" i="0" baseline="0">
                    <a:latin typeface="Symbol" charset="2"/>
                    <a:cs typeface="Symbol" charset="2"/>
                  </a:rPr>
                  <a:t>m</a:t>
                </a:r>
                <a:r>
                  <a:rPr lang="en-GB" sz="1200" b="1" i="0" baseline="0"/>
                  <a:t>g)</a:t>
                </a:r>
                <a:endParaRPr lang="en-GB" sz="1200"/>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n-GB"/>
              </a:p>
            </c:rich>
          </c:tx>
          <c:layout>
            <c:manualLayout>
              <c:xMode val="edge"/>
              <c:yMode val="edge"/>
              <c:x val="0.00277777777777779"/>
              <c:y val="0.328937007874017"/>
            </c:manualLayout>
          </c:layout>
          <c:overlay val="0"/>
        </c:title>
        <c:numFmt formatCode="General" sourceLinked="1"/>
        <c:majorTickMark val="out"/>
        <c:minorTickMark val="none"/>
        <c:tickLblPos val="nextTo"/>
        <c:crossAx val="1834824472"/>
        <c:crosses val="autoZero"/>
        <c:crossBetween val="midCat"/>
      </c:valAx>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39030183727035"/>
          <c:y val="0.162396106736658"/>
          <c:w val="0.816337926509188"/>
          <c:h val="0.64102216389618"/>
        </c:manualLayout>
      </c:layout>
      <c:scatterChart>
        <c:scatterStyle val="lineMarker"/>
        <c:varyColors val="0"/>
        <c:ser>
          <c:idx val="0"/>
          <c:order val="0"/>
          <c:spPr>
            <a:ln w="28575">
              <a:noFill/>
            </a:ln>
          </c:spPr>
          <c:dPt>
            <c:idx val="0"/>
            <c:marker>
              <c:spPr>
                <a:solidFill>
                  <a:sysClr val="window" lastClr="FFFFFF"/>
                </a:solidFill>
                <a:ln>
                  <a:solidFill>
                    <a:sysClr val="windowText" lastClr="000000"/>
                  </a:solidFill>
                </a:ln>
              </c:spPr>
            </c:marker>
            <c:bubble3D val="0"/>
          </c:dPt>
          <c:dPt>
            <c:idx val="1"/>
            <c:marker>
              <c:spPr>
                <a:solidFill>
                  <a:sysClr val="window" lastClr="FFFFFF"/>
                </a:solidFill>
                <a:ln>
                  <a:solidFill>
                    <a:sysClr val="windowText" lastClr="000000"/>
                  </a:solidFill>
                </a:ln>
              </c:spPr>
            </c:marker>
            <c:bubble3D val="0"/>
          </c:dPt>
          <c:dPt>
            <c:idx val="3"/>
            <c:marker>
              <c:spPr>
                <a:solidFill>
                  <a:sysClr val="window" lastClr="FFFFFF"/>
                </a:solidFill>
                <a:ln>
                  <a:solidFill>
                    <a:sysClr val="windowText" lastClr="000000"/>
                  </a:solidFill>
                </a:ln>
              </c:spPr>
            </c:marker>
            <c:bubble3D val="0"/>
          </c:dPt>
          <c:dPt>
            <c:idx val="4"/>
            <c:marker>
              <c:spPr>
                <a:solidFill>
                  <a:sysClr val="window" lastClr="FFFFFF"/>
                </a:solidFill>
                <a:ln>
                  <a:solidFill>
                    <a:sysClr val="windowText" lastClr="000000"/>
                  </a:solidFill>
                </a:ln>
              </c:spPr>
            </c:marker>
            <c:bubble3D val="0"/>
          </c:dPt>
          <c:dPt>
            <c:idx val="5"/>
            <c:marker>
              <c:spPr>
                <a:solidFill>
                  <a:sysClr val="window" lastClr="FFFFFF"/>
                </a:solidFill>
                <a:ln>
                  <a:solidFill>
                    <a:sysClr val="windowText" lastClr="000000"/>
                  </a:solidFill>
                </a:ln>
              </c:spPr>
            </c:marker>
            <c:bubble3D val="0"/>
          </c:dPt>
          <c:dPt>
            <c:idx val="6"/>
            <c:marker>
              <c:spPr>
                <a:solidFill>
                  <a:sysClr val="window" lastClr="FFFFFF"/>
                </a:solidFill>
                <a:ln>
                  <a:solidFill>
                    <a:sysClr val="windowText" lastClr="000000"/>
                  </a:solidFill>
                </a:ln>
              </c:spPr>
            </c:marker>
            <c:bubble3D val="0"/>
          </c:dPt>
          <c:dPt>
            <c:idx val="7"/>
            <c:marker>
              <c:spPr>
                <a:solidFill>
                  <a:sysClr val="window" lastClr="FFFFFF"/>
                </a:solidFill>
                <a:ln>
                  <a:solidFill>
                    <a:sysClr val="windowText" lastClr="000000"/>
                  </a:solidFill>
                </a:ln>
              </c:spPr>
            </c:marker>
            <c:bubble3D val="0"/>
          </c:dPt>
          <c:dPt>
            <c:idx val="8"/>
            <c:marker>
              <c:spPr>
                <a:solidFill>
                  <a:sysClr val="window" lastClr="FFFFFF"/>
                </a:solidFill>
                <a:ln>
                  <a:solidFill>
                    <a:sysClr val="windowText" lastClr="000000"/>
                  </a:solidFill>
                </a:ln>
              </c:spPr>
            </c:marker>
            <c:bubble3D val="0"/>
          </c:dPt>
          <c:dPt>
            <c:idx val="9"/>
            <c:marker>
              <c:spPr>
                <a:solidFill>
                  <a:sysClr val="window" lastClr="FFFFFF"/>
                </a:solidFill>
                <a:ln>
                  <a:solidFill>
                    <a:sysClr val="windowText" lastClr="000000"/>
                  </a:solidFill>
                </a:ln>
              </c:spPr>
            </c:marker>
            <c:bubble3D val="0"/>
          </c:dPt>
          <c:dPt>
            <c:idx val="18"/>
            <c:marker>
              <c:spPr>
                <a:solidFill>
                  <a:sysClr val="window" lastClr="FFFFFF"/>
                </a:solidFill>
                <a:ln>
                  <a:solidFill>
                    <a:sysClr val="windowText" lastClr="000000"/>
                  </a:solidFill>
                </a:ln>
              </c:spPr>
            </c:marker>
            <c:bubble3D val="0"/>
          </c:dPt>
          <c:trendline>
            <c:trendlineType val="linear"/>
            <c:dispRSqr val="1"/>
            <c:dispEq val="1"/>
            <c:trendlineLbl>
              <c:layout>
                <c:manualLayout>
                  <c:x val="-0.463709213470087"/>
                  <c:y val="-0.0506428170467131"/>
                </c:manualLayout>
              </c:layout>
              <c:numFmt formatCode="General" sourceLinked="0"/>
            </c:trendlineLbl>
          </c:trendline>
          <c:xVal>
            <c:numRef>
              <c:f>'D.fuch dark'!$X$1:$X$20</c:f>
              <c:numCache>
                <c:formatCode>General</c:formatCode>
                <c:ptCount val="20"/>
                <c:pt idx="0">
                  <c:v>4.064699430000001</c:v>
                </c:pt>
                <c:pt idx="1">
                  <c:v>7.103603249999995</c:v>
                </c:pt>
                <c:pt idx="2">
                  <c:v>8.077552150000002</c:v>
                </c:pt>
                <c:pt idx="3">
                  <c:v>8.816914080000003</c:v>
                </c:pt>
                <c:pt idx="4">
                  <c:v>9.929360999999998</c:v>
                </c:pt>
                <c:pt idx="5">
                  <c:v>10.9747313</c:v>
                </c:pt>
                <c:pt idx="6">
                  <c:v>16.709118516</c:v>
                </c:pt>
                <c:pt idx="7">
                  <c:v>21.89804131</c:v>
                </c:pt>
                <c:pt idx="8">
                  <c:v>18.062365104</c:v>
                </c:pt>
                <c:pt idx="9">
                  <c:v>16.33283329999999</c:v>
                </c:pt>
                <c:pt idx="10">
                  <c:v>2.452563035999998</c:v>
                </c:pt>
                <c:pt idx="11">
                  <c:v>3.291534795000008</c:v>
                </c:pt>
                <c:pt idx="12">
                  <c:v>3.8423961</c:v>
                </c:pt>
                <c:pt idx="13">
                  <c:v>2.591867692</c:v>
                </c:pt>
                <c:pt idx="14">
                  <c:v>2.196422</c:v>
                </c:pt>
                <c:pt idx="15">
                  <c:v>7.352603739999997</c:v>
                </c:pt>
                <c:pt idx="16">
                  <c:v>9.332923600000001</c:v>
                </c:pt>
                <c:pt idx="17">
                  <c:v>12.16200519</c:v>
                </c:pt>
                <c:pt idx="18">
                  <c:v>14.94301284</c:v>
                </c:pt>
                <c:pt idx="19">
                  <c:v>13.40298564</c:v>
                </c:pt>
              </c:numCache>
            </c:numRef>
          </c:xVal>
          <c:yVal>
            <c:numRef>
              <c:f>'D.fuch dark'!$Y$1:$Y$20</c:f>
              <c:numCache>
                <c:formatCode>General</c:formatCode>
                <c:ptCount val="20"/>
                <c:pt idx="0">
                  <c:v>0.867661740000001</c:v>
                </c:pt>
                <c:pt idx="1">
                  <c:v>1.797204599999997</c:v>
                </c:pt>
                <c:pt idx="2">
                  <c:v>1.23988995</c:v>
                </c:pt>
                <c:pt idx="3">
                  <c:v>2.024590880000001</c:v>
                </c:pt>
                <c:pt idx="4">
                  <c:v>2.498458299999997</c:v>
                </c:pt>
                <c:pt idx="5">
                  <c:v>1.28243544</c:v>
                </c:pt>
                <c:pt idx="6">
                  <c:v>2.148085776000001</c:v>
                </c:pt>
                <c:pt idx="7">
                  <c:v>4.698473519999969</c:v>
                </c:pt>
                <c:pt idx="8">
                  <c:v>3.420117036</c:v>
                </c:pt>
                <c:pt idx="9">
                  <c:v>2.819503889999999</c:v>
                </c:pt>
                <c:pt idx="10">
                  <c:v>0.060786132</c:v>
                </c:pt>
                <c:pt idx="11">
                  <c:v>0.1189085493</c:v>
                </c:pt>
                <c:pt idx="12">
                  <c:v>0.1591761</c:v>
                </c:pt>
                <c:pt idx="13">
                  <c:v>0.041355276</c:v>
                </c:pt>
                <c:pt idx="14">
                  <c:v>0.025769178</c:v>
                </c:pt>
                <c:pt idx="15">
                  <c:v>1.183481</c:v>
                </c:pt>
                <c:pt idx="16">
                  <c:v>2.46902188</c:v>
                </c:pt>
                <c:pt idx="17">
                  <c:v>2.11470259</c:v>
                </c:pt>
                <c:pt idx="18">
                  <c:v>4.048673160000003</c:v>
                </c:pt>
                <c:pt idx="19">
                  <c:v>2.729875499999998</c:v>
                </c:pt>
              </c:numCache>
            </c:numRef>
          </c:yVal>
          <c:smooth val="0"/>
        </c:ser>
        <c:dLbls>
          <c:showLegendKey val="0"/>
          <c:showVal val="0"/>
          <c:showCatName val="0"/>
          <c:showSerName val="0"/>
          <c:showPercent val="0"/>
          <c:showBubbleSize val="0"/>
        </c:dLbls>
        <c:axId val="1834874280"/>
        <c:axId val="1834880488"/>
      </c:scatterChart>
      <c:valAx>
        <c:axId val="1834874280"/>
        <c:scaling>
          <c:orientation val="minMax"/>
        </c:scaling>
        <c:delete val="0"/>
        <c:axPos val="b"/>
        <c:title>
          <c:tx>
            <c:rich>
              <a:bodyPr/>
              <a:lstStyle/>
              <a:p>
                <a:pPr>
                  <a:defRPr/>
                </a:pPr>
                <a:r>
                  <a:rPr lang="en-GB"/>
                  <a:t>Total </a:t>
                </a:r>
                <a:r>
                  <a:rPr lang="en-GB" baseline="30000"/>
                  <a:t>13</a:t>
                </a:r>
                <a:r>
                  <a:rPr lang="en-GB"/>
                  <a:t>C</a:t>
                </a:r>
                <a:r>
                  <a:rPr lang="en-GB" baseline="0"/>
                  <a:t> (</a:t>
                </a:r>
                <a:r>
                  <a:rPr lang="en-GB" baseline="0">
                    <a:latin typeface="Symbol" charset="2"/>
                    <a:cs typeface="Symbol" charset="2"/>
                  </a:rPr>
                  <a:t>m</a:t>
                </a:r>
                <a:r>
                  <a:rPr lang="en-GB" baseline="0"/>
                  <a:t>g)</a:t>
                </a:r>
                <a:endParaRPr lang="en-GB"/>
              </a:p>
              <a:p>
                <a:pPr>
                  <a:defRPr/>
                </a:pPr>
                <a:endParaRPr lang="en-GB"/>
              </a:p>
            </c:rich>
          </c:tx>
          <c:layout>
            <c:manualLayout>
              <c:xMode val="edge"/>
              <c:yMode val="edge"/>
              <c:x val="0.46442125984252"/>
              <c:y val="0.873101851851852"/>
            </c:manualLayout>
          </c:layout>
          <c:overlay val="0"/>
        </c:title>
        <c:numFmt formatCode="General" sourceLinked="1"/>
        <c:majorTickMark val="out"/>
        <c:minorTickMark val="none"/>
        <c:tickLblPos val="nextTo"/>
        <c:crossAx val="1834880488"/>
        <c:crosses val="autoZero"/>
        <c:crossBetween val="midCat"/>
      </c:valAx>
      <c:valAx>
        <c:axId val="1834880488"/>
        <c:scaling>
          <c:orientation val="minMax"/>
        </c:scaling>
        <c:delete val="0"/>
        <c:axPos val="l"/>
        <c:title>
          <c:tx>
            <c:rich>
              <a:bodyPr/>
              <a:lstStyle/>
              <a:p>
                <a:pPr>
                  <a:defRPr/>
                </a:pPr>
                <a:r>
                  <a:rPr lang="en-GB"/>
                  <a:t>Total </a:t>
                </a:r>
                <a:r>
                  <a:rPr lang="en-GB" baseline="30000"/>
                  <a:t>15</a:t>
                </a:r>
                <a:r>
                  <a:rPr lang="en-GB"/>
                  <a:t>N</a:t>
                </a:r>
                <a:r>
                  <a:rPr lang="en-GB" baseline="0"/>
                  <a:t> (</a:t>
                </a:r>
                <a:r>
                  <a:rPr lang="en-GB" baseline="0">
                    <a:latin typeface="Symbol" charset="2"/>
                    <a:cs typeface="Symbol" charset="2"/>
                  </a:rPr>
                  <a:t>m</a:t>
                </a:r>
                <a:r>
                  <a:rPr lang="en-GB" baseline="0"/>
                  <a:t>g)</a:t>
                </a:r>
                <a:endParaRPr lang="en-GB"/>
              </a:p>
            </c:rich>
          </c:tx>
          <c:layout>
            <c:manualLayout>
              <c:xMode val="edge"/>
              <c:yMode val="edge"/>
              <c:x val="0.0122362204724409"/>
              <c:y val="0.377073855351416"/>
            </c:manualLayout>
          </c:layout>
          <c:overlay val="0"/>
        </c:title>
        <c:numFmt formatCode="General" sourceLinked="1"/>
        <c:majorTickMark val="out"/>
        <c:minorTickMark val="none"/>
        <c:tickLblPos val="nextTo"/>
        <c:crossAx val="1834874280"/>
        <c:crosses val="autoZero"/>
        <c:crossBetween val="midCat"/>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161468031334"/>
          <c:y val="0.0693774321154641"/>
          <c:w val="0.871576060720385"/>
          <c:h val="0.735689705453499"/>
        </c:manualLayout>
      </c:layout>
      <c:barChart>
        <c:barDir val="col"/>
        <c:grouping val="clustered"/>
        <c:varyColors val="0"/>
        <c:ser>
          <c:idx val="0"/>
          <c:order val="0"/>
          <c:tx>
            <c:strRef>
              <c:f>'Encyclia dry weight'!$X$1</c:f>
              <c:strCache>
                <c:ptCount val="1"/>
                <c:pt idx="0">
                  <c:v>Average</c:v>
                </c:pt>
              </c:strCache>
            </c:strRef>
          </c:tx>
          <c:spPr>
            <a:ln>
              <a:solidFill>
                <a:prstClr val="black"/>
              </a:solidFill>
            </a:ln>
          </c:spPr>
          <c:invertIfNegative val="0"/>
          <c:dPt>
            <c:idx val="0"/>
            <c:invertIfNegative val="0"/>
            <c:bubble3D val="0"/>
            <c:spPr>
              <a:solidFill>
                <a:schemeClr val="tx1"/>
              </a:solidFill>
              <a:ln>
                <a:solidFill>
                  <a:prstClr val="black"/>
                </a:solidFill>
              </a:ln>
            </c:spPr>
          </c:dPt>
          <c:dPt>
            <c:idx val="1"/>
            <c:invertIfNegative val="0"/>
            <c:bubble3D val="0"/>
            <c:spPr>
              <a:noFill/>
              <a:ln>
                <a:solidFill>
                  <a:prstClr val="black"/>
                </a:solidFill>
              </a:ln>
            </c:spPr>
          </c:dPt>
          <c:dPt>
            <c:idx val="2"/>
            <c:invertIfNegative val="0"/>
            <c:bubble3D val="0"/>
            <c:spPr>
              <a:solidFill>
                <a:schemeClr val="tx1"/>
              </a:solidFill>
              <a:ln>
                <a:solidFill>
                  <a:prstClr val="black"/>
                </a:solidFill>
              </a:ln>
            </c:spPr>
          </c:dPt>
          <c:dPt>
            <c:idx val="3"/>
            <c:invertIfNegative val="0"/>
            <c:bubble3D val="0"/>
            <c:spPr>
              <a:noFill/>
              <a:ln>
                <a:solidFill>
                  <a:prstClr val="black"/>
                </a:solidFill>
              </a:ln>
            </c:spPr>
          </c:dPt>
          <c:dPt>
            <c:idx val="4"/>
            <c:invertIfNegative val="0"/>
            <c:bubble3D val="0"/>
            <c:spPr>
              <a:solidFill>
                <a:schemeClr val="tx1"/>
              </a:solidFill>
              <a:ln>
                <a:solidFill>
                  <a:prstClr val="black"/>
                </a:solidFill>
              </a:ln>
            </c:spPr>
          </c:dPt>
          <c:dPt>
            <c:idx val="5"/>
            <c:invertIfNegative val="0"/>
            <c:bubble3D val="0"/>
            <c:spPr>
              <a:noFill/>
              <a:ln>
                <a:solidFill>
                  <a:prstClr val="black"/>
                </a:solidFill>
              </a:ln>
            </c:spPr>
          </c:dPt>
          <c:dPt>
            <c:idx val="6"/>
            <c:invertIfNegative val="0"/>
            <c:bubble3D val="0"/>
            <c:spPr>
              <a:solidFill>
                <a:schemeClr val="tx1"/>
              </a:solidFill>
              <a:ln>
                <a:solidFill>
                  <a:prstClr val="black"/>
                </a:solidFill>
              </a:ln>
            </c:spPr>
          </c:dPt>
          <c:dPt>
            <c:idx val="7"/>
            <c:invertIfNegative val="0"/>
            <c:bubble3D val="0"/>
            <c:spPr>
              <a:noFill/>
              <a:ln>
                <a:solidFill>
                  <a:prstClr val="black"/>
                </a:solidFill>
              </a:ln>
            </c:spPr>
          </c:dPt>
          <c:dPt>
            <c:idx val="8"/>
            <c:invertIfNegative val="0"/>
            <c:bubble3D val="0"/>
            <c:spPr>
              <a:solidFill>
                <a:schemeClr val="tx1"/>
              </a:solidFill>
              <a:ln>
                <a:solidFill>
                  <a:prstClr val="black"/>
                </a:solidFill>
              </a:ln>
            </c:spPr>
          </c:dPt>
          <c:dPt>
            <c:idx val="9"/>
            <c:invertIfNegative val="0"/>
            <c:bubble3D val="0"/>
            <c:spPr>
              <a:noFill/>
              <a:ln>
                <a:solidFill>
                  <a:prstClr val="black"/>
                </a:solidFill>
              </a:ln>
            </c:spPr>
          </c:dPt>
          <c:dPt>
            <c:idx val="10"/>
            <c:invertIfNegative val="0"/>
            <c:bubble3D val="0"/>
            <c:spPr>
              <a:solidFill>
                <a:schemeClr val="tx1"/>
              </a:solidFill>
              <a:ln>
                <a:solidFill>
                  <a:prstClr val="black"/>
                </a:solidFill>
              </a:ln>
            </c:spPr>
          </c:dPt>
          <c:dPt>
            <c:idx val="11"/>
            <c:invertIfNegative val="0"/>
            <c:bubble3D val="0"/>
            <c:spPr>
              <a:noFill/>
              <a:ln>
                <a:solidFill>
                  <a:prstClr val="black"/>
                </a:solidFill>
              </a:ln>
            </c:spPr>
          </c:dPt>
          <c:errBars>
            <c:errBarType val="plus"/>
            <c:errValType val="cust"/>
            <c:noEndCap val="0"/>
            <c:plus>
              <c:numRef>
                <c:f>'Encyclia dry weight'!$Y$2:$Y$13</c:f>
                <c:numCache>
                  <c:formatCode>General</c:formatCode>
                  <c:ptCount val="12"/>
                  <c:pt idx="0">
                    <c:v>54.35071296680486</c:v>
                  </c:pt>
                  <c:pt idx="1">
                    <c:v>99.74968671630003</c:v>
                  </c:pt>
                  <c:pt idx="2">
                    <c:v>76.0</c:v>
                  </c:pt>
                  <c:pt idx="3">
                    <c:v>171.3884476853716</c:v>
                  </c:pt>
                  <c:pt idx="4">
                    <c:v>142.4991228043176</c:v>
                  </c:pt>
                  <c:pt idx="5">
                    <c:v>69.75672010637979</c:v>
                  </c:pt>
                  <c:pt idx="6">
                    <c:v>28.35489375751592</c:v>
                  </c:pt>
                  <c:pt idx="7">
                    <c:v>28.35489375751592</c:v>
                  </c:pt>
                  <c:pt idx="8">
                    <c:v>23.32380757938109</c:v>
                  </c:pt>
                  <c:pt idx="9">
                    <c:v>23.32380757938109</c:v>
                  </c:pt>
                  <c:pt idx="10">
                    <c:v>21.44761058952664</c:v>
                  </c:pt>
                  <c:pt idx="11">
                    <c:v>18.9736659610103</c:v>
                  </c:pt>
                </c:numCache>
              </c:numRef>
            </c:plus>
            <c:minus>
              <c:numLit>
                <c:formatCode>General</c:formatCode>
                <c:ptCount val="1"/>
                <c:pt idx="0">
                  <c:v>1.0</c:v>
                </c:pt>
              </c:numLit>
            </c:minus>
          </c:errBars>
          <c:cat>
            <c:multiLvlStrRef>
              <c:f>'Encyclia dry weight'!$S$2:$W$13</c:f>
              <c:multiLvlStrCache>
                <c:ptCount val="12"/>
                <c:lvl>
                  <c:pt idx="0">
                    <c:v>Dark</c:v>
                  </c:pt>
                  <c:pt idx="1">
                    <c:v>Light</c:v>
                  </c:pt>
                  <c:pt idx="2">
                    <c:v>Dark</c:v>
                  </c:pt>
                  <c:pt idx="3">
                    <c:v>Light</c:v>
                  </c:pt>
                  <c:pt idx="4">
                    <c:v>Dark</c:v>
                  </c:pt>
                  <c:pt idx="5">
                    <c:v>Light</c:v>
                  </c:pt>
                  <c:pt idx="6">
                    <c:v>Dark</c:v>
                  </c:pt>
                  <c:pt idx="7">
                    <c:v>Light</c:v>
                  </c:pt>
                  <c:pt idx="8">
                    <c:v>Dark</c:v>
                  </c:pt>
                  <c:pt idx="9">
                    <c:v>Light</c:v>
                  </c:pt>
                  <c:pt idx="10">
                    <c:v>Dark</c:v>
                  </c:pt>
                  <c:pt idx="11">
                    <c:v>Light</c:v>
                  </c:pt>
                </c:lvl>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 N</c:v>
                  </c:pt>
                  <c:pt idx="1">
                    <c:v>15 N</c:v>
                  </c:pt>
                  <c:pt idx="2">
                    <c:v> 13 C</c:v>
                  </c:pt>
                  <c:pt idx="3">
                    <c:v> 13 C</c:v>
                  </c:pt>
                  <c:pt idx="4">
                    <c:v> 15N</c:v>
                  </c:pt>
                  <c:pt idx="5">
                    <c:v> 15N</c:v>
                  </c:pt>
                  <c:pt idx="6">
                    <c:v>15 N</c:v>
                  </c:pt>
                  <c:pt idx="7">
                    <c:v>15 N</c:v>
                  </c:pt>
                  <c:pt idx="8">
                    <c:v> 13 C</c:v>
                  </c:pt>
                  <c:pt idx="9">
                    <c:v> 13 C</c:v>
                  </c:pt>
                  <c:pt idx="10">
                    <c:v> 15N</c:v>
                  </c:pt>
                  <c:pt idx="11">
                    <c:v> 15N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'Encyclia dry weight'!$X$2:$X$13</c:f>
              <c:numCache>
                <c:formatCode>General</c:formatCode>
                <c:ptCount val="12"/>
                <c:pt idx="0">
                  <c:v>668.0</c:v>
                </c:pt>
                <c:pt idx="1">
                  <c:v>2180.0</c:v>
                </c:pt>
                <c:pt idx="2">
                  <c:v>784.0</c:v>
                </c:pt>
                <c:pt idx="3">
                  <c:v>1892.0</c:v>
                </c:pt>
                <c:pt idx="4">
                  <c:v>634.0</c:v>
                </c:pt>
                <c:pt idx="5">
                  <c:v>2244.0</c:v>
                </c:pt>
                <c:pt idx="6">
                  <c:v>198.0</c:v>
                </c:pt>
                <c:pt idx="7">
                  <c:v>1198.0</c:v>
                </c:pt>
                <c:pt idx="8">
                  <c:v>242.0</c:v>
                </c:pt>
                <c:pt idx="9">
                  <c:v>1242.0</c:v>
                </c:pt>
                <c:pt idx="10">
                  <c:v>370.0</c:v>
                </c:pt>
                <c:pt idx="11">
                  <c:v>450.0</c:v>
                </c:pt>
              </c:numCache>
            </c:numRef>
          </c:val>
        </c:ser>
        <c:dLbls>
          <c:showLegendKey val="0"/>
          <c:showVal val="0"/>
          <c:showCatName val="0"/>
          <c:showSerName val="0"/>
          <c:showPercent val="0"/>
          <c:showBubbleSize val="0"/>
        </c:dLbls>
        <c:gapWidth val="150"/>
        <c:axId val="-2059929864"/>
        <c:axId val="-2059213256"/>
      </c:barChart>
      <c:catAx>
        <c:axId val="-2059929864"/>
        <c:scaling>
          <c:orientation val="minMax"/>
        </c:scaling>
        <c:delete val="0"/>
        <c:axPos val="b"/>
        <c:majorTickMark val="out"/>
        <c:minorTickMark val="none"/>
        <c:tickLblPos val="nextTo"/>
        <c:txPr>
          <a:bodyPr/>
          <a:lstStyle/>
          <a:p>
            <a:pPr>
              <a:defRPr sz="700"/>
            </a:pPr>
            <a:endParaRPr lang="en-US"/>
          </a:p>
        </c:txPr>
        <c:crossAx val="-2059213256"/>
        <c:crosses val="autoZero"/>
        <c:auto val="1"/>
        <c:lblAlgn val="ctr"/>
        <c:lblOffset val="100"/>
        <c:noMultiLvlLbl val="0"/>
      </c:catAx>
      <c:valAx>
        <c:axId val="-2059213256"/>
        <c:scaling>
          <c:orientation val="minMax"/>
          <c:max val="3000.0"/>
        </c:scaling>
        <c:delete val="0"/>
        <c:axPos val="l"/>
        <c:numFmt formatCode="General" sourceLinked="1"/>
        <c:majorTickMark val="out"/>
        <c:minorTickMark val="none"/>
        <c:tickLblPos val="nextTo"/>
        <c:crossAx val="-2059929864"/>
        <c:crosses val="autoZero"/>
        <c:crossBetween val="between"/>
        <c:majorUnit val="200.0"/>
      </c:valAx>
    </c:plotArea>
    <c:plotVisOnly val="1"/>
    <c:dispBlanksAs val="gap"/>
    <c:showDLblsOverMax val="0"/>
  </c:chart>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hart>
    <c:autoTitleDeleted val="0"/>
    <c:plotArea>
      <c:layout>
        <c:manualLayout>
          <c:layoutTarget val="inner"/>
          <c:xMode val="edge"/>
          <c:yMode val="edge"/>
          <c:x val="0.121408346369543"/>
          <c:y val="0.0221508217513079"/>
          <c:w val="0.86587749303889"/>
          <c:h val="0.846762389995358"/>
        </c:manualLayout>
      </c:layout>
      <c:barChart>
        <c:barDir val="col"/>
        <c:grouping val="clustered"/>
        <c:varyColors val="0"/>
        <c:ser>
          <c:idx val="0"/>
          <c:order val="0"/>
          <c:spPr>
            <a:solidFill>
              <a:schemeClr val="bg1">
                <a:lumMod val="50000"/>
              </a:schemeClr>
            </a:solidFill>
            <a:ln>
              <a:solidFill>
                <a:srgbClr val="000000"/>
              </a:solidFill>
            </a:ln>
            <a:effectLst/>
          </c:spPr>
          <c:invertIfNegative val="0"/>
          <c:errBars>
            <c:errBarType val="both"/>
            <c:errValType val="cust"/>
            <c:noEndCap val="0"/>
            <c:plus>
              <c:numRef>
                <c:f>Summary!$B$9:$J$9</c:f>
                <c:numCache>
                  <c:formatCode>General</c:formatCode>
                  <c:ptCount val="9"/>
                  <c:pt idx="0">
                    <c:v>1140.71583482593</c:v>
                  </c:pt>
                  <c:pt idx="1">
                    <c:v>11783.89700799798</c:v>
                  </c:pt>
                  <c:pt idx="2">
                    <c:v>12.74063924108013</c:v>
                  </c:pt>
                  <c:pt idx="3">
                    <c:v>473.6738323993993</c:v>
                  </c:pt>
                  <c:pt idx="4">
                    <c:v>284.1840113995597</c:v>
                  </c:pt>
                  <c:pt idx="5">
                    <c:v>1.215425823483067</c:v>
                  </c:pt>
                  <c:pt idx="6">
                    <c:v>198.0139063131533</c:v>
                  </c:pt>
                  <c:pt idx="7">
                    <c:v>133.5475416595741</c:v>
                  </c:pt>
                  <c:pt idx="8">
                    <c:v>67.058450792183</c:v>
                  </c:pt>
                </c:numCache>
              </c:numRef>
            </c:plus>
            <c:minus>
              <c:numRef>
                <c:f>Summary!$B$9:$J$9</c:f>
                <c:numCache>
                  <c:formatCode>General</c:formatCode>
                  <c:ptCount val="9"/>
                  <c:pt idx="0">
                    <c:v>1140.71583482593</c:v>
                  </c:pt>
                  <c:pt idx="1">
                    <c:v>11783.89700799798</c:v>
                  </c:pt>
                  <c:pt idx="2">
                    <c:v>12.74063924108013</c:v>
                  </c:pt>
                  <c:pt idx="3">
                    <c:v>473.6738323993993</c:v>
                  </c:pt>
                  <c:pt idx="4">
                    <c:v>284.1840113995597</c:v>
                  </c:pt>
                  <c:pt idx="5">
                    <c:v>1.215425823483067</c:v>
                  </c:pt>
                  <c:pt idx="6">
                    <c:v>198.0139063131533</c:v>
                  </c:pt>
                  <c:pt idx="7">
                    <c:v>133.5475416595741</c:v>
                  </c:pt>
                  <c:pt idx="8">
                    <c:v>67.058450792183</c:v>
                  </c:pt>
                </c:numCache>
              </c:numRef>
            </c:minus>
          </c:errBars>
          <c:cat>
            <c:multiLvlStrRef>
              <c:f>Summary!$B$1:$J$2</c:f>
              <c:multiLvlStrCache>
                <c:ptCount val="9"/>
                <c:lvl>
                  <c:pt idx="0">
                    <c:v>Shoot</c:v>
                  </c:pt>
                  <c:pt idx="1">
                    <c:v>Root</c:v>
                  </c:pt>
                  <c:pt idx="2">
                    <c:v>Fungus</c:v>
                  </c:pt>
                  <c:pt idx="3">
                    <c:v>Shoot</c:v>
                  </c:pt>
                  <c:pt idx="4">
                    <c:v>Root</c:v>
                  </c:pt>
                  <c:pt idx="5">
                    <c:v>Fungus</c:v>
                  </c:pt>
                  <c:pt idx="6">
                    <c:v>Shoot</c:v>
                  </c:pt>
                  <c:pt idx="7">
                    <c:v>Root</c:v>
                  </c:pt>
                  <c:pt idx="8">
                    <c:v>Fungus</c:v>
                  </c:pt>
                </c:lvl>
                <c:lvl>
                  <c:pt idx="0">
                    <c:v>Goodyera</c:v>
                  </c:pt>
                  <c:pt idx="1">
                    <c:v>Goodyera</c:v>
                  </c:pt>
                  <c:pt idx="2">
                    <c:v>Goodyera</c:v>
                  </c:pt>
                  <c:pt idx="3">
                    <c:v>Dactylorhiza</c:v>
                  </c:pt>
                  <c:pt idx="4">
                    <c:v>Dactylorhiza</c:v>
                  </c:pt>
                  <c:pt idx="5">
                    <c:v>Dactylorhiza</c:v>
                  </c:pt>
                  <c:pt idx="6">
                    <c:v>Encyclia</c:v>
                  </c:pt>
                  <c:pt idx="7">
                    <c:v>Encyclia</c:v>
                  </c:pt>
                  <c:pt idx="8">
                    <c:v>Encyclia</c:v>
                  </c:pt>
                </c:lvl>
              </c:multiLvlStrCache>
            </c:multiLvlStrRef>
          </c:cat>
          <c:val>
            <c:numRef>
              <c:f>Summary!$B$8:$J$8</c:f>
              <c:numCache>
                <c:formatCode>General</c:formatCode>
                <c:ptCount val="9"/>
                <c:pt idx="0">
                  <c:v>4679.066264356558</c:v>
                </c:pt>
                <c:pt idx="1">
                  <c:v>13834.93093089825</c:v>
                </c:pt>
                <c:pt idx="2">
                  <c:v>58.60524795992723</c:v>
                </c:pt>
                <c:pt idx="3">
                  <c:v>945.2305588640221</c:v>
                </c:pt>
                <c:pt idx="4">
                  <c:v>688.3977970576205</c:v>
                </c:pt>
                <c:pt idx="5">
                  <c:v>50.53263021208158</c:v>
                </c:pt>
                <c:pt idx="6">
                  <c:v>810.1001621212774</c:v>
                </c:pt>
                <c:pt idx="7">
                  <c:v>270.5247042625232</c:v>
                </c:pt>
                <c:pt idx="8">
                  <c:v>121.3459957490913</c:v>
                </c:pt>
              </c:numCache>
            </c:numRef>
          </c:val>
        </c:ser>
        <c:dLbls>
          <c:showLegendKey val="0"/>
          <c:showVal val="0"/>
          <c:showCatName val="0"/>
          <c:showSerName val="0"/>
          <c:showPercent val="0"/>
          <c:showBubbleSize val="0"/>
        </c:dLbls>
        <c:gapWidth val="150"/>
        <c:axId val="2014071416"/>
        <c:axId val="2014074424"/>
      </c:barChart>
      <c:catAx>
        <c:axId val="2014071416"/>
        <c:scaling>
          <c:orientation val="minMax"/>
        </c:scaling>
        <c:delete val="0"/>
        <c:axPos val="b"/>
        <c:numFmt formatCode="General" sourceLinked="1"/>
        <c:majorTickMark val="out"/>
        <c:minorTickMark val="none"/>
        <c:tickLblPos val="nextTo"/>
        <c:txPr>
          <a:bodyPr/>
          <a:lstStyle/>
          <a:p>
            <a:pPr>
              <a:defRPr sz="600"/>
            </a:pPr>
            <a:endParaRPr lang="en-US"/>
          </a:p>
        </c:txPr>
        <c:crossAx val="2014074424"/>
        <c:crosses val="autoZero"/>
        <c:auto val="1"/>
        <c:lblAlgn val="ctr"/>
        <c:lblOffset val="100"/>
        <c:noMultiLvlLbl val="0"/>
      </c:catAx>
      <c:valAx>
        <c:axId val="2014074424"/>
        <c:scaling>
          <c:logBase val="10.0"/>
          <c:orientation val="minMax"/>
        </c:scaling>
        <c:delete val="0"/>
        <c:axPos val="l"/>
        <c:numFmt formatCode="General" sourceLinked="1"/>
        <c:majorTickMark val="out"/>
        <c:minorTickMark val="none"/>
        <c:tickLblPos val="nextTo"/>
        <c:txPr>
          <a:bodyPr/>
          <a:lstStyle/>
          <a:p>
            <a:pPr>
              <a:defRPr sz="800"/>
            </a:pPr>
            <a:endParaRPr lang="en-US"/>
          </a:p>
        </c:txPr>
        <c:crossAx val="2014071416"/>
        <c:crosses val="autoZero"/>
        <c:crossBetween val="between"/>
      </c:valAx>
    </c:plotArea>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05509717727002"/>
          <c:y val="0.024631260685772"/>
          <c:w val="0.88597989844571"/>
          <c:h val="0.825487222292154"/>
        </c:manualLayout>
      </c:layout>
      <c:barChart>
        <c:barDir val="col"/>
        <c:grouping val="clustered"/>
        <c:varyColors val="0"/>
        <c:ser>
          <c:idx val="0"/>
          <c:order val="0"/>
          <c:tx>
            <c:strRef>
              <c:f>'Goodyera shoots 13C'!$G$1</c:f>
              <c:strCache>
                <c:ptCount val="1"/>
                <c:pt idx="0">
                  <c:v>corrected 13C</c:v>
                </c:pt>
              </c:strCache>
            </c:strRef>
          </c:tx>
          <c:spPr>
            <a:solidFill>
              <a:schemeClr val="tx1"/>
            </a:solidFill>
          </c:spPr>
          <c:invertIfNegative val="0"/>
          <c:dPt>
            <c:idx val="1"/>
            <c:invertIfNegative val="0"/>
            <c:bubble3D val="0"/>
            <c:spPr>
              <a:solidFill>
                <a:schemeClr val="bg1"/>
              </a:solidFill>
              <a:ln>
                <a:solidFill>
                  <a:schemeClr val="tx1"/>
                </a:solidFill>
              </a:ln>
            </c:spPr>
          </c:dPt>
          <c:dPt>
            <c:idx val="3"/>
            <c:invertIfNegative val="0"/>
            <c:bubble3D val="0"/>
            <c:spPr>
              <a:solidFill>
                <a:schemeClr val="bg1"/>
              </a:solidFill>
              <a:ln>
                <a:solidFill>
                  <a:schemeClr val="tx1"/>
                </a:solidFill>
              </a:ln>
            </c:spPr>
          </c:dPt>
          <c:dPt>
            <c:idx val="5"/>
            <c:invertIfNegative val="0"/>
            <c:bubble3D val="0"/>
            <c:spPr>
              <a:solidFill>
                <a:schemeClr val="bg1"/>
              </a:solidFill>
              <a:ln>
                <a:solidFill>
                  <a:schemeClr val="tx1"/>
                </a:solidFill>
              </a:ln>
            </c:spPr>
          </c:dPt>
          <c:dPt>
            <c:idx val="7"/>
            <c:invertIfNegative val="0"/>
            <c:bubble3D val="0"/>
            <c:spPr>
              <a:solidFill>
                <a:schemeClr val="bg1"/>
              </a:solidFill>
              <a:ln>
                <a:solidFill>
                  <a:schemeClr val="tx1"/>
                </a:solidFill>
              </a:ln>
            </c:spPr>
          </c:dPt>
          <c:dPt>
            <c:idx val="9"/>
            <c:invertIfNegative val="0"/>
            <c:bubble3D val="0"/>
            <c:spPr>
              <a:solidFill>
                <a:schemeClr val="bg1"/>
              </a:solidFill>
              <a:ln>
                <a:solidFill>
                  <a:schemeClr val="tx1"/>
                </a:solidFill>
              </a:ln>
            </c:spPr>
          </c:dPt>
          <c:dPt>
            <c:idx val="11"/>
            <c:invertIfNegative val="0"/>
            <c:bubble3D val="0"/>
            <c:spPr>
              <a:solidFill>
                <a:schemeClr val="bg1"/>
              </a:solidFill>
              <a:ln>
                <a:solidFill>
                  <a:schemeClr val="tx1"/>
                </a:solidFill>
              </a:ln>
            </c:spPr>
          </c:dPt>
          <c:errBars>
            <c:errBarType val="plus"/>
            <c:errValType val="cust"/>
            <c:noEndCap val="0"/>
            <c:plus>
              <c:numRef>
                <c:f>'Goodyera shoots 13C'!$H$2:$H$14</c:f>
                <c:numCache>
                  <c:formatCode>General</c:formatCode>
                  <c:ptCount val="13"/>
                  <c:pt idx="0">
                    <c:v>1.262617885778374</c:v>
                  </c:pt>
                  <c:pt idx="1">
                    <c:v>0.790476906539359</c:v>
                  </c:pt>
                  <c:pt idx="2">
                    <c:v>3.992936735931877</c:v>
                  </c:pt>
                  <c:pt idx="3">
                    <c:v>3.797365138365139</c:v>
                  </c:pt>
                  <c:pt idx="4">
                    <c:v>2.544080349077601</c:v>
                  </c:pt>
                  <c:pt idx="5">
                    <c:v>5.024877550707886</c:v>
                  </c:pt>
                  <c:pt idx="6">
                    <c:v>0.363395294154093</c:v>
                  </c:pt>
                  <c:pt idx="7">
                    <c:v>0.102993966854997</c:v>
                  </c:pt>
                  <c:pt idx="8">
                    <c:v>0.394404172888428</c:v>
                  </c:pt>
                  <c:pt idx="9">
                    <c:v>0.723586922681443</c:v>
                  </c:pt>
                  <c:pt idx="10">
                    <c:v>0.184880592501509</c:v>
                  </c:pt>
                  <c:pt idx="11">
                    <c:v>0.621782494634356</c:v>
                  </c:pt>
                </c:numCache>
              </c:numRef>
            </c:plus>
            <c:minus>
              <c:numLit>
                <c:formatCode>General</c:formatCode>
                <c:ptCount val="1"/>
                <c:pt idx="0">
                  <c:v>1.0</c:v>
                </c:pt>
              </c:numLit>
            </c:minus>
          </c:errBars>
          <c:cat>
            <c:multiLvlStrRef>
              <c:f>'Goodyera shoots 13C'!$C$2:$E$13</c:f>
              <c:multiLvlStrCache>
                <c:ptCount val="12"/>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15N</c:v>
                  </c:pt>
                  <c:pt idx="1">
                    <c:v>15N</c:v>
                  </c:pt>
                  <c:pt idx="2">
                    <c:v>13C +15N</c:v>
                  </c:pt>
                  <c:pt idx="3">
                    <c:v>13C +15N</c:v>
                  </c:pt>
                  <c:pt idx="4">
                    <c:v>13C +15N</c:v>
                  </c:pt>
                  <c:pt idx="5">
                    <c:v>13C +15N</c:v>
                  </c:pt>
                  <c:pt idx="6">
                    <c:v>15N</c:v>
                  </c:pt>
                  <c:pt idx="7">
                    <c:v>15N</c:v>
                  </c:pt>
                  <c:pt idx="8">
                    <c:v>13C +15N</c:v>
                  </c:pt>
                  <c:pt idx="9">
                    <c:v>13C +15N</c:v>
                  </c:pt>
                  <c:pt idx="10">
                    <c:v>13C +15N</c:v>
                  </c:pt>
                  <c:pt idx="11">
                    <c:v>13C +15N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'Goodyera shoots 13C'!$G$2:$G$13</c:f>
              <c:numCache>
                <c:formatCode>General</c:formatCode>
                <c:ptCount val="12"/>
                <c:pt idx="0">
                  <c:v>3.577195361</c:v>
                </c:pt>
                <c:pt idx="1">
                  <c:v>2.17406407064</c:v>
                </c:pt>
                <c:pt idx="2">
                  <c:v>13.71163102432</c:v>
                </c:pt>
                <c:pt idx="3">
                  <c:v>26.88133637219956</c:v>
                </c:pt>
                <c:pt idx="4">
                  <c:v>18.643553976</c:v>
                </c:pt>
                <c:pt idx="5">
                  <c:v>33.17213414800087</c:v>
                </c:pt>
                <c:pt idx="6">
                  <c:v>1.516121751439976</c:v>
                </c:pt>
                <c:pt idx="7">
                  <c:v>2.1548538646</c:v>
                </c:pt>
                <c:pt idx="8">
                  <c:v>2.53213230152</c:v>
                </c:pt>
                <c:pt idx="9">
                  <c:v>2.772920898</c:v>
                </c:pt>
                <c:pt idx="10">
                  <c:v>1.311326435079973</c:v>
                </c:pt>
                <c:pt idx="11">
                  <c:v>2.359165156599999</c:v>
                </c:pt>
              </c:numCache>
            </c:numRef>
          </c:val>
        </c:ser>
        <c:dLbls>
          <c:showLegendKey val="0"/>
          <c:showVal val="0"/>
          <c:showCatName val="0"/>
          <c:showSerName val="0"/>
          <c:showPercent val="0"/>
          <c:showBubbleSize val="0"/>
        </c:dLbls>
        <c:gapWidth val="150"/>
        <c:axId val="-2059883432"/>
        <c:axId val="-2059268136"/>
      </c:barChart>
      <c:catAx>
        <c:axId val="-2059883432"/>
        <c:scaling>
          <c:orientation val="minMax"/>
        </c:scaling>
        <c:delete val="0"/>
        <c:axPos val="b"/>
        <c:majorTickMark val="none"/>
        <c:minorTickMark val="none"/>
        <c:tickLblPos val="nextTo"/>
        <c:txPr>
          <a:bodyPr/>
          <a:lstStyle/>
          <a:p>
            <a:pPr>
              <a:defRPr sz="700"/>
            </a:pPr>
            <a:endParaRPr lang="en-US"/>
          </a:p>
        </c:txPr>
        <c:crossAx val="-2059268136"/>
        <c:crossesAt val="0.0"/>
        <c:auto val="1"/>
        <c:lblAlgn val="ctr"/>
        <c:lblOffset val="100"/>
        <c:noMultiLvlLbl val="0"/>
      </c:catAx>
      <c:valAx>
        <c:axId val="-2059268136"/>
        <c:scaling>
          <c:orientation val="minMax"/>
        </c:scaling>
        <c:delete val="0"/>
        <c:axPos val="l"/>
        <c:title>
          <c:tx>
            <c:rich>
              <a:bodyPr/>
              <a:lstStyle/>
              <a:p>
                <a:pPr>
                  <a:defRPr sz="1500" b="0"/>
                </a:pPr>
                <a:r>
                  <a:rPr lang="en-US" sz="1200" b="0">
                    <a:latin typeface="+mn-lt"/>
                  </a:rPr>
                  <a:t>Mass of </a:t>
                </a:r>
                <a:r>
                  <a:rPr lang="en-US" sz="1200" b="0" baseline="30000">
                    <a:latin typeface="+mn-lt"/>
                  </a:rPr>
                  <a:t>13</a:t>
                </a:r>
                <a:r>
                  <a:rPr lang="en-US" sz="1200" b="0">
                    <a:latin typeface="+mn-lt"/>
                  </a:rPr>
                  <a:t>C (</a:t>
                </a:r>
                <a:r>
                  <a:rPr lang="en-US" sz="1200" b="0">
                    <a:latin typeface="Symbol" charset="2"/>
                    <a:cs typeface="Symbol" charset="2"/>
                  </a:rPr>
                  <a:t>m</a:t>
                </a:r>
                <a:r>
                  <a:rPr lang="en-US" sz="1200" b="0">
                    <a:latin typeface="+mn-lt"/>
                  </a:rPr>
                  <a:t>g)</a:t>
                </a:r>
              </a:p>
            </c:rich>
          </c:tx>
          <c:layout>
            <c:manualLayout>
              <c:xMode val="edge"/>
              <c:yMode val="edge"/>
              <c:x val="0.00151876720931359"/>
              <c:y val="0.258351064024808"/>
            </c:manualLayout>
          </c:layout>
          <c:overlay val="0"/>
        </c:title>
        <c:numFmt formatCode="General" sourceLinked="1"/>
        <c:majorTickMark val="none"/>
        <c:minorTickMark val="none"/>
        <c:tickLblPos val="nextTo"/>
        <c:txPr>
          <a:bodyPr/>
          <a:lstStyle/>
          <a:p>
            <a:pPr>
              <a:defRPr sz="1300"/>
            </a:pPr>
            <a:endParaRPr lang="en-US"/>
          </a:p>
        </c:txPr>
        <c:crossAx val="-2059883432"/>
        <c:crosses val="autoZero"/>
        <c:crossBetween val="between"/>
      </c:valAx>
    </c:plotArea>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920293283832593"/>
          <c:y val="0.102472007512822"/>
          <c:w val="0.876851032890299"/>
          <c:h val="0.710586096462713"/>
        </c:manualLayout>
      </c:layout>
      <c:barChart>
        <c:barDir val="col"/>
        <c:grouping val="clustered"/>
        <c:varyColors val="0"/>
        <c:ser>
          <c:idx val="0"/>
          <c:order val="0"/>
          <c:tx>
            <c:strRef>
              <c:f>G.repens!$AL$1</c:f>
              <c:strCache>
                <c:ptCount val="1"/>
                <c:pt idx="0">
                  <c:v>Concentration 13C</c:v>
                </c:pt>
              </c:strCache>
            </c:strRef>
          </c:tx>
          <c:spPr>
            <a:ln>
              <a:solidFill>
                <a:schemeClr val="tx1"/>
              </a:solidFill>
            </a:ln>
          </c:spPr>
          <c:invertIfNegative val="0"/>
          <c:dPt>
            <c:idx val="0"/>
            <c:invertIfNegative val="0"/>
            <c:bubble3D val="0"/>
            <c:spPr>
              <a:solidFill>
                <a:schemeClr val="tx1"/>
              </a:solidFill>
              <a:ln>
                <a:solidFill>
                  <a:schemeClr val="tx1"/>
                </a:solidFill>
              </a:ln>
            </c:spPr>
          </c:dPt>
          <c:dPt>
            <c:idx val="1"/>
            <c:invertIfNegative val="0"/>
            <c:bubble3D val="0"/>
            <c:spPr>
              <a:solidFill>
                <a:sysClr val="window" lastClr="FFFFFF"/>
              </a:solidFill>
              <a:ln>
                <a:solidFill>
                  <a:schemeClr val="tx1"/>
                </a:solidFill>
              </a:ln>
            </c:spPr>
          </c:dPt>
          <c:dPt>
            <c:idx val="2"/>
            <c:invertIfNegative val="0"/>
            <c:bubble3D val="0"/>
            <c:spPr>
              <a:solidFill>
                <a:schemeClr val="tx1"/>
              </a:solidFill>
              <a:ln>
                <a:solidFill>
                  <a:schemeClr val="tx1"/>
                </a:solidFill>
              </a:ln>
            </c:spPr>
          </c:dPt>
          <c:dPt>
            <c:idx val="3"/>
            <c:invertIfNegative val="0"/>
            <c:bubble3D val="0"/>
            <c:spPr>
              <a:solidFill>
                <a:sysClr val="window" lastClr="FFFFFF"/>
              </a:solidFill>
              <a:ln>
                <a:solidFill>
                  <a:schemeClr val="tx1"/>
                </a:solidFill>
              </a:ln>
            </c:spPr>
          </c:dPt>
          <c:dPt>
            <c:idx val="4"/>
            <c:invertIfNegative val="0"/>
            <c:bubble3D val="0"/>
            <c:spPr>
              <a:solidFill>
                <a:schemeClr val="tx1"/>
              </a:solidFill>
              <a:ln>
                <a:solidFill>
                  <a:schemeClr val="tx1"/>
                </a:solidFill>
              </a:ln>
            </c:spPr>
          </c:dPt>
          <c:dPt>
            <c:idx val="5"/>
            <c:invertIfNegative val="0"/>
            <c:bubble3D val="0"/>
            <c:spPr>
              <a:solidFill>
                <a:sysClr val="window" lastClr="FFFFFF"/>
              </a:solidFill>
              <a:ln>
                <a:solidFill>
                  <a:schemeClr val="tx1"/>
                </a:solidFill>
              </a:ln>
            </c:spPr>
          </c:dPt>
          <c:dPt>
            <c:idx val="6"/>
            <c:invertIfNegative val="0"/>
            <c:bubble3D val="0"/>
            <c:spPr>
              <a:solidFill>
                <a:schemeClr val="tx1"/>
              </a:solidFill>
              <a:ln>
                <a:solidFill>
                  <a:schemeClr val="tx1"/>
                </a:solidFill>
              </a:ln>
            </c:spPr>
          </c:dPt>
          <c:dPt>
            <c:idx val="8"/>
            <c:invertIfNegative val="0"/>
            <c:bubble3D val="0"/>
            <c:spPr>
              <a:solidFill>
                <a:schemeClr val="tx1"/>
              </a:solidFill>
              <a:ln>
                <a:solidFill>
                  <a:schemeClr val="tx1"/>
                </a:solidFill>
              </a:ln>
            </c:spPr>
          </c:dPt>
          <c:dPt>
            <c:idx val="9"/>
            <c:invertIfNegative val="0"/>
            <c:bubble3D val="0"/>
            <c:spPr>
              <a:solidFill>
                <a:sysClr val="window" lastClr="FFFFFF"/>
              </a:solidFill>
              <a:ln>
                <a:solidFill>
                  <a:schemeClr val="tx1"/>
                </a:solidFill>
              </a:ln>
            </c:spPr>
          </c:dPt>
          <c:dPt>
            <c:idx val="10"/>
            <c:invertIfNegative val="0"/>
            <c:bubble3D val="0"/>
            <c:spPr>
              <a:solidFill>
                <a:schemeClr val="tx1"/>
              </a:solidFill>
              <a:ln>
                <a:solidFill>
                  <a:schemeClr val="tx1"/>
                </a:solidFill>
              </a:ln>
            </c:spPr>
          </c:dPt>
          <c:dPt>
            <c:idx val="11"/>
            <c:invertIfNegative val="0"/>
            <c:bubble3D val="0"/>
            <c:spPr>
              <a:solidFill>
                <a:sysClr val="window" lastClr="FFFFFF"/>
              </a:solidFill>
              <a:ln>
                <a:solidFill>
                  <a:schemeClr val="tx1"/>
                </a:solidFill>
              </a:ln>
            </c:spPr>
          </c:dPt>
          <c:errBars>
            <c:errBarType val="plus"/>
            <c:errValType val="cust"/>
            <c:noEndCap val="0"/>
            <c:plus>
              <c:numRef>
                <c:f>G.repens!$AM$2:$AM$13</c:f>
                <c:numCache>
                  <c:formatCode>General</c:formatCode>
                  <c:ptCount val="12"/>
                  <c:pt idx="0">
                    <c:v>0.0506458117702169</c:v>
                  </c:pt>
                  <c:pt idx="1">
                    <c:v>0.0257259504881918</c:v>
                  </c:pt>
                  <c:pt idx="2">
                    <c:v>0.311672448890301</c:v>
                  </c:pt>
                  <c:pt idx="3">
                    <c:v>0.127511135839719</c:v>
                  </c:pt>
                  <c:pt idx="4">
                    <c:v>0.0951320203988947</c:v>
                  </c:pt>
                  <c:pt idx="5">
                    <c:v>0.19051313650385</c:v>
                  </c:pt>
                  <c:pt idx="6">
                    <c:v>0.0339105455048727</c:v>
                  </c:pt>
                  <c:pt idx="7">
                    <c:v>0.00364717292176771</c:v>
                  </c:pt>
                  <c:pt idx="8">
                    <c:v>0.033680973928652</c:v>
                  </c:pt>
                  <c:pt idx="9">
                    <c:v>0.024511394340068</c:v>
                  </c:pt>
                  <c:pt idx="10">
                    <c:v>0.0207500171477563</c:v>
                  </c:pt>
                  <c:pt idx="11">
                    <c:v>0.0210224635877014</c:v>
                  </c:pt>
                </c:numCache>
              </c:numRef>
            </c:plus>
            <c:minus>
              <c:numLit>
                <c:formatCode>General</c:formatCode>
                <c:ptCount val="1"/>
                <c:pt idx="0">
                  <c:v>1.0</c:v>
                </c:pt>
              </c:numLit>
            </c:minus>
          </c:errBars>
          <c:cat>
            <c:multiLvlStrRef>
              <c:f>G.repens!$AG$2:$AK$13</c:f>
              <c:multiLvlStrCache>
                <c:ptCount val="12"/>
                <c:lvl>
                  <c:pt idx="0">
                    <c:v>Dark</c:v>
                  </c:pt>
                  <c:pt idx="1">
                    <c:v>Light</c:v>
                  </c:pt>
                  <c:pt idx="2">
                    <c:v>Dark</c:v>
                  </c:pt>
                  <c:pt idx="3">
                    <c:v>Light</c:v>
                  </c:pt>
                  <c:pt idx="4">
                    <c:v>Dark</c:v>
                  </c:pt>
                  <c:pt idx="5">
                    <c:v>Light</c:v>
                  </c:pt>
                  <c:pt idx="6">
                    <c:v>Dark</c:v>
                  </c:pt>
                  <c:pt idx="7">
                    <c:v>Light</c:v>
                  </c:pt>
                  <c:pt idx="8">
                    <c:v>Dark</c:v>
                  </c:pt>
                  <c:pt idx="9">
                    <c:v>Light</c:v>
                  </c:pt>
                  <c:pt idx="10">
                    <c:v>Dark</c:v>
                  </c:pt>
                  <c:pt idx="11">
                    <c:v>Light</c:v>
                  </c:pt>
                </c:lvl>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 N</c:v>
                  </c:pt>
                  <c:pt idx="1">
                    <c:v>15 N</c:v>
                  </c:pt>
                  <c:pt idx="2">
                    <c:v>13 C+15 N</c:v>
                  </c:pt>
                  <c:pt idx="3">
                    <c:v>13 C+15 N</c:v>
                  </c:pt>
                  <c:pt idx="4">
                    <c:v>13 C+15 N</c:v>
                  </c:pt>
                  <c:pt idx="5">
                    <c:v>13 C+15 N</c:v>
                  </c:pt>
                  <c:pt idx="6">
                    <c:v>15 N</c:v>
                  </c:pt>
                  <c:pt idx="7">
                    <c:v>15 N</c:v>
                  </c:pt>
                  <c:pt idx="8">
                    <c:v>13 C+15 N</c:v>
                  </c:pt>
                  <c:pt idx="9">
                    <c:v>13 C+15 N</c:v>
                  </c:pt>
                  <c:pt idx="10">
                    <c:v>13 C+15 N</c:v>
                  </c:pt>
                  <c:pt idx="11">
                    <c:v>13 C+15 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G.repens!$AL$2:$AL$13</c:f>
              <c:numCache>
                <c:formatCode>General</c:formatCode>
                <c:ptCount val="12"/>
                <c:pt idx="0">
                  <c:v>0.228365891521783</c:v>
                </c:pt>
                <c:pt idx="1">
                  <c:v>0.078943097584583</c:v>
                </c:pt>
                <c:pt idx="2">
                  <c:v>1.037458485036276</c:v>
                </c:pt>
                <c:pt idx="3">
                  <c:v>1.405868796618588</c:v>
                </c:pt>
                <c:pt idx="4">
                  <c:v>1.455338920029894</c:v>
                </c:pt>
                <c:pt idx="5">
                  <c:v>1.142817424469773</c:v>
                </c:pt>
                <c:pt idx="6">
                  <c:v>0.0511974555048849</c:v>
                </c:pt>
                <c:pt idx="7">
                  <c:v>0.00555649093309679</c:v>
                </c:pt>
                <c:pt idx="8">
                  <c:v>0.0499776364492322</c:v>
                </c:pt>
                <c:pt idx="9">
                  <c:v>0.0615502306027261</c:v>
                </c:pt>
                <c:pt idx="10">
                  <c:v>0.0353711994684267</c:v>
                </c:pt>
                <c:pt idx="11">
                  <c:v>0.0464446709891921</c:v>
                </c:pt>
              </c:numCache>
            </c:numRef>
          </c:val>
        </c:ser>
        <c:dLbls>
          <c:showLegendKey val="0"/>
          <c:showVal val="0"/>
          <c:showCatName val="0"/>
          <c:showSerName val="0"/>
          <c:showPercent val="0"/>
          <c:showBubbleSize val="0"/>
        </c:dLbls>
        <c:gapWidth val="150"/>
        <c:axId val="-2059425080"/>
        <c:axId val="-2059422072"/>
      </c:barChart>
      <c:catAx>
        <c:axId val="-2059425080"/>
        <c:scaling>
          <c:orientation val="minMax"/>
        </c:scaling>
        <c:delete val="0"/>
        <c:axPos val="b"/>
        <c:majorTickMark val="out"/>
        <c:minorTickMark val="none"/>
        <c:tickLblPos val="nextTo"/>
        <c:txPr>
          <a:bodyPr/>
          <a:lstStyle/>
          <a:p>
            <a:pPr>
              <a:defRPr sz="700"/>
            </a:pPr>
            <a:endParaRPr lang="en-US"/>
          </a:p>
        </c:txPr>
        <c:crossAx val="-2059422072"/>
        <c:crosses val="autoZero"/>
        <c:auto val="1"/>
        <c:lblAlgn val="ctr"/>
        <c:lblOffset val="100"/>
        <c:noMultiLvlLbl val="0"/>
      </c:catAx>
      <c:valAx>
        <c:axId val="-2059422072"/>
        <c:scaling>
          <c:orientation val="minMax"/>
        </c:scaling>
        <c:delete val="0"/>
        <c:axPos val="l"/>
        <c:numFmt formatCode="General" sourceLinked="1"/>
        <c:majorTickMark val="out"/>
        <c:minorTickMark val="none"/>
        <c:tickLblPos val="nextTo"/>
        <c:crossAx val="-2059425080"/>
        <c:crosses val="autoZero"/>
        <c:crossBetween val="between"/>
      </c:valAx>
    </c:plotArea>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953283987927315"/>
          <c:y val="0.110439900048465"/>
          <c:w val="0.887735447618714"/>
          <c:h val="0.724455328910655"/>
        </c:manualLayout>
      </c:layout>
      <c:barChart>
        <c:barDir val="col"/>
        <c:grouping val="clustered"/>
        <c:varyColors val="0"/>
        <c:ser>
          <c:idx val="0"/>
          <c:order val="0"/>
          <c:tx>
            <c:strRef>
              <c:f>D.fuch13C!$G$1</c:f>
              <c:strCache>
                <c:ptCount val="1"/>
                <c:pt idx="0">
                  <c:v>corrected 13C</c:v>
                </c:pt>
              </c:strCache>
            </c:strRef>
          </c:tx>
          <c:spPr>
            <a:solidFill>
              <a:schemeClr val="bg2"/>
            </a:solidFill>
            <a:ln>
              <a:solidFill>
                <a:prstClr val="black"/>
              </a:solidFill>
            </a:ln>
          </c:spPr>
          <c:invertIfNegative val="0"/>
          <c:dPt>
            <c:idx val="0"/>
            <c:invertIfNegative val="0"/>
            <c:bubble3D val="0"/>
            <c:spPr>
              <a:solidFill>
                <a:schemeClr val="tx1"/>
              </a:solidFill>
              <a:ln>
                <a:solidFill>
                  <a:prstClr val="black"/>
                </a:solidFill>
              </a:ln>
            </c:spPr>
          </c:dPt>
          <c:dPt>
            <c:idx val="1"/>
            <c:invertIfNegative val="0"/>
            <c:bubble3D val="0"/>
            <c:spPr>
              <a:noFill/>
              <a:ln>
                <a:solidFill>
                  <a:prstClr val="black"/>
                </a:solidFill>
              </a:ln>
            </c:spPr>
          </c:dPt>
          <c:dPt>
            <c:idx val="2"/>
            <c:invertIfNegative val="0"/>
            <c:bubble3D val="0"/>
            <c:spPr>
              <a:solidFill>
                <a:schemeClr val="tx1"/>
              </a:solidFill>
              <a:ln>
                <a:solidFill>
                  <a:prstClr val="black"/>
                </a:solidFill>
              </a:ln>
            </c:spPr>
          </c:dPt>
          <c:dPt>
            <c:idx val="3"/>
            <c:invertIfNegative val="0"/>
            <c:bubble3D val="0"/>
            <c:spPr>
              <a:noFill/>
              <a:ln>
                <a:solidFill>
                  <a:prstClr val="black"/>
                </a:solidFill>
              </a:ln>
            </c:spPr>
          </c:dPt>
          <c:dPt>
            <c:idx val="4"/>
            <c:invertIfNegative val="0"/>
            <c:bubble3D val="0"/>
            <c:spPr>
              <a:solidFill>
                <a:schemeClr val="tx1"/>
              </a:solidFill>
              <a:ln>
                <a:solidFill>
                  <a:prstClr val="black"/>
                </a:solidFill>
              </a:ln>
            </c:spPr>
          </c:dPt>
          <c:dPt>
            <c:idx val="5"/>
            <c:invertIfNegative val="0"/>
            <c:bubble3D val="0"/>
            <c:spPr>
              <a:noFill/>
              <a:ln>
                <a:solidFill>
                  <a:prstClr val="black"/>
                </a:solidFill>
              </a:ln>
            </c:spPr>
          </c:dPt>
          <c:dPt>
            <c:idx val="6"/>
            <c:invertIfNegative val="0"/>
            <c:bubble3D val="0"/>
            <c:spPr>
              <a:solidFill>
                <a:schemeClr val="tx1"/>
              </a:solidFill>
              <a:ln>
                <a:solidFill>
                  <a:prstClr val="black"/>
                </a:solidFill>
              </a:ln>
            </c:spPr>
          </c:dPt>
          <c:dPt>
            <c:idx val="7"/>
            <c:invertIfNegative val="0"/>
            <c:bubble3D val="0"/>
            <c:spPr>
              <a:noFill/>
              <a:ln>
                <a:solidFill>
                  <a:prstClr val="black"/>
                </a:solidFill>
              </a:ln>
            </c:spPr>
          </c:dPt>
          <c:dPt>
            <c:idx val="8"/>
            <c:invertIfNegative val="0"/>
            <c:bubble3D val="0"/>
            <c:spPr>
              <a:solidFill>
                <a:schemeClr val="tx1"/>
              </a:solidFill>
              <a:ln>
                <a:solidFill>
                  <a:prstClr val="black"/>
                </a:solidFill>
              </a:ln>
            </c:spPr>
          </c:dPt>
          <c:dPt>
            <c:idx val="10"/>
            <c:invertIfNegative val="0"/>
            <c:bubble3D val="0"/>
            <c:spPr>
              <a:solidFill>
                <a:schemeClr val="tx1"/>
              </a:solidFill>
              <a:ln>
                <a:solidFill>
                  <a:prstClr val="black"/>
                </a:solidFill>
              </a:ln>
            </c:spPr>
          </c:dPt>
          <c:dPt>
            <c:idx val="11"/>
            <c:invertIfNegative val="0"/>
            <c:bubble3D val="0"/>
            <c:spPr>
              <a:noFill/>
              <a:ln>
                <a:solidFill>
                  <a:prstClr val="black"/>
                </a:solidFill>
              </a:ln>
            </c:spPr>
          </c:dPt>
          <c:errBars>
            <c:errBarType val="plus"/>
            <c:errValType val="cust"/>
            <c:noEndCap val="0"/>
            <c:plus>
              <c:numRef>
                <c:f>D.fuch13C!$H$2:$H$13</c:f>
                <c:numCache>
                  <c:formatCode>General</c:formatCode>
                  <c:ptCount val="12"/>
                  <c:pt idx="0">
                    <c:v>0.0687662017141915</c:v>
                  </c:pt>
                  <c:pt idx="1">
                    <c:v>0.039262360017897</c:v>
                  </c:pt>
                  <c:pt idx="2">
                    <c:v>0.14008164128563</c:v>
                  </c:pt>
                  <c:pt idx="3">
                    <c:v>0.243657517905727</c:v>
                  </c:pt>
                  <c:pt idx="4">
                    <c:v>0.366134183876086</c:v>
                  </c:pt>
                  <c:pt idx="5">
                    <c:v>0.200672450705069</c:v>
                  </c:pt>
                  <c:pt idx="6">
                    <c:v>0.0215231118423549</c:v>
                  </c:pt>
                  <c:pt idx="7">
                    <c:v>0.0257575766357351</c:v>
                  </c:pt>
                  <c:pt idx="8">
                    <c:v>0.0</c:v>
                  </c:pt>
                  <c:pt idx="9">
                    <c:v>0.0111256931137773</c:v>
                  </c:pt>
                  <c:pt idx="10">
                    <c:v>0.0236216104480652</c:v>
                  </c:pt>
                  <c:pt idx="11">
                    <c:v>0.0</c:v>
                  </c:pt>
                </c:numCache>
              </c:numRef>
            </c:plus>
            <c:minus>
              <c:numLit>
                <c:formatCode>General</c:formatCode>
                <c:ptCount val="1"/>
                <c:pt idx="0">
                  <c:v>1.0</c:v>
                </c:pt>
              </c:numLit>
            </c:minus>
          </c:errBars>
          <c:cat>
            <c:multiLvlStrRef>
              <c:f>D.fuch13C!$C$2:$E$13</c:f>
              <c:multiLvlStrCache>
                <c:ptCount val="12"/>
                <c:lvl>
                  <c:pt idx="0">
                    <c:v>Ammonium</c:v>
                  </c:pt>
                  <c:pt idx="1">
                    <c:v>Ammonium</c:v>
                  </c:pt>
                  <c:pt idx="2">
                    <c:v>Sugar+NH4</c:v>
                  </c:pt>
                  <c:pt idx="3">
                    <c:v>Sugar+NH4</c:v>
                  </c:pt>
                  <c:pt idx="4">
                    <c:v>AA lab</c:v>
                  </c:pt>
                  <c:pt idx="5">
                    <c:v>AA lab</c:v>
                  </c:pt>
                  <c:pt idx="6">
                    <c:v>Ammonium</c:v>
                  </c:pt>
                  <c:pt idx="7">
                    <c:v>Ammonium</c:v>
                  </c:pt>
                  <c:pt idx="8">
                    <c:v>Sugar+NH4</c:v>
                  </c:pt>
                  <c:pt idx="9">
                    <c:v>Sugar+NH4</c:v>
                  </c:pt>
                  <c:pt idx="10">
                    <c:v>AA lab</c:v>
                  </c:pt>
                  <c:pt idx="11">
                    <c:v>AA lab</c:v>
                  </c:pt>
                </c:lvl>
                <c:lvl>
                  <c:pt idx="0">
                    <c:v>15 N</c:v>
                  </c:pt>
                  <c:pt idx="1">
                    <c:v>15 N</c:v>
                  </c:pt>
                  <c:pt idx="2">
                    <c:v>13C +15N</c:v>
                  </c:pt>
                  <c:pt idx="3">
                    <c:v>13C +15N</c:v>
                  </c:pt>
                  <c:pt idx="4">
                    <c:v>13C +15N</c:v>
                  </c:pt>
                  <c:pt idx="5">
                    <c:v>13C +15N</c:v>
                  </c:pt>
                  <c:pt idx="6">
                    <c:v>15 N</c:v>
                  </c:pt>
                  <c:pt idx="7">
                    <c:v>15 N</c:v>
                  </c:pt>
                  <c:pt idx="8">
                    <c:v>13C +15N</c:v>
                  </c:pt>
                  <c:pt idx="9">
                    <c:v>13C +15N</c:v>
                  </c:pt>
                  <c:pt idx="10">
                    <c:v>13C +15N</c:v>
                  </c:pt>
                  <c:pt idx="11">
                    <c:v>13C +15N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D.fuch13C!$G$2:$G$13</c:f>
              <c:numCache>
                <c:formatCode>General</c:formatCode>
                <c:ptCount val="12"/>
                <c:pt idx="0">
                  <c:v>1.049890564</c:v>
                </c:pt>
                <c:pt idx="1">
                  <c:v>2.1551631702</c:v>
                </c:pt>
                <c:pt idx="2">
                  <c:v>3.1799144976</c:v>
                </c:pt>
                <c:pt idx="3">
                  <c:v>12.7664550442</c:v>
                </c:pt>
                <c:pt idx="4">
                  <c:v>15.266857408</c:v>
                </c:pt>
                <c:pt idx="5">
                  <c:v>16.6604904986</c:v>
                </c:pt>
                <c:pt idx="6">
                  <c:v>0.557746711000003</c:v>
                </c:pt>
                <c:pt idx="7">
                  <c:v>0.343072401280007</c:v>
                </c:pt>
                <c:pt idx="8">
                  <c:v>0.0</c:v>
                </c:pt>
                <c:pt idx="9">
                  <c:v>0.0847307544000001</c:v>
                </c:pt>
                <c:pt idx="10">
                  <c:v>0.754348678200013</c:v>
                </c:pt>
                <c:pt idx="11">
                  <c:v>0.0</c:v>
                </c:pt>
              </c:numCache>
            </c:numRef>
          </c:val>
        </c:ser>
        <c:dLbls>
          <c:showLegendKey val="0"/>
          <c:showVal val="0"/>
          <c:showCatName val="0"/>
          <c:showSerName val="0"/>
          <c:showPercent val="0"/>
          <c:showBubbleSize val="0"/>
        </c:dLbls>
        <c:gapWidth val="150"/>
        <c:axId val="-2058833400"/>
        <c:axId val="-2058830456"/>
      </c:barChart>
      <c:catAx>
        <c:axId val="-2058833400"/>
        <c:scaling>
          <c:orientation val="minMax"/>
        </c:scaling>
        <c:delete val="0"/>
        <c:axPos val="b"/>
        <c:majorTickMark val="out"/>
        <c:minorTickMark val="none"/>
        <c:tickLblPos val="nextTo"/>
        <c:txPr>
          <a:bodyPr/>
          <a:lstStyle/>
          <a:p>
            <a:pPr>
              <a:defRPr sz="700" baseline="0"/>
            </a:pPr>
            <a:endParaRPr lang="en-US"/>
          </a:p>
        </c:txPr>
        <c:crossAx val="-2058830456"/>
        <c:crosses val="autoZero"/>
        <c:auto val="1"/>
        <c:lblAlgn val="ctr"/>
        <c:lblOffset val="100"/>
        <c:noMultiLvlLbl val="0"/>
      </c:catAx>
      <c:valAx>
        <c:axId val="-2058830456"/>
        <c:scaling>
          <c:orientation val="minMax"/>
        </c:scaling>
        <c:delete val="0"/>
        <c:axPos val="l"/>
        <c:numFmt formatCode="General" sourceLinked="1"/>
        <c:majorTickMark val="out"/>
        <c:minorTickMark val="none"/>
        <c:tickLblPos val="nextTo"/>
        <c:crossAx val="-2058833400"/>
        <c:crosses val="autoZero"/>
        <c:crossBetween val="between"/>
      </c:valAx>
    </c:plotArea>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901455346927787"/>
          <c:y val="0.120652499082776"/>
          <c:w val="0.909854465307221"/>
          <c:h val="0.6864948587309"/>
        </c:manualLayout>
      </c:layout>
      <c:barChart>
        <c:barDir val="col"/>
        <c:grouping val="clustered"/>
        <c:varyColors val="0"/>
        <c:ser>
          <c:idx val="0"/>
          <c:order val="0"/>
          <c:tx>
            <c:strRef>
              <c:f>D.fuchsii!$R$1</c:f>
              <c:strCache>
                <c:ptCount val="1"/>
                <c:pt idx="0">
                  <c:v>Concentration 13C</c:v>
                </c:pt>
              </c:strCache>
            </c:strRef>
          </c:tx>
          <c:spPr>
            <a:ln>
              <a:solidFill>
                <a:prstClr val="black"/>
              </a:solidFill>
            </a:ln>
          </c:spPr>
          <c:invertIfNegative val="0"/>
          <c:dPt>
            <c:idx val="0"/>
            <c:invertIfNegative val="0"/>
            <c:bubble3D val="0"/>
            <c:spPr>
              <a:solidFill>
                <a:schemeClr val="tx1"/>
              </a:solidFill>
              <a:ln>
                <a:solidFill>
                  <a:prstClr val="black"/>
                </a:solidFill>
              </a:ln>
            </c:spPr>
          </c:dPt>
          <c:dPt>
            <c:idx val="1"/>
            <c:invertIfNegative val="0"/>
            <c:bubble3D val="0"/>
            <c:spPr>
              <a:noFill/>
              <a:ln>
                <a:solidFill>
                  <a:prstClr val="black"/>
                </a:solidFill>
              </a:ln>
            </c:spPr>
          </c:dPt>
          <c:dPt>
            <c:idx val="2"/>
            <c:invertIfNegative val="0"/>
            <c:bubble3D val="0"/>
            <c:spPr>
              <a:solidFill>
                <a:schemeClr val="tx1"/>
              </a:solidFill>
              <a:ln>
                <a:solidFill>
                  <a:prstClr val="black"/>
                </a:solidFill>
              </a:ln>
            </c:spPr>
          </c:dPt>
          <c:dPt>
            <c:idx val="3"/>
            <c:invertIfNegative val="0"/>
            <c:bubble3D val="0"/>
            <c:spPr>
              <a:noFill/>
              <a:ln>
                <a:solidFill>
                  <a:prstClr val="black"/>
                </a:solidFill>
              </a:ln>
            </c:spPr>
          </c:dPt>
          <c:dPt>
            <c:idx val="4"/>
            <c:invertIfNegative val="0"/>
            <c:bubble3D val="0"/>
            <c:spPr>
              <a:solidFill>
                <a:schemeClr val="tx1"/>
              </a:solidFill>
              <a:ln>
                <a:solidFill>
                  <a:prstClr val="black"/>
                </a:solidFill>
              </a:ln>
            </c:spPr>
          </c:dPt>
          <c:dPt>
            <c:idx val="5"/>
            <c:invertIfNegative val="0"/>
            <c:bubble3D val="0"/>
            <c:spPr>
              <a:noFill/>
              <a:ln>
                <a:solidFill>
                  <a:prstClr val="black"/>
                </a:solidFill>
              </a:ln>
            </c:spPr>
          </c:dPt>
          <c:dPt>
            <c:idx val="6"/>
            <c:invertIfNegative val="0"/>
            <c:bubble3D val="0"/>
            <c:spPr>
              <a:solidFill>
                <a:schemeClr val="tx1"/>
              </a:solidFill>
              <a:ln>
                <a:solidFill>
                  <a:prstClr val="black"/>
                </a:solidFill>
              </a:ln>
            </c:spPr>
          </c:dPt>
          <c:dPt>
            <c:idx val="7"/>
            <c:invertIfNegative val="0"/>
            <c:bubble3D val="0"/>
            <c:spPr>
              <a:noFill/>
              <a:ln>
                <a:solidFill>
                  <a:prstClr val="black"/>
                </a:solidFill>
              </a:ln>
            </c:spPr>
          </c:dPt>
          <c:dPt>
            <c:idx val="8"/>
            <c:invertIfNegative val="0"/>
            <c:bubble3D val="0"/>
            <c:spPr>
              <a:solidFill>
                <a:schemeClr val="tx1"/>
              </a:solidFill>
              <a:ln>
                <a:solidFill>
                  <a:prstClr val="black"/>
                </a:solidFill>
              </a:ln>
            </c:spPr>
          </c:dPt>
          <c:dPt>
            <c:idx val="10"/>
            <c:invertIfNegative val="0"/>
            <c:bubble3D val="0"/>
            <c:spPr>
              <a:solidFill>
                <a:schemeClr val="tx1"/>
              </a:solidFill>
              <a:ln>
                <a:solidFill>
                  <a:prstClr val="black"/>
                </a:solidFill>
              </a:ln>
            </c:spPr>
          </c:dPt>
          <c:errBars>
            <c:errBarType val="plus"/>
            <c:errValType val="cust"/>
            <c:noEndCap val="0"/>
            <c:plus>
              <c:numRef>
                <c:f>D.fuchsii!$S$2:$S$13</c:f>
                <c:numCache>
                  <c:formatCode>General</c:formatCode>
                  <c:ptCount val="12"/>
                  <c:pt idx="0">
                    <c:v>0.0487242796561905</c:v>
                  </c:pt>
                  <c:pt idx="1">
                    <c:v>0.0291662638852254</c:v>
                  </c:pt>
                  <c:pt idx="2">
                    <c:v>0.165587833170454</c:v>
                  </c:pt>
                  <c:pt idx="3">
                    <c:v>0.134661078061115</c:v>
                  </c:pt>
                  <c:pt idx="4">
                    <c:v>0.306614291446862</c:v>
                  </c:pt>
                  <c:pt idx="5">
                    <c:v>0.141851780465232</c:v>
                  </c:pt>
                  <c:pt idx="6">
                    <c:v>0.0227245118800067</c:v>
                  </c:pt>
                  <c:pt idx="7">
                    <c:v>0.0236689729665485</c:v>
                  </c:pt>
                  <c:pt idx="8">
                    <c:v>0.0</c:v>
                  </c:pt>
                  <c:pt idx="9">
                    <c:v>0.0100869945714285</c:v>
                  </c:pt>
                  <c:pt idx="10">
                    <c:v>0.0256534310913142</c:v>
                  </c:pt>
                  <c:pt idx="11">
                    <c:v>0.0</c:v>
                  </c:pt>
                </c:numCache>
              </c:numRef>
            </c:plus>
            <c:minus>
              <c:numLit>
                <c:formatCode>General</c:formatCode>
                <c:ptCount val="1"/>
                <c:pt idx="0">
                  <c:v>1.0</c:v>
                </c:pt>
              </c:numLit>
            </c:minus>
          </c:errBars>
          <c:cat>
            <c:multiLvlStrRef>
              <c:f>D.fuchsii!$M$2:$Q$13</c:f>
              <c:multiLvlStrCache>
                <c:ptCount val="12"/>
                <c:lvl>
                  <c:pt idx="0">
                    <c:v>Dark</c:v>
                  </c:pt>
                  <c:pt idx="1">
                    <c:v>Light</c:v>
                  </c:pt>
                  <c:pt idx="2">
                    <c:v>Dark</c:v>
                  </c:pt>
                  <c:pt idx="3">
                    <c:v>Light</c:v>
                  </c:pt>
                  <c:pt idx="4">
                    <c:v>Dark</c:v>
                  </c:pt>
                  <c:pt idx="5">
                    <c:v>Light</c:v>
                  </c:pt>
                  <c:pt idx="6">
                    <c:v>Dark</c:v>
                  </c:pt>
                  <c:pt idx="7">
                    <c:v>Light</c:v>
                  </c:pt>
                  <c:pt idx="8">
                    <c:v>Dark</c:v>
                  </c:pt>
                  <c:pt idx="9">
                    <c:v>Light</c:v>
                  </c:pt>
                  <c:pt idx="10">
                    <c:v>Dark</c:v>
                  </c:pt>
                  <c:pt idx="11">
                    <c:v>Light</c:v>
                  </c:pt>
                </c:lvl>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 N</c:v>
                  </c:pt>
                  <c:pt idx="1">
                    <c:v>15 N</c:v>
                  </c:pt>
                  <c:pt idx="2">
                    <c:v>13 C+15 N</c:v>
                  </c:pt>
                  <c:pt idx="3">
                    <c:v>13 C+15 N</c:v>
                  </c:pt>
                  <c:pt idx="4">
                    <c:v>13 C+15 N</c:v>
                  </c:pt>
                  <c:pt idx="5">
                    <c:v>13 C+15 N</c:v>
                  </c:pt>
                  <c:pt idx="6">
                    <c:v>15 N</c:v>
                  </c:pt>
                  <c:pt idx="7">
                    <c:v>15 N</c:v>
                  </c:pt>
                  <c:pt idx="8">
                    <c:v>13 C+15 N</c:v>
                  </c:pt>
                  <c:pt idx="9">
                    <c:v>13 C+15 N</c:v>
                  </c:pt>
                  <c:pt idx="10">
                    <c:v>13 C+15 N</c:v>
                  </c:pt>
                  <c:pt idx="11">
                    <c:v>13 C+15 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D.fuchsii!$R$2:$R$13</c:f>
              <c:numCache>
                <c:formatCode>General</c:formatCode>
                <c:ptCount val="12"/>
                <c:pt idx="0">
                  <c:v>0.261259935769972</c:v>
                </c:pt>
                <c:pt idx="1">
                  <c:v>0.332916746267997</c:v>
                </c:pt>
                <c:pt idx="2">
                  <c:v>0.621252214746926</c:v>
                </c:pt>
                <c:pt idx="3">
                  <c:v>1.522810624950994</c:v>
                </c:pt>
                <c:pt idx="4">
                  <c:v>2.132856884452467</c:v>
                </c:pt>
                <c:pt idx="5">
                  <c:v>1.831788896890248</c:v>
                </c:pt>
                <c:pt idx="6">
                  <c:v>0.0547073759060501</c:v>
                </c:pt>
                <c:pt idx="7">
                  <c:v>0.0439643781121482</c:v>
                </c:pt>
                <c:pt idx="8">
                  <c:v>0.0</c:v>
                </c:pt>
                <c:pt idx="9">
                  <c:v>0.0100869945714285</c:v>
                </c:pt>
                <c:pt idx="10">
                  <c:v>0.0447935847765021</c:v>
                </c:pt>
                <c:pt idx="11">
                  <c:v>0.0</c:v>
                </c:pt>
              </c:numCache>
            </c:numRef>
          </c:val>
        </c:ser>
        <c:dLbls>
          <c:showLegendKey val="0"/>
          <c:showVal val="0"/>
          <c:showCatName val="0"/>
          <c:showSerName val="0"/>
          <c:showPercent val="0"/>
          <c:showBubbleSize val="0"/>
        </c:dLbls>
        <c:gapWidth val="150"/>
        <c:axId val="-2078650856"/>
        <c:axId val="-2073949896"/>
      </c:barChart>
      <c:catAx>
        <c:axId val="-2078650856"/>
        <c:scaling>
          <c:orientation val="minMax"/>
        </c:scaling>
        <c:delete val="0"/>
        <c:axPos val="b"/>
        <c:majorTickMark val="out"/>
        <c:minorTickMark val="none"/>
        <c:tickLblPos val="nextTo"/>
        <c:txPr>
          <a:bodyPr/>
          <a:lstStyle/>
          <a:p>
            <a:pPr>
              <a:defRPr sz="700"/>
            </a:pPr>
            <a:endParaRPr lang="en-US"/>
          </a:p>
        </c:txPr>
        <c:crossAx val="-2073949896"/>
        <c:crosses val="autoZero"/>
        <c:auto val="1"/>
        <c:lblAlgn val="ctr"/>
        <c:lblOffset val="100"/>
        <c:noMultiLvlLbl val="0"/>
      </c:catAx>
      <c:valAx>
        <c:axId val="-2073949896"/>
        <c:scaling>
          <c:orientation val="minMax"/>
        </c:scaling>
        <c:delete val="0"/>
        <c:axPos val="l"/>
        <c:numFmt formatCode="General" sourceLinked="1"/>
        <c:majorTickMark val="out"/>
        <c:minorTickMark val="none"/>
        <c:tickLblPos val="nextTo"/>
        <c:crossAx val="-2078650856"/>
        <c:crosses val="autoZero"/>
        <c:crossBetween val="between"/>
      </c:valAx>
    </c:plotArea>
    <c:plotVisOnly val="1"/>
    <c:dispBlanksAs val="gap"/>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20365157975163"/>
          <c:y val="0.111990281790316"/>
          <c:w val="0.865557416182708"/>
          <c:h val="0.740239808153492"/>
        </c:manualLayout>
      </c:layout>
      <c:barChart>
        <c:barDir val="col"/>
        <c:grouping val="clustered"/>
        <c:varyColors val="0"/>
        <c:ser>
          <c:idx val="0"/>
          <c:order val="0"/>
          <c:tx>
            <c:strRef>
              <c:f>'E. phonecia shoots 13C'!$G$1</c:f>
              <c:strCache>
                <c:ptCount val="1"/>
                <c:pt idx="0">
                  <c:v>corrected 13C</c:v>
                </c:pt>
              </c:strCache>
            </c:strRef>
          </c:tx>
          <c:spPr>
            <a:solidFill>
              <a:schemeClr val="tx1"/>
            </a:solidFill>
            <a:effectLst/>
          </c:spPr>
          <c:invertIfNegative val="0"/>
          <c:dPt>
            <c:idx val="1"/>
            <c:invertIfNegative val="0"/>
            <c:bubble3D val="0"/>
            <c:spPr>
              <a:solidFill>
                <a:schemeClr val="bg1"/>
              </a:solidFill>
              <a:ln>
                <a:solidFill>
                  <a:schemeClr val="tx1"/>
                </a:solidFill>
              </a:ln>
              <a:effectLst/>
            </c:spPr>
          </c:dPt>
          <c:dPt>
            <c:idx val="3"/>
            <c:invertIfNegative val="0"/>
            <c:bubble3D val="0"/>
            <c:spPr>
              <a:solidFill>
                <a:schemeClr val="bg1"/>
              </a:solidFill>
              <a:ln>
                <a:solidFill>
                  <a:schemeClr val="tx1"/>
                </a:solidFill>
              </a:ln>
              <a:effectLst/>
            </c:spPr>
          </c:dPt>
          <c:dPt>
            <c:idx val="5"/>
            <c:invertIfNegative val="0"/>
            <c:bubble3D val="0"/>
            <c:spPr>
              <a:solidFill>
                <a:schemeClr val="bg1"/>
              </a:solidFill>
              <a:ln>
                <a:solidFill>
                  <a:schemeClr val="tx1"/>
                </a:solidFill>
              </a:ln>
              <a:effectLst/>
            </c:spPr>
          </c:dPt>
          <c:dPt>
            <c:idx val="7"/>
            <c:invertIfNegative val="0"/>
            <c:bubble3D val="0"/>
            <c:spPr>
              <a:solidFill>
                <a:schemeClr val="bg1"/>
              </a:solidFill>
              <a:ln>
                <a:solidFill>
                  <a:schemeClr val="tx1"/>
                </a:solidFill>
              </a:ln>
              <a:effectLst/>
            </c:spPr>
          </c:dPt>
          <c:dPt>
            <c:idx val="9"/>
            <c:invertIfNegative val="0"/>
            <c:bubble3D val="0"/>
            <c:spPr>
              <a:solidFill>
                <a:schemeClr val="bg1"/>
              </a:solidFill>
              <a:ln>
                <a:solidFill>
                  <a:schemeClr val="tx1"/>
                </a:solidFill>
              </a:ln>
              <a:effectLst/>
            </c:spPr>
          </c:dPt>
          <c:dPt>
            <c:idx val="11"/>
            <c:invertIfNegative val="0"/>
            <c:bubble3D val="0"/>
            <c:spPr>
              <a:solidFill>
                <a:schemeClr val="bg1"/>
              </a:solidFill>
              <a:ln>
                <a:solidFill>
                  <a:schemeClr val="tx1"/>
                </a:solidFill>
              </a:ln>
              <a:effectLst/>
            </c:spPr>
          </c:dPt>
          <c:errBars>
            <c:errBarType val="plus"/>
            <c:errValType val="cust"/>
            <c:noEndCap val="0"/>
            <c:plus>
              <c:numRef>
                <c:f>'E. phonecia shoots 13C'!$H$2:$H$13</c:f>
                <c:numCache>
                  <c:formatCode>General</c:formatCode>
                  <c:ptCount val="12"/>
                  <c:pt idx="0">
                    <c:v>0.28716108480641</c:v>
                  </c:pt>
                  <c:pt idx="1">
                    <c:v>1.199709348287984</c:v>
                  </c:pt>
                  <c:pt idx="2">
                    <c:v>1.374632202564938</c:v>
                  </c:pt>
                  <c:pt idx="3">
                    <c:v>3.663089588224061</c:v>
                  </c:pt>
                  <c:pt idx="4">
                    <c:v>2.315592279082688</c:v>
                  </c:pt>
                  <c:pt idx="5">
                    <c:v>3.668915653776115</c:v>
                  </c:pt>
                  <c:pt idx="6">
                    <c:v>0.0</c:v>
                  </c:pt>
                  <c:pt idx="7">
                    <c:v>0.0</c:v>
                  </c:pt>
                  <c:pt idx="8">
                    <c:v>0.0</c:v>
                  </c:pt>
                  <c:pt idx="9">
                    <c:v>0.00194389056000015</c:v>
                  </c:pt>
                  <c:pt idx="10">
                    <c:v>0.0914381275304362</c:v>
                  </c:pt>
                  <c:pt idx="11">
                    <c:v>0.0786337118090365</c:v>
                  </c:pt>
                </c:numCache>
              </c:numRef>
            </c:plus>
            <c:minus>
              <c:numLit>
                <c:formatCode>General</c:formatCode>
                <c:ptCount val="1"/>
                <c:pt idx="0">
                  <c:v>1.0</c:v>
                </c:pt>
              </c:numLit>
            </c:minus>
          </c:errBars>
          <c:cat>
            <c:multiLvlStrRef>
              <c:f>'E. phonecia shoots 13C'!$C$2:$E$13</c:f>
              <c:multiLvlStrCache>
                <c:ptCount val="12"/>
                <c:lvl>
                  <c:pt idx="0">
                    <c:v>Ammonium</c:v>
                  </c:pt>
                  <c:pt idx="1">
                    <c:v>Ammonium</c:v>
                  </c:pt>
                  <c:pt idx="2">
                    <c:v>Sugar+NH4</c:v>
                  </c:pt>
                  <c:pt idx="3">
                    <c:v>Sugar+NH4</c:v>
                  </c:pt>
                  <c:pt idx="4">
                    <c:v>AA lab</c:v>
                  </c:pt>
                  <c:pt idx="5">
                    <c:v>AA lab</c:v>
                  </c:pt>
                  <c:pt idx="6">
                    <c:v>Ammonium</c:v>
                  </c:pt>
                  <c:pt idx="7">
                    <c:v>Ammonium</c:v>
                  </c:pt>
                  <c:pt idx="8">
                    <c:v>Sugar+NH4</c:v>
                  </c:pt>
                  <c:pt idx="9">
                    <c:v>Sugar+NH4</c:v>
                  </c:pt>
                  <c:pt idx="10">
                    <c:v>AA lab</c:v>
                  </c:pt>
                  <c:pt idx="11">
                    <c:v>AA lab</c:v>
                  </c:pt>
                </c:lvl>
                <c:lvl>
                  <c:pt idx="0">
                    <c:v>15 N</c:v>
                  </c:pt>
                  <c:pt idx="1">
                    <c:v>15 N</c:v>
                  </c:pt>
                  <c:pt idx="2">
                    <c:v>13C +15N</c:v>
                  </c:pt>
                  <c:pt idx="3">
                    <c:v>13C +15N</c:v>
                  </c:pt>
                  <c:pt idx="4">
                    <c:v>13C +15N</c:v>
                  </c:pt>
                  <c:pt idx="5">
                    <c:v>13C +15N</c:v>
                  </c:pt>
                  <c:pt idx="6">
                    <c:v>15 N</c:v>
                  </c:pt>
                  <c:pt idx="7">
                    <c:v>15 N</c:v>
                  </c:pt>
                  <c:pt idx="8">
                    <c:v>13C +15N</c:v>
                  </c:pt>
                  <c:pt idx="9">
                    <c:v>13C +15N</c:v>
                  </c:pt>
                  <c:pt idx="10">
                    <c:v>13C +15N</c:v>
                  </c:pt>
                  <c:pt idx="11">
                    <c:v>13C +15N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'E. phonecia shoots 13C'!$G$2:$G$13</c:f>
              <c:numCache>
                <c:formatCode>General</c:formatCode>
                <c:ptCount val="12"/>
                <c:pt idx="0">
                  <c:v>1.007421102799974</c:v>
                </c:pt>
                <c:pt idx="1">
                  <c:v>3.0200627988</c:v>
                </c:pt>
                <c:pt idx="2">
                  <c:v>5.120579073999965</c:v>
                </c:pt>
                <c:pt idx="3">
                  <c:v>26.21632835839999</c:v>
                </c:pt>
                <c:pt idx="4">
                  <c:v>8.37328759800016</c:v>
                </c:pt>
                <c:pt idx="5">
                  <c:v>20.32982627199977</c:v>
                </c:pt>
                <c:pt idx="6">
                  <c:v>0.0</c:v>
                </c:pt>
                <c:pt idx="7">
                  <c:v>0.0</c:v>
                </c:pt>
                <c:pt idx="8">
                  <c:v>0.0</c:v>
                </c:pt>
                <c:pt idx="9">
                  <c:v>0.00194389056000015</c:v>
                </c:pt>
                <c:pt idx="10">
                  <c:v>0.244081484480003</c:v>
                </c:pt>
                <c:pt idx="11">
                  <c:v>0.3051018556</c:v>
                </c:pt>
              </c:numCache>
            </c:numRef>
          </c:val>
        </c:ser>
        <c:dLbls>
          <c:showLegendKey val="0"/>
          <c:showVal val="0"/>
          <c:showCatName val="0"/>
          <c:showSerName val="0"/>
          <c:showPercent val="0"/>
          <c:showBubbleSize val="0"/>
        </c:dLbls>
        <c:gapWidth val="150"/>
        <c:axId val="-2058701656"/>
        <c:axId val="-2058698568"/>
      </c:barChart>
      <c:catAx>
        <c:axId val="-2058701656"/>
        <c:scaling>
          <c:orientation val="minMax"/>
        </c:scaling>
        <c:delete val="0"/>
        <c:axPos val="b"/>
        <c:majorTickMark val="none"/>
        <c:minorTickMark val="none"/>
        <c:tickLblPos val="nextTo"/>
        <c:txPr>
          <a:bodyPr/>
          <a:lstStyle/>
          <a:p>
            <a:pPr>
              <a:defRPr sz="700"/>
            </a:pPr>
            <a:endParaRPr lang="en-US"/>
          </a:p>
        </c:txPr>
        <c:crossAx val="-2058698568"/>
        <c:crosses val="autoZero"/>
        <c:auto val="1"/>
        <c:lblAlgn val="ctr"/>
        <c:lblOffset val="100"/>
        <c:noMultiLvlLbl val="0"/>
      </c:catAx>
      <c:valAx>
        <c:axId val="-2058698568"/>
        <c:scaling>
          <c:orientation val="minMax"/>
          <c:max val="30.0"/>
        </c:scaling>
        <c:delete val="0"/>
        <c:axPos val="l"/>
        <c:title>
          <c:tx>
            <c:rich>
              <a:bodyPr/>
              <a:lstStyle/>
              <a:p>
                <a:pPr>
                  <a:defRPr sz="1500" b="0"/>
                </a:pPr>
                <a:r>
                  <a:rPr lang="en-US" sz="1200" b="0">
                    <a:latin typeface="+mn-lt"/>
                  </a:rPr>
                  <a:t>Mass of </a:t>
                </a:r>
                <a:r>
                  <a:rPr lang="en-US" sz="1200" b="0" baseline="30000">
                    <a:latin typeface="+mn-lt"/>
                  </a:rPr>
                  <a:t>13</a:t>
                </a:r>
                <a:r>
                  <a:rPr lang="en-US" sz="1200" b="0">
                    <a:latin typeface="+mn-lt"/>
                  </a:rPr>
                  <a:t>C (</a:t>
                </a:r>
                <a:r>
                  <a:rPr lang="en-US" sz="1200" b="0">
                    <a:latin typeface="Symbol" charset="2"/>
                    <a:cs typeface="Symbol" charset="2"/>
                  </a:rPr>
                  <a:t>m</a:t>
                </a:r>
                <a:r>
                  <a:rPr lang="en-US" sz="1200" b="0">
                    <a:latin typeface="+mn-lt"/>
                    <a:cs typeface="Symbol" charset="2"/>
                  </a:rPr>
                  <a:t>g)</a:t>
                </a:r>
                <a:endParaRPr lang="en-US" sz="1500" b="0"/>
              </a:p>
            </c:rich>
          </c:tx>
          <c:layout>
            <c:manualLayout>
              <c:xMode val="edge"/>
              <c:yMode val="edge"/>
              <c:x val="0.00221582096166633"/>
              <c:y val="0.300070839835429"/>
            </c:manualLayout>
          </c:layout>
          <c:overlay val="0"/>
        </c:title>
        <c:numFmt formatCode="General" sourceLinked="1"/>
        <c:majorTickMark val="none"/>
        <c:minorTickMark val="none"/>
        <c:tickLblPos val="nextTo"/>
        <c:txPr>
          <a:bodyPr/>
          <a:lstStyle/>
          <a:p>
            <a:pPr>
              <a:defRPr sz="1300"/>
            </a:pPr>
            <a:endParaRPr lang="en-US"/>
          </a:p>
        </c:txPr>
        <c:crossAx val="-2058701656"/>
        <c:crosses val="autoZero"/>
        <c:crossBetween val="between"/>
        <c:majorUnit val="2.0"/>
      </c:valAx>
    </c:plotArea>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993324898350265"/>
          <c:y val="0.0905889522430386"/>
          <c:w val="0.889999795267401"/>
          <c:h val="0.701658017938608"/>
        </c:manualLayout>
      </c:layout>
      <c:barChart>
        <c:barDir val="col"/>
        <c:grouping val="clustered"/>
        <c:varyColors val="0"/>
        <c:ser>
          <c:idx val="0"/>
          <c:order val="0"/>
          <c:tx>
            <c:strRef>
              <c:f>E.phoenicea!$V$1</c:f>
              <c:strCache>
                <c:ptCount val="1"/>
                <c:pt idx="0">
                  <c:v>Concentration 13C</c:v>
                </c:pt>
              </c:strCache>
            </c:strRef>
          </c:tx>
          <c:spPr>
            <a:ln>
              <a:solidFill>
                <a:prstClr val="black"/>
              </a:solidFill>
            </a:ln>
          </c:spPr>
          <c:invertIfNegative val="0"/>
          <c:dPt>
            <c:idx val="0"/>
            <c:invertIfNegative val="0"/>
            <c:bubble3D val="0"/>
            <c:spPr>
              <a:solidFill>
                <a:schemeClr val="tx1"/>
              </a:solidFill>
              <a:ln>
                <a:solidFill>
                  <a:prstClr val="black"/>
                </a:solidFill>
              </a:ln>
            </c:spPr>
          </c:dPt>
          <c:dPt>
            <c:idx val="1"/>
            <c:invertIfNegative val="0"/>
            <c:bubble3D val="0"/>
            <c:spPr>
              <a:solidFill>
                <a:sysClr val="window" lastClr="FFFFFF"/>
              </a:solidFill>
              <a:ln>
                <a:solidFill>
                  <a:prstClr val="black"/>
                </a:solidFill>
              </a:ln>
            </c:spPr>
          </c:dPt>
          <c:dPt>
            <c:idx val="2"/>
            <c:invertIfNegative val="0"/>
            <c:bubble3D val="0"/>
            <c:spPr>
              <a:solidFill>
                <a:schemeClr val="tx1"/>
              </a:solidFill>
              <a:ln>
                <a:solidFill>
                  <a:prstClr val="black"/>
                </a:solidFill>
              </a:ln>
            </c:spPr>
          </c:dPt>
          <c:dPt>
            <c:idx val="3"/>
            <c:invertIfNegative val="0"/>
            <c:bubble3D val="0"/>
            <c:spPr>
              <a:solidFill>
                <a:sysClr val="window" lastClr="FFFFFF"/>
              </a:solidFill>
              <a:ln>
                <a:solidFill>
                  <a:prstClr val="black"/>
                </a:solidFill>
              </a:ln>
            </c:spPr>
          </c:dPt>
          <c:dPt>
            <c:idx val="4"/>
            <c:invertIfNegative val="0"/>
            <c:bubble3D val="0"/>
            <c:spPr>
              <a:solidFill>
                <a:schemeClr val="tx1"/>
              </a:solidFill>
              <a:ln>
                <a:solidFill>
                  <a:prstClr val="black"/>
                </a:solidFill>
              </a:ln>
            </c:spPr>
          </c:dPt>
          <c:dPt>
            <c:idx val="5"/>
            <c:invertIfNegative val="0"/>
            <c:bubble3D val="0"/>
            <c:spPr>
              <a:solidFill>
                <a:sysClr val="window" lastClr="FFFFFF"/>
              </a:solidFill>
              <a:ln>
                <a:solidFill>
                  <a:prstClr val="black"/>
                </a:solidFill>
              </a:ln>
            </c:spPr>
          </c:dPt>
          <c:dPt>
            <c:idx val="8"/>
            <c:invertIfNegative val="0"/>
            <c:bubble3D val="0"/>
            <c:spPr>
              <a:solidFill>
                <a:schemeClr val="tx1"/>
              </a:solidFill>
              <a:ln>
                <a:solidFill>
                  <a:prstClr val="black"/>
                </a:solidFill>
              </a:ln>
            </c:spPr>
          </c:dPt>
          <c:dPt>
            <c:idx val="9"/>
            <c:invertIfNegative val="0"/>
            <c:bubble3D val="0"/>
            <c:spPr>
              <a:solidFill>
                <a:sysClr val="window" lastClr="FFFFFF"/>
              </a:solidFill>
              <a:ln>
                <a:solidFill>
                  <a:prstClr val="black"/>
                </a:solidFill>
              </a:ln>
            </c:spPr>
          </c:dPt>
          <c:dPt>
            <c:idx val="10"/>
            <c:invertIfNegative val="0"/>
            <c:bubble3D val="0"/>
            <c:spPr>
              <a:solidFill>
                <a:schemeClr val="tx1"/>
              </a:solidFill>
              <a:ln>
                <a:solidFill>
                  <a:prstClr val="black"/>
                </a:solidFill>
              </a:ln>
            </c:spPr>
          </c:dPt>
          <c:dPt>
            <c:idx val="11"/>
            <c:invertIfNegative val="0"/>
            <c:bubble3D val="0"/>
            <c:spPr>
              <a:solidFill>
                <a:schemeClr val="bg1"/>
              </a:solidFill>
              <a:ln>
                <a:solidFill>
                  <a:prstClr val="black"/>
                </a:solidFill>
              </a:ln>
            </c:spPr>
          </c:dPt>
          <c:errBars>
            <c:errBarType val="plus"/>
            <c:errValType val="cust"/>
            <c:noEndCap val="0"/>
            <c:plus>
              <c:numRef>
                <c:f>E.phoenicea!$W$2:$W$13</c:f>
                <c:numCache>
                  <c:formatCode>General</c:formatCode>
                  <c:ptCount val="12"/>
                  <c:pt idx="0">
                    <c:v>0.029928696023271</c:v>
                  </c:pt>
                  <c:pt idx="1">
                    <c:v>0.0470386899646708</c:v>
                  </c:pt>
                  <c:pt idx="2">
                    <c:v>0.192062474967149</c:v>
                  </c:pt>
                  <c:pt idx="3">
                    <c:v>0.147665124299798</c:v>
                  </c:pt>
                  <c:pt idx="4">
                    <c:v>0.179248033444294</c:v>
                  </c:pt>
                  <c:pt idx="5">
                    <c:v>0.117449008751702</c:v>
                  </c:pt>
                  <c:pt idx="6">
                    <c:v>0.0</c:v>
                  </c:pt>
                  <c:pt idx="7">
                    <c:v>0.0</c:v>
                  </c:pt>
                  <c:pt idx="8">
                    <c:v>0.0</c:v>
                  </c:pt>
                  <c:pt idx="9">
                    <c:v>0.000154277028571439</c:v>
                  </c:pt>
                  <c:pt idx="10">
                    <c:v>0.0216898126536754</c:v>
                  </c:pt>
                  <c:pt idx="11">
                    <c:v>0.0149327054228537</c:v>
                  </c:pt>
                </c:numCache>
              </c:numRef>
            </c:plus>
            <c:minus>
              <c:numLit>
                <c:formatCode>General</c:formatCode>
                <c:ptCount val="1"/>
                <c:pt idx="0">
                  <c:v>1.0</c:v>
                </c:pt>
              </c:numLit>
            </c:minus>
          </c:errBars>
          <c:cat>
            <c:multiLvlStrRef>
              <c:f>E.phoenicea!$P$2:$U$13</c:f>
              <c:multiLvlStrCache>
                <c:ptCount val="12"/>
                <c:lvl>
                  <c:pt idx="0">
                    <c:v>Dark</c:v>
                  </c:pt>
                  <c:pt idx="1">
                    <c:v>Light</c:v>
                  </c:pt>
                  <c:pt idx="2">
                    <c:v>Dark</c:v>
                  </c:pt>
                  <c:pt idx="3">
                    <c:v>Light</c:v>
                  </c:pt>
                  <c:pt idx="4">
                    <c:v>Dark</c:v>
                  </c:pt>
                  <c:pt idx="5">
                    <c:v>Light</c:v>
                  </c:pt>
                  <c:pt idx="6">
                    <c:v>Dark</c:v>
                  </c:pt>
                  <c:pt idx="7">
                    <c:v>Light</c:v>
                  </c:pt>
                  <c:pt idx="8">
                    <c:v>Dark</c:v>
                  </c:pt>
                  <c:pt idx="9">
                    <c:v>Light</c:v>
                  </c:pt>
                  <c:pt idx="10">
                    <c:v>Dark</c:v>
                  </c:pt>
                  <c:pt idx="11">
                    <c:v>Light</c:v>
                  </c:pt>
                </c:lvl>
                <c:lvl>
                  <c:pt idx="0">
                    <c:v> Ammonium</c:v>
                  </c:pt>
                  <c:pt idx="1">
                    <c:v> Ammonium</c:v>
                  </c:pt>
                  <c:pt idx="2">
                    <c:v>Sugar+NH4</c:v>
                  </c:pt>
                  <c:pt idx="3">
                    <c:v>Sugar+NH4</c:v>
                  </c:pt>
                  <c:pt idx="4">
                    <c:v>AA lab</c:v>
                  </c:pt>
                  <c:pt idx="5">
                    <c:v>AA lab</c:v>
                  </c:pt>
                  <c:pt idx="6">
                    <c:v> Ammonium</c:v>
                  </c:pt>
                  <c:pt idx="7">
                    <c:v> Ammonium</c:v>
                  </c:pt>
                  <c:pt idx="8">
                    <c:v>Sugar+NH4</c:v>
                  </c:pt>
                  <c:pt idx="9">
                    <c:v>Sugar+NH4</c:v>
                  </c:pt>
                  <c:pt idx="10">
                    <c:v>AA lab</c:v>
                  </c:pt>
                  <c:pt idx="11">
                    <c:v>AA lab</c:v>
                  </c:pt>
                </c:lvl>
                <c:lvl>
                  <c:pt idx="0">
                    <c:v>15 N</c:v>
                  </c:pt>
                  <c:pt idx="1">
                    <c:v>15 N</c:v>
                  </c:pt>
                  <c:pt idx="2">
                    <c:v>13 C+15 N</c:v>
                  </c:pt>
                  <c:pt idx="3">
                    <c:v>13 C+15 N</c:v>
                  </c:pt>
                  <c:pt idx="4">
                    <c:v>13 C+15 N</c:v>
                  </c:pt>
                  <c:pt idx="5">
                    <c:v>13 C+15 N</c:v>
                  </c:pt>
                  <c:pt idx="6">
                    <c:v>15 N</c:v>
                  </c:pt>
                  <c:pt idx="7">
                    <c:v>15 N</c:v>
                  </c:pt>
                  <c:pt idx="8">
                    <c:v>13 C+15 N</c:v>
                  </c:pt>
                  <c:pt idx="9">
                    <c:v>13 C+15 N</c:v>
                  </c:pt>
                  <c:pt idx="10">
                    <c:v>13 C+15 N</c:v>
                  </c:pt>
                  <c:pt idx="11">
                    <c:v>13 C+15 N</c:v>
                  </c:pt>
                </c:lvl>
                <c:lvl>
                  <c:pt idx="0">
                    <c:v>Connected</c:v>
                  </c:pt>
                  <c:pt idx="1">
                    <c:v>Connected</c:v>
                  </c:pt>
                  <c:pt idx="2">
                    <c:v>Connected</c:v>
                  </c:pt>
                  <c:pt idx="3">
                    <c:v>Connected</c:v>
                  </c:pt>
                  <c:pt idx="4">
                    <c:v>Connected</c:v>
                  </c:pt>
                  <c:pt idx="5">
                    <c:v>Connected</c:v>
                  </c:pt>
                  <c:pt idx="6">
                    <c:v>severed</c:v>
                  </c:pt>
                  <c:pt idx="7">
                    <c:v>severed</c:v>
                  </c:pt>
                  <c:pt idx="8">
                    <c:v>severed</c:v>
                  </c:pt>
                  <c:pt idx="9">
                    <c:v>severed</c:v>
                  </c:pt>
                  <c:pt idx="10">
                    <c:v>severed</c:v>
                  </c:pt>
                  <c:pt idx="11">
                    <c:v>severed</c:v>
                  </c:pt>
                </c:lvl>
              </c:multiLvlStrCache>
            </c:multiLvlStrRef>
          </c:cat>
          <c:val>
            <c:numRef>
              <c:f>E.phoenicea!$V$2:$V$13</c:f>
              <c:numCache>
                <c:formatCode>General</c:formatCode>
                <c:ptCount val="12"/>
                <c:pt idx="0">
                  <c:v>0.142380078045441</c:v>
                </c:pt>
                <c:pt idx="1">
                  <c:v>0.130212025885741</c:v>
                </c:pt>
                <c:pt idx="2">
                  <c:v>1.16372675101383</c:v>
                </c:pt>
                <c:pt idx="3">
                  <c:v>0.91986664405643</c:v>
                </c:pt>
                <c:pt idx="4">
                  <c:v>1.22854131392391</c:v>
                </c:pt>
                <c:pt idx="5">
                  <c:v>0.706479685093547</c:v>
                </c:pt>
                <c:pt idx="6">
                  <c:v>0.0</c:v>
                </c:pt>
                <c:pt idx="7">
                  <c:v>0.0</c:v>
                </c:pt>
                <c:pt idx="8">
                  <c:v>0.0</c:v>
                </c:pt>
                <c:pt idx="9">
                  <c:v>0.000154277028571439</c:v>
                </c:pt>
                <c:pt idx="10">
                  <c:v>0.0611694154338368</c:v>
                </c:pt>
                <c:pt idx="11">
                  <c:v>0.0697836483701961</c:v>
                </c:pt>
              </c:numCache>
            </c:numRef>
          </c:val>
        </c:ser>
        <c:dLbls>
          <c:showLegendKey val="0"/>
          <c:showVal val="0"/>
          <c:showCatName val="0"/>
          <c:showSerName val="0"/>
          <c:showPercent val="0"/>
          <c:showBubbleSize val="0"/>
        </c:dLbls>
        <c:gapWidth val="150"/>
        <c:axId val="-2081878248"/>
        <c:axId val="-2078461240"/>
      </c:barChart>
      <c:catAx>
        <c:axId val="-2081878248"/>
        <c:scaling>
          <c:orientation val="minMax"/>
        </c:scaling>
        <c:delete val="0"/>
        <c:axPos val="b"/>
        <c:majorTickMark val="out"/>
        <c:minorTickMark val="none"/>
        <c:tickLblPos val="nextTo"/>
        <c:txPr>
          <a:bodyPr/>
          <a:lstStyle/>
          <a:p>
            <a:pPr>
              <a:defRPr sz="700"/>
            </a:pPr>
            <a:endParaRPr lang="en-US"/>
          </a:p>
        </c:txPr>
        <c:crossAx val="-2078461240"/>
        <c:crosses val="autoZero"/>
        <c:auto val="1"/>
        <c:lblAlgn val="ctr"/>
        <c:lblOffset val="100"/>
        <c:noMultiLvlLbl val="0"/>
      </c:catAx>
      <c:valAx>
        <c:axId val="-2078461240"/>
        <c:scaling>
          <c:orientation val="minMax"/>
        </c:scaling>
        <c:delete val="0"/>
        <c:axPos val="l"/>
        <c:numFmt formatCode="General" sourceLinked="1"/>
        <c:majorTickMark val="out"/>
        <c:minorTickMark val="none"/>
        <c:tickLblPos val="nextTo"/>
        <c:crossAx val="-2081878248"/>
        <c:crosses val="autoZero"/>
        <c:crossBetween val="between"/>
      </c:valAx>
    </c:plotArea>
    <c:plotVisOnly val="1"/>
    <c:dispBlanksAs val="gap"/>
    <c:showDLblsOverMax val="0"/>
  </c:chart>
  <c:externalData r:id="rId1">
    <c:autoUpdate val="0"/>
  </c:externalData>
  <c:userShapes r:id="rId2"/>
</c:chartSpace>
</file>

<file path=word/drawings/_rels/drawing12.xml.rels><?xml version="1.0" encoding="UTF-8" standalone="yes"?>
<Relationships xmlns="http://schemas.openxmlformats.org/package/2006/relationships"><Relationship Id="rId1" Type="http://schemas.openxmlformats.org/officeDocument/2006/relationships/image" Target="../media/image9.png"/></Relationships>
</file>

<file path=word/drawings/_rels/drawing6.xml.rels><?xml version="1.0" encoding="UTF-8" standalone="yes"?>
<Relationships xmlns="http://schemas.openxmlformats.org/package/2006/relationships"><Relationship Id="rId1" Type="http://schemas.openxmlformats.org/officeDocument/2006/relationships/image" Target="../media/image8.png"/></Relationships>
</file>

<file path=word/drawings/drawing1.xml><?xml version="1.0" encoding="utf-8"?>
<c:userShapes xmlns:c="http://schemas.openxmlformats.org/drawingml/2006/chart">
  <cdr:relSizeAnchor xmlns:cdr="http://schemas.openxmlformats.org/drawingml/2006/chartDrawing">
    <cdr:from>
      <cdr:x>0</cdr:x>
      <cdr:y>0.33142</cdr:y>
    </cdr:from>
    <cdr:to>
      <cdr:x>0.03886</cdr:x>
      <cdr:y>0.54806</cdr:y>
    </cdr:to>
    <cdr:sp macro="" textlink="">
      <cdr:nvSpPr>
        <cdr:cNvPr id="2" name="TextBox 1"/>
        <cdr:cNvSpPr txBox="1"/>
      </cdr:nvSpPr>
      <cdr:spPr>
        <a:xfrm xmlns:a="http://schemas.openxmlformats.org/drawingml/2006/main" rot="16200000">
          <a:off x="-330897" y="1719878"/>
          <a:ext cx="907938" cy="24614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200"/>
            <a:t>Dry  weigh</a:t>
          </a:r>
          <a:r>
            <a:rPr lang="en-GB" sz="1200" baseline="0"/>
            <a:t> (µg</a:t>
          </a:r>
          <a:r>
            <a:rPr lang="en-GB" sz="1100" baseline="0"/>
            <a:t>)</a:t>
          </a:r>
          <a:endParaRPr lang="en-GB" sz="1100"/>
        </a:p>
      </cdr:txBody>
    </cdr:sp>
  </cdr:relSizeAnchor>
  <cdr:relSizeAnchor xmlns:cdr="http://schemas.openxmlformats.org/drawingml/2006/chartDrawing">
    <cdr:from>
      <cdr:x>0.9203</cdr:x>
      <cdr:y>0</cdr:y>
    </cdr:from>
    <cdr:to>
      <cdr:x>1</cdr:x>
      <cdr:y>0.11137</cdr:y>
    </cdr:to>
    <cdr:sp macro="" textlink="">
      <cdr:nvSpPr>
        <cdr:cNvPr id="5" name="TextBox 1"/>
        <cdr:cNvSpPr txBox="1"/>
      </cdr:nvSpPr>
      <cdr:spPr>
        <a:xfrm xmlns:a="http://schemas.openxmlformats.org/drawingml/2006/main">
          <a:off x="5277046" y="0"/>
          <a:ext cx="457004" cy="444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a:t>Dark</a:t>
          </a:r>
        </a:p>
        <a:p xmlns:a="http://schemas.openxmlformats.org/drawingml/2006/main">
          <a:r>
            <a:rPr lang="en-GB" sz="1200"/>
            <a:t>Light</a:t>
          </a:r>
        </a:p>
      </cdr:txBody>
    </cdr:sp>
  </cdr:relSizeAnchor>
  <cdr:relSizeAnchor xmlns:cdr="http://schemas.openxmlformats.org/drawingml/2006/chartDrawing">
    <cdr:from>
      <cdr:x>0.90075</cdr:x>
      <cdr:y>0.01136</cdr:y>
    </cdr:from>
    <cdr:to>
      <cdr:x>0.93216</cdr:x>
      <cdr:y>0.04615</cdr:y>
    </cdr:to>
    <cdr:sp macro="" textlink="">
      <cdr:nvSpPr>
        <cdr:cNvPr id="6" name="Rectangle 5"/>
        <cdr:cNvSpPr/>
      </cdr:nvSpPr>
      <cdr:spPr>
        <a:xfrm xmlns:a="http://schemas.openxmlformats.org/drawingml/2006/main">
          <a:off x="5705475" y="47625"/>
          <a:ext cx="198925" cy="145778"/>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hade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0.89925</cdr:x>
      <cdr:y>0.06136</cdr:y>
    </cdr:from>
    <cdr:to>
      <cdr:x>0.93332</cdr:x>
      <cdr:y>0.09777</cdr:y>
    </cdr:to>
    <cdr:sp macro="" textlink="">
      <cdr:nvSpPr>
        <cdr:cNvPr id="7" name="Rectangle 6"/>
        <cdr:cNvSpPr/>
      </cdr:nvSpPr>
      <cdr:spPr>
        <a:xfrm xmlns:a="http://schemas.openxmlformats.org/drawingml/2006/main" flipH="1">
          <a:off x="5695950" y="257175"/>
          <a:ext cx="215823" cy="152592"/>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0.49677</cdr:x>
      <cdr:y>0.14557</cdr:y>
    </cdr:from>
    <cdr:to>
      <cdr:x>0.54037</cdr:x>
      <cdr:y>0.22286</cdr:y>
    </cdr:to>
    <cdr:sp macro="" textlink="">
      <cdr:nvSpPr>
        <cdr:cNvPr id="8" name="TextBox 1"/>
        <cdr:cNvSpPr txBox="1"/>
      </cdr:nvSpPr>
      <cdr:spPr>
        <a:xfrm xmlns:a="http://schemas.openxmlformats.org/drawingml/2006/main">
          <a:off x="2938416" y="580953"/>
          <a:ext cx="257895" cy="30846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0.20025</cdr:x>
      <cdr:y>0.21398</cdr:y>
    </cdr:from>
    <cdr:to>
      <cdr:x>0.24385</cdr:x>
      <cdr:y>0.29126</cdr:y>
    </cdr:to>
    <cdr:sp macro="" textlink="">
      <cdr:nvSpPr>
        <cdr:cNvPr id="9" name="TextBox 1"/>
        <cdr:cNvSpPr txBox="1"/>
      </cdr:nvSpPr>
      <cdr:spPr>
        <a:xfrm xmlns:a="http://schemas.openxmlformats.org/drawingml/2006/main">
          <a:off x="1218794" y="866217"/>
          <a:ext cx="265371" cy="31284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0.34135</cdr:x>
      <cdr:y>0.33864</cdr:y>
    </cdr:from>
    <cdr:to>
      <cdr:x>0.38495</cdr:x>
      <cdr:y>0.41592</cdr:y>
    </cdr:to>
    <cdr:sp macro="" textlink="">
      <cdr:nvSpPr>
        <cdr:cNvPr id="10" name="TextBox 1"/>
        <cdr:cNvSpPr txBox="1"/>
      </cdr:nvSpPr>
      <cdr:spPr>
        <a:xfrm xmlns:a="http://schemas.openxmlformats.org/drawingml/2006/main">
          <a:off x="2162175" y="1419225"/>
          <a:ext cx="276172" cy="32390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ab</a:t>
          </a:r>
        </a:p>
      </cdr:txBody>
    </cdr:sp>
  </cdr:relSizeAnchor>
  <cdr:relSizeAnchor xmlns:cdr="http://schemas.openxmlformats.org/drawingml/2006/chartDrawing">
    <cdr:from>
      <cdr:x>0.787</cdr:x>
      <cdr:y>0.41148</cdr:y>
    </cdr:from>
    <cdr:to>
      <cdr:x>0.8306</cdr:x>
      <cdr:y>0.48877</cdr:y>
    </cdr:to>
    <cdr:sp macro="" textlink="">
      <cdr:nvSpPr>
        <cdr:cNvPr id="11" name="TextBox 1"/>
        <cdr:cNvSpPr txBox="1"/>
      </cdr:nvSpPr>
      <cdr:spPr>
        <a:xfrm xmlns:a="http://schemas.openxmlformats.org/drawingml/2006/main">
          <a:off x="4655134" y="1642193"/>
          <a:ext cx="257895" cy="30846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0.92632</cdr:x>
      <cdr:y>0.43409</cdr:y>
    </cdr:from>
    <cdr:to>
      <cdr:x>0.96992</cdr:x>
      <cdr:y>0.51138</cdr:y>
    </cdr:to>
    <cdr:sp macro="" textlink="">
      <cdr:nvSpPr>
        <cdr:cNvPr id="12" name="TextBox 1"/>
        <cdr:cNvSpPr txBox="1"/>
      </cdr:nvSpPr>
      <cdr:spPr>
        <a:xfrm xmlns:a="http://schemas.openxmlformats.org/drawingml/2006/main">
          <a:off x="4914521" y="1492629"/>
          <a:ext cx="231317" cy="26576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0.6391</cdr:x>
      <cdr:y>0.44773</cdr:y>
    </cdr:from>
    <cdr:to>
      <cdr:x>0.6827</cdr:x>
      <cdr:y>0.52501</cdr:y>
    </cdr:to>
    <cdr:sp macro="" textlink="">
      <cdr:nvSpPr>
        <cdr:cNvPr id="13" name="TextBox 1"/>
        <cdr:cNvSpPr txBox="1"/>
      </cdr:nvSpPr>
      <cdr:spPr>
        <a:xfrm xmlns:a="http://schemas.openxmlformats.org/drawingml/2006/main">
          <a:off x="4048125" y="1876425"/>
          <a:ext cx="276172" cy="32390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0.12676</cdr:x>
      <cdr:y>0.4227</cdr:y>
    </cdr:from>
    <cdr:to>
      <cdr:x>0.17036</cdr:x>
      <cdr:y>0.49998</cdr:y>
    </cdr:to>
    <cdr:sp macro="" textlink="">
      <cdr:nvSpPr>
        <cdr:cNvPr id="14" name="TextBox 1"/>
        <cdr:cNvSpPr txBox="1"/>
      </cdr:nvSpPr>
      <cdr:spPr>
        <a:xfrm xmlns:a="http://schemas.openxmlformats.org/drawingml/2006/main">
          <a:off x="771506" y="1711128"/>
          <a:ext cx="265370" cy="31283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t>
          </a:r>
        </a:p>
      </cdr:txBody>
    </cdr:sp>
  </cdr:relSizeAnchor>
  <cdr:relSizeAnchor xmlns:cdr="http://schemas.openxmlformats.org/drawingml/2006/chartDrawing">
    <cdr:from>
      <cdr:x>0.27391</cdr:x>
      <cdr:y>0.45674</cdr:y>
    </cdr:from>
    <cdr:to>
      <cdr:x>0.31751</cdr:x>
      <cdr:y>0.53403</cdr:y>
    </cdr:to>
    <cdr:sp macro="" textlink="">
      <cdr:nvSpPr>
        <cdr:cNvPr id="15" name="TextBox 1"/>
        <cdr:cNvSpPr txBox="1"/>
      </cdr:nvSpPr>
      <cdr:spPr>
        <a:xfrm xmlns:a="http://schemas.openxmlformats.org/drawingml/2006/main">
          <a:off x="1622784" y="1848929"/>
          <a:ext cx="258310" cy="31287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d</a:t>
          </a:r>
        </a:p>
      </cdr:txBody>
    </cdr:sp>
  </cdr:relSizeAnchor>
  <cdr:relSizeAnchor xmlns:cdr="http://schemas.openxmlformats.org/drawingml/2006/chartDrawing">
    <cdr:from>
      <cdr:x>0.42298</cdr:x>
      <cdr:y>0.47045</cdr:y>
    </cdr:from>
    <cdr:to>
      <cdr:x>0.46658</cdr:x>
      <cdr:y>0.54774</cdr:y>
    </cdr:to>
    <cdr:sp macro="" textlink="">
      <cdr:nvSpPr>
        <cdr:cNvPr id="16" name="TextBox 1"/>
        <cdr:cNvSpPr txBox="1"/>
      </cdr:nvSpPr>
      <cdr:spPr>
        <a:xfrm xmlns:a="http://schemas.openxmlformats.org/drawingml/2006/main">
          <a:off x="2501945" y="1877554"/>
          <a:ext cx="257895" cy="30846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t>
          </a:r>
        </a:p>
      </cdr:txBody>
    </cdr:sp>
  </cdr:relSizeAnchor>
  <cdr:relSizeAnchor xmlns:cdr="http://schemas.openxmlformats.org/drawingml/2006/chartDrawing">
    <cdr:from>
      <cdr:x>0.56091</cdr:x>
      <cdr:y>0.58864</cdr:y>
    </cdr:from>
    <cdr:to>
      <cdr:x>0.60451</cdr:x>
      <cdr:y>0.66592</cdr:y>
    </cdr:to>
    <cdr:sp macro="" textlink="">
      <cdr:nvSpPr>
        <cdr:cNvPr id="17" name="TextBox 1"/>
        <cdr:cNvSpPr txBox="1"/>
      </cdr:nvSpPr>
      <cdr:spPr>
        <a:xfrm xmlns:a="http://schemas.openxmlformats.org/drawingml/2006/main">
          <a:off x="3323127" y="2382889"/>
          <a:ext cx="258310" cy="31283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d</a:t>
          </a:r>
        </a:p>
      </cdr:txBody>
    </cdr:sp>
  </cdr:relSizeAnchor>
  <cdr:relSizeAnchor xmlns:cdr="http://schemas.openxmlformats.org/drawingml/2006/chartDrawing">
    <cdr:from>
      <cdr:x>0.71128</cdr:x>
      <cdr:y>0.58636</cdr:y>
    </cdr:from>
    <cdr:to>
      <cdr:x>0.75488</cdr:x>
      <cdr:y>0.66365</cdr:y>
    </cdr:to>
    <cdr:sp macro="" textlink="">
      <cdr:nvSpPr>
        <cdr:cNvPr id="18" name="TextBox 1"/>
        <cdr:cNvSpPr txBox="1"/>
      </cdr:nvSpPr>
      <cdr:spPr>
        <a:xfrm xmlns:a="http://schemas.openxmlformats.org/drawingml/2006/main">
          <a:off x="3773643" y="2016214"/>
          <a:ext cx="231316" cy="26576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d</a:t>
          </a:r>
        </a:p>
      </cdr:txBody>
    </cdr:sp>
  </cdr:relSizeAnchor>
  <cdr:relSizeAnchor xmlns:cdr="http://schemas.openxmlformats.org/drawingml/2006/chartDrawing">
    <cdr:from>
      <cdr:x>0.85564</cdr:x>
      <cdr:y>0.58864</cdr:y>
    </cdr:from>
    <cdr:to>
      <cdr:x>0.89924</cdr:x>
      <cdr:y>0.66592</cdr:y>
    </cdr:to>
    <cdr:sp macro="" textlink="">
      <cdr:nvSpPr>
        <cdr:cNvPr id="19" name="TextBox 1"/>
        <cdr:cNvSpPr txBox="1"/>
      </cdr:nvSpPr>
      <cdr:spPr>
        <a:xfrm xmlns:a="http://schemas.openxmlformats.org/drawingml/2006/main">
          <a:off x="5419725" y="2466975"/>
          <a:ext cx="276172" cy="32390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d</a:t>
          </a:r>
        </a:p>
      </cdr:txBody>
    </cdr:sp>
  </cdr:relSizeAnchor>
</c:userShapes>
</file>

<file path=word/drawings/drawing10.xml><?xml version="1.0" encoding="utf-8"?>
<c:userShapes xmlns:c="http://schemas.openxmlformats.org/drawingml/2006/chart">
  <cdr:relSizeAnchor xmlns:cdr="http://schemas.openxmlformats.org/drawingml/2006/chartDrawing">
    <cdr:from>
      <cdr:x>0.93294</cdr:x>
      <cdr:y>0</cdr:y>
    </cdr:from>
    <cdr:to>
      <cdr:x>1</cdr:x>
      <cdr:y>0.11764</cdr:y>
    </cdr:to>
    <cdr:sp macro="" textlink="">
      <cdr:nvSpPr>
        <cdr:cNvPr id="2" name="TextBox 1"/>
        <cdr:cNvSpPr txBox="1"/>
      </cdr:nvSpPr>
      <cdr:spPr>
        <a:xfrm xmlns:a="http://schemas.openxmlformats.org/drawingml/2006/main">
          <a:off x="5962650" y="0"/>
          <a:ext cx="428625" cy="47736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a:t>Dark</a:t>
          </a:r>
        </a:p>
        <a:p xmlns:a="http://schemas.openxmlformats.org/drawingml/2006/main">
          <a:r>
            <a:rPr lang="en-GB" sz="1200"/>
            <a:t>Light</a:t>
          </a:r>
        </a:p>
      </cdr:txBody>
    </cdr:sp>
  </cdr:relSizeAnchor>
  <cdr:relSizeAnchor xmlns:cdr="http://schemas.openxmlformats.org/drawingml/2006/chartDrawing">
    <cdr:from>
      <cdr:x>0.90876</cdr:x>
      <cdr:y>0.01174</cdr:y>
    </cdr:from>
    <cdr:to>
      <cdr:x>0.93374</cdr:x>
      <cdr:y>0.04773</cdr:y>
    </cdr:to>
    <cdr:sp macro="" textlink="">
      <cdr:nvSpPr>
        <cdr:cNvPr id="3" name="Rectangle 2"/>
        <cdr:cNvSpPr/>
      </cdr:nvSpPr>
      <cdr:spPr>
        <a:xfrm xmlns:a="http://schemas.openxmlformats.org/drawingml/2006/main">
          <a:off x="5534024" y="49202"/>
          <a:ext cx="152125" cy="150823"/>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hade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0.90563</cdr:x>
      <cdr:y>0.06103</cdr:y>
    </cdr:from>
    <cdr:to>
      <cdr:x>0.93485</cdr:x>
      <cdr:y>0.09773</cdr:y>
    </cdr:to>
    <cdr:sp macro="" textlink="">
      <cdr:nvSpPr>
        <cdr:cNvPr id="4" name="Rectangle 3"/>
        <cdr:cNvSpPr/>
      </cdr:nvSpPr>
      <cdr:spPr>
        <a:xfrm xmlns:a="http://schemas.openxmlformats.org/drawingml/2006/main" flipH="1">
          <a:off x="5514975" y="255777"/>
          <a:ext cx="177933" cy="153798"/>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0.47474</cdr:x>
      <cdr:y>0.01061</cdr:y>
    </cdr:from>
    <cdr:to>
      <cdr:x>0.51647</cdr:x>
      <cdr:y>0.09736</cdr:y>
    </cdr:to>
    <cdr:sp macro="" textlink="">
      <cdr:nvSpPr>
        <cdr:cNvPr id="5" name="TextBox 1"/>
        <cdr:cNvSpPr txBox="1"/>
      </cdr:nvSpPr>
      <cdr:spPr>
        <a:xfrm xmlns:a="http://schemas.openxmlformats.org/drawingml/2006/main">
          <a:off x="2891000" y="44450"/>
          <a:ext cx="254122" cy="36358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a</a:t>
          </a:r>
        </a:p>
      </cdr:txBody>
    </cdr:sp>
  </cdr:relSizeAnchor>
  <cdr:relSizeAnchor xmlns:cdr="http://schemas.openxmlformats.org/drawingml/2006/chartDrawing">
    <cdr:from>
      <cdr:x>0.17167</cdr:x>
      <cdr:y>0.3209</cdr:y>
    </cdr:from>
    <cdr:to>
      <cdr:x>0.2134</cdr:x>
      <cdr:y>0.38816</cdr:y>
    </cdr:to>
    <cdr:sp macro="" textlink="">
      <cdr:nvSpPr>
        <cdr:cNvPr id="6" name="TextBox 1"/>
        <cdr:cNvSpPr txBox="1"/>
      </cdr:nvSpPr>
      <cdr:spPr>
        <a:xfrm xmlns:a="http://schemas.openxmlformats.org/drawingml/2006/main">
          <a:off x="1045424" y="1344903"/>
          <a:ext cx="254121" cy="28188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b</a:t>
          </a:r>
        </a:p>
      </cdr:txBody>
    </cdr:sp>
  </cdr:relSizeAnchor>
  <cdr:relSizeAnchor xmlns:cdr="http://schemas.openxmlformats.org/drawingml/2006/chartDrawing">
    <cdr:from>
      <cdr:x>0.32362</cdr:x>
      <cdr:y>0.36364</cdr:y>
    </cdr:from>
    <cdr:to>
      <cdr:x>0.36535</cdr:x>
      <cdr:y>0.43693</cdr:y>
    </cdr:to>
    <cdr:sp macro="" textlink="">
      <cdr:nvSpPr>
        <cdr:cNvPr id="7" name="TextBox 1"/>
        <cdr:cNvSpPr txBox="1"/>
      </cdr:nvSpPr>
      <cdr:spPr>
        <a:xfrm xmlns:a="http://schemas.openxmlformats.org/drawingml/2006/main">
          <a:off x="1970733" y="1524001"/>
          <a:ext cx="254121" cy="3071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b</a:t>
          </a:r>
        </a:p>
      </cdr:txBody>
    </cdr:sp>
  </cdr:relSizeAnchor>
  <cdr:relSizeAnchor xmlns:cdr="http://schemas.openxmlformats.org/drawingml/2006/chartDrawing">
    <cdr:from>
      <cdr:x>0.39398</cdr:x>
      <cdr:y>0.52946</cdr:y>
    </cdr:from>
    <cdr:to>
      <cdr:x>0.43571</cdr:x>
      <cdr:y>0.59672</cdr:y>
    </cdr:to>
    <cdr:sp macro="" textlink="">
      <cdr:nvSpPr>
        <cdr:cNvPr id="8" name="TextBox 1"/>
        <cdr:cNvSpPr txBox="1"/>
      </cdr:nvSpPr>
      <cdr:spPr>
        <a:xfrm xmlns:a="http://schemas.openxmlformats.org/drawingml/2006/main">
          <a:off x="2399178" y="2218967"/>
          <a:ext cx="254121" cy="28188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bc</a:t>
          </a:r>
        </a:p>
      </cdr:txBody>
    </cdr:sp>
  </cdr:relSizeAnchor>
  <cdr:relSizeAnchor xmlns:cdr="http://schemas.openxmlformats.org/drawingml/2006/chartDrawing">
    <cdr:from>
      <cdr:x>0.25175</cdr:x>
      <cdr:y>0.58039</cdr:y>
    </cdr:from>
    <cdr:to>
      <cdr:x>0.29347</cdr:x>
      <cdr:y>0.64765</cdr:y>
    </cdr:to>
    <cdr:sp macro="" textlink="">
      <cdr:nvSpPr>
        <cdr:cNvPr id="9" name="TextBox 1"/>
        <cdr:cNvSpPr txBox="1"/>
      </cdr:nvSpPr>
      <cdr:spPr>
        <a:xfrm xmlns:a="http://schemas.openxmlformats.org/drawingml/2006/main">
          <a:off x="1533062" y="2432426"/>
          <a:ext cx="254060" cy="28188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0.10195</cdr:x>
      <cdr:y>0.68219</cdr:y>
    </cdr:from>
    <cdr:to>
      <cdr:x>0.14367</cdr:x>
      <cdr:y>0.74946</cdr:y>
    </cdr:to>
    <cdr:sp macro="" textlink="">
      <cdr:nvSpPr>
        <cdr:cNvPr id="10" name="TextBox 1"/>
        <cdr:cNvSpPr txBox="1"/>
      </cdr:nvSpPr>
      <cdr:spPr>
        <a:xfrm xmlns:a="http://schemas.openxmlformats.org/drawingml/2006/main">
          <a:off x="620843" y="2859070"/>
          <a:ext cx="254060" cy="2819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0.55572</cdr:x>
      <cdr:y>0.79433</cdr:y>
    </cdr:from>
    <cdr:to>
      <cdr:x>0.59745</cdr:x>
      <cdr:y>0.8616</cdr:y>
    </cdr:to>
    <cdr:sp macro="" textlink="">
      <cdr:nvSpPr>
        <cdr:cNvPr id="11" name="TextBox 1"/>
        <cdr:cNvSpPr txBox="1"/>
      </cdr:nvSpPr>
      <cdr:spPr>
        <a:xfrm xmlns:a="http://schemas.openxmlformats.org/drawingml/2006/main">
          <a:off x="3384140" y="3329056"/>
          <a:ext cx="254121" cy="2819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0.84702</cdr:x>
      <cdr:y>0.80184</cdr:y>
    </cdr:from>
    <cdr:to>
      <cdr:x>0.88875</cdr:x>
      <cdr:y>0.86911</cdr:y>
    </cdr:to>
    <cdr:sp macro="" textlink="">
      <cdr:nvSpPr>
        <cdr:cNvPr id="12" name="TextBox 1"/>
        <cdr:cNvSpPr txBox="1"/>
      </cdr:nvSpPr>
      <cdr:spPr>
        <a:xfrm xmlns:a="http://schemas.openxmlformats.org/drawingml/2006/main">
          <a:off x="5158072" y="3360532"/>
          <a:ext cx="254121" cy="2819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0.7757</cdr:x>
      <cdr:y>0.79357</cdr:y>
    </cdr:from>
    <cdr:to>
      <cdr:x>0.81743</cdr:x>
      <cdr:y>0.85186</cdr:y>
    </cdr:to>
    <cdr:sp macro="" textlink="">
      <cdr:nvSpPr>
        <cdr:cNvPr id="13" name="TextBox 1"/>
        <cdr:cNvSpPr txBox="1"/>
      </cdr:nvSpPr>
      <cdr:spPr>
        <a:xfrm xmlns:a="http://schemas.openxmlformats.org/drawingml/2006/main">
          <a:off x="4723763" y="3325863"/>
          <a:ext cx="254121" cy="24429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0.69922</cdr:x>
      <cdr:y>0.7967</cdr:y>
    </cdr:from>
    <cdr:to>
      <cdr:x>0.74095</cdr:x>
      <cdr:y>0.86397</cdr:y>
    </cdr:to>
    <cdr:sp macro="" textlink="">
      <cdr:nvSpPr>
        <cdr:cNvPr id="14" name="TextBox 1"/>
        <cdr:cNvSpPr txBox="1"/>
      </cdr:nvSpPr>
      <cdr:spPr>
        <a:xfrm xmlns:a="http://schemas.openxmlformats.org/drawingml/2006/main">
          <a:off x="4257978" y="3338951"/>
          <a:ext cx="254121" cy="2819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0.62563</cdr:x>
      <cdr:y>0.80187</cdr:y>
    </cdr:from>
    <cdr:to>
      <cdr:x>0.66736</cdr:x>
      <cdr:y>0.86914</cdr:y>
    </cdr:to>
    <cdr:sp macro="" textlink="">
      <cdr:nvSpPr>
        <cdr:cNvPr id="15" name="TextBox 1"/>
        <cdr:cNvSpPr txBox="1"/>
      </cdr:nvSpPr>
      <cdr:spPr>
        <a:xfrm xmlns:a="http://schemas.openxmlformats.org/drawingml/2006/main">
          <a:off x="3809889" y="3360652"/>
          <a:ext cx="254121" cy="2819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0.92531</cdr:x>
      <cdr:y>0.78834</cdr:y>
    </cdr:from>
    <cdr:to>
      <cdr:x>0.96704</cdr:x>
      <cdr:y>0.8556</cdr:y>
    </cdr:to>
    <cdr:sp macro="" textlink="">
      <cdr:nvSpPr>
        <cdr:cNvPr id="16" name="TextBox 1"/>
        <cdr:cNvSpPr txBox="1"/>
      </cdr:nvSpPr>
      <cdr:spPr>
        <a:xfrm xmlns:a="http://schemas.openxmlformats.org/drawingml/2006/main">
          <a:off x="5634814" y="3303930"/>
          <a:ext cx="254121" cy="28188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0.36367</cdr:y>
    </cdr:from>
    <cdr:to>
      <cdr:x>0.05673</cdr:x>
      <cdr:y>0.66711</cdr:y>
    </cdr:to>
    <cdr:sp macro="" textlink="">
      <cdr:nvSpPr>
        <cdr:cNvPr id="2" name="TextBox 1"/>
        <cdr:cNvSpPr txBox="1"/>
      </cdr:nvSpPr>
      <cdr:spPr>
        <a:xfrm xmlns:a="http://schemas.openxmlformats.org/drawingml/2006/main" rot="16200000">
          <a:off x="-447869" y="1694208"/>
          <a:ext cx="1103889" cy="36149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b="1"/>
            <a:t>Concentration</a:t>
          </a:r>
          <a:r>
            <a:rPr lang="en-GB" sz="1200" b="1" baseline="0"/>
            <a:t> </a:t>
          </a:r>
          <a:r>
            <a:rPr lang="en-GB" sz="1200" b="1" baseline="30000"/>
            <a:t>15</a:t>
          </a:r>
          <a:r>
            <a:rPr lang="en-GB" sz="1200" b="1" baseline="0"/>
            <a:t>N (%)</a:t>
          </a:r>
          <a:endParaRPr lang="en-GB" sz="1200" b="1"/>
        </a:p>
      </cdr:txBody>
    </cdr:sp>
  </cdr:relSizeAnchor>
  <cdr:relSizeAnchor xmlns:cdr="http://schemas.openxmlformats.org/drawingml/2006/chartDrawing">
    <cdr:from>
      <cdr:x>0.91629</cdr:x>
      <cdr:y>0.00227</cdr:y>
    </cdr:from>
    <cdr:to>
      <cdr:x>0.99559</cdr:x>
      <cdr:y>0.10143</cdr:y>
    </cdr:to>
    <cdr:sp macro="" textlink="">
      <cdr:nvSpPr>
        <cdr:cNvPr id="3" name="TextBox 1"/>
        <cdr:cNvSpPr txBox="1"/>
      </cdr:nvSpPr>
      <cdr:spPr>
        <a:xfrm xmlns:a="http://schemas.openxmlformats.org/drawingml/2006/main">
          <a:off x="5838825" y="10076"/>
          <a:ext cx="505298" cy="44013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a:t>Dark</a:t>
          </a:r>
        </a:p>
        <a:p xmlns:a="http://schemas.openxmlformats.org/drawingml/2006/main">
          <a:r>
            <a:rPr lang="en-GB" sz="1200"/>
            <a:t>Light</a:t>
          </a:r>
        </a:p>
        <a:p xmlns:a="http://schemas.openxmlformats.org/drawingml/2006/main">
          <a:endParaRPr lang="en-GB" sz="1400"/>
        </a:p>
      </cdr:txBody>
    </cdr:sp>
  </cdr:relSizeAnchor>
  <cdr:relSizeAnchor xmlns:cdr="http://schemas.openxmlformats.org/drawingml/2006/chartDrawing">
    <cdr:from>
      <cdr:x>0.88191</cdr:x>
      <cdr:y>0.01288</cdr:y>
    </cdr:from>
    <cdr:to>
      <cdr:x>0.91262</cdr:x>
      <cdr:y>0.04647</cdr:y>
    </cdr:to>
    <cdr:sp macro="" textlink="">
      <cdr:nvSpPr>
        <cdr:cNvPr id="6" name="Rectangle 5"/>
        <cdr:cNvSpPr/>
      </cdr:nvSpPr>
      <cdr:spPr>
        <a:xfrm xmlns:a="http://schemas.openxmlformats.org/drawingml/2006/main">
          <a:off x="5619750" y="57150"/>
          <a:ext cx="195664" cy="149118"/>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hade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0.88191</cdr:x>
      <cdr:y>0.06009</cdr:y>
    </cdr:from>
    <cdr:to>
      <cdr:x>0.91522</cdr:x>
      <cdr:y>0.09525</cdr:y>
    </cdr:to>
    <cdr:sp macro="" textlink="">
      <cdr:nvSpPr>
        <cdr:cNvPr id="7" name="Rectangle 6"/>
        <cdr:cNvSpPr/>
      </cdr:nvSpPr>
      <cdr:spPr>
        <a:xfrm xmlns:a="http://schemas.openxmlformats.org/drawingml/2006/main" flipH="1">
          <a:off x="5619750" y="266700"/>
          <a:ext cx="212234" cy="156063"/>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0.49469</cdr:x>
      <cdr:y>0.10539</cdr:y>
    </cdr:from>
    <cdr:to>
      <cdr:x>0.54253</cdr:x>
      <cdr:y>0.17192</cdr:y>
    </cdr:to>
    <cdr:sp macro="" textlink="">
      <cdr:nvSpPr>
        <cdr:cNvPr id="8" name="TextBox 7"/>
        <cdr:cNvSpPr txBox="1"/>
      </cdr:nvSpPr>
      <cdr:spPr>
        <a:xfrm xmlns:a="http://schemas.openxmlformats.org/drawingml/2006/main">
          <a:off x="2996768" y="420792"/>
          <a:ext cx="289810" cy="26564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 a</a:t>
          </a:r>
        </a:p>
      </cdr:txBody>
    </cdr:sp>
  </cdr:relSizeAnchor>
  <cdr:relSizeAnchor xmlns:cdr="http://schemas.openxmlformats.org/drawingml/2006/chartDrawing">
    <cdr:from>
      <cdr:x>0.34491</cdr:x>
      <cdr:y>0.24034</cdr:y>
    </cdr:from>
    <cdr:to>
      <cdr:x>0.39275</cdr:x>
      <cdr:y>0.30687</cdr:y>
    </cdr:to>
    <cdr:sp macro="" textlink="">
      <cdr:nvSpPr>
        <cdr:cNvPr id="9" name="TextBox 1"/>
        <cdr:cNvSpPr txBox="1"/>
      </cdr:nvSpPr>
      <cdr:spPr>
        <a:xfrm xmlns:a="http://schemas.openxmlformats.org/drawingml/2006/main">
          <a:off x="2089420" y="959649"/>
          <a:ext cx="289810" cy="26564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ab</a:t>
          </a:r>
        </a:p>
      </cdr:txBody>
    </cdr:sp>
  </cdr:relSizeAnchor>
  <cdr:relSizeAnchor xmlns:cdr="http://schemas.openxmlformats.org/drawingml/2006/chartDrawing">
    <cdr:from>
      <cdr:x>0.13123</cdr:x>
      <cdr:y>0.58369</cdr:y>
    </cdr:from>
    <cdr:to>
      <cdr:x>0.17907</cdr:x>
      <cdr:y>0.65022</cdr:y>
    </cdr:to>
    <cdr:sp macro="" textlink="">
      <cdr:nvSpPr>
        <cdr:cNvPr id="10" name="TextBox 1"/>
        <cdr:cNvSpPr txBox="1"/>
      </cdr:nvSpPr>
      <cdr:spPr>
        <a:xfrm xmlns:a="http://schemas.openxmlformats.org/drawingml/2006/main">
          <a:off x="794982" y="2330604"/>
          <a:ext cx="289810" cy="26564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0.19527</cdr:x>
      <cdr:y>0.29399</cdr:y>
    </cdr:from>
    <cdr:to>
      <cdr:x>0.24311</cdr:x>
      <cdr:y>0.36052</cdr:y>
    </cdr:to>
    <cdr:sp macro="" textlink="">
      <cdr:nvSpPr>
        <cdr:cNvPr id="11" name="TextBox 1"/>
        <cdr:cNvSpPr txBox="1"/>
      </cdr:nvSpPr>
      <cdr:spPr>
        <a:xfrm xmlns:a="http://schemas.openxmlformats.org/drawingml/2006/main">
          <a:off x="1182949" y="1173867"/>
          <a:ext cx="289810" cy="26564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baseline="0"/>
            <a:t>  </a:t>
          </a:r>
          <a:r>
            <a:rPr lang="en-GB" sz="1100"/>
            <a:t>b</a:t>
          </a:r>
        </a:p>
      </cdr:txBody>
    </cdr:sp>
  </cdr:relSizeAnchor>
  <cdr:relSizeAnchor xmlns:cdr="http://schemas.openxmlformats.org/drawingml/2006/chartDrawing">
    <cdr:from>
      <cdr:x>0.27622</cdr:x>
      <cdr:y>0.37983</cdr:y>
    </cdr:from>
    <cdr:to>
      <cdr:x>0.32406</cdr:x>
      <cdr:y>0.44636</cdr:y>
    </cdr:to>
    <cdr:sp macro="" textlink="">
      <cdr:nvSpPr>
        <cdr:cNvPr id="12" name="TextBox 1"/>
        <cdr:cNvSpPr txBox="1"/>
      </cdr:nvSpPr>
      <cdr:spPr>
        <a:xfrm xmlns:a="http://schemas.openxmlformats.org/drawingml/2006/main">
          <a:off x="1673317" y="1516616"/>
          <a:ext cx="289810" cy="26564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b</a:t>
          </a:r>
        </a:p>
      </cdr:txBody>
    </cdr:sp>
  </cdr:relSizeAnchor>
  <cdr:relSizeAnchor xmlns:cdr="http://schemas.openxmlformats.org/drawingml/2006/chartDrawing">
    <cdr:from>
      <cdr:x>0.41979</cdr:x>
      <cdr:y>0.29828</cdr:y>
    </cdr:from>
    <cdr:to>
      <cdr:x>0.46763</cdr:x>
      <cdr:y>0.36481</cdr:y>
    </cdr:to>
    <cdr:sp macro="" textlink="">
      <cdr:nvSpPr>
        <cdr:cNvPr id="13" name="TextBox 1"/>
        <cdr:cNvSpPr txBox="1"/>
      </cdr:nvSpPr>
      <cdr:spPr>
        <a:xfrm xmlns:a="http://schemas.openxmlformats.org/drawingml/2006/main">
          <a:off x="2543064" y="1190996"/>
          <a:ext cx="289810" cy="26564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b</a:t>
          </a:r>
        </a:p>
      </cdr:txBody>
    </cdr:sp>
  </cdr:relSizeAnchor>
  <cdr:relSizeAnchor xmlns:cdr="http://schemas.openxmlformats.org/drawingml/2006/chartDrawing">
    <cdr:from>
      <cdr:x>0.91629</cdr:x>
      <cdr:y>0.74678</cdr:y>
    </cdr:from>
    <cdr:to>
      <cdr:x>0.96413</cdr:x>
      <cdr:y>0.81331</cdr:y>
    </cdr:to>
    <cdr:sp macro="" textlink="">
      <cdr:nvSpPr>
        <cdr:cNvPr id="14" name="TextBox 1"/>
        <cdr:cNvSpPr txBox="1"/>
      </cdr:nvSpPr>
      <cdr:spPr>
        <a:xfrm xmlns:a="http://schemas.openxmlformats.org/drawingml/2006/main">
          <a:off x="5838825" y="3314700"/>
          <a:ext cx="304848" cy="29530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0.84604</cdr:x>
      <cdr:y>0.74678</cdr:y>
    </cdr:from>
    <cdr:to>
      <cdr:x>0.89388</cdr:x>
      <cdr:y>0.81331</cdr:y>
    </cdr:to>
    <cdr:sp macro="" textlink="">
      <cdr:nvSpPr>
        <cdr:cNvPr id="15" name="TextBox 1"/>
        <cdr:cNvSpPr txBox="1"/>
      </cdr:nvSpPr>
      <cdr:spPr>
        <a:xfrm xmlns:a="http://schemas.openxmlformats.org/drawingml/2006/main">
          <a:off x="5391150" y="3314700"/>
          <a:ext cx="304848" cy="29530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0.7713</cdr:x>
      <cdr:y>0.74464</cdr:y>
    </cdr:from>
    <cdr:to>
      <cdr:x>0.81914</cdr:x>
      <cdr:y>0.81117</cdr:y>
    </cdr:to>
    <cdr:sp macro="" textlink="">
      <cdr:nvSpPr>
        <cdr:cNvPr id="16" name="TextBox 1"/>
        <cdr:cNvSpPr txBox="1"/>
      </cdr:nvSpPr>
      <cdr:spPr>
        <a:xfrm xmlns:a="http://schemas.openxmlformats.org/drawingml/2006/main">
          <a:off x="4914900" y="3305175"/>
          <a:ext cx="304848" cy="29530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0.70254</cdr:x>
      <cdr:y>0.74464</cdr:y>
    </cdr:from>
    <cdr:to>
      <cdr:x>0.75038</cdr:x>
      <cdr:y>0.81117</cdr:y>
    </cdr:to>
    <cdr:sp macro="" textlink="">
      <cdr:nvSpPr>
        <cdr:cNvPr id="17" name="TextBox 1"/>
        <cdr:cNvSpPr txBox="1"/>
      </cdr:nvSpPr>
      <cdr:spPr>
        <a:xfrm xmlns:a="http://schemas.openxmlformats.org/drawingml/2006/main">
          <a:off x="4476750" y="3305175"/>
          <a:ext cx="304848" cy="29530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0.63378</cdr:x>
      <cdr:y>0.75107</cdr:y>
    </cdr:from>
    <cdr:to>
      <cdr:x>0.68162</cdr:x>
      <cdr:y>0.8176</cdr:y>
    </cdr:to>
    <cdr:sp macro="" textlink="">
      <cdr:nvSpPr>
        <cdr:cNvPr id="18" name="TextBox 1"/>
        <cdr:cNvSpPr txBox="1"/>
      </cdr:nvSpPr>
      <cdr:spPr>
        <a:xfrm xmlns:a="http://schemas.openxmlformats.org/drawingml/2006/main">
          <a:off x="4038600" y="3333750"/>
          <a:ext cx="304848" cy="29530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0.56203</cdr:x>
      <cdr:y>0.74893</cdr:y>
    </cdr:from>
    <cdr:to>
      <cdr:x>0.60987</cdr:x>
      <cdr:y>0.81546</cdr:y>
    </cdr:to>
    <cdr:sp macro="" textlink="">
      <cdr:nvSpPr>
        <cdr:cNvPr id="19" name="TextBox 1"/>
        <cdr:cNvSpPr txBox="1"/>
      </cdr:nvSpPr>
      <cdr:spPr>
        <a:xfrm xmlns:a="http://schemas.openxmlformats.org/drawingml/2006/main">
          <a:off x="3581400" y="3324225"/>
          <a:ext cx="304848" cy="29530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userShapes>
</file>

<file path=word/drawings/drawing12.xml><?xml version="1.0" encoding="utf-8"?>
<c:userShapes xmlns:c="http://schemas.openxmlformats.org/drawingml/2006/chart">
  <cdr:relSizeAnchor xmlns:cdr="http://schemas.openxmlformats.org/drawingml/2006/chartDrawing">
    <cdr:from>
      <cdr:x>3.24534E-7</cdr:x>
      <cdr:y>0.23797</cdr:y>
    </cdr:from>
    <cdr:to>
      <cdr:x>0.04044</cdr:x>
      <cdr:y>0.58697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rot="16200000">
          <a:off x="-608381" y="1607996"/>
          <a:ext cx="1465983" cy="249218"/>
        </a:xfrm>
        <a:prstGeom xmlns:a="http://schemas.openxmlformats.org/drawingml/2006/main" prst="rect">
          <a:avLst/>
        </a:prstGeom>
      </cdr:spPr>
    </cdr:pic>
  </cdr:relSizeAnchor>
  <cdr:relSizeAnchor xmlns:cdr="http://schemas.openxmlformats.org/drawingml/2006/chartDrawing">
    <cdr:from>
      <cdr:x>0.94021</cdr:x>
      <cdr:y>0</cdr:y>
    </cdr:from>
    <cdr:to>
      <cdr:x>0.9908</cdr:x>
      <cdr:y>0.10825</cdr:y>
    </cdr:to>
    <cdr:sp macro="" textlink="">
      <cdr:nvSpPr>
        <cdr:cNvPr id="3" name="TextBox 1"/>
        <cdr:cNvSpPr txBox="1"/>
      </cdr:nvSpPr>
      <cdr:spPr>
        <a:xfrm xmlns:a="http://schemas.openxmlformats.org/drawingml/2006/main">
          <a:off x="5838980" y="0"/>
          <a:ext cx="314170" cy="43924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a:t>Dark</a:t>
          </a:r>
        </a:p>
        <a:p xmlns:a="http://schemas.openxmlformats.org/drawingml/2006/main">
          <a:r>
            <a:rPr lang="en-GB" sz="1200"/>
            <a:t>Light</a:t>
          </a:r>
        </a:p>
      </cdr:txBody>
    </cdr:sp>
  </cdr:relSizeAnchor>
  <cdr:relSizeAnchor xmlns:cdr="http://schemas.openxmlformats.org/drawingml/2006/chartDrawing">
    <cdr:from>
      <cdr:x>0.92791</cdr:x>
      <cdr:y>0.01408</cdr:y>
    </cdr:from>
    <cdr:to>
      <cdr:x>0.94878</cdr:x>
      <cdr:y>0.04841</cdr:y>
    </cdr:to>
    <cdr:sp macro="" textlink="">
      <cdr:nvSpPr>
        <cdr:cNvPr id="4" name="Rectangle 3"/>
        <cdr:cNvSpPr/>
      </cdr:nvSpPr>
      <cdr:spPr>
        <a:xfrm xmlns:a="http://schemas.openxmlformats.org/drawingml/2006/main">
          <a:off x="5762625" y="57150"/>
          <a:ext cx="129601" cy="139271"/>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0.92638</cdr:x>
      <cdr:y>0.06103</cdr:y>
    </cdr:from>
    <cdr:to>
      <cdr:x>0.94939</cdr:x>
      <cdr:y>0.09859</cdr:y>
    </cdr:to>
    <cdr:sp macro="" textlink="">
      <cdr:nvSpPr>
        <cdr:cNvPr id="6" name="Rectangle 5"/>
        <cdr:cNvSpPr/>
      </cdr:nvSpPr>
      <cdr:spPr>
        <a:xfrm xmlns:a="http://schemas.openxmlformats.org/drawingml/2006/main">
          <a:off x="5753100" y="247650"/>
          <a:ext cx="142875" cy="152400"/>
        </a:xfrm>
        <a:prstGeom xmlns:a="http://schemas.openxmlformats.org/drawingml/2006/main" prst="rect">
          <a:avLst/>
        </a:prstGeom>
        <a:noFill xmlns:a="http://schemas.openxmlformats.org/drawingml/2006/main"/>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0.48457</cdr:x>
      <cdr:y>0.46948</cdr:y>
    </cdr:from>
    <cdr:to>
      <cdr:x>0.52292</cdr:x>
      <cdr:y>0.53286</cdr:y>
    </cdr:to>
    <cdr:sp macro="" textlink="">
      <cdr:nvSpPr>
        <cdr:cNvPr id="7" name="TextBox 1"/>
        <cdr:cNvSpPr txBox="1"/>
      </cdr:nvSpPr>
      <cdr:spPr>
        <a:xfrm xmlns:a="http://schemas.openxmlformats.org/drawingml/2006/main">
          <a:off x="2986218" y="1972062"/>
          <a:ext cx="236339" cy="26623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0.41404</cdr:x>
      <cdr:y>0.31925</cdr:y>
    </cdr:from>
    <cdr:to>
      <cdr:x>0.45239</cdr:x>
      <cdr:y>0.38263</cdr:y>
    </cdr:to>
    <cdr:sp macro="" textlink="">
      <cdr:nvSpPr>
        <cdr:cNvPr id="8" name="TextBox 1"/>
        <cdr:cNvSpPr txBox="1"/>
      </cdr:nvSpPr>
      <cdr:spPr>
        <a:xfrm xmlns:a="http://schemas.openxmlformats.org/drawingml/2006/main">
          <a:off x="2551572" y="1341018"/>
          <a:ext cx="236339" cy="2662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0.3404</cdr:x>
      <cdr:y>0.28631</cdr:y>
    </cdr:from>
    <cdr:to>
      <cdr:x>0.37875</cdr:x>
      <cdr:y>0.34969</cdr:y>
    </cdr:to>
    <cdr:sp macro="" textlink="">
      <cdr:nvSpPr>
        <cdr:cNvPr id="9" name="TextBox 1"/>
        <cdr:cNvSpPr txBox="1"/>
      </cdr:nvSpPr>
      <cdr:spPr>
        <a:xfrm xmlns:a="http://schemas.openxmlformats.org/drawingml/2006/main">
          <a:off x="2097745" y="1202642"/>
          <a:ext cx="236339" cy="2662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0.19464</cdr:x>
      <cdr:y>0.12871</cdr:y>
    </cdr:from>
    <cdr:to>
      <cdr:x>0.23299</cdr:x>
      <cdr:y>0.19209</cdr:y>
    </cdr:to>
    <cdr:sp macro="" textlink="">
      <cdr:nvSpPr>
        <cdr:cNvPr id="10" name="TextBox 1"/>
        <cdr:cNvSpPr txBox="1"/>
      </cdr:nvSpPr>
      <cdr:spPr>
        <a:xfrm xmlns:a="http://schemas.openxmlformats.org/drawingml/2006/main">
          <a:off x="1199521" y="540641"/>
          <a:ext cx="236338" cy="2662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0.12104</cdr:x>
      <cdr:y>0.56103</cdr:y>
    </cdr:from>
    <cdr:to>
      <cdr:x>0.15939</cdr:x>
      <cdr:y>0.62441</cdr:y>
    </cdr:to>
    <cdr:sp macro="" textlink="">
      <cdr:nvSpPr>
        <cdr:cNvPr id="11" name="TextBox 1"/>
        <cdr:cNvSpPr txBox="1"/>
      </cdr:nvSpPr>
      <cdr:spPr>
        <a:xfrm xmlns:a="http://schemas.openxmlformats.org/drawingml/2006/main">
          <a:off x="745921" y="2356621"/>
          <a:ext cx="236338" cy="2662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ab</a:t>
          </a:r>
        </a:p>
      </cdr:txBody>
    </cdr:sp>
  </cdr:relSizeAnchor>
  <cdr:relSizeAnchor xmlns:cdr="http://schemas.openxmlformats.org/drawingml/2006/chartDrawing">
    <cdr:from>
      <cdr:x>0.27138</cdr:x>
      <cdr:y>0.44601</cdr:y>
    </cdr:from>
    <cdr:to>
      <cdr:x>0.30973</cdr:x>
      <cdr:y>0.50939</cdr:y>
    </cdr:to>
    <cdr:sp macro="" textlink="">
      <cdr:nvSpPr>
        <cdr:cNvPr id="12" name="TextBox 1"/>
        <cdr:cNvSpPr txBox="1"/>
      </cdr:nvSpPr>
      <cdr:spPr>
        <a:xfrm xmlns:a="http://schemas.openxmlformats.org/drawingml/2006/main">
          <a:off x="1672397" y="1873476"/>
          <a:ext cx="236339" cy="2662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0.56135</cdr:x>
      <cdr:y>0.79577</cdr:y>
    </cdr:from>
    <cdr:to>
      <cdr:x>0.5997</cdr:x>
      <cdr:y>0.85916</cdr:y>
    </cdr:to>
    <cdr:sp macro="" textlink="">
      <cdr:nvSpPr>
        <cdr:cNvPr id="13" name="TextBox 1"/>
        <cdr:cNvSpPr txBox="1"/>
      </cdr:nvSpPr>
      <cdr:spPr>
        <a:xfrm xmlns:a="http://schemas.openxmlformats.org/drawingml/2006/main">
          <a:off x="3486150" y="3228975"/>
          <a:ext cx="238165" cy="25717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0.91718</cdr:x>
      <cdr:y>0.79343</cdr:y>
    </cdr:from>
    <cdr:to>
      <cdr:x>0.95553</cdr:x>
      <cdr:y>0.85681</cdr:y>
    </cdr:to>
    <cdr:sp macro="" textlink="">
      <cdr:nvSpPr>
        <cdr:cNvPr id="14" name="TextBox 1"/>
        <cdr:cNvSpPr txBox="1"/>
      </cdr:nvSpPr>
      <cdr:spPr>
        <a:xfrm xmlns:a="http://schemas.openxmlformats.org/drawingml/2006/main">
          <a:off x="5695950" y="3219450"/>
          <a:ext cx="238165" cy="2571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0.84816</cdr:x>
      <cdr:y>0.79108</cdr:y>
    </cdr:from>
    <cdr:to>
      <cdr:x>0.88651</cdr:x>
      <cdr:y>0.85446</cdr:y>
    </cdr:to>
    <cdr:sp macro="" textlink="">
      <cdr:nvSpPr>
        <cdr:cNvPr id="15" name="TextBox 1"/>
        <cdr:cNvSpPr txBox="1"/>
      </cdr:nvSpPr>
      <cdr:spPr>
        <a:xfrm xmlns:a="http://schemas.openxmlformats.org/drawingml/2006/main">
          <a:off x="5267325" y="3209925"/>
          <a:ext cx="238165" cy="2571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0.77914</cdr:x>
      <cdr:y>0.79108</cdr:y>
    </cdr:from>
    <cdr:to>
      <cdr:x>0.81749</cdr:x>
      <cdr:y>0.85446</cdr:y>
    </cdr:to>
    <cdr:sp macro="" textlink="">
      <cdr:nvSpPr>
        <cdr:cNvPr id="16" name="TextBox 1"/>
        <cdr:cNvSpPr txBox="1"/>
      </cdr:nvSpPr>
      <cdr:spPr>
        <a:xfrm xmlns:a="http://schemas.openxmlformats.org/drawingml/2006/main">
          <a:off x="4838700" y="3209925"/>
          <a:ext cx="238165" cy="2571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0.70552</cdr:x>
      <cdr:y>0.80282</cdr:y>
    </cdr:from>
    <cdr:to>
      <cdr:x>0.74387</cdr:x>
      <cdr:y>0.8662</cdr:y>
    </cdr:to>
    <cdr:sp macro="" textlink="">
      <cdr:nvSpPr>
        <cdr:cNvPr id="17" name="TextBox 1"/>
        <cdr:cNvSpPr txBox="1"/>
      </cdr:nvSpPr>
      <cdr:spPr>
        <a:xfrm xmlns:a="http://schemas.openxmlformats.org/drawingml/2006/main">
          <a:off x="4381500" y="3257550"/>
          <a:ext cx="238165" cy="25717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0.63804</cdr:x>
      <cdr:y>0.79577</cdr:y>
    </cdr:from>
    <cdr:to>
      <cdr:x>0.67639</cdr:x>
      <cdr:y>0.85916</cdr:y>
    </cdr:to>
    <cdr:sp macro="" textlink="">
      <cdr:nvSpPr>
        <cdr:cNvPr id="18" name="TextBox 1"/>
        <cdr:cNvSpPr txBox="1"/>
      </cdr:nvSpPr>
      <cdr:spPr>
        <a:xfrm xmlns:a="http://schemas.openxmlformats.org/drawingml/2006/main">
          <a:off x="3962400" y="3228975"/>
          <a:ext cx="238165" cy="25717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userShapes>
</file>

<file path=word/drawings/drawing13.xml><?xml version="1.0" encoding="utf-8"?>
<c:userShapes xmlns:c="http://schemas.openxmlformats.org/drawingml/2006/chart">
  <cdr:relSizeAnchor xmlns:cdr="http://schemas.openxmlformats.org/drawingml/2006/chartDrawing">
    <cdr:from>
      <cdr:x>0.00246</cdr:x>
      <cdr:y>0.30426</cdr:y>
    </cdr:from>
    <cdr:to>
      <cdr:x>0.06179</cdr:x>
      <cdr:y>0.62769</cdr:y>
    </cdr:to>
    <cdr:sp macro="" textlink="">
      <cdr:nvSpPr>
        <cdr:cNvPr id="2" name="TextBox 1"/>
        <cdr:cNvSpPr txBox="1"/>
      </cdr:nvSpPr>
      <cdr:spPr>
        <a:xfrm xmlns:a="http://schemas.openxmlformats.org/drawingml/2006/main" rot="16200000">
          <a:off x="-545738" y="2060213"/>
          <a:ext cx="1589610" cy="46003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b="1"/>
            <a:t>Concentration</a:t>
          </a:r>
          <a:r>
            <a:rPr lang="en-GB" sz="1200" b="1" baseline="0"/>
            <a:t> </a:t>
          </a:r>
          <a:r>
            <a:rPr lang="en-GB" sz="1200" b="1" baseline="30000"/>
            <a:t>15</a:t>
          </a:r>
          <a:r>
            <a:rPr lang="en-GB" sz="1200" b="1" baseline="0"/>
            <a:t>N (%)</a:t>
          </a:r>
          <a:endParaRPr lang="en-GB" sz="1200" b="1"/>
        </a:p>
      </cdr:txBody>
    </cdr:sp>
  </cdr:relSizeAnchor>
  <cdr:relSizeAnchor xmlns:cdr="http://schemas.openxmlformats.org/drawingml/2006/chartDrawing">
    <cdr:from>
      <cdr:x>0.93487</cdr:x>
      <cdr:y>0</cdr:y>
    </cdr:from>
    <cdr:to>
      <cdr:x>0.98485</cdr:x>
      <cdr:y>0.11443</cdr:y>
    </cdr:to>
    <cdr:sp macro="" textlink="">
      <cdr:nvSpPr>
        <cdr:cNvPr id="4" name="TextBox 1"/>
        <cdr:cNvSpPr txBox="1"/>
      </cdr:nvSpPr>
      <cdr:spPr>
        <a:xfrm xmlns:a="http://schemas.openxmlformats.org/drawingml/2006/main">
          <a:off x="5877080" y="0"/>
          <a:ext cx="314170" cy="45123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a:t>Dark</a:t>
          </a:r>
        </a:p>
        <a:p xmlns:a="http://schemas.openxmlformats.org/drawingml/2006/main">
          <a:r>
            <a:rPr lang="en-GB" sz="1200"/>
            <a:t>Light</a:t>
          </a:r>
        </a:p>
      </cdr:txBody>
    </cdr:sp>
  </cdr:relSizeAnchor>
  <cdr:relSizeAnchor xmlns:cdr="http://schemas.openxmlformats.org/drawingml/2006/chartDrawing">
    <cdr:from>
      <cdr:x>0.91947</cdr:x>
      <cdr:y>0.01474</cdr:y>
    </cdr:from>
    <cdr:to>
      <cdr:x>0.94008</cdr:x>
      <cdr:y>0.05006</cdr:y>
    </cdr:to>
    <cdr:sp macro="" textlink="">
      <cdr:nvSpPr>
        <cdr:cNvPr id="5" name="Rectangle 4"/>
        <cdr:cNvSpPr/>
      </cdr:nvSpPr>
      <cdr:spPr>
        <a:xfrm xmlns:a="http://schemas.openxmlformats.org/drawingml/2006/main">
          <a:off x="5570062" y="57150"/>
          <a:ext cx="124853" cy="136924"/>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0.92121</cdr:x>
      <cdr:y>0.0628</cdr:y>
    </cdr:from>
    <cdr:to>
      <cdr:x>0.94394</cdr:x>
      <cdr:y>0.10145</cdr:y>
    </cdr:to>
    <cdr:sp macro="" textlink="">
      <cdr:nvSpPr>
        <cdr:cNvPr id="6" name="Rectangle 5"/>
        <cdr:cNvSpPr/>
      </cdr:nvSpPr>
      <cdr:spPr>
        <a:xfrm xmlns:a="http://schemas.openxmlformats.org/drawingml/2006/main">
          <a:off x="5791200" y="247650"/>
          <a:ext cx="142875" cy="152400"/>
        </a:xfrm>
        <a:prstGeom xmlns:a="http://schemas.openxmlformats.org/drawingml/2006/main" prst="rect">
          <a:avLst/>
        </a:prstGeom>
        <a:noFill xmlns:a="http://schemas.openxmlformats.org/drawingml/2006/main"/>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0.35909</cdr:x>
      <cdr:y>0.09302</cdr:y>
    </cdr:from>
    <cdr:to>
      <cdr:x>0.40056</cdr:x>
      <cdr:y>0.14966</cdr:y>
    </cdr:to>
    <cdr:sp macro="" textlink="">
      <cdr:nvSpPr>
        <cdr:cNvPr id="7" name="TextBox 1"/>
        <cdr:cNvSpPr txBox="1"/>
      </cdr:nvSpPr>
      <cdr:spPr>
        <a:xfrm xmlns:a="http://schemas.openxmlformats.org/drawingml/2006/main">
          <a:off x="2257425" y="381000"/>
          <a:ext cx="260708" cy="2319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0.43182</cdr:x>
      <cdr:y>0.2053</cdr:y>
    </cdr:from>
    <cdr:to>
      <cdr:x>0.47329</cdr:x>
      <cdr:y>0.27757</cdr:y>
    </cdr:to>
    <cdr:sp macro="" textlink="">
      <cdr:nvSpPr>
        <cdr:cNvPr id="8" name="TextBox 1"/>
        <cdr:cNvSpPr txBox="1"/>
      </cdr:nvSpPr>
      <cdr:spPr>
        <a:xfrm xmlns:a="http://schemas.openxmlformats.org/drawingml/2006/main">
          <a:off x="2615922" y="795868"/>
          <a:ext cx="251221" cy="28018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0.21364</cdr:x>
      <cdr:y>0.1093</cdr:y>
    </cdr:from>
    <cdr:to>
      <cdr:x>0.25511</cdr:x>
      <cdr:y>0.16594</cdr:y>
    </cdr:to>
    <cdr:sp macro="" textlink="">
      <cdr:nvSpPr>
        <cdr:cNvPr id="9" name="TextBox 1"/>
        <cdr:cNvSpPr txBox="1"/>
      </cdr:nvSpPr>
      <cdr:spPr>
        <a:xfrm xmlns:a="http://schemas.openxmlformats.org/drawingml/2006/main">
          <a:off x="1343025" y="447675"/>
          <a:ext cx="260708" cy="2319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0.28939</cdr:x>
      <cdr:y>0.15288</cdr:y>
    </cdr:from>
    <cdr:to>
      <cdr:x>0.33087</cdr:x>
      <cdr:y>0.22408</cdr:y>
    </cdr:to>
    <cdr:sp macro="" textlink="">
      <cdr:nvSpPr>
        <cdr:cNvPr id="10" name="TextBox 1"/>
        <cdr:cNvSpPr txBox="1"/>
      </cdr:nvSpPr>
      <cdr:spPr>
        <a:xfrm xmlns:a="http://schemas.openxmlformats.org/drawingml/2006/main">
          <a:off x="1753096" y="592668"/>
          <a:ext cx="251281" cy="27601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0.50455</cdr:x>
      <cdr:y>0.44419</cdr:y>
    </cdr:from>
    <cdr:to>
      <cdr:x>0.54602</cdr:x>
      <cdr:y>0.50082</cdr:y>
    </cdr:to>
    <cdr:sp macro="" textlink="">
      <cdr:nvSpPr>
        <cdr:cNvPr id="11" name="TextBox 1"/>
        <cdr:cNvSpPr txBox="1"/>
      </cdr:nvSpPr>
      <cdr:spPr>
        <a:xfrm xmlns:a="http://schemas.openxmlformats.org/drawingml/2006/main">
          <a:off x="3171825" y="1819275"/>
          <a:ext cx="260708" cy="2319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0.13939</cdr:x>
      <cdr:y>0.30233</cdr:y>
    </cdr:from>
    <cdr:to>
      <cdr:x>0.18087</cdr:x>
      <cdr:y>0.35896</cdr:y>
    </cdr:to>
    <cdr:sp macro="" textlink="">
      <cdr:nvSpPr>
        <cdr:cNvPr id="12" name="TextBox 1"/>
        <cdr:cNvSpPr txBox="1"/>
      </cdr:nvSpPr>
      <cdr:spPr>
        <a:xfrm xmlns:a="http://schemas.openxmlformats.org/drawingml/2006/main">
          <a:off x="876300" y="1238250"/>
          <a:ext cx="260708" cy="2319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b</a:t>
          </a:r>
        </a:p>
      </cdr:txBody>
    </cdr:sp>
  </cdr:relSizeAnchor>
  <cdr:relSizeAnchor xmlns:cdr="http://schemas.openxmlformats.org/drawingml/2006/chartDrawing">
    <cdr:from>
      <cdr:x>0.8697</cdr:x>
      <cdr:y>0.76047</cdr:y>
    </cdr:from>
    <cdr:to>
      <cdr:x>0.91117</cdr:x>
      <cdr:y>0.8171</cdr:y>
    </cdr:to>
    <cdr:sp macro="" textlink="">
      <cdr:nvSpPr>
        <cdr:cNvPr id="13" name="TextBox 1"/>
        <cdr:cNvSpPr txBox="1"/>
      </cdr:nvSpPr>
      <cdr:spPr>
        <a:xfrm xmlns:a="http://schemas.openxmlformats.org/drawingml/2006/main">
          <a:off x="5467350" y="3114675"/>
          <a:ext cx="260708" cy="2319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0.79697</cdr:x>
      <cdr:y>0.76977</cdr:y>
    </cdr:from>
    <cdr:to>
      <cdr:x>0.83844</cdr:x>
      <cdr:y>0.82641</cdr:y>
    </cdr:to>
    <cdr:sp macro="" textlink="">
      <cdr:nvSpPr>
        <cdr:cNvPr id="14" name="TextBox 1"/>
        <cdr:cNvSpPr txBox="1"/>
      </cdr:nvSpPr>
      <cdr:spPr>
        <a:xfrm xmlns:a="http://schemas.openxmlformats.org/drawingml/2006/main">
          <a:off x="5010150" y="3152775"/>
          <a:ext cx="260708" cy="2319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0.71818</cdr:x>
      <cdr:y>0.77209</cdr:y>
    </cdr:from>
    <cdr:to>
      <cdr:x>0.75965</cdr:x>
      <cdr:y>0.82873</cdr:y>
    </cdr:to>
    <cdr:sp macro="" textlink="">
      <cdr:nvSpPr>
        <cdr:cNvPr id="15" name="TextBox 1"/>
        <cdr:cNvSpPr txBox="1"/>
      </cdr:nvSpPr>
      <cdr:spPr>
        <a:xfrm xmlns:a="http://schemas.openxmlformats.org/drawingml/2006/main">
          <a:off x="4514850" y="3162300"/>
          <a:ext cx="260708" cy="2319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0.64848</cdr:x>
      <cdr:y>0.76047</cdr:y>
    </cdr:from>
    <cdr:to>
      <cdr:x>0.68996</cdr:x>
      <cdr:y>0.8171</cdr:y>
    </cdr:to>
    <cdr:sp macro="" textlink="">
      <cdr:nvSpPr>
        <cdr:cNvPr id="16" name="TextBox 1"/>
        <cdr:cNvSpPr txBox="1"/>
      </cdr:nvSpPr>
      <cdr:spPr>
        <a:xfrm xmlns:a="http://schemas.openxmlformats.org/drawingml/2006/main">
          <a:off x="4076700" y="3114675"/>
          <a:ext cx="260708" cy="2319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0.5803</cdr:x>
      <cdr:y>0.75814</cdr:y>
    </cdr:from>
    <cdr:to>
      <cdr:x>0.62177</cdr:x>
      <cdr:y>0.81478</cdr:y>
    </cdr:to>
    <cdr:sp macro="" textlink="">
      <cdr:nvSpPr>
        <cdr:cNvPr id="17" name="TextBox 1"/>
        <cdr:cNvSpPr txBox="1"/>
      </cdr:nvSpPr>
      <cdr:spPr>
        <a:xfrm xmlns:a="http://schemas.openxmlformats.org/drawingml/2006/main">
          <a:off x="3648075" y="3105150"/>
          <a:ext cx="260708" cy="2319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0.94242</cdr:x>
      <cdr:y>0.76047</cdr:y>
    </cdr:from>
    <cdr:to>
      <cdr:x>0.9839</cdr:x>
      <cdr:y>0.8171</cdr:y>
    </cdr:to>
    <cdr:sp macro="" textlink="">
      <cdr:nvSpPr>
        <cdr:cNvPr id="18" name="TextBox 1"/>
        <cdr:cNvSpPr txBox="1"/>
      </cdr:nvSpPr>
      <cdr:spPr>
        <a:xfrm xmlns:a="http://schemas.openxmlformats.org/drawingml/2006/main">
          <a:off x="5924550" y="3114675"/>
          <a:ext cx="260708" cy="2319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userShapes>
</file>

<file path=word/drawings/drawing14.xml><?xml version="1.0" encoding="utf-8"?>
<c:userShapes xmlns:c="http://schemas.openxmlformats.org/drawingml/2006/chart">
  <cdr:relSizeAnchor xmlns:cdr="http://schemas.openxmlformats.org/drawingml/2006/chartDrawing">
    <cdr:from>
      <cdr:x>0.89593</cdr:x>
      <cdr:y>0.01481</cdr:y>
    </cdr:from>
    <cdr:to>
      <cdr:x>0.92034</cdr:x>
      <cdr:y>0.05597</cdr:y>
    </cdr:to>
    <cdr:sp macro="" textlink="">
      <cdr:nvSpPr>
        <cdr:cNvPr id="3" name="Rectangle 2"/>
        <cdr:cNvSpPr/>
      </cdr:nvSpPr>
      <cdr:spPr>
        <a:xfrm xmlns:a="http://schemas.openxmlformats.org/drawingml/2006/main">
          <a:off x="5657850" y="57150"/>
          <a:ext cx="154137" cy="158751"/>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hade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0.89593</cdr:x>
      <cdr:y>0.07407</cdr:y>
    </cdr:from>
    <cdr:to>
      <cdr:x>0.92088</cdr:x>
      <cdr:y>0.11724</cdr:y>
    </cdr:to>
    <cdr:sp macro="" textlink="">
      <cdr:nvSpPr>
        <cdr:cNvPr id="4" name="Rectangle 3"/>
        <cdr:cNvSpPr/>
      </cdr:nvSpPr>
      <cdr:spPr>
        <a:xfrm xmlns:a="http://schemas.openxmlformats.org/drawingml/2006/main" flipH="1">
          <a:off x="5657850" y="285750"/>
          <a:ext cx="157588" cy="166535"/>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ln>
              <a:noFill/>
            </a:ln>
            <a:solidFill>
              <a:sysClr val="windowText" lastClr="000000"/>
            </a:solidFill>
          </a:endParaRPr>
        </a:p>
      </cdr:txBody>
    </cdr:sp>
  </cdr:relSizeAnchor>
  <cdr:relSizeAnchor xmlns:cdr="http://schemas.openxmlformats.org/drawingml/2006/chartDrawing">
    <cdr:from>
      <cdr:x>0.92459</cdr:x>
      <cdr:y>0</cdr:y>
    </cdr:from>
    <cdr:to>
      <cdr:x>1</cdr:x>
      <cdr:y>0.11358</cdr:y>
    </cdr:to>
    <cdr:sp macro="" textlink="">
      <cdr:nvSpPr>
        <cdr:cNvPr id="5" name="TextBox 4"/>
        <cdr:cNvSpPr txBox="1"/>
      </cdr:nvSpPr>
      <cdr:spPr>
        <a:xfrm xmlns:a="http://schemas.openxmlformats.org/drawingml/2006/main">
          <a:off x="5838825" y="0"/>
          <a:ext cx="476250" cy="4381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Dark</a:t>
          </a:r>
        </a:p>
        <a:p xmlns:a="http://schemas.openxmlformats.org/drawingml/2006/main">
          <a:r>
            <a:rPr lang="en-GB" sz="1100"/>
            <a:t>Light</a:t>
          </a:r>
        </a:p>
      </cdr:txBody>
    </cdr:sp>
  </cdr:relSizeAnchor>
  <cdr:relSizeAnchor xmlns:cdr="http://schemas.openxmlformats.org/drawingml/2006/chartDrawing">
    <cdr:from>
      <cdr:x>0.4917</cdr:x>
      <cdr:y>0.10979</cdr:y>
    </cdr:from>
    <cdr:to>
      <cdr:x>0.53544</cdr:x>
      <cdr:y>0.20494</cdr:y>
    </cdr:to>
    <cdr:sp macro="" textlink="">
      <cdr:nvSpPr>
        <cdr:cNvPr id="6" name="TextBox 1"/>
        <cdr:cNvSpPr txBox="1"/>
      </cdr:nvSpPr>
      <cdr:spPr>
        <a:xfrm xmlns:a="http://schemas.openxmlformats.org/drawingml/2006/main">
          <a:off x="2921531" y="423333"/>
          <a:ext cx="259890" cy="36685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0.34389</cdr:x>
      <cdr:y>0.38428</cdr:y>
    </cdr:from>
    <cdr:to>
      <cdr:x>0.38763</cdr:x>
      <cdr:y>0.47901</cdr:y>
    </cdr:to>
    <cdr:sp macro="" textlink="">
      <cdr:nvSpPr>
        <cdr:cNvPr id="7" name="TextBox 1"/>
        <cdr:cNvSpPr txBox="1"/>
      </cdr:nvSpPr>
      <cdr:spPr>
        <a:xfrm xmlns:a="http://schemas.openxmlformats.org/drawingml/2006/main">
          <a:off x="2043289" y="1481666"/>
          <a:ext cx="259890" cy="36526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0.26998</cdr:x>
      <cdr:y>0.55802</cdr:y>
    </cdr:from>
    <cdr:to>
      <cdr:x>0.31373</cdr:x>
      <cdr:y>0.63951</cdr:y>
    </cdr:to>
    <cdr:sp macro="" textlink="">
      <cdr:nvSpPr>
        <cdr:cNvPr id="8" name="TextBox 1"/>
        <cdr:cNvSpPr txBox="1"/>
      </cdr:nvSpPr>
      <cdr:spPr>
        <a:xfrm xmlns:a="http://schemas.openxmlformats.org/drawingml/2006/main">
          <a:off x="1704975" y="215265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0.4178</cdr:x>
      <cdr:y>0.59753</cdr:y>
    </cdr:from>
    <cdr:to>
      <cdr:x>0.46154</cdr:x>
      <cdr:y>0.67901</cdr:y>
    </cdr:to>
    <cdr:sp macro="" textlink="">
      <cdr:nvSpPr>
        <cdr:cNvPr id="9" name="TextBox 1"/>
        <cdr:cNvSpPr txBox="1"/>
      </cdr:nvSpPr>
      <cdr:spPr>
        <a:xfrm xmlns:a="http://schemas.openxmlformats.org/drawingml/2006/main">
          <a:off x="2638425" y="230505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0.12217</cdr:x>
      <cdr:y>0.7679</cdr:y>
    </cdr:from>
    <cdr:to>
      <cdr:x>0.16591</cdr:x>
      <cdr:y>0.84938</cdr:y>
    </cdr:to>
    <cdr:sp macro="" textlink="">
      <cdr:nvSpPr>
        <cdr:cNvPr id="10" name="TextBox 1"/>
        <cdr:cNvSpPr txBox="1"/>
      </cdr:nvSpPr>
      <cdr:spPr>
        <a:xfrm xmlns:a="http://schemas.openxmlformats.org/drawingml/2006/main">
          <a:off x="771525" y="2962275"/>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t>
          </a:r>
        </a:p>
      </cdr:txBody>
    </cdr:sp>
  </cdr:relSizeAnchor>
  <cdr:relSizeAnchor xmlns:cdr="http://schemas.openxmlformats.org/drawingml/2006/chartDrawing">
    <cdr:from>
      <cdr:x>0.1991</cdr:x>
      <cdr:y>0.76197</cdr:y>
    </cdr:from>
    <cdr:to>
      <cdr:x>0.24284</cdr:x>
      <cdr:y>0.84938</cdr:y>
    </cdr:to>
    <cdr:sp macro="" textlink="">
      <cdr:nvSpPr>
        <cdr:cNvPr id="11" name="TextBox 1"/>
        <cdr:cNvSpPr txBox="1"/>
      </cdr:nvSpPr>
      <cdr:spPr>
        <a:xfrm xmlns:a="http://schemas.openxmlformats.org/drawingml/2006/main">
          <a:off x="1182991" y="2937933"/>
          <a:ext cx="259890" cy="33703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t>
          </a:r>
        </a:p>
      </cdr:txBody>
    </cdr:sp>
  </cdr:relSizeAnchor>
  <cdr:relSizeAnchor xmlns:cdr="http://schemas.openxmlformats.org/drawingml/2006/chartDrawing">
    <cdr:from>
      <cdr:x>0.93363</cdr:x>
      <cdr:y>0.8</cdr:y>
    </cdr:from>
    <cdr:to>
      <cdr:x>0.97738</cdr:x>
      <cdr:y>0.88148</cdr:y>
    </cdr:to>
    <cdr:sp macro="" textlink="">
      <cdr:nvSpPr>
        <cdr:cNvPr id="12" name="TextBox 1"/>
        <cdr:cNvSpPr txBox="1"/>
      </cdr:nvSpPr>
      <cdr:spPr>
        <a:xfrm xmlns:a="http://schemas.openxmlformats.org/drawingml/2006/main">
          <a:off x="5895975" y="308610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t>
          </a:r>
        </a:p>
      </cdr:txBody>
    </cdr:sp>
  </cdr:relSizeAnchor>
  <cdr:relSizeAnchor xmlns:cdr="http://schemas.openxmlformats.org/drawingml/2006/chartDrawing">
    <cdr:from>
      <cdr:x>0.8552</cdr:x>
      <cdr:y>0.7971</cdr:y>
    </cdr:from>
    <cdr:to>
      <cdr:x>0.89894</cdr:x>
      <cdr:y>0.89136</cdr:y>
    </cdr:to>
    <cdr:sp macro="" textlink="">
      <cdr:nvSpPr>
        <cdr:cNvPr id="13" name="TextBox 1"/>
        <cdr:cNvSpPr txBox="1"/>
      </cdr:nvSpPr>
      <cdr:spPr>
        <a:xfrm xmlns:a="http://schemas.openxmlformats.org/drawingml/2006/main">
          <a:off x="5081338" y="3073400"/>
          <a:ext cx="259889" cy="36343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t>
          </a:r>
        </a:p>
      </cdr:txBody>
    </cdr:sp>
  </cdr:relSizeAnchor>
  <cdr:relSizeAnchor xmlns:cdr="http://schemas.openxmlformats.org/drawingml/2006/chartDrawing">
    <cdr:from>
      <cdr:x>0.78884</cdr:x>
      <cdr:y>0.79271</cdr:y>
    </cdr:from>
    <cdr:to>
      <cdr:x>0.83258</cdr:x>
      <cdr:y>0.88889</cdr:y>
    </cdr:to>
    <cdr:sp macro="" textlink="">
      <cdr:nvSpPr>
        <cdr:cNvPr id="14" name="TextBox 1"/>
        <cdr:cNvSpPr txBox="1"/>
      </cdr:nvSpPr>
      <cdr:spPr>
        <a:xfrm xmlns:a="http://schemas.openxmlformats.org/drawingml/2006/main">
          <a:off x="4687047" y="3056467"/>
          <a:ext cx="259889" cy="37084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t>
          </a:r>
        </a:p>
      </cdr:txBody>
    </cdr:sp>
  </cdr:relSizeAnchor>
  <cdr:relSizeAnchor xmlns:cdr="http://schemas.openxmlformats.org/drawingml/2006/chartDrawing">
    <cdr:from>
      <cdr:x>0.71041</cdr:x>
      <cdr:y>0.79271</cdr:y>
    </cdr:from>
    <cdr:to>
      <cdr:x>0.75415</cdr:x>
      <cdr:y>0.88889</cdr:y>
    </cdr:to>
    <cdr:sp macro="" textlink="">
      <cdr:nvSpPr>
        <cdr:cNvPr id="15" name="TextBox 1"/>
        <cdr:cNvSpPr txBox="1"/>
      </cdr:nvSpPr>
      <cdr:spPr>
        <a:xfrm xmlns:a="http://schemas.openxmlformats.org/drawingml/2006/main">
          <a:off x="4221040" y="3056467"/>
          <a:ext cx="259889" cy="37084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t>
          </a:r>
        </a:p>
      </cdr:txBody>
    </cdr:sp>
  </cdr:relSizeAnchor>
  <cdr:relSizeAnchor xmlns:cdr="http://schemas.openxmlformats.org/drawingml/2006/chartDrawing">
    <cdr:from>
      <cdr:x>0.64253</cdr:x>
      <cdr:y>0.8</cdr:y>
    </cdr:from>
    <cdr:to>
      <cdr:x>0.68627</cdr:x>
      <cdr:y>0.88148</cdr:y>
    </cdr:to>
    <cdr:sp macro="" textlink="">
      <cdr:nvSpPr>
        <cdr:cNvPr id="16" name="TextBox 1"/>
        <cdr:cNvSpPr txBox="1"/>
      </cdr:nvSpPr>
      <cdr:spPr>
        <a:xfrm xmlns:a="http://schemas.openxmlformats.org/drawingml/2006/main">
          <a:off x="4057650" y="308610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t>
          </a:r>
        </a:p>
      </cdr:txBody>
    </cdr:sp>
  </cdr:relSizeAnchor>
  <cdr:relSizeAnchor xmlns:cdr="http://schemas.openxmlformats.org/drawingml/2006/chartDrawing">
    <cdr:from>
      <cdr:x>0.55958</cdr:x>
      <cdr:y>0.80494</cdr:y>
    </cdr:from>
    <cdr:to>
      <cdr:x>0.60332</cdr:x>
      <cdr:y>0.88642</cdr:y>
    </cdr:to>
    <cdr:sp macro="" textlink="">
      <cdr:nvSpPr>
        <cdr:cNvPr id="17" name="TextBox 1"/>
        <cdr:cNvSpPr txBox="1"/>
      </cdr:nvSpPr>
      <cdr:spPr>
        <a:xfrm xmlns:a="http://schemas.openxmlformats.org/drawingml/2006/main">
          <a:off x="3533775" y="310515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t>
          </a:r>
        </a:p>
      </cdr:txBody>
    </cdr:sp>
  </cdr:relSizeAnchor>
</c:userShapes>
</file>

<file path=word/drawings/drawing15.xml><?xml version="1.0" encoding="utf-8"?>
<c:userShapes xmlns:c="http://schemas.openxmlformats.org/drawingml/2006/chart">
  <cdr:relSizeAnchor xmlns:cdr="http://schemas.openxmlformats.org/drawingml/2006/chartDrawing">
    <cdr:from>
      <cdr:x>0</cdr:x>
      <cdr:y>0.34159</cdr:y>
    </cdr:from>
    <cdr:to>
      <cdr:x>0.05353</cdr:x>
      <cdr:y>0.64365</cdr:y>
    </cdr:to>
    <cdr:sp macro="" textlink="">
      <cdr:nvSpPr>
        <cdr:cNvPr id="3" name="TextBox 1"/>
        <cdr:cNvSpPr txBox="1"/>
      </cdr:nvSpPr>
      <cdr:spPr>
        <a:xfrm xmlns:a="http://schemas.openxmlformats.org/drawingml/2006/main" rot="16200000">
          <a:off x="-480351" y="1954231"/>
          <a:ext cx="1303337" cy="34263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400" b="1"/>
            <a:t>Concentration</a:t>
          </a:r>
          <a:r>
            <a:rPr lang="en-GB" sz="1400" b="1" baseline="0"/>
            <a:t> </a:t>
          </a:r>
          <a:r>
            <a:rPr lang="en-GB" sz="1400" b="1" baseline="30000"/>
            <a:t>15</a:t>
          </a:r>
          <a:r>
            <a:rPr lang="en-GB" sz="1400" b="1" baseline="0"/>
            <a:t>N (%)</a:t>
          </a:r>
          <a:endParaRPr lang="en-GB" sz="1400" b="1"/>
        </a:p>
      </cdr:txBody>
    </cdr:sp>
  </cdr:relSizeAnchor>
  <cdr:relSizeAnchor xmlns:cdr="http://schemas.openxmlformats.org/drawingml/2006/chartDrawing">
    <cdr:from>
      <cdr:x>0.92685</cdr:x>
      <cdr:y>0.01131</cdr:y>
    </cdr:from>
    <cdr:to>
      <cdr:x>0.99861</cdr:x>
      <cdr:y>0.10869</cdr:y>
    </cdr:to>
    <cdr:sp macro="" textlink="">
      <cdr:nvSpPr>
        <cdr:cNvPr id="4" name="TextBox 1"/>
        <cdr:cNvSpPr txBox="1"/>
      </cdr:nvSpPr>
      <cdr:spPr>
        <a:xfrm xmlns:a="http://schemas.openxmlformats.org/drawingml/2006/main">
          <a:off x="7965281" y="59532"/>
          <a:ext cx="616745" cy="51243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400"/>
            <a:t>Dark</a:t>
          </a:r>
        </a:p>
        <a:p xmlns:a="http://schemas.openxmlformats.org/drawingml/2006/main">
          <a:r>
            <a:rPr lang="en-GB" sz="1400"/>
            <a:t>Light</a:t>
          </a:r>
        </a:p>
        <a:p xmlns:a="http://schemas.openxmlformats.org/drawingml/2006/main">
          <a:endParaRPr lang="en-GB" sz="1400"/>
        </a:p>
      </cdr:txBody>
    </cdr:sp>
  </cdr:relSizeAnchor>
  <cdr:relSizeAnchor xmlns:cdr="http://schemas.openxmlformats.org/drawingml/2006/chartDrawing">
    <cdr:from>
      <cdr:x>0.91071</cdr:x>
      <cdr:y>0.03125</cdr:y>
    </cdr:from>
    <cdr:to>
      <cdr:x>0.9348</cdr:x>
      <cdr:y>0.06845</cdr:y>
    </cdr:to>
    <cdr:sp macro="" textlink="">
      <cdr:nvSpPr>
        <cdr:cNvPr id="7" name="Rectangle 6"/>
        <cdr:cNvSpPr/>
      </cdr:nvSpPr>
      <cdr:spPr>
        <a:xfrm xmlns:a="http://schemas.openxmlformats.org/drawingml/2006/main">
          <a:off x="5829300" y="133350"/>
          <a:ext cx="154137" cy="158751"/>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hade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0.90923</cdr:x>
      <cdr:y>0.08482</cdr:y>
    </cdr:from>
    <cdr:to>
      <cdr:x>0.93385</cdr:x>
      <cdr:y>0.12385</cdr:y>
    </cdr:to>
    <cdr:sp macro="" textlink="">
      <cdr:nvSpPr>
        <cdr:cNvPr id="8" name="Rectangle 7"/>
        <cdr:cNvSpPr/>
      </cdr:nvSpPr>
      <cdr:spPr>
        <a:xfrm xmlns:a="http://schemas.openxmlformats.org/drawingml/2006/main" flipH="1">
          <a:off x="5819775" y="361950"/>
          <a:ext cx="157588" cy="166535"/>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ln>
              <a:noFill/>
            </a:ln>
            <a:solidFill>
              <a:sysClr val="windowText" lastClr="000000"/>
            </a:solidFill>
          </a:endParaRPr>
        </a:p>
      </cdr:txBody>
    </cdr:sp>
  </cdr:relSizeAnchor>
  <cdr:relSizeAnchor xmlns:cdr="http://schemas.openxmlformats.org/drawingml/2006/chartDrawing">
    <cdr:from>
      <cdr:x>0.60714</cdr:x>
      <cdr:y>0.33259</cdr:y>
    </cdr:from>
    <cdr:to>
      <cdr:x>0.75</cdr:x>
      <cdr:y>0.39732</cdr:y>
    </cdr:to>
    <cdr:sp macro="" textlink="">
      <cdr:nvSpPr>
        <cdr:cNvPr id="6" name="TextBox 5"/>
        <cdr:cNvSpPr txBox="1"/>
      </cdr:nvSpPr>
      <cdr:spPr>
        <a:xfrm xmlns:a="http://schemas.openxmlformats.org/drawingml/2006/main">
          <a:off x="3886200" y="1419225"/>
          <a:ext cx="914400"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0.26637</cdr:x>
      <cdr:y>0.13393</cdr:y>
    </cdr:from>
    <cdr:to>
      <cdr:x>0.31696</cdr:x>
      <cdr:y>0.20089</cdr:y>
    </cdr:to>
    <cdr:sp macro="" textlink="">
      <cdr:nvSpPr>
        <cdr:cNvPr id="9" name="TextBox 8"/>
        <cdr:cNvSpPr txBox="1"/>
      </cdr:nvSpPr>
      <cdr:spPr>
        <a:xfrm xmlns:a="http://schemas.openxmlformats.org/drawingml/2006/main">
          <a:off x="1704975" y="571500"/>
          <a:ext cx="323850" cy="2857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a</a:t>
          </a:r>
        </a:p>
      </cdr:txBody>
    </cdr:sp>
  </cdr:relSizeAnchor>
  <cdr:relSizeAnchor xmlns:cdr="http://schemas.openxmlformats.org/drawingml/2006/chartDrawing">
    <cdr:from>
      <cdr:x>0.34375</cdr:x>
      <cdr:y>0.47321</cdr:y>
    </cdr:from>
    <cdr:to>
      <cdr:x>0.39435</cdr:x>
      <cdr:y>0.56027</cdr:y>
    </cdr:to>
    <cdr:sp macro="" textlink="">
      <cdr:nvSpPr>
        <cdr:cNvPr id="10" name="TextBox 1"/>
        <cdr:cNvSpPr txBox="1"/>
      </cdr:nvSpPr>
      <cdr:spPr>
        <a:xfrm xmlns:a="http://schemas.openxmlformats.org/drawingml/2006/main">
          <a:off x="2200275" y="2019300"/>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0.49107</cdr:x>
      <cdr:y>0.42188</cdr:y>
    </cdr:from>
    <cdr:to>
      <cdr:x>0.54167</cdr:x>
      <cdr:y>0.50893</cdr:y>
    </cdr:to>
    <cdr:sp macro="" textlink="">
      <cdr:nvSpPr>
        <cdr:cNvPr id="11" name="TextBox 1"/>
        <cdr:cNvSpPr txBox="1"/>
      </cdr:nvSpPr>
      <cdr:spPr>
        <a:xfrm xmlns:a="http://schemas.openxmlformats.org/drawingml/2006/main">
          <a:off x="3143250" y="1800225"/>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0.41815</cdr:x>
      <cdr:y>0.34598</cdr:y>
    </cdr:from>
    <cdr:to>
      <cdr:x>0.46875</cdr:x>
      <cdr:y>0.43304</cdr:y>
    </cdr:to>
    <cdr:sp macro="" textlink="">
      <cdr:nvSpPr>
        <cdr:cNvPr id="12" name="TextBox 1"/>
        <cdr:cNvSpPr txBox="1"/>
      </cdr:nvSpPr>
      <cdr:spPr>
        <a:xfrm xmlns:a="http://schemas.openxmlformats.org/drawingml/2006/main">
          <a:off x="2676525" y="1476375"/>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0.11756</cdr:x>
      <cdr:y>0.67857</cdr:y>
    </cdr:from>
    <cdr:to>
      <cdr:x>0.16815</cdr:x>
      <cdr:y>0.76563</cdr:y>
    </cdr:to>
    <cdr:sp macro="" textlink="">
      <cdr:nvSpPr>
        <cdr:cNvPr id="13" name="TextBox 1"/>
        <cdr:cNvSpPr txBox="1"/>
      </cdr:nvSpPr>
      <cdr:spPr>
        <a:xfrm xmlns:a="http://schemas.openxmlformats.org/drawingml/2006/main">
          <a:off x="752475" y="2895600"/>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0.93304</cdr:x>
      <cdr:y>0.72321</cdr:y>
    </cdr:from>
    <cdr:to>
      <cdr:x>0.98363</cdr:x>
      <cdr:y>0.81027</cdr:y>
    </cdr:to>
    <cdr:sp macro="" textlink="">
      <cdr:nvSpPr>
        <cdr:cNvPr id="14" name="TextBox 1"/>
        <cdr:cNvSpPr txBox="1"/>
      </cdr:nvSpPr>
      <cdr:spPr>
        <a:xfrm xmlns:a="http://schemas.openxmlformats.org/drawingml/2006/main">
          <a:off x="5972175" y="3086100"/>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0.85714</cdr:x>
      <cdr:y>0.74777</cdr:y>
    </cdr:from>
    <cdr:to>
      <cdr:x>0.90774</cdr:x>
      <cdr:y>0.83482</cdr:y>
    </cdr:to>
    <cdr:sp macro="" textlink="">
      <cdr:nvSpPr>
        <cdr:cNvPr id="15" name="TextBox 1"/>
        <cdr:cNvSpPr txBox="1"/>
      </cdr:nvSpPr>
      <cdr:spPr>
        <a:xfrm xmlns:a="http://schemas.openxmlformats.org/drawingml/2006/main">
          <a:off x="5486400" y="3190875"/>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0.78571</cdr:x>
      <cdr:y>0.75</cdr:y>
    </cdr:from>
    <cdr:to>
      <cdr:x>0.83631</cdr:x>
      <cdr:y>0.83705</cdr:y>
    </cdr:to>
    <cdr:sp macro="" textlink="">
      <cdr:nvSpPr>
        <cdr:cNvPr id="16" name="TextBox 1"/>
        <cdr:cNvSpPr txBox="1"/>
      </cdr:nvSpPr>
      <cdr:spPr>
        <a:xfrm xmlns:a="http://schemas.openxmlformats.org/drawingml/2006/main">
          <a:off x="5029200" y="3200400"/>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0.70833</cdr:x>
      <cdr:y>0.75</cdr:y>
    </cdr:from>
    <cdr:to>
      <cdr:x>0.75893</cdr:x>
      <cdr:y>0.83705</cdr:y>
    </cdr:to>
    <cdr:sp macro="" textlink="">
      <cdr:nvSpPr>
        <cdr:cNvPr id="17" name="TextBox 1"/>
        <cdr:cNvSpPr txBox="1"/>
      </cdr:nvSpPr>
      <cdr:spPr>
        <a:xfrm xmlns:a="http://schemas.openxmlformats.org/drawingml/2006/main">
          <a:off x="4533900" y="3200400"/>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0.6369</cdr:x>
      <cdr:y>0.74554</cdr:y>
    </cdr:from>
    <cdr:to>
      <cdr:x>0.6875</cdr:x>
      <cdr:y>0.83259</cdr:y>
    </cdr:to>
    <cdr:sp macro="" textlink="">
      <cdr:nvSpPr>
        <cdr:cNvPr id="18" name="TextBox 1"/>
        <cdr:cNvSpPr txBox="1"/>
      </cdr:nvSpPr>
      <cdr:spPr>
        <a:xfrm xmlns:a="http://schemas.openxmlformats.org/drawingml/2006/main">
          <a:off x="4076700" y="3181350"/>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0.55952</cdr:x>
      <cdr:y>0.74777</cdr:y>
    </cdr:from>
    <cdr:to>
      <cdr:x>0.61012</cdr:x>
      <cdr:y>0.83482</cdr:y>
    </cdr:to>
    <cdr:sp macro="" textlink="">
      <cdr:nvSpPr>
        <cdr:cNvPr id="19" name="TextBox 1"/>
        <cdr:cNvSpPr txBox="1"/>
      </cdr:nvSpPr>
      <cdr:spPr>
        <a:xfrm xmlns:a="http://schemas.openxmlformats.org/drawingml/2006/main">
          <a:off x="3581400" y="3190875"/>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0.19643</cdr:x>
      <cdr:y>0.72768</cdr:y>
    </cdr:from>
    <cdr:to>
      <cdr:x>0.24702</cdr:x>
      <cdr:y>0.81473</cdr:y>
    </cdr:to>
    <cdr:sp macro="" textlink="">
      <cdr:nvSpPr>
        <cdr:cNvPr id="20" name="TextBox 1"/>
        <cdr:cNvSpPr txBox="1"/>
      </cdr:nvSpPr>
      <cdr:spPr>
        <a:xfrm xmlns:a="http://schemas.openxmlformats.org/drawingml/2006/main">
          <a:off x="1257300" y="3105150"/>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userShapes>
</file>

<file path=word/drawings/drawing16.xml><?xml version="1.0" encoding="utf-8"?>
<c:userShapes xmlns:c="http://schemas.openxmlformats.org/drawingml/2006/chart">
  <cdr:relSizeAnchor xmlns:cdr="http://schemas.openxmlformats.org/drawingml/2006/chartDrawing">
    <cdr:from>
      <cdr:x>0</cdr:x>
      <cdr:y>0.33745</cdr:y>
    </cdr:from>
    <cdr:to>
      <cdr:x>0.03886</cdr:x>
      <cdr:y>0.62336</cdr:y>
    </cdr:to>
    <cdr:sp macro="" textlink="">
      <cdr:nvSpPr>
        <cdr:cNvPr id="2" name="TextBox 1"/>
        <cdr:cNvSpPr txBox="1"/>
      </cdr:nvSpPr>
      <cdr:spPr>
        <a:xfrm xmlns:a="http://schemas.openxmlformats.org/drawingml/2006/main" rot="16200000">
          <a:off x="-442009" y="1748264"/>
          <a:ext cx="1106744" cy="22272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200"/>
            <a:t>Dry  weight</a:t>
          </a:r>
          <a:r>
            <a:rPr lang="en-GB" sz="1200" baseline="0"/>
            <a:t> (µg</a:t>
          </a:r>
          <a:r>
            <a:rPr lang="en-GB" sz="1100" baseline="0"/>
            <a:t>)</a:t>
          </a:r>
          <a:endParaRPr lang="en-GB" sz="1100"/>
        </a:p>
      </cdr:txBody>
    </cdr:sp>
  </cdr:relSizeAnchor>
  <cdr:relSizeAnchor xmlns:cdr="http://schemas.openxmlformats.org/drawingml/2006/chartDrawing">
    <cdr:from>
      <cdr:x>0.86957</cdr:x>
      <cdr:y>0.01609</cdr:y>
    </cdr:from>
    <cdr:to>
      <cdr:x>0.90199</cdr:x>
      <cdr:y>0.05128</cdr:y>
    </cdr:to>
    <cdr:sp macro="" textlink="">
      <cdr:nvSpPr>
        <cdr:cNvPr id="3" name="Rectangle 2"/>
        <cdr:cNvSpPr/>
      </cdr:nvSpPr>
      <cdr:spPr>
        <a:xfrm xmlns:a="http://schemas.openxmlformats.org/drawingml/2006/main">
          <a:off x="5334000" y="66675"/>
          <a:ext cx="198925" cy="145778"/>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hade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0.86957</cdr:x>
      <cdr:y>0.06437</cdr:y>
    </cdr:from>
    <cdr:to>
      <cdr:x>0.90475</cdr:x>
      <cdr:y>0.1012</cdr:y>
    </cdr:to>
    <cdr:sp macro="" textlink="">
      <cdr:nvSpPr>
        <cdr:cNvPr id="4" name="Rectangle 3"/>
        <cdr:cNvSpPr/>
      </cdr:nvSpPr>
      <cdr:spPr>
        <a:xfrm xmlns:a="http://schemas.openxmlformats.org/drawingml/2006/main" flipH="1">
          <a:off x="5334000" y="266700"/>
          <a:ext cx="215823" cy="152592"/>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0.90839</cdr:x>
      <cdr:y>0</cdr:y>
    </cdr:from>
    <cdr:to>
      <cdr:x>0.99068</cdr:x>
      <cdr:y>0.11265</cdr:y>
    </cdr:to>
    <cdr:sp macro="" textlink="">
      <cdr:nvSpPr>
        <cdr:cNvPr id="5" name="TextBox 1"/>
        <cdr:cNvSpPr txBox="1"/>
      </cdr:nvSpPr>
      <cdr:spPr>
        <a:xfrm xmlns:a="http://schemas.openxmlformats.org/drawingml/2006/main">
          <a:off x="5572125" y="0"/>
          <a:ext cx="504827" cy="46673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dark</a:t>
          </a:r>
        </a:p>
        <a:p xmlns:a="http://schemas.openxmlformats.org/drawingml/2006/main">
          <a:r>
            <a:rPr lang="en-GB" sz="1100"/>
            <a:t>light</a:t>
          </a:r>
        </a:p>
      </cdr:txBody>
    </cdr:sp>
  </cdr:relSizeAnchor>
  <cdr:relSizeAnchor xmlns:cdr="http://schemas.openxmlformats.org/drawingml/2006/chartDrawing">
    <cdr:from>
      <cdr:x>0.49689</cdr:x>
      <cdr:y>0.08749</cdr:y>
    </cdr:from>
    <cdr:to>
      <cdr:x>0.52737</cdr:x>
      <cdr:y>0.16552</cdr:y>
    </cdr:to>
    <cdr:sp macro="" textlink="">
      <cdr:nvSpPr>
        <cdr:cNvPr id="6" name="TextBox 5"/>
        <cdr:cNvSpPr txBox="1"/>
      </cdr:nvSpPr>
      <cdr:spPr>
        <a:xfrm xmlns:a="http://schemas.openxmlformats.org/drawingml/2006/main">
          <a:off x="2847931" y="338668"/>
          <a:ext cx="174670" cy="30205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a</a:t>
          </a:r>
        </a:p>
      </cdr:txBody>
    </cdr:sp>
  </cdr:relSizeAnchor>
  <cdr:relSizeAnchor xmlns:cdr="http://schemas.openxmlformats.org/drawingml/2006/chartDrawing">
    <cdr:from>
      <cdr:x>0.20342</cdr:x>
      <cdr:y>0.25919</cdr:y>
    </cdr:from>
    <cdr:to>
      <cdr:x>0.25311</cdr:x>
      <cdr:y>0.34023</cdr:y>
    </cdr:to>
    <cdr:sp macro="" textlink="">
      <cdr:nvSpPr>
        <cdr:cNvPr id="7" name="TextBox 1"/>
        <cdr:cNvSpPr txBox="1"/>
      </cdr:nvSpPr>
      <cdr:spPr>
        <a:xfrm xmlns:a="http://schemas.openxmlformats.org/drawingml/2006/main">
          <a:off x="1165904" y="1003300"/>
          <a:ext cx="284798" cy="31371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ab</a:t>
          </a:r>
        </a:p>
      </cdr:txBody>
    </cdr:sp>
  </cdr:relSizeAnchor>
  <cdr:relSizeAnchor xmlns:cdr="http://schemas.openxmlformats.org/drawingml/2006/chartDrawing">
    <cdr:from>
      <cdr:x>0.35404</cdr:x>
      <cdr:y>0.31988</cdr:y>
    </cdr:from>
    <cdr:to>
      <cdr:x>0.38665</cdr:x>
      <cdr:y>0.41839</cdr:y>
    </cdr:to>
    <cdr:sp macro="" textlink="">
      <cdr:nvSpPr>
        <cdr:cNvPr id="8" name="TextBox 1"/>
        <cdr:cNvSpPr txBox="1"/>
      </cdr:nvSpPr>
      <cdr:spPr>
        <a:xfrm xmlns:a="http://schemas.openxmlformats.org/drawingml/2006/main">
          <a:off x="2029184" y="1238250"/>
          <a:ext cx="186904" cy="38132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0.64752</cdr:x>
      <cdr:y>0.3937</cdr:y>
    </cdr:from>
    <cdr:to>
      <cdr:x>0.68247</cdr:x>
      <cdr:y>0.48506</cdr:y>
    </cdr:to>
    <cdr:sp macro="" textlink="">
      <cdr:nvSpPr>
        <cdr:cNvPr id="9" name="TextBox 1"/>
        <cdr:cNvSpPr txBox="1"/>
      </cdr:nvSpPr>
      <cdr:spPr>
        <a:xfrm xmlns:a="http://schemas.openxmlformats.org/drawingml/2006/main">
          <a:off x="3711266" y="1524001"/>
          <a:ext cx="200334" cy="35364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0.79503</cdr:x>
      <cdr:y>0.41831</cdr:y>
    </cdr:from>
    <cdr:to>
      <cdr:x>0.82764</cdr:x>
      <cdr:y>0.51954</cdr:y>
    </cdr:to>
    <cdr:sp macro="" textlink="">
      <cdr:nvSpPr>
        <cdr:cNvPr id="10" name="TextBox 1"/>
        <cdr:cNvSpPr txBox="1"/>
      </cdr:nvSpPr>
      <cdr:spPr>
        <a:xfrm xmlns:a="http://schemas.openxmlformats.org/drawingml/2006/main">
          <a:off x="4556722" y="1619250"/>
          <a:ext cx="186905" cy="39186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0.93789</cdr:x>
      <cdr:y>0.41995</cdr:y>
    </cdr:from>
    <cdr:to>
      <cdr:x>0.97516</cdr:x>
      <cdr:y>0.51954</cdr:y>
    </cdr:to>
    <cdr:sp macro="" textlink="">
      <cdr:nvSpPr>
        <cdr:cNvPr id="11" name="TextBox 1"/>
        <cdr:cNvSpPr txBox="1"/>
      </cdr:nvSpPr>
      <cdr:spPr>
        <a:xfrm xmlns:a="http://schemas.openxmlformats.org/drawingml/2006/main">
          <a:off x="5375526" y="1625600"/>
          <a:ext cx="213613" cy="3855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bc</a:t>
          </a:r>
        </a:p>
      </cdr:txBody>
    </cdr:sp>
  </cdr:relSizeAnchor>
  <cdr:relSizeAnchor xmlns:cdr="http://schemas.openxmlformats.org/drawingml/2006/chartDrawing">
    <cdr:from>
      <cdr:x>0.42702</cdr:x>
      <cdr:y>0.50033</cdr:y>
    </cdr:from>
    <cdr:to>
      <cdr:x>0.45963</cdr:x>
      <cdr:y>0.5954</cdr:y>
    </cdr:to>
    <cdr:sp macro="" textlink="">
      <cdr:nvSpPr>
        <cdr:cNvPr id="12" name="TextBox 1"/>
        <cdr:cNvSpPr txBox="1"/>
      </cdr:nvSpPr>
      <cdr:spPr>
        <a:xfrm xmlns:a="http://schemas.openxmlformats.org/drawingml/2006/main">
          <a:off x="2447469" y="1936751"/>
          <a:ext cx="186905" cy="36802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0.13354</cdr:x>
      <cdr:y>0.57907</cdr:y>
    </cdr:from>
    <cdr:to>
      <cdr:x>0.16615</cdr:x>
      <cdr:y>0.67816</cdr:y>
    </cdr:to>
    <cdr:sp macro="" textlink="">
      <cdr:nvSpPr>
        <cdr:cNvPr id="13" name="TextBox 1"/>
        <cdr:cNvSpPr txBox="1"/>
      </cdr:nvSpPr>
      <cdr:spPr>
        <a:xfrm xmlns:a="http://schemas.openxmlformats.org/drawingml/2006/main">
          <a:off x="765386" y="2241551"/>
          <a:ext cx="186904" cy="38358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0.28106</cdr:x>
      <cdr:y>0.57743</cdr:y>
    </cdr:from>
    <cdr:to>
      <cdr:x>0.31366</cdr:x>
      <cdr:y>0.67586</cdr:y>
    </cdr:to>
    <cdr:sp macro="" textlink="">
      <cdr:nvSpPr>
        <cdr:cNvPr id="14" name="TextBox 1"/>
        <cdr:cNvSpPr txBox="1"/>
      </cdr:nvSpPr>
      <cdr:spPr>
        <a:xfrm xmlns:a="http://schemas.openxmlformats.org/drawingml/2006/main">
          <a:off x="1610898" y="2235200"/>
          <a:ext cx="186847" cy="38102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0.57453</cdr:x>
      <cdr:y>0.64523</cdr:y>
    </cdr:from>
    <cdr:to>
      <cdr:x>0.6027</cdr:x>
      <cdr:y>0.74713</cdr:y>
    </cdr:to>
    <cdr:sp macro="" textlink="">
      <cdr:nvSpPr>
        <cdr:cNvPr id="15" name="TextBox 1"/>
        <cdr:cNvSpPr txBox="1"/>
      </cdr:nvSpPr>
      <cdr:spPr>
        <a:xfrm xmlns:a="http://schemas.openxmlformats.org/drawingml/2006/main">
          <a:off x="3292924" y="2497667"/>
          <a:ext cx="161476" cy="39444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0.7205</cdr:x>
      <cdr:y>0.65453</cdr:y>
    </cdr:from>
    <cdr:to>
      <cdr:x>0.7531</cdr:x>
      <cdr:y>0.74943</cdr:y>
    </cdr:to>
    <cdr:sp macro="" textlink="">
      <cdr:nvSpPr>
        <cdr:cNvPr id="16" name="TextBox 1"/>
        <cdr:cNvSpPr txBox="1"/>
      </cdr:nvSpPr>
      <cdr:spPr>
        <a:xfrm xmlns:a="http://schemas.openxmlformats.org/drawingml/2006/main">
          <a:off x="4129553" y="2533651"/>
          <a:ext cx="186847" cy="36736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0.86491</cdr:x>
      <cdr:y>0.62172</cdr:y>
    </cdr:from>
    <cdr:to>
      <cdr:x>0.89751</cdr:x>
      <cdr:y>0.72414</cdr:y>
    </cdr:to>
    <cdr:sp macro="" textlink="">
      <cdr:nvSpPr>
        <cdr:cNvPr id="17" name="TextBox 1"/>
        <cdr:cNvSpPr txBox="1"/>
      </cdr:nvSpPr>
      <cdr:spPr>
        <a:xfrm xmlns:a="http://schemas.openxmlformats.org/drawingml/2006/main">
          <a:off x="4957240" y="2406650"/>
          <a:ext cx="186848" cy="39646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userShapes>
</file>

<file path=word/drawings/drawing17.xml><?xml version="1.0" encoding="utf-8"?>
<c:userShapes xmlns:c="http://schemas.openxmlformats.org/drawingml/2006/chart">
  <cdr:relSizeAnchor xmlns:cdr="http://schemas.openxmlformats.org/drawingml/2006/chartDrawing">
    <cdr:from>
      <cdr:x>0.18931</cdr:x>
      <cdr:y>0.03259</cdr:y>
    </cdr:from>
    <cdr:to>
      <cdr:x>0.33588</cdr:x>
      <cdr:y>0.25609</cdr:y>
    </cdr:to>
    <cdr:sp macro="" textlink="">
      <cdr:nvSpPr>
        <cdr:cNvPr id="5" name="TextBox 4"/>
        <cdr:cNvSpPr txBox="1"/>
      </cdr:nvSpPr>
      <cdr:spPr>
        <a:xfrm xmlns:a="http://schemas.openxmlformats.org/drawingml/2006/main">
          <a:off x="1181100" y="1333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0.91145</cdr:x>
      <cdr:y>0</cdr:y>
    </cdr:from>
    <cdr:to>
      <cdr:x>0.99237</cdr:x>
      <cdr:y>0.11408</cdr:y>
    </cdr:to>
    <cdr:sp macro="" textlink="">
      <cdr:nvSpPr>
        <cdr:cNvPr id="12" name="TextBox 11"/>
        <cdr:cNvSpPr txBox="1"/>
      </cdr:nvSpPr>
      <cdr:spPr>
        <a:xfrm xmlns:a="http://schemas.openxmlformats.org/drawingml/2006/main">
          <a:off x="5686423" y="0"/>
          <a:ext cx="504827" cy="46673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dark</a:t>
          </a:r>
        </a:p>
        <a:p xmlns:a="http://schemas.openxmlformats.org/drawingml/2006/main">
          <a:r>
            <a:rPr lang="en-GB" sz="1100"/>
            <a:t>light</a:t>
          </a:r>
        </a:p>
      </cdr:txBody>
    </cdr:sp>
  </cdr:relSizeAnchor>
  <cdr:relSizeAnchor xmlns:cdr="http://schemas.openxmlformats.org/drawingml/2006/chartDrawing">
    <cdr:from>
      <cdr:x>0.89008</cdr:x>
      <cdr:y>0.01164</cdr:y>
    </cdr:from>
    <cdr:to>
      <cdr:x>0.92196</cdr:x>
      <cdr:y>0.04727</cdr:y>
    </cdr:to>
    <cdr:sp macro="" textlink="">
      <cdr:nvSpPr>
        <cdr:cNvPr id="6" name="Rectangle 5"/>
        <cdr:cNvSpPr/>
      </cdr:nvSpPr>
      <cdr:spPr>
        <a:xfrm xmlns:a="http://schemas.openxmlformats.org/drawingml/2006/main">
          <a:off x="5553075" y="47625"/>
          <a:ext cx="198925" cy="145778"/>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hade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0.88855</cdr:x>
      <cdr:y>0.0582</cdr:y>
    </cdr:from>
    <cdr:to>
      <cdr:x>0.92314</cdr:x>
      <cdr:y>0.0955</cdr:y>
    </cdr:to>
    <cdr:sp macro="" textlink="">
      <cdr:nvSpPr>
        <cdr:cNvPr id="7" name="Rectangle 6"/>
        <cdr:cNvSpPr/>
      </cdr:nvSpPr>
      <cdr:spPr>
        <a:xfrm xmlns:a="http://schemas.openxmlformats.org/drawingml/2006/main" flipH="1">
          <a:off x="5543550" y="238125"/>
          <a:ext cx="215823" cy="152592"/>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0.34351</cdr:x>
      <cdr:y>0.06054</cdr:y>
    </cdr:from>
    <cdr:to>
      <cdr:x>0.38626</cdr:x>
      <cdr:y>0.11874</cdr:y>
    </cdr:to>
    <cdr:sp macro="" textlink="">
      <cdr:nvSpPr>
        <cdr:cNvPr id="8" name="TextBox 7"/>
        <cdr:cNvSpPr txBox="1"/>
      </cdr:nvSpPr>
      <cdr:spPr>
        <a:xfrm xmlns:a="http://schemas.openxmlformats.org/drawingml/2006/main">
          <a:off x="2143127" y="247668"/>
          <a:ext cx="266712" cy="2381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a</a:t>
          </a:r>
        </a:p>
      </cdr:txBody>
    </cdr:sp>
  </cdr:relSizeAnchor>
  <cdr:relSizeAnchor xmlns:cdr="http://schemas.openxmlformats.org/drawingml/2006/chartDrawing">
    <cdr:from>
      <cdr:x>0.41374</cdr:x>
      <cdr:y>0.49123</cdr:y>
    </cdr:from>
    <cdr:to>
      <cdr:x>0.45649</cdr:x>
      <cdr:y>0.54943</cdr:y>
    </cdr:to>
    <cdr:sp macro="" textlink="">
      <cdr:nvSpPr>
        <cdr:cNvPr id="9" name="TextBox 1"/>
        <cdr:cNvSpPr txBox="1"/>
      </cdr:nvSpPr>
      <cdr:spPr>
        <a:xfrm xmlns:a="http://schemas.openxmlformats.org/drawingml/2006/main">
          <a:off x="2581275" y="2009775"/>
          <a:ext cx="266700" cy="2381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0.48702</cdr:x>
      <cdr:y>0.07916</cdr:y>
    </cdr:from>
    <cdr:to>
      <cdr:x>0.52977</cdr:x>
      <cdr:y>0.14201</cdr:y>
    </cdr:to>
    <cdr:sp macro="" textlink="">
      <cdr:nvSpPr>
        <cdr:cNvPr id="10" name="TextBox 9"/>
        <cdr:cNvSpPr txBox="1"/>
      </cdr:nvSpPr>
      <cdr:spPr>
        <a:xfrm xmlns:a="http://schemas.openxmlformats.org/drawingml/2006/main">
          <a:off x="3038475" y="323850"/>
          <a:ext cx="266700"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b</a:t>
          </a:r>
        </a:p>
      </cdr:txBody>
    </cdr:sp>
  </cdr:relSizeAnchor>
  <cdr:relSizeAnchor xmlns:cdr="http://schemas.openxmlformats.org/drawingml/2006/chartDrawing">
    <cdr:from>
      <cdr:x>0.26565</cdr:x>
      <cdr:y>0.55409</cdr:y>
    </cdr:from>
    <cdr:to>
      <cdr:x>0.31414</cdr:x>
      <cdr:y>0.61229</cdr:y>
    </cdr:to>
    <cdr:sp macro="" textlink="">
      <cdr:nvSpPr>
        <cdr:cNvPr id="11" name="TextBox 1"/>
        <cdr:cNvSpPr txBox="1"/>
      </cdr:nvSpPr>
      <cdr:spPr>
        <a:xfrm xmlns:a="http://schemas.openxmlformats.org/drawingml/2006/main">
          <a:off x="1596630" y="2268710"/>
          <a:ext cx="291437" cy="2382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0.19389</cdr:x>
      <cdr:y>0.60764</cdr:y>
    </cdr:from>
    <cdr:to>
      <cdr:x>0.23664</cdr:x>
      <cdr:y>0.66584</cdr:y>
    </cdr:to>
    <cdr:sp macro="" textlink="">
      <cdr:nvSpPr>
        <cdr:cNvPr id="13" name="TextBox 1"/>
        <cdr:cNvSpPr txBox="1"/>
      </cdr:nvSpPr>
      <cdr:spPr>
        <a:xfrm xmlns:a="http://schemas.openxmlformats.org/drawingml/2006/main">
          <a:off x="1209675" y="2486025"/>
          <a:ext cx="266712" cy="238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0.11908</cdr:x>
      <cdr:y>0.69378</cdr:y>
    </cdr:from>
    <cdr:to>
      <cdr:x>0.16183</cdr:x>
      <cdr:y>0.75198</cdr:y>
    </cdr:to>
    <cdr:sp macro="" textlink="">
      <cdr:nvSpPr>
        <cdr:cNvPr id="14" name="TextBox 1"/>
        <cdr:cNvSpPr txBox="1"/>
      </cdr:nvSpPr>
      <cdr:spPr>
        <a:xfrm xmlns:a="http://schemas.openxmlformats.org/drawingml/2006/main">
          <a:off x="742950" y="2838450"/>
          <a:ext cx="266712" cy="238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0.56031</cdr:x>
      <cdr:y>0.74499</cdr:y>
    </cdr:from>
    <cdr:to>
      <cdr:x>0.60306</cdr:x>
      <cdr:y>0.80319</cdr:y>
    </cdr:to>
    <cdr:sp macro="" textlink="">
      <cdr:nvSpPr>
        <cdr:cNvPr id="15" name="TextBox 1"/>
        <cdr:cNvSpPr txBox="1"/>
      </cdr:nvSpPr>
      <cdr:spPr>
        <a:xfrm xmlns:a="http://schemas.openxmlformats.org/drawingml/2006/main">
          <a:off x="3495675" y="3048000"/>
          <a:ext cx="266712" cy="238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0.63664</cdr:x>
      <cdr:y>0.76129</cdr:y>
    </cdr:from>
    <cdr:to>
      <cdr:x>0.67939</cdr:x>
      <cdr:y>0.81949</cdr:y>
    </cdr:to>
    <cdr:sp macro="" textlink="">
      <cdr:nvSpPr>
        <cdr:cNvPr id="16" name="TextBox 1"/>
        <cdr:cNvSpPr txBox="1"/>
      </cdr:nvSpPr>
      <cdr:spPr>
        <a:xfrm xmlns:a="http://schemas.openxmlformats.org/drawingml/2006/main">
          <a:off x="3971925" y="3114675"/>
          <a:ext cx="266712" cy="238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0.7084</cdr:x>
      <cdr:y>0.74499</cdr:y>
    </cdr:from>
    <cdr:to>
      <cdr:x>0.75115</cdr:x>
      <cdr:y>0.80319</cdr:y>
    </cdr:to>
    <cdr:sp macro="" textlink="">
      <cdr:nvSpPr>
        <cdr:cNvPr id="17" name="TextBox 1"/>
        <cdr:cNvSpPr txBox="1"/>
      </cdr:nvSpPr>
      <cdr:spPr>
        <a:xfrm xmlns:a="http://schemas.openxmlformats.org/drawingml/2006/main">
          <a:off x="4419600" y="3048000"/>
          <a:ext cx="266712" cy="238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0.78321</cdr:x>
      <cdr:y>0.73568</cdr:y>
    </cdr:from>
    <cdr:to>
      <cdr:x>0.82596</cdr:x>
      <cdr:y>0.79388</cdr:y>
    </cdr:to>
    <cdr:sp macro="" textlink="">
      <cdr:nvSpPr>
        <cdr:cNvPr id="18" name="TextBox 1"/>
        <cdr:cNvSpPr txBox="1"/>
      </cdr:nvSpPr>
      <cdr:spPr>
        <a:xfrm xmlns:a="http://schemas.openxmlformats.org/drawingml/2006/main">
          <a:off x="4886325" y="3009900"/>
          <a:ext cx="266712" cy="238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0.85802</cdr:x>
      <cdr:y>0.74267</cdr:y>
    </cdr:from>
    <cdr:to>
      <cdr:x>0.90077</cdr:x>
      <cdr:y>0.80087</cdr:y>
    </cdr:to>
    <cdr:sp macro="" textlink="">
      <cdr:nvSpPr>
        <cdr:cNvPr id="19" name="TextBox 1"/>
        <cdr:cNvSpPr txBox="1"/>
      </cdr:nvSpPr>
      <cdr:spPr>
        <a:xfrm xmlns:a="http://schemas.openxmlformats.org/drawingml/2006/main">
          <a:off x="5353050" y="3038475"/>
          <a:ext cx="266712" cy="238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0.92824</cdr:x>
      <cdr:y>0.71706</cdr:y>
    </cdr:from>
    <cdr:to>
      <cdr:x>0.97099</cdr:x>
      <cdr:y>0.77526</cdr:y>
    </cdr:to>
    <cdr:sp macro="" textlink="">
      <cdr:nvSpPr>
        <cdr:cNvPr id="20" name="TextBox 1"/>
        <cdr:cNvSpPr txBox="1"/>
      </cdr:nvSpPr>
      <cdr:spPr>
        <a:xfrm xmlns:a="http://schemas.openxmlformats.org/drawingml/2006/main">
          <a:off x="5791200" y="2933700"/>
          <a:ext cx="266712" cy="2381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userShapes>
</file>

<file path=word/drawings/drawing18.xml><?xml version="1.0" encoding="utf-8"?>
<c:userShapes xmlns:c="http://schemas.openxmlformats.org/drawingml/2006/chart">
  <cdr:relSizeAnchor xmlns:cdr="http://schemas.openxmlformats.org/drawingml/2006/chartDrawing">
    <cdr:from>
      <cdr:x>0.12983</cdr:x>
      <cdr:y>0.72907</cdr:y>
    </cdr:from>
    <cdr:to>
      <cdr:x>0.23591</cdr:x>
      <cdr:y>0.89824</cdr:y>
    </cdr:to>
    <cdr:sp macro="" textlink="">
      <cdr:nvSpPr>
        <cdr:cNvPr id="2" name="TextBox 1"/>
        <cdr:cNvSpPr txBox="1"/>
      </cdr:nvSpPr>
      <cdr:spPr>
        <a:xfrm xmlns:a="http://schemas.openxmlformats.org/drawingml/2006/main">
          <a:off x="1119187" y="394096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cdr:x>
      <cdr:y>0.50444</cdr:y>
    </cdr:from>
    <cdr:to>
      <cdr:x>0.03137</cdr:x>
      <cdr:y>0.64111</cdr:y>
    </cdr:to>
    <cdr:sp macro="" textlink="">
      <cdr:nvSpPr>
        <cdr:cNvPr id="3" name="TextBox 1"/>
        <cdr:cNvSpPr txBox="1"/>
      </cdr:nvSpPr>
      <cdr:spPr>
        <a:xfrm xmlns:a="http://schemas.openxmlformats.org/drawingml/2006/main" rot="16200000">
          <a:off x="-238537" y="2317820"/>
          <a:ext cx="576689" cy="19810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400" b="1"/>
            <a:t>Concentration </a:t>
          </a:r>
          <a:r>
            <a:rPr lang="en-GB" sz="1600" b="1" baseline="30000"/>
            <a:t>13</a:t>
          </a:r>
          <a:r>
            <a:rPr lang="en-GB" sz="1400" b="1"/>
            <a:t>C  (%)</a:t>
          </a:r>
        </a:p>
      </cdr:txBody>
    </cdr:sp>
  </cdr:relSizeAnchor>
  <cdr:relSizeAnchor xmlns:cdr="http://schemas.openxmlformats.org/drawingml/2006/chartDrawing">
    <cdr:from>
      <cdr:x>0.86326</cdr:x>
      <cdr:y>0.01982</cdr:y>
    </cdr:from>
    <cdr:to>
      <cdr:x>0.89476</cdr:x>
      <cdr:y>0.05368</cdr:y>
    </cdr:to>
    <cdr:sp macro="" textlink="">
      <cdr:nvSpPr>
        <cdr:cNvPr id="5" name="Rectangle 4"/>
        <cdr:cNvSpPr/>
      </cdr:nvSpPr>
      <cdr:spPr>
        <a:xfrm xmlns:a="http://schemas.openxmlformats.org/drawingml/2006/main">
          <a:off x="7441406" y="107156"/>
          <a:ext cx="271555" cy="183000"/>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hade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0.86326</cdr:x>
      <cdr:y>0.06388</cdr:y>
    </cdr:from>
    <cdr:to>
      <cdr:x>0.89744</cdr:x>
      <cdr:y>0.09932</cdr:y>
    </cdr:to>
    <cdr:sp macro="" textlink="">
      <cdr:nvSpPr>
        <cdr:cNvPr id="6" name="Rectangle 5"/>
        <cdr:cNvSpPr/>
      </cdr:nvSpPr>
      <cdr:spPr>
        <a:xfrm xmlns:a="http://schemas.openxmlformats.org/drawingml/2006/main" flipH="1">
          <a:off x="5451551" y="269546"/>
          <a:ext cx="215823" cy="149554"/>
        </a:xfrm>
        <a:prstGeom xmlns:a="http://schemas.openxmlformats.org/drawingml/2006/main" prst="rect">
          <a:avLst/>
        </a:prstGeom>
        <a:solidFill xmlns:a="http://schemas.openxmlformats.org/drawingml/2006/main">
          <a:schemeClr val="bg1"/>
        </a:solidFill>
        <a:ln xmlns:a="http://schemas.openxmlformats.org/drawingml/2006/main" w="12700" cap="flat" cmpd="sng" algn="ctr">
          <a:solidFill>
            <a:schemeClr val="tx1"/>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0.90196</cdr:x>
      <cdr:y>0</cdr:y>
    </cdr:from>
    <cdr:to>
      <cdr:x>0.9819</cdr:x>
      <cdr:y>0.10841</cdr:y>
    </cdr:to>
    <cdr:sp macro="" textlink="">
      <cdr:nvSpPr>
        <cdr:cNvPr id="7" name="TextBox 1"/>
        <cdr:cNvSpPr txBox="1"/>
      </cdr:nvSpPr>
      <cdr:spPr>
        <a:xfrm xmlns:a="http://schemas.openxmlformats.org/drawingml/2006/main">
          <a:off x="5695950" y="0"/>
          <a:ext cx="504827" cy="46673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dark</a:t>
          </a:r>
        </a:p>
        <a:p xmlns:a="http://schemas.openxmlformats.org/drawingml/2006/main">
          <a:r>
            <a:rPr lang="en-GB" sz="1100"/>
            <a:t>light</a:t>
          </a:r>
        </a:p>
      </cdr:txBody>
    </cdr:sp>
  </cdr:relSizeAnchor>
  <cdr:relSizeAnchor xmlns:cdr="http://schemas.openxmlformats.org/drawingml/2006/chartDrawing">
    <cdr:from>
      <cdr:x>0.33786</cdr:x>
      <cdr:y>0.11504</cdr:y>
    </cdr:from>
    <cdr:to>
      <cdr:x>0.3816</cdr:x>
      <cdr:y>0.19027</cdr:y>
    </cdr:to>
    <cdr:sp macro="" textlink="">
      <cdr:nvSpPr>
        <cdr:cNvPr id="8" name="TextBox 7"/>
        <cdr:cNvSpPr txBox="1"/>
      </cdr:nvSpPr>
      <cdr:spPr>
        <a:xfrm xmlns:a="http://schemas.openxmlformats.org/drawingml/2006/main">
          <a:off x="2133600" y="495300"/>
          <a:ext cx="276225" cy="3238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a</a:t>
          </a:r>
        </a:p>
      </cdr:txBody>
    </cdr:sp>
  </cdr:relSizeAnchor>
  <cdr:relSizeAnchor xmlns:cdr="http://schemas.openxmlformats.org/drawingml/2006/chartDrawing">
    <cdr:from>
      <cdr:x>0.26395</cdr:x>
      <cdr:y>0.21903</cdr:y>
    </cdr:from>
    <cdr:to>
      <cdr:x>0.30769</cdr:x>
      <cdr:y>0.29425</cdr:y>
    </cdr:to>
    <cdr:sp macro="" textlink="">
      <cdr:nvSpPr>
        <cdr:cNvPr id="9" name="TextBox 1"/>
        <cdr:cNvSpPr txBox="1"/>
      </cdr:nvSpPr>
      <cdr:spPr>
        <a:xfrm xmlns:a="http://schemas.openxmlformats.org/drawingml/2006/main">
          <a:off x="1666875" y="942975"/>
          <a:ext cx="276225" cy="323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0.41478</cdr:x>
      <cdr:y>0.3208</cdr:y>
    </cdr:from>
    <cdr:to>
      <cdr:x>0.45852</cdr:x>
      <cdr:y>0.39602</cdr:y>
    </cdr:to>
    <cdr:sp macro="" textlink="">
      <cdr:nvSpPr>
        <cdr:cNvPr id="10" name="TextBox 1"/>
        <cdr:cNvSpPr txBox="1"/>
      </cdr:nvSpPr>
      <cdr:spPr>
        <a:xfrm xmlns:a="http://schemas.openxmlformats.org/drawingml/2006/main">
          <a:off x="2619375" y="1381125"/>
          <a:ext cx="276225" cy="323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0.48567</cdr:x>
      <cdr:y>0.37832</cdr:y>
    </cdr:from>
    <cdr:to>
      <cdr:x>0.52941</cdr:x>
      <cdr:y>0.45354</cdr:y>
    </cdr:to>
    <cdr:sp macro="" textlink="">
      <cdr:nvSpPr>
        <cdr:cNvPr id="11" name="TextBox 1"/>
        <cdr:cNvSpPr txBox="1"/>
      </cdr:nvSpPr>
      <cdr:spPr>
        <a:xfrm xmlns:a="http://schemas.openxmlformats.org/drawingml/2006/main">
          <a:off x="3067050" y="1628775"/>
          <a:ext cx="276225" cy="323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bc</a:t>
          </a:r>
        </a:p>
      </cdr:txBody>
    </cdr:sp>
  </cdr:relSizeAnchor>
  <cdr:relSizeAnchor xmlns:cdr="http://schemas.openxmlformats.org/drawingml/2006/chartDrawing">
    <cdr:from>
      <cdr:x>0.11765</cdr:x>
      <cdr:y>0.59735</cdr:y>
    </cdr:from>
    <cdr:to>
      <cdr:x>0.16139</cdr:x>
      <cdr:y>0.67257</cdr:y>
    </cdr:to>
    <cdr:sp macro="" textlink="">
      <cdr:nvSpPr>
        <cdr:cNvPr id="12" name="TextBox 1"/>
        <cdr:cNvSpPr txBox="1"/>
      </cdr:nvSpPr>
      <cdr:spPr>
        <a:xfrm xmlns:a="http://schemas.openxmlformats.org/drawingml/2006/main">
          <a:off x="742950" y="2571750"/>
          <a:ext cx="276225" cy="323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0.18854</cdr:x>
      <cdr:y>0.65487</cdr:y>
    </cdr:from>
    <cdr:to>
      <cdr:x>0.23228</cdr:x>
      <cdr:y>0.73009</cdr:y>
    </cdr:to>
    <cdr:sp macro="" textlink="">
      <cdr:nvSpPr>
        <cdr:cNvPr id="13" name="TextBox 1"/>
        <cdr:cNvSpPr txBox="1"/>
      </cdr:nvSpPr>
      <cdr:spPr>
        <a:xfrm xmlns:a="http://schemas.openxmlformats.org/drawingml/2006/main">
          <a:off x="1190625" y="2819400"/>
          <a:ext cx="276225" cy="323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0.56109</cdr:x>
      <cdr:y>0.69027</cdr:y>
    </cdr:from>
    <cdr:to>
      <cdr:x>0.60483</cdr:x>
      <cdr:y>0.76549</cdr:y>
    </cdr:to>
    <cdr:sp macro="" textlink="">
      <cdr:nvSpPr>
        <cdr:cNvPr id="14" name="TextBox 1"/>
        <cdr:cNvSpPr txBox="1"/>
      </cdr:nvSpPr>
      <cdr:spPr>
        <a:xfrm xmlns:a="http://schemas.openxmlformats.org/drawingml/2006/main">
          <a:off x="3543300" y="2971800"/>
          <a:ext cx="276225" cy="323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0.63348</cdr:x>
      <cdr:y>0.74115</cdr:y>
    </cdr:from>
    <cdr:to>
      <cdr:x>0.67722</cdr:x>
      <cdr:y>0.81637</cdr:y>
    </cdr:to>
    <cdr:sp macro="" textlink="">
      <cdr:nvSpPr>
        <cdr:cNvPr id="15" name="TextBox 1"/>
        <cdr:cNvSpPr txBox="1"/>
      </cdr:nvSpPr>
      <cdr:spPr>
        <a:xfrm xmlns:a="http://schemas.openxmlformats.org/drawingml/2006/main">
          <a:off x="4000500" y="3190875"/>
          <a:ext cx="276225" cy="323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0.71041</cdr:x>
      <cdr:y>0.70796</cdr:y>
    </cdr:from>
    <cdr:to>
      <cdr:x>0.75415</cdr:x>
      <cdr:y>0.78319</cdr:y>
    </cdr:to>
    <cdr:sp macro="" textlink="">
      <cdr:nvSpPr>
        <cdr:cNvPr id="16" name="TextBox 1"/>
        <cdr:cNvSpPr txBox="1"/>
      </cdr:nvSpPr>
      <cdr:spPr>
        <a:xfrm xmlns:a="http://schemas.openxmlformats.org/drawingml/2006/main">
          <a:off x="4486275" y="3048000"/>
          <a:ext cx="276225" cy="323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0.7813</cdr:x>
      <cdr:y>0.73451</cdr:y>
    </cdr:from>
    <cdr:to>
      <cdr:x>0.82504</cdr:x>
      <cdr:y>0.80973</cdr:y>
    </cdr:to>
    <cdr:sp macro="" textlink="">
      <cdr:nvSpPr>
        <cdr:cNvPr id="17" name="TextBox 1"/>
        <cdr:cNvSpPr txBox="1"/>
      </cdr:nvSpPr>
      <cdr:spPr>
        <a:xfrm xmlns:a="http://schemas.openxmlformats.org/drawingml/2006/main">
          <a:off x="4933950" y="3162300"/>
          <a:ext cx="276225" cy="323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0.85671</cdr:x>
      <cdr:y>0.74115</cdr:y>
    </cdr:from>
    <cdr:to>
      <cdr:x>0.90045</cdr:x>
      <cdr:y>0.81637</cdr:y>
    </cdr:to>
    <cdr:sp macro="" textlink="">
      <cdr:nvSpPr>
        <cdr:cNvPr id="18" name="TextBox 1"/>
        <cdr:cNvSpPr txBox="1"/>
      </cdr:nvSpPr>
      <cdr:spPr>
        <a:xfrm xmlns:a="http://schemas.openxmlformats.org/drawingml/2006/main">
          <a:off x="5410200" y="3190875"/>
          <a:ext cx="276225" cy="323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0.93062</cdr:x>
      <cdr:y>0.72124</cdr:y>
    </cdr:from>
    <cdr:to>
      <cdr:x>0.97436</cdr:x>
      <cdr:y>0.79646</cdr:y>
    </cdr:to>
    <cdr:sp macro="" textlink="">
      <cdr:nvSpPr>
        <cdr:cNvPr id="19" name="TextBox 1"/>
        <cdr:cNvSpPr txBox="1"/>
      </cdr:nvSpPr>
      <cdr:spPr>
        <a:xfrm xmlns:a="http://schemas.openxmlformats.org/drawingml/2006/main">
          <a:off x="5876925" y="3105150"/>
          <a:ext cx="276225" cy="3238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userShapes>
</file>

<file path=word/drawings/drawing19.xml><?xml version="1.0" encoding="utf-8"?>
<c:userShapes xmlns:c="http://schemas.openxmlformats.org/drawingml/2006/chart">
  <cdr:relSizeAnchor xmlns:cdr="http://schemas.openxmlformats.org/drawingml/2006/chartDrawing">
    <cdr:from>
      <cdr:x>0.92319</cdr:x>
      <cdr:y>0</cdr:y>
    </cdr:from>
    <cdr:to>
      <cdr:x>1</cdr:x>
      <cdr:y>0.11109</cdr:y>
    </cdr:to>
    <cdr:sp macro="" textlink="">
      <cdr:nvSpPr>
        <cdr:cNvPr id="2" name="TextBox 1"/>
        <cdr:cNvSpPr txBox="1"/>
      </cdr:nvSpPr>
      <cdr:spPr>
        <a:xfrm xmlns:a="http://schemas.openxmlformats.org/drawingml/2006/main">
          <a:off x="5953126" y="0"/>
          <a:ext cx="495299" cy="45924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dark</a:t>
          </a:r>
        </a:p>
        <a:p xmlns:a="http://schemas.openxmlformats.org/drawingml/2006/main">
          <a:r>
            <a:rPr lang="en-GB" sz="1100"/>
            <a:t>light</a:t>
          </a:r>
        </a:p>
      </cdr:txBody>
    </cdr:sp>
  </cdr:relSizeAnchor>
  <cdr:relSizeAnchor xmlns:cdr="http://schemas.openxmlformats.org/drawingml/2006/chartDrawing">
    <cdr:from>
      <cdr:x>0.8966</cdr:x>
      <cdr:y>0.01152</cdr:y>
    </cdr:from>
    <cdr:to>
      <cdr:x>0.92864</cdr:x>
      <cdr:y>0.04622</cdr:y>
    </cdr:to>
    <cdr:sp macro="" textlink="">
      <cdr:nvSpPr>
        <cdr:cNvPr id="3" name="Rectangle 2"/>
        <cdr:cNvSpPr/>
      </cdr:nvSpPr>
      <cdr:spPr>
        <a:xfrm xmlns:a="http://schemas.openxmlformats.org/drawingml/2006/main">
          <a:off x="5781675" y="47625"/>
          <a:ext cx="206587" cy="143459"/>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hade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0.89513</cdr:x>
      <cdr:y>0.0576</cdr:y>
    </cdr:from>
    <cdr:to>
      <cdr:x>0.92989</cdr:x>
      <cdr:y>0.09392</cdr:y>
    </cdr:to>
    <cdr:sp macro="" textlink="">
      <cdr:nvSpPr>
        <cdr:cNvPr id="4" name="Rectangle 3"/>
        <cdr:cNvSpPr/>
      </cdr:nvSpPr>
      <cdr:spPr>
        <a:xfrm xmlns:a="http://schemas.openxmlformats.org/drawingml/2006/main" flipH="1">
          <a:off x="5772150" y="238125"/>
          <a:ext cx="224175" cy="150145"/>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0.19941</cdr:x>
      <cdr:y>0.27269</cdr:y>
    </cdr:from>
    <cdr:to>
      <cdr:x>0.23486</cdr:x>
      <cdr:y>0.34793</cdr:y>
    </cdr:to>
    <cdr:sp macro="" textlink="">
      <cdr:nvSpPr>
        <cdr:cNvPr id="5" name="TextBox 4"/>
        <cdr:cNvSpPr txBox="1"/>
      </cdr:nvSpPr>
      <cdr:spPr>
        <a:xfrm xmlns:a="http://schemas.openxmlformats.org/drawingml/2006/main">
          <a:off x="1248399" y="1126067"/>
          <a:ext cx="221934" cy="31067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a</a:t>
          </a:r>
        </a:p>
      </cdr:txBody>
    </cdr:sp>
  </cdr:relSizeAnchor>
  <cdr:relSizeAnchor xmlns:cdr="http://schemas.openxmlformats.org/drawingml/2006/chartDrawing">
    <cdr:from>
      <cdr:x>0.34269</cdr:x>
      <cdr:y>0.29115</cdr:y>
    </cdr:from>
    <cdr:to>
      <cdr:x>0.37814</cdr:x>
      <cdr:y>0.36406</cdr:y>
    </cdr:to>
    <cdr:sp macro="" textlink="">
      <cdr:nvSpPr>
        <cdr:cNvPr id="6" name="TextBox 1"/>
        <cdr:cNvSpPr txBox="1"/>
      </cdr:nvSpPr>
      <cdr:spPr>
        <a:xfrm xmlns:a="http://schemas.openxmlformats.org/drawingml/2006/main">
          <a:off x="2145399" y="1202268"/>
          <a:ext cx="221933" cy="30108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0.48597</cdr:x>
      <cdr:y>0.03486</cdr:y>
    </cdr:from>
    <cdr:to>
      <cdr:x>0.52142</cdr:x>
      <cdr:y>0.10829</cdr:y>
    </cdr:to>
    <cdr:sp macro="" textlink="">
      <cdr:nvSpPr>
        <cdr:cNvPr id="7" name="TextBox 1"/>
        <cdr:cNvSpPr txBox="1"/>
      </cdr:nvSpPr>
      <cdr:spPr>
        <a:xfrm xmlns:a="http://schemas.openxmlformats.org/drawingml/2006/main">
          <a:off x="3042398" y="143933"/>
          <a:ext cx="221934" cy="30324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0.41359</cdr:x>
      <cdr:y>0.54129</cdr:y>
    </cdr:from>
    <cdr:to>
      <cdr:x>0.45052</cdr:x>
      <cdr:y>0.61751</cdr:y>
    </cdr:to>
    <cdr:sp macro="" textlink="">
      <cdr:nvSpPr>
        <cdr:cNvPr id="8" name="TextBox 1"/>
        <cdr:cNvSpPr txBox="1"/>
      </cdr:nvSpPr>
      <cdr:spPr>
        <a:xfrm xmlns:a="http://schemas.openxmlformats.org/drawingml/2006/main">
          <a:off x="2589266" y="2235200"/>
          <a:ext cx="231199" cy="3147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0.12307</cdr:x>
      <cdr:y>0.69506</cdr:y>
    </cdr:from>
    <cdr:to>
      <cdr:x>0.17134</cdr:x>
      <cdr:y>0.77189</cdr:y>
    </cdr:to>
    <cdr:sp macro="" textlink="">
      <cdr:nvSpPr>
        <cdr:cNvPr id="9" name="TextBox 1"/>
        <cdr:cNvSpPr txBox="1"/>
      </cdr:nvSpPr>
      <cdr:spPr>
        <a:xfrm xmlns:a="http://schemas.openxmlformats.org/drawingml/2006/main">
          <a:off x="770467" y="2870200"/>
          <a:ext cx="302201" cy="31724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bc</a:t>
          </a:r>
        </a:p>
      </cdr:txBody>
    </cdr:sp>
  </cdr:relSizeAnchor>
  <cdr:relSizeAnchor xmlns:cdr="http://schemas.openxmlformats.org/drawingml/2006/chartDrawing">
    <cdr:from>
      <cdr:x>0.27179</cdr:x>
      <cdr:y>0.60485</cdr:y>
    </cdr:from>
    <cdr:to>
      <cdr:x>0.30871</cdr:x>
      <cdr:y>0.67972</cdr:y>
    </cdr:to>
    <cdr:sp macro="" textlink="">
      <cdr:nvSpPr>
        <cdr:cNvPr id="10" name="TextBox 1"/>
        <cdr:cNvSpPr txBox="1"/>
      </cdr:nvSpPr>
      <cdr:spPr>
        <a:xfrm xmlns:a="http://schemas.openxmlformats.org/drawingml/2006/main">
          <a:off x="1701532" y="2497667"/>
          <a:ext cx="231136" cy="30917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0.54653</cdr:x>
      <cdr:y>0.81336</cdr:y>
    </cdr:from>
    <cdr:to>
      <cdr:x>0.58346</cdr:x>
      <cdr:y>0.87558</cdr:y>
    </cdr:to>
    <cdr:sp macro="" textlink="">
      <cdr:nvSpPr>
        <cdr:cNvPr id="11" name="TextBox 1"/>
        <cdr:cNvSpPr txBox="1"/>
      </cdr:nvSpPr>
      <cdr:spPr>
        <a:xfrm xmlns:a="http://schemas.openxmlformats.org/drawingml/2006/main">
          <a:off x="3524250" y="3362325"/>
          <a:ext cx="238125" cy="2571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0.63072</cdr:x>
      <cdr:y>0.81797</cdr:y>
    </cdr:from>
    <cdr:to>
      <cdr:x>0.66765</cdr:x>
      <cdr:y>0.88018</cdr:y>
    </cdr:to>
    <cdr:sp macro="" textlink="">
      <cdr:nvSpPr>
        <cdr:cNvPr id="12" name="TextBox 1"/>
        <cdr:cNvSpPr txBox="1"/>
      </cdr:nvSpPr>
      <cdr:spPr>
        <a:xfrm xmlns:a="http://schemas.openxmlformats.org/drawingml/2006/main">
          <a:off x="4067175" y="3381375"/>
          <a:ext cx="238125" cy="2571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0.84343</cdr:x>
      <cdr:y>0.81567</cdr:y>
    </cdr:from>
    <cdr:to>
      <cdr:x>0.88035</cdr:x>
      <cdr:y>0.87788</cdr:y>
    </cdr:to>
    <cdr:sp macro="" textlink="">
      <cdr:nvSpPr>
        <cdr:cNvPr id="13" name="TextBox 1"/>
        <cdr:cNvSpPr txBox="1"/>
      </cdr:nvSpPr>
      <cdr:spPr>
        <a:xfrm xmlns:a="http://schemas.openxmlformats.org/drawingml/2006/main">
          <a:off x="5438775" y="3371850"/>
          <a:ext cx="238125" cy="2571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0.77087</cdr:x>
      <cdr:y>0.78323</cdr:y>
    </cdr:from>
    <cdr:to>
      <cdr:x>0.81093</cdr:x>
      <cdr:y>0.85945</cdr:y>
    </cdr:to>
    <cdr:sp macro="" textlink="">
      <cdr:nvSpPr>
        <cdr:cNvPr id="14" name="TextBox 1"/>
        <cdr:cNvSpPr txBox="1"/>
      </cdr:nvSpPr>
      <cdr:spPr>
        <a:xfrm xmlns:a="http://schemas.openxmlformats.org/drawingml/2006/main">
          <a:off x="4826000" y="3234267"/>
          <a:ext cx="250799" cy="314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0.69719</cdr:x>
      <cdr:y>0.80876</cdr:y>
    </cdr:from>
    <cdr:to>
      <cdr:x>0.73412</cdr:x>
      <cdr:y>0.87097</cdr:y>
    </cdr:to>
    <cdr:sp macro="" textlink="">
      <cdr:nvSpPr>
        <cdr:cNvPr id="15" name="TextBox 1"/>
        <cdr:cNvSpPr txBox="1"/>
      </cdr:nvSpPr>
      <cdr:spPr>
        <a:xfrm xmlns:a="http://schemas.openxmlformats.org/drawingml/2006/main">
          <a:off x="4495800" y="3343275"/>
          <a:ext cx="238125" cy="2571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0.91876</cdr:x>
      <cdr:y>0.81336</cdr:y>
    </cdr:from>
    <cdr:to>
      <cdr:x>0.95569</cdr:x>
      <cdr:y>0.87558</cdr:y>
    </cdr:to>
    <cdr:sp macro="" textlink="">
      <cdr:nvSpPr>
        <cdr:cNvPr id="16" name="TextBox 1"/>
        <cdr:cNvSpPr txBox="1"/>
      </cdr:nvSpPr>
      <cdr:spPr>
        <a:xfrm xmlns:a="http://schemas.openxmlformats.org/drawingml/2006/main">
          <a:off x="5924550" y="3362325"/>
          <a:ext cx="238125" cy="2571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userShapes>
</file>

<file path=word/drawings/drawing2.xml><?xml version="1.0" encoding="utf-8"?>
<c:userShapes xmlns:c="http://schemas.openxmlformats.org/drawingml/2006/chart">
  <cdr:relSizeAnchor xmlns:cdr="http://schemas.openxmlformats.org/drawingml/2006/chartDrawing">
    <cdr:from>
      <cdr:x>1.29774E-7</cdr:x>
      <cdr:y>0.31434</cdr:y>
    </cdr:from>
    <cdr:to>
      <cdr:x>0.03885</cdr:x>
      <cdr:y>0.56312</cdr:y>
    </cdr:to>
    <cdr:sp macro="" textlink="">
      <cdr:nvSpPr>
        <cdr:cNvPr id="2" name="TextBox 1"/>
        <cdr:cNvSpPr txBox="1"/>
      </cdr:nvSpPr>
      <cdr:spPr>
        <a:xfrm xmlns:a="http://schemas.openxmlformats.org/drawingml/2006/main" rot="16200000">
          <a:off x="-453371" y="1977372"/>
          <a:ext cx="1206114" cy="29936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a:t>Dry  weigh</a:t>
          </a:r>
          <a:r>
            <a:rPr lang="en-GB" sz="1200" baseline="0"/>
            <a:t> (µg</a:t>
          </a:r>
          <a:r>
            <a:rPr lang="en-GB" sz="1100" baseline="0"/>
            <a:t>)</a:t>
          </a:r>
          <a:endParaRPr lang="en-GB" sz="1100"/>
        </a:p>
      </cdr:txBody>
    </cdr:sp>
  </cdr:relSizeAnchor>
  <cdr:relSizeAnchor xmlns:cdr="http://schemas.openxmlformats.org/drawingml/2006/chartDrawing">
    <cdr:from>
      <cdr:x>0.93078</cdr:x>
      <cdr:y>0</cdr:y>
    </cdr:from>
    <cdr:to>
      <cdr:x>0.99753</cdr:x>
      <cdr:y>0.13086</cdr:y>
    </cdr:to>
    <cdr:sp macro="" textlink="">
      <cdr:nvSpPr>
        <cdr:cNvPr id="3" name="TextBox 2"/>
        <cdr:cNvSpPr txBox="1"/>
      </cdr:nvSpPr>
      <cdr:spPr>
        <a:xfrm xmlns:a="http://schemas.openxmlformats.org/drawingml/2006/main">
          <a:off x="5334775" y="0"/>
          <a:ext cx="382578" cy="4857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200"/>
            <a:t>Dark</a:t>
          </a:r>
        </a:p>
        <a:p xmlns:a="http://schemas.openxmlformats.org/drawingml/2006/main">
          <a:r>
            <a:rPr lang="en-GB" sz="1200"/>
            <a:t>Light</a:t>
          </a:r>
        </a:p>
      </cdr:txBody>
    </cdr:sp>
  </cdr:relSizeAnchor>
  <cdr:relSizeAnchor xmlns:cdr="http://schemas.openxmlformats.org/drawingml/2006/chartDrawing">
    <cdr:from>
      <cdr:x>0.91904</cdr:x>
      <cdr:y>0.01389</cdr:y>
    </cdr:from>
    <cdr:to>
      <cdr:x>0.93944</cdr:x>
      <cdr:y>0.04774</cdr:y>
    </cdr:to>
    <cdr:sp macro="" textlink="">
      <cdr:nvSpPr>
        <cdr:cNvPr id="4" name="Rectangle 3"/>
        <cdr:cNvSpPr/>
      </cdr:nvSpPr>
      <cdr:spPr>
        <a:xfrm xmlns:a="http://schemas.openxmlformats.org/drawingml/2006/main">
          <a:off x="5103498" y="43395"/>
          <a:ext cx="113283" cy="105754"/>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0.91904</cdr:x>
      <cdr:y>0.06019</cdr:y>
    </cdr:from>
    <cdr:to>
      <cdr:x>0.94153</cdr:x>
      <cdr:y>0.09722</cdr:y>
    </cdr:to>
    <cdr:sp macro="" textlink="">
      <cdr:nvSpPr>
        <cdr:cNvPr id="5" name="Rectangle 4"/>
        <cdr:cNvSpPr/>
      </cdr:nvSpPr>
      <cdr:spPr>
        <a:xfrm xmlns:a="http://schemas.openxmlformats.org/drawingml/2006/main">
          <a:off x="5103498" y="188046"/>
          <a:ext cx="124889" cy="115689"/>
        </a:xfrm>
        <a:prstGeom xmlns:a="http://schemas.openxmlformats.org/drawingml/2006/main" prst="rect">
          <a:avLst/>
        </a:prstGeom>
        <a:noFill xmlns:a="http://schemas.openxmlformats.org/drawingml/2006/main"/>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0.1976</cdr:x>
      <cdr:y>0.09717</cdr:y>
    </cdr:from>
    <cdr:to>
      <cdr:x>0.23958</cdr:x>
      <cdr:y>0.15966</cdr:y>
    </cdr:to>
    <cdr:sp macro="" textlink="">
      <cdr:nvSpPr>
        <cdr:cNvPr id="6" name="TextBox 1"/>
        <cdr:cNvSpPr txBox="1"/>
      </cdr:nvSpPr>
      <cdr:spPr>
        <a:xfrm xmlns:a="http://schemas.openxmlformats.org/drawingml/2006/main">
          <a:off x="1219611" y="395192"/>
          <a:ext cx="259109" cy="25415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0.40886</cdr:x>
      <cdr:y>0.22685</cdr:y>
    </cdr:from>
    <cdr:to>
      <cdr:x>0.45084</cdr:x>
      <cdr:y>0.28934</cdr:y>
    </cdr:to>
    <cdr:sp macro="" textlink="">
      <cdr:nvSpPr>
        <cdr:cNvPr id="7" name="TextBox 1"/>
        <cdr:cNvSpPr txBox="1"/>
      </cdr:nvSpPr>
      <cdr:spPr>
        <a:xfrm xmlns:a="http://schemas.openxmlformats.org/drawingml/2006/main">
          <a:off x="2523553" y="922639"/>
          <a:ext cx="259109" cy="25415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0.91904</cdr:x>
      <cdr:y>0.3912</cdr:y>
    </cdr:from>
    <cdr:to>
      <cdr:x>0.96102</cdr:x>
      <cdr:y>0.4537</cdr:y>
    </cdr:to>
    <cdr:sp macro="" textlink="">
      <cdr:nvSpPr>
        <cdr:cNvPr id="8" name="TextBox 1"/>
        <cdr:cNvSpPr txBox="1"/>
      </cdr:nvSpPr>
      <cdr:spPr>
        <a:xfrm xmlns:a="http://schemas.openxmlformats.org/drawingml/2006/main">
          <a:off x="5838825" y="1609725"/>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0.84858</cdr:x>
      <cdr:y>0.4537</cdr:y>
    </cdr:from>
    <cdr:to>
      <cdr:x>0.89056</cdr:x>
      <cdr:y>0.5162</cdr:y>
    </cdr:to>
    <cdr:sp macro="" textlink="">
      <cdr:nvSpPr>
        <cdr:cNvPr id="9" name="TextBox 1"/>
        <cdr:cNvSpPr txBox="1"/>
      </cdr:nvSpPr>
      <cdr:spPr>
        <a:xfrm xmlns:a="http://schemas.openxmlformats.org/drawingml/2006/main">
          <a:off x="5391150" y="1866900"/>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0.77811</cdr:x>
      <cdr:y>0.3287</cdr:y>
    </cdr:from>
    <cdr:to>
      <cdr:x>0.82009</cdr:x>
      <cdr:y>0.3912</cdr:y>
    </cdr:to>
    <cdr:sp macro="" textlink="">
      <cdr:nvSpPr>
        <cdr:cNvPr id="10" name="TextBox 1"/>
        <cdr:cNvSpPr txBox="1"/>
      </cdr:nvSpPr>
      <cdr:spPr>
        <a:xfrm xmlns:a="http://schemas.openxmlformats.org/drawingml/2006/main">
          <a:off x="4943475" y="1352550"/>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0.70302</cdr:x>
      <cdr:y>0.38889</cdr:y>
    </cdr:from>
    <cdr:to>
      <cdr:x>0.745</cdr:x>
      <cdr:y>0.45138</cdr:y>
    </cdr:to>
    <cdr:sp macro="" textlink="">
      <cdr:nvSpPr>
        <cdr:cNvPr id="11" name="TextBox 1"/>
        <cdr:cNvSpPr txBox="1"/>
      </cdr:nvSpPr>
      <cdr:spPr>
        <a:xfrm xmlns:a="http://schemas.openxmlformats.org/drawingml/2006/main">
          <a:off x="4339182" y="1581684"/>
          <a:ext cx="259109" cy="25415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0.63268</cdr:x>
      <cdr:y>0.39815</cdr:y>
    </cdr:from>
    <cdr:to>
      <cdr:x>0.67466</cdr:x>
      <cdr:y>0.46064</cdr:y>
    </cdr:to>
    <cdr:sp macro="" textlink="">
      <cdr:nvSpPr>
        <cdr:cNvPr id="12" name="TextBox 1"/>
        <cdr:cNvSpPr txBox="1"/>
      </cdr:nvSpPr>
      <cdr:spPr>
        <a:xfrm xmlns:a="http://schemas.openxmlformats.org/drawingml/2006/main">
          <a:off x="4019550" y="1638300"/>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0.5575</cdr:x>
      <cdr:y>0.42824</cdr:y>
    </cdr:from>
    <cdr:to>
      <cdr:x>0.59948</cdr:x>
      <cdr:y>0.49073</cdr:y>
    </cdr:to>
    <cdr:sp macro="" textlink="">
      <cdr:nvSpPr>
        <cdr:cNvPr id="13" name="TextBox 1"/>
        <cdr:cNvSpPr txBox="1"/>
      </cdr:nvSpPr>
      <cdr:spPr>
        <a:xfrm xmlns:a="http://schemas.openxmlformats.org/drawingml/2006/main">
          <a:off x="3441026" y="1741727"/>
          <a:ext cx="259109" cy="25415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0.1225</cdr:x>
      <cdr:y>0.30782</cdr:y>
    </cdr:from>
    <cdr:to>
      <cdr:x>0.16448</cdr:x>
      <cdr:y>0.37031</cdr:y>
    </cdr:to>
    <cdr:sp macro="" textlink="">
      <cdr:nvSpPr>
        <cdr:cNvPr id="14" name="TextBox 1"/>
        <cdr:cNvSpPr txBox="1"/>
      </cdr:nvSpPr>
      <cdr:spPr>
        <a:xfrm xmlns:a="http://schemas.openxmlformats.org/drawingml/2006/main">
          <a:off x="756082" y="1251942"/>
          <a:ext cx="259109" cy="25415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0.26806</cdr:x>
      <cdr:y>0.30556</cdr:y>
    </cdr:from>
    <cdr:to>
      <cdr:x>0.31004</cdr:x>
      <cdr:y>0.36805</cdr:y>
    </cdr:to>
    <cdr:sp macro="" textlink="">
      <cdr:nvSpPr>
        <cdr:cNvPr id="15" name="TextBox 1"/>
        <cdr:cNvSpPr txBox="1"/>
      </cdr:nvSpPr>
      <cdr:spPr>
        <a:xfrm xmlns:a="http://schemas.openxmlformats.org/drawingml/2006/main">
          <a:off x="1654505" y="1242766"/>
          <a:ext cx="259109" cy="25415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0.48249</cdr:x>
      <cdr:y>0.10648</cdr:y>
    </cdr:from>
    <cdr:to>
      <cdr:x>0.52447</cdr:x>
      <cdr:y>0.16897</cdr:y>
    </cdr:to>
    <cdr:sp macro="" textlink="">
      <cdr:nvSpPr>
        <cdr:cNvPr id="16" name="TextBox 1"/>
        <cdr:cNvSpPr txBox="1"/>
      </cdr:nvSpPr>
      <cdr:spPr>
        <a:xfrm xmlns:a="http://schemas.openxmlformats.org/drawingml/2006/main">
          <a:off x="2978029" y="433073"/>
          <a:ext cx="259109" cy="25415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0.33843</cdr:x>
      <cdr:y>0.15278</cdr:y>
    </cdr:from>
    <cdr:to>
      <cdr:x>0.38041</cdr:x>
      <cdr:y>0.21527</cdr:y>
    </cdr:to>
    <cdr:sp macro="" textlink="">
      <cdr:nvSpPr>
        <cdr:cNvPr id="17" name="TextBox 1"/>
        <cdr:cNvSpPr txBox="1"/>
      </cdr:nvSpPr>
      <cdr:spPr>
        <a:xfrm xmlns:a="http://schemas.openxmlformats.org/drawingml/2006/main">
          <a:off x="2088865" y="621383"/>
          <a:ext cx="259108" cy="25415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userShapes>
</file>

<file path=word/drawings/drawing20.xml><?xml version="1.0" encoding="utf-8"?>
<c:userShapes xmlns:c="http://schemas.openxmlformats.org/drawingml/2006/chart">
  <cdr:relSizeAnchor xmlns:cdr="http://schemas.openxmlformats.org/drawingml/2006/chartDrawing">
    <cdr:from>
      <cdr:x>0</cdr:x>
      <cdr:y>0.32792</cdr:y>
    </cdr:from>
    <cdr:to>
      <cdr:x>0.06153</cdr:x>
      <cdr:y>0.62795</cdr:y>
    </cdr:to>
    <cdr:sp macro="" textlink="">
      <cdr:nvSpPr>
        <cdr:cNvPr id="2" name="TextBox 1"/>
        <cdr:cNvSpPr txBox="1"/>
      </cdr:nvSpPr>
      <cdr:spPr>
        <a:xfrm xmlns:a="http://schemas.openxmlformats.org/drawingml/2006/main" rot="16200000">
          <a:off x="-424069" y="1736481"/>
          <a:ext cx="1200798" cy="35266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400" b="1"/>
            <a:t>Concentration</a:t>
          </a:r>
          <a:r>
            <a:rPr lang="en-GB" sz="1400" b="1" baseline="0"/>
            <a:t> </a:t>
          </a:r>
          <a:r>
            <a:rPr lang="en-GB" sz="1400" b="1" baseline="30000"/>
            <a:t>15</a:t>
          </a:r>
          <a:r>
            <a:rPr lang="en-GB" sz="1400" b="1" baseline="0"/>
            <a:t>N (%)</a:t>
          </a:r>
          <a:endParaRPr lang="en-GB" sz="1400" b="1"/>
        </a:p>
      </cdr:txBody>
    </cdr:sp>
  </cdr:relSizeAnchor>
  <cdr:relSizeAnchor xmlns:cdr="http://schemas.openxmlformats.org/drawingml/2006/chartDrawing">
    <cdr:from>
      <cdr:x>0.9289</cdr:x>
      <cdr:y>0.00449</cdr:y>
    </cdr:from>
    <cdr:to>
      <cdr:x>1</cdr:x>
      <cdr:y>0.10254</cdr:y>
    </cdr:to>
    <cdr:sp macro="" textlink="">
      <cdr:nvSpPr>
        <cdr:cNvPr id="3" name="TextBox 1"/>
        <cdr:cNvSpPr txBox="1"/>
      </cdr:nvSpPr>
      <cdr:spPr>
        <a:xfrm xmlns:a="http://schemas.openxmlformats.org/drawingml/2006/main">
          <a:off x="5724525" y="18604"/>
          <a:ext cx="438150" cy="40625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a:t>dark</a:t>
          </a:r>
        </a:p>
        <a:p xmlns:a="http://schemas.openxmlformats.org/drawingml/2006/main">
          <a:r>
            <a:rPr lang="en-GB" sz="1200"/>
            <a:t>light</a:t>
          </a:r>
        </a:p>
        <a:p xmlns:a="http://schemas.openxmlformats.org/drawingml/2006/main">
          <a:endParaRPr lang="en-GB" sz="1400"/>
        </a:p>
      </cdr:txBody>
    </cdr:sp>
  </cdr:relSizeAnchor>
  <cdr:relSizeAnchor xmlns:cdr="http://schemas.openxmlformats.org/drawingml/2006/chartDrawing">
    <cdr:from>
      <cdr:x>0.89645</cdr:x>
      <cdr:y>0.01379</cdr:y>
    </cdr:from>
    <cdr:to>
      <cdr:x>0.92997</cdr:x>
      <cdr:y>0.04842</cdr:y>
    </cdr:to>
    <cdr:sp macro="" textlink="">
      <cdr:nvSpPr>
        <cdr:cNvPr id="6" name="Rectangle 5"/>
        <cdr:cNvSpPr/>
      </cdr:nvSpPr>
      <cdr:spPr>
        <a:xfrm xmlns:a="http://schemas.openxmlformats.org/drawingml/2006/main">
          <a:off x="5524500" y="57150"/>
          <a:ext cx="206587" cy="143459"/>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hade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0.89645</cdr:x>
      <cdr:y>0.06437</cdr:y>
    </cdr:from>
    <cdr:to>
      <cdr:x>0.93282</cdr:x>
      <cdr:y>0.10061</cdr:y>
    </cdr:to>
    <cdr:sp macro="" textlink="">
      <cdr:nvSpPr>
        <cdr:cNvPr id="7" name="Rectangle 6"/>
        <cdr:cNvSpPr/>
      </cdr:nvSpPr>
      <cdr:spPr>
        <a:xfrm xmlns:a="http://schemas.openxmlformats.org/drawingml/2006/main" flipH="1">
          <a:off x="5524500" y="266700"/>
          <a:ext cx="224175" cy="150145"/>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0.27048</cdr:x>
      <cdr:y>0.12644</cdr:y>
    </cdr:from>
    <cdr:to>
      <cdr:x>0.30757</cdr:x>
      <cdr:y>0.18621</cdr:y>
    </cdr:to>
    <cdr:sp macro="" textlink="">
      <cdr:nvSpPr>
        <cdr:cNvPr id="8" name="TextBox 7"/>
        <cdr:cNvSpPr txBox="1"/>
      </cdr:nvSpPr>
      <cdr:spPr>
        <a:xfrm xmlns:a="http://schemas.openxmlformats.org/drawingml/2006/main">
          <a:off x="1666875" y="523876"/>
          <a:ext cx="228600" cy="247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a</a:t>
          </a:r>
        </a:p>
      </cdr:txBody>
    </cdr:sp>
  </cdr:relSizeAnchor>
  <cdr:relSizeAnchor xmlns:cdr="http://schemas.openxmlformats.org/drawingml/2006/chartDrawing">
    <cdr:from>
      <cdr:x>0.48686</cdr:x>
      <cdr:y>0.28046</cdr:y>
    </cdr:from>
    <cdr:to>
      <cdr:x>0.53014</cdr:x>
      <cdr:y>0.36092</cdr:y>
    </cdr:to>
    <cdr:sp macro="" textlink="">
      <cdr:nvSpPr>
        <cdr:cNvPr id="9" name="TextBox 1"/>
        <cdr:cNvSpPr txBox="1"/>
      </cdr:nvSpPr>
      <cdr:spPr>
        <a:xfrm xmlns:a="http://schemas.openxmlformats.org/drawingml/2006/main">
          <a:off x="3000375" y="1162050"/>
          <a:ext cx="266700" cy="3333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0.34003</cdr:x>
      <cdr:y>0.25287</cdr:y>
    </cdr:from>
    <cdr:to>
      <cdr:x>0.38331</cdr:x>
      <cdr:y>0.33333</cdr:y>
    </cdr:to>
    <cdr:sp macro="" textlink="">
      <cdr:nvSpPr>
        <cdr:cNvPr id="10" name="TextBox 1"/>
        <cdr:cNvSpPr txBox="1"/>
      </cdr:nvSpPr>
      <cdr:spPr>
        <a:xfrm xmlns:a="http://schemas.openxmlformats.org/drawingml/2006/main">
          <a:off x="2095500" y="1047750"/>
          <a:ext cx="266700" cy="3333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0.19165</cdr:x>
      <cdr:y>0.26207</cdr:y>
    </cdr:from>
    <cdr:to>
      <cdr:x>0.23493</cdr:x>
      <cdr:y>0.34253</cdr:y>
    </cdr:to>
    <cdr:sp macro="" textlink="">
      <cdr:nvSpPr>
        <cdr:cNvPr id="11" name="TextBox 1"/>
        <cdr:cNvSpPr txBox="1"/>
      </cdr:nvSpPr>
      <cdr:spPr>
        <a:xfrm xmlns:a="http://schemas.openxmlformats.org/drawingml/2006/main">
          <a:off x="1181100" y="1085850"/>
          <a:ext cx="266700" cy="3333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0.41113</cdr:x>
      <cdr:y>0.30115</cdr:y>
    </cdr:from>
    <cdr:to>
      <cdr:x>0.4544</cdr:x>
      <cdr:y>0.38161</cdr:y>
    </cdr:to>
    <cdr:sp macro="" textlink="">
      <cdr:nvSpPr>
        <cdr:cNvPr id="12" name="TextBox 1"/>
        <cdr:cNvSpPr txBox="1"/>
      </cdr:nvSpPr>
      <cdr:spPr>
        <a:xfrm xmlns:a="http://schemas.openxmlformats.org/drawingml/2006/main">
          <a:off x="2533650" y="1247775"/>
          <a:ext cx="266700" cy="3333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ab</a:t>
          </a:r>
        </a:p>
      </cdr:txBody>
    </cdr:sp>
  </cdr:relSizeAnchor>
  <cdr:relSizeAnchor xmlns:cdr="http://schemas.openxmlformats.org/drawingml/2006/chartDrawing">
    <cdr:from>
      <cdr:x>0.11747</cdr:x>
      <cdr:y>0.45517</cdr:y>
    </cdr:from>
    <cdr:to>
      <cdr:x>0.16074</cdr:x>
      <cdr:y>0.54483</cdr:y>
    </cdr:to>
    <cdr:sp macro="" textlink="">
      <cdr:nvSpPr>
        <cdr:cNvPr id="13" name="TextBox 1"/>
        <cdr:cNvSpPr txBox="1"/>
      </cdr:nvSpPr>
      <cdr:spPr>
        <a:xfrm xmlns:a="http://schemas.openxmlformats.org/drawingml/2006/main">
          <a:off x="723929" y="1885950"/>
          <a:ext cx="266659" cy="37148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0.56414</cdr:x>
      <cdr:y>0.73333</cdr:y>
    </cdr:from>
    <cdr:to>
      <cdr:x>0.60278</cdr:x>
      <cdr:y>0.7954</cdr:y>
    </cdr:to>
    <cdr:sp macro="" textlink="">
      <cdr:nvSpPr>
        <cdr:cNvPr id="14" name="TextBox 1"/>
        <cdr:cNvSpPr txBox="1"/>
      </cdr:nvSpPr>
      <cdr:spPr>
        <a:xfrm xmlns:a="http://schemas.openxmlformats.org/drawingml/2006/main">
          <a:off x="3476625" y="3038476"/>
          <a:ext cx="238125" cy="2571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0.85781</cdr:x>
      <cdr:y>0.74023</cdr:y>
    </cdr:from>
    <cdr:to>
      <cdr:x>0.90108</cdr:x>
      <cdr:y>0.8092</cdr:y>
    </cdr:to>
    <cdr:sp macro="" textlink="">
      <cdr:nvSpPr>
        <cdr:cNvPr id="15" name="TextBox 1"/>
        <cdr:cNvSpPr txBox="1"/>
      </cdr:nvSpPr>
      <cdr:spPr>
        <a:xfrm xmlns:a="http://schemas.openxmlformats.org/drawingml/2006/main">
          <a:off x="5286375" y="3067050"/>
          <a:ext cx="266700"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0.78362</cdr:x>
      <cdr:y>0.71264</cdr:y>
    </cdr:from>
    <cdr:to>
      <cdr:x>0.82689</cdr:x>
      <cdr:y>0.78161</cdr:y>
    </cdr:to>
    <cdr:sp macro="" textlink="">
      <cdr:nvSpPr>
        <cdr:cNvPr id="16" name="TextBox 1"/>
        <cdr:cNvSpPr txBox="1"/>
      </cdr:nvSpPr>
      <cdr:spPr>
        <a:xfrm xmlns:a="http://schemas.openxmlformats.org/drawingml/2006/main">
          <a:off x="4829175" y="2952750"/>
          <a:ext cx="266700"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0.70943</cdr:x>
      <cdr:y>0.73793</cdr:y>
    </cdr:from>
    <cdr:to>
      <cdr:x>0.7527</cdr:x>
      <cdr:y>0.8069</cdr:y>
    </cdr:to>
    <cdr:sp macro="" textlink="">
      <cdr:nvSpPr>
        <cdr:cNvPr id="17" name="TextBox 1"/>
        <cdr:cNvSpPr txBox="1"/>
      </cdr:nvSpPr>
      <cdr:spPr>
        <a:xfrm xmlns:a="http://schemas.openxmlformats.org/drawingml/2006/main">
          <a:off x="4371975" y="3057525"/>
          <a:ext cx="266700"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0.63369</cdr:x>
      <cdr:y>0.73563</cdr:y>
    </cdr:from>
    <cdr:to>
      <cdr:x>0.67697</cdr:x>
      <cdr:y>0.8046</cdr:y>
    </cdr:to>
    <cdr:sp macro="" textlink="">
      <cdr:nvSpPr>
        <cdr:cNvPr id="18" name="TextBox 1"/>
        <cdr:cNvSpPr txBox="1"/>
      </cdr:nvSpPr>
      <cdr:spPr>
        <a:xfrm xmlns:a="http://schemas.openxmlformats.org/drawingml/2006/main">
          <a:off x="3905250" y="3048000"/>
          <a:ext cx="266700"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0.93045</cdr:x>
      <cdr:y>0.73103</cdr:y>
    </cdr:from>
    <cdr:to>
      <cdr:x>0.97372</cdr:x>
      <cdr:y>0.8</cdr:y>
    </cdr:to>
    <cdr:sp macro="" textlink="">
      <cdr:nvSpPr>
        <cdr:cNvPr id="19" name="TextBox 1"/>
        <cdr:cNvSpPr txBox="1"/>
      </cdr:nvSpPr>
      <cdr:spPr>
        <a:xfrm xmlns:a="http://schemas.openxmlformats.org/drawingml/2006/main">
          <a:off x="5734050" y="3028950"/>
          <a:ext cx="266700"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userShapes>
</file>

<file path=word/drawings/drawing21.xml><?xml version="1.0" encoding="utf-8"?>
<c:userShapes xmlns:c="http://schemas.openxmlformats.org/drawingml/2006/chart">
  <cdr:relSizeAnchor xmlns:cdr="http://schemas.openxmlformats.org/drawingml/2006/chartDrawing">
    <cdr:from>
      <cdr:x>0.90338</cdr:x>
      <cdr:y>0.03353</cdr:y>
    </cdr:from>
    <cdr:to>
      <cdr:x>0.91787</cdr:x>
      <cdr:y>0.05325</cdr:y>
    </cdr:to>
    <cdr:sp macro="" textlink="">
      <cdr:nvSpPr>
        <cdr:cNvPr id="7" name="Rectangle 6"/>
        <cdr:cNvSpPr/>
      </cdr:nvSpPr>
      <cdr:spPr>
        <a:xfrm xmlns:a="http://schemas.openxmlformats.org/drawingml/2006/main">
          <a:off x="4749801" y="107951"/>
          <a:ext cx="76200" cy="63499"/>
        </a:xfrm>
        <a:prstGeom xmlns:a="http://schemas.openxmlformats.org/drawingml/2006/main" prst="rect">
          <a:avLst/>
        </a:prstGeom>
        <a:solidFill xmlns:a="http://schemas.openxmlformats.org/drawingml/2006/main">
          <a:schemeClr val="tx1">
            <a:lumMod val="50000"/>
            <a:lumOff val="50000"/>
          </a:schemeClr>
        </a:solidFill>
        <a:ln xmlns:a="http://schemas.openxmlformats.org/drawingml/2006/main" w="25400" cap="flat" cmpd="sng" algn="ctr">
          <a:solidFill>
            <a:schemeClr val="tx1">
              <a:lumMod val="50000"/>
              <a:lumOff val="50000"/>
            </a:scheme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0.90097</cdr:x>
      <cdr:y>0.0789</cdr:y>
    </cdr:from>
    <cdr:to>
      <cdr:x>0.91787</cdr:x>
      <cdr:y>0.10651</cdr:y>
    </cdr:to>
    <cdr:sp macro="" textlink="">
      <cdr:nvSpPr>
        <cdr:cNvPr id="9" name="Rectangle 8"/>
        <cdr:cNvSpPr/>
      </cdr:nvSpPr>
      <cdr:spPr>
        <a:xfrm xmlns:a="http://schemas.openxmlformats.org/drawingml/2006/main" flipH="1">
          <a:off x="4737100" y="254000"/>
          <a:ext cx="88900" cy="88900"/>
        </a:xfrm>
        <a:prstGeom xmlns:a="http://schemas.openxmlformats.org/drawingml/2006/main" prst="rect">
          <a:avLst/>
        </a:prstGeom>
        <a:solidFill xmlns:a="http://schemas.openxmlformats.org/drawingml/2006/main">
          <a:sysClr val="window" lastClr="FFFFFF"/>
        </a:solidFill>
        <a:ln xmlns:a="http://schemas.openxmlformats.org/drawingml/2006/main" w="3175"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0.907</cdr:x>
      <cdr:y>0</cdr:y>
    </cdr:from>
    <cdr:to>
      <cdr:x>1</cdr:x>
      <cdr:y>0.14003</cdr:y>
    </cdr:to>
    <cdr:sp macro="" textlink="">
      <cdr:nvSpPr>
        <cdr:cNvPr id="6" name="TextBox 1"/>
        <cdr:cNvSpPr txBox="1"/>
      </cdr:nvSpPr>
      <cdr:spPr>
        <a:xfrm xmlns:a="http://schemas.openxmlformats.org/drawingml/2006/main">
          <a:off x="4953000" y="0"/>
          <a:ext cx="488974" cy="45082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Dark</a:t>
          </a:r>
        </a:p>
        <a:p xmlns:a="http://schemas.openxmlformats.org/drawingml/2006/main">
          <a:r>
            <a:rPr lang="en-GB" sz="1100"/>
            <a:t>Light</a:t>
          </a:r>
        </a:p>
      </cdr:txBody>
    </cdr:sp>
  </cdr:relSizeAnchor>
</c:userShapes>
</file>

<file path=word/drawings/drawing22.xml><?xml version="1.0" encoding="utf-8"?>
<c:userShapes xmlns:c="http://schemas.openxmlformats.org/drawingml/2006/chart">
  <cdr:relSizeAnchor xmlns:cdr="http://schemas.openxmlformats.org/drawingml/2006/chartDrawing">
    <cdr:from>
      <cdr:x>0.91025</cdr:x>
      <cdr:y>0</cdr:y>
    </cdr:from>
    <cdr:to>
      <cdr:x>1</cdr:x>
      <cdr:y>0.14884</cdr:y>
    </cdr:to>
    <cdr:sp macro="" textlink="">
      <cdr:nvSpPr>
        <cdr:cNvPr id="2" name="TextBox 1"/>
        <cdr:cNvSpPr txBox="1"/>
      </cdr:nvSpPr>
      <cdr:spPr>
        <a:xfrm xmlns:a="http://schemas.openxmlformats.org/drawingml/2006/main">
          <a:off x="5016476" y="0"/>
          <a:ext cx="488974" cy="45082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Dark</a:t>
          </a:r>
        </a:p>
        <a:p xmlns:a="http://schemas.openxmlformats.org/drawingml/2006/main">
          <a:r>
            <a:rPr lang="en-GB" sz="1100"/>
            <a:t>Light</a:t>
          </a:r>
        </a:p>
      </cdr:txBody>
    </cdr:sp>
  </cdr:relSizeAnchor>
  <cdr:relSizeAnchor xmlns:cdr="http://schemas.openxmlformats.org/drawingml/2006/chartDrawing">
    <cdr:from>
      <cdr:x>0.89685</cdr:x>
      <cdr:y>0.0283</cdr:y>
    </cdr:from>
    <cdr:to>
      <cdr:x>0.91958</cdr:x>
      <cdr:y>0.05975</cdr:y>
    </cdr:to>
    <cdr:sp macro="" textlink="">
      <cdr:nvSpPr>
        <cdr:cNvPr id="3" name="Rectangle 2"/>
        <cdr:cNvSpPr/>
      </cdr:nvSpPr>
      <cdr:spPr>
        <a:xfrm xmlns:a="http://schemas.openxmlformats.org/drawingml/2006/main">
          <a:off x="4886325" y="85725"/>
          <a:ext cx="123825" cy="95250"/>
        </a:xfrm>
        <a:prstGeom xmlns:a="http://schemas.openxmlformats.org/drawingml/2006/main" prst="rect">
          <a:avLst/>
        </a:prstGeom>
        <a:solidFill xmlns:a="http://schemas.openxmlformats.org/drawingml/2006/main">
          <a:sysClr val="windowText" lastClr="000000">
            <a:lumMod val="50000"/>
            <a:lumOff val="50000"/>
          </a:sysClr>
        </a:solidFill>
        <a:ln xmlns:a="http://schemas.openxmlformats.org/drawingml/2006/main" w="25400" cap="flat" cmpd="sng" algn="ctr">
          <a:solidFill>
            <a:sysClr val="windowText" lastClr="000000">
              <a:lumMod val="50000"/>
              <a:lumOff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0.89685</cdr:x>
      <cdr:y>0.08805</cdr:y>
    </cdr:from>
    <cdr:to>
      <cdr:x>0.92133</cdr:x>
      <cdr:y>0.12579</cdr:y>
    </cdr:to>
    <cdr:sp macro="" textlink="">
      <cdr:nvSpPr>
        <cdr:cNvPr id="4" name="Rectangle 3"/>
        <cdr:cNvSpPr/>
      </cdr:nvSpPr>
      <cdr:spPr>
        <a:xfrm xmlns:a="http://schemas.openxmlformats.org/drawingml/2006/main" flipH="1">
          <a:off x="4886323" y="266701"/>
          <a:ext cx="133352" cy="114299"/>
        </a:xfrm>
        <a:prstGeom xmlns:a="http://schemas.openxmlformats.org/drawingml/2006/main" prst="rect">
          <a:avLst/>
        </a:prstGeom>
        <a:solidFill xmlns:a="http://schemas.openxmlformats.org/drawingml/2006/main">
          <a:sysClr val="window" lastClr="FFFFFF"/>
        </a:solidFill>
        <a:ln xmlns:a="http://schemas.openxmlformats.org/drawingml/2006/main" w="3175"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userShapes>
</file>

<file path=word/drawings/drawing23.xml><?xml version="1.0" encoding="utf-8"?>
<c:userShapes xmlns:c="http://schemas.openxmlformats.org/drawingml/2006/chart">
  <cdr:relSizeAnchor xmlns:cdr="http://schemas.openxmlformats.org/drawingml/2006/chartDrawing">
    <cdr:from>
      <cdr:x>0.90051</cdr:x>
      <cdr:y>0</cdr:y>
    </cdr:from>
    <cdr:to>
      <cdr:x>1</cdr:x>
      <cdr:y>0.16434</cdr:y>
    </cdr:to>
    <cdr:sp macro="" textlink="">
      <cdr:nvSpPr>
        <cdr:cNvPr id="2" name="TextBox 1"/>
        <cdr:cNvSpPr txBox="1"/>
      </cdr:nvSpPr>
      <cdr:spPr>
        <a:xfrm xmlns:a="http://schemas.openxmlformats.org/drawingml/2006/main">
          <a:off x="4425926" y="0"/>
          <a:ext cx="488974" cy="45082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Dark</a:t>
          </a:r>
        </a:p>
        <a:p xmlns:a="http://schemas.openxmlformats.org/drawingml/2006/main">
          <a:r>
            <a:rPr lang="en-GB" sz="1100"/>
            <a:t>Light</a:t>
          </a:r>
        </a:p>
      </cdr:txBody>
    </cdr:sp>
  </cdr:relSizeAnchor>
  <cdr:relSizeAnchor xmlns:cdr="http://schemas.openxmlformats.org/drawingml/2006/chartDrawing">
    <cdr:from>
      <cdr:x>0.8973</cdr:x>
      <cdr:y>0.03179</cdr:y>
    </cdr:from>
    <cdr:to>
      <cdr:x>0.90991</cdr:x>
      <cdr:y>0.05491</cdr:y>
    </cdr:to>
    <cdr:sp macro="" textlink="">
      <cdr:nvSpPr>
        <cdr:cNvPr id="3" name="Rectangle 2"/>
        <cdr:cNvSpPr/>
      </cdr:nvSpPr>
      <cdr:spPr>
        <a:xfrm xmlns:a="http://schemas.openxmlformats.org/drawingml/2006/main" flipH="1">
          <a:off x="4743449" y="104775"/>
          <a:ext cx="66676" cy="76200"/>
        </a:xfrm>
        <a:prstGeom xmlns:a="http://schemas.openxmlformats.org/drawingml/2006/main" prst="rect">
          <a:avLst/>
        </a:prstGeom>
        <a:solidFill xmlns:a="http://schemas.openxmlformats.org/drawingml/2006/main">
          <a:sysClr val="windowText" lastClr="000000">
            <a:lumMod val="50000"/>
            <a:lumOff val="50000"/>
          </a:sysClr>
        </a:solidFill>
        <a:ln xmlns:a="http://schemas.openxmlformats.org/drawingml/2006/main" w="25400" cap="flat" cmpd="sng" algn="ctr">
          <a:solidFill>
            <a:sysClr val="windowText" lastClr="000000">
              <a:lumMod val="50000"/>
              <a:lumOff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0.8991</cdr:x>
      <cdr:y>0.07803</cdr:y>
    </cdr:from>
    <cdr:to>
      <cdr:x>0.91351</cdr:x>
      <cdr:y>0.10983</cdr:y>
    </cdr:to>
    <cdr:sp macro="" textlink="">
      <cdr:nvSpPr>
        <cdr:cNvPr id="4" name="Rectangle 3"/>
        <cdr:cNvSpPr/>
      </cdr:nvSpPr>
      <cdr:spPr>
        <a:xfrm xmlns:a="http://schemas.openxmlformats.org/drawingml/2006/main" flipH="1">
          <a:off x="4752974" y="257174"/>
          <a:ext cx="76198" cy="104775"/>
        </a:xfrm>
        <a:prstGeom xmlns:a="http://schemas.openxmlformats.org/drawingml/2006/main" prst="rect">
          <a:avLst/>
        </a:prstGeom>
        <a:solidFill xmlns:a="http://schemas.openxmlformats.org/drawingml/2006/main">
          <a:sysClr val="window" lastClr="FFFFFF"/>
        </a:solidFill>
        <a:ln xmlns:a="http://schemas.openxmlformats.org/drawingml/2006/main" w="3175"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userShapes>
</file>

<file path=word/drawings/drawing24.xml><?xml version="1.0" encoding="utf-8"?>
<c:userShapes xmlns:c="http://schemas.openxmlformats.org/drawingml/2006/chart">
  <cdr:relSizeAnchor xmlns:cdr="http://schemas.openxmlformats.org/drawingml/2006/chartDrawing">
    <cdr:from>
      <cdr:x>0.22631</cdr:x>
      <cdr:y>0.04027</cdr:y>
    </cdr:from>
    <cdr:to>
      <cdr:x>0.27085</cdr:x>
      <cdr:y>0.13963</cdr:y>
    </cdr:to>
    <cdr:sp macro="" textlink="">
      <cdr:nvSpPr>
        <cdr:cNvPr id="2" name="TextBox 1"/>
        <cdr:cNvSpPr txBox="1"/>
      </cdr:nvSpPr>
      <cdr:spPr>
        <a:xfrm xmlns:a="http://schemas.openxmlformats.org/drawingml/2006/main">
          <a:off x="1298391" y="114300"/>
          <a:ext cx="255536" cy="28203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    a</a:t>
          </a:r>
        </a:p>
      </cdr:txBody>
    </cdr:sp>
  </cdr:relSizeAnchor>
  <cdr:relSizeAnchor xmlns:cdr="http://schemas.openxmlformats.org/drawingml/2006/chartDrawing">
    <cdr:from>
      <cdr:x>0.8162</cdr:x>
      <cdr:y>0.35347</cdr:y>
    </cdr:from>
    <cdr:to>
      <cdr:x>0.86075</cdr:x>
      <cdr:y>0.45119</cdr:y>
    </cdr:to>
    <cdr:sp macro="" textlink="">
      <cdr:nvSpPr>
        <cdr:cNvPr id="3" name="TextBox 1"/>
        <cdr:cNvSpPr txBox="1"/>
      </cdr:nvSpPr>
      <cdr:spPr>
        <a:xfrm xmlns:a="http://schemas.openxmlformats.org/drawingml/2006/main">
          <a:off x="4682723" y="1003300"/>
          <a:ext cx="255593" cy="27738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b</a:t>
          </a:r>
        </a:p>
      </cdr:txBody>
    </cdr:sp>
  </cdr:relSizeAnchor>
  <cdr:relSizeAnchor xmlns:cdr="http://schemas.openxmlformats.org/drawingml/2006/chartDrawing">
    <cdr:from>
      <cdr:x>0.52365</cdr:x>
      <cdr:y>0.28188</cdr:y>
    </cdr:from>
    <cdr:to>
      <cdr:x>0.5682</cdr:x>
      <cdr:y>0.37737</cdr:y>
    </cdr:to>
    <cdr:sp macro="" textlink="">
      <cdr:nvSpPr>
        <cdr:cNvPr id="4" name="TextBox 1"/>
        <cdr:cNvSpPr txBox="1"/>
      </cdr:nvSpPr>
      <cdr:spPr>
        <a:xfrm xmlns:a="http://schemas.openxmlformats.org/drawingml/2006/main">
          <a:off x="3004298" y="800101"/>
          <a:ext cx="255593" cy="27104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ab</a:t>
          </a:r>
        </a:p>
      </cdr:txBody>
    </cdr:sp>
  </cdr:relSizeAnchor>
  <cdr:relSizeAnchor xmlns:cdr="http://schemas.openxmlformats.org/drawingml/2006/chartDrawing">
    <cdr:from>
      <cdr:x>0.72093</cdr:x>
      <cdr:y>0.27069</cdr:y>
    </cdr:from>
    <cdr:to>
      <cdr:x>0.76548</cdr:x>
      <cdr:y>0.36697</cdr:y>
    </cdr:to>
    <cdr:sp macro="" textlink="">
      <cdr:nvSpPr>
        <cdr:cNvPr id="5" name="TextBox 1"/>
        <cdr:cNvSpPr txBox="1"/>
      </cdr:nvSpPr>
      <cdr:spPr>
        <a:xfrm xmlns:a="http://schemas.openxmlformats.org/drawingml/2006/main">
          <a:off x="4136138" y="768350"/>
          <a:ext cx="255593" cy="2732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ab</a:t>
          </a:r>
        </a:p>
      </cdr:txBody>
    </cdr:sp>
  </cdr:relSizeAnchor>
  <cdr:relSizeAnchor xmlns:cdr="http://schemas.openxmlformats.org/drawingml/2006/chartDrawing">
    <cdr:from>
      <cdr:x>0.43114</cdr:x>
      <cdr:y>0.2528</cdr:y>
    </cdr:from>
    <cdr:to>
      <cdr:x>0.48183</cdr:x>
      <cdr:y>0.34994</cdr:y>
    </cdr:to>
    <cdr:sp macro="" textlink="">
      <cdr:nvSpPr>
        <cdr:cNvPr id="6" name="TextBox 1"/>
        <cdr:cNvSpPr txBox="1"/>
      </cdr:nvSpPr>
      <cdr:spPr>
        <a:xfrm xmlns:a="http://schemas.openxmlformats.org/drawingml/2006/main">
          <a:off x="2473547" y="717550"/>
          <a:ext cx="290820" cy="27573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ab</a:t>
          </a:r>
        </a:p>
      </cdr:txBody>
    </cdr:sp>
  </cdr:relSizeAnchor>
  <cdr:relSizeAnchor xmlns:cdr="http://schemas.openxmlformats.org/drawingml/2006/chartDrawing">
    <cdr:from>
      <cdr:x>0.13552</cdr:x>
      <cdr:y>0.14318</cdr:y>
    </cdr:from>
    <cdr:to>
      <cdr:x>0.20476</cdr:x>
      <cdr:y>0.23043</cdr:y>
    </cdr:to>
    <cdr:sp macro="" textlink="">
      <cdr:nvSpPr>
        <cdr:cNvPr id="7" name="TextBox 1"/>
        <cdr:cNvSpPr txBox="1"/>
      </cdr:nvSpPr>
      <cdr:spPr>
        <a:xfrm xmlns:a="http://schemas.openxmlformats.org/drawingml/2006/main">
          <a:off x="777529" y="406400"/>
          <a:ext cx="397221" cy="2476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a </a:t>
          </a:r>
        </a:p>
      </cdr:txBody>
    </cdr:sp>
  </cdr:relSizeAnchor>
  <cdr:relSizeAnchor xmlns:cdr="http://schemas.openxmlformats.org/drawingml/2006/chartDrawing">
    <cdr:from>
      <cdr:x>0.33632</cdr:x>
      <cdr:y>0.46532</cdr:y>
    </cdr:from>
    <cdr:to>
      <cdr:x>0.38087</cdr:x>
      <cdr:y>0.56811</cdr:y>
    </cdr:to>
    <cdr:sp macro="" textlink="">
      <cdr:nvSpPr>
        <cdr:cNvPr id="8" name="TextBox 1"/>
        <cdr:cNvSpPr txBox="1"/>
      </cdr:nvSpPr>
      <cdr:spPr>
        <a:xfrm xmlns:a="http://schemas.openxmlformats.org/drawingml/2006/main">
          <a:off x="1929544" y="1320801"/>
          <a:ext cx="255593" cy="29175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b</a:t>
          </a:r>
        </a:p>
      </cdr:txBody>
    </cdr:sp>
  </cdr:relSizeAnchor>
  <cdr:relSizeAnchor xmlns:cdr="http://schemas.openxmlformats.org/drawingml/2006/chartDrawing">
    <cdr:from>
      <cdr:x>0.91468</cdr:x>
      <cdr:y>0.3915</cdr:y>
    </cdr:from>
    <cdr:to>
      <cdr:x>0.95922</cdr:x>
      <cdr:y>0.50496</cdr:y>
    </cdr:to>
    <cdr:sp macro="" textlink="">
      <cdr:nvSpPr>
        <cdr:cNvPr id="9" name="TextBox 1"/>
        <cdr:cNvSpPr txBox="1"/>
      </cdr:nvSpPr>
      <cdr:spPr>
        <a:xfrm xmlns:a="http://schemas.openxmlformats.org/drawingml/2006/main">
          <a:off x="5247725" y="1111251"/>
          <a:ext cx="255536" cy="32205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b</a:t>
          </a:r>
        </a:p>
      </cdr:txBody>
    </cdr:sp>
  </cdr:relSizeAnchor>
  <cdr:relSizeAnchor xmlns:cdr="http://schemas.openxmlformats.org/drawingml/2006/chartDrawing">
    <cdr:from>
      <cdr:x>0.62676</cdr:x>
      <cdr:y>0.48993</cdr:y>
    </cdr:from>
    <cdr:to>
      <cdr:x>0.6713</cdr:x>
      <cdr:y>0.59121</cdr:y>
    </cdr:to>
    <cdr:sp macro="" textlink="">
      <cdr:nvSpPr>
        <cdr:cNvPr id="10" name="TextBox 1"/>
        <cdr:cNvSpPr txBox="1"/>
      </cdr:nvSpPr>
      <cdr:spPr>
        <a:xfrm xmlns:a="http://schemas.openxmlformats.org/drawingml/2006/main">
          <a:off x="3595863" y="1390650"/>
          <a:ext cx="255536" cy="28747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b</a:t>
          </a:r>
        </a:p>
      </cdr:txBody>
    </cdr:sp>
  </cdr:relSizeAnchor>
  <cdr:relSizeAnchor xmlns:cdr="http://schemas.openxmlformats.org/drawingml/2006/chartDrawing">
    <cdr:from>
      <cdr:x>3.48601E-7</cdr:x>
      <cdr:y>0.23513</cdr:y>
    </cdr:from>
    <cdr:to>
      <cdr:x>0.0478</cdr:x>
      <cdr:y>0.69703</cdr:y>
    </cdr:to>
    <cdr:sp macro="" textlink="">
      <cdr:nvSpPr>
        <cdr:cNvPr id="11" name="TextBox 10"/>
        <cdr:cNvSpPr txBox="1"/>
      </cdr:nvSpPr>
      <cdr:spPr>
        <a:xfrm xmlns:a="http://schemas.openxmlformats.org/drawingml/2006/main" rot="16200000">
          <a:off x="-518413" y="1185820"/>
          <a:ext cx="1311080" cy="2742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000" b="0" baseline="0" smtClean="0">
              <a:latin typeface="Times New Roman" pitchFamily="18" charset="0"/>
              <a:ea typeface="+mn-ea"/>
              <a:cs typeface="Times New Roman" pitchFamily="18" charset="0"/>
            </a:rPr>
            <a:t>total amount of C (</a:t>
          </a:r>
          <a:r>
            <a:rPr lang="el-GR" sz="1000" b="0" baseline="0" smtClean="0">
              <a:latin typeface="Times New Roman" pitchFamily="18" charset="0"/>
              <a:ea typeface="+mn-ea"/>
              <a:cs typeface="Times New Roman" pitchFamily="18" charset="0"/>
            </a:rPr>
            <a:t>μ</a:t>
          </a:r>
          <a:r>
            <a:rPr lang="en-GB" sz="1000" b="0" baseline="0" smtClean="0">
              <a:latin typeface="Times New Roman" pitchFamily="18" charset="0"/>
              <a:ea typeface="+mn-ea"/>
              <a:cs typeface="Times New Roman" pitchFamily="18" charset="0"/>
            </a:rPr>
            <a:t>g)</a:t>
          </a:r>
          <a:endParaRPr lang="en-GB" sz="1000" b="0">
            <a:latin typeface="Times New Roman" pitchFamily="18" charset="0"/>
            <a:cs typeface="Times New Roman"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1.58351E-7</cdr:x>
      <cdr:y>0.33682</cdr:y>
    </cdr:from>
    <cdr:to>
      <cdr:x>0.03742</cdr:x>
      <cdr:y>0.59577</cdr:y>
    </cdr:to>
    <cdr:sp macro="" textlink="">
      <cdr:nvSpPr>
        <cdr:cNvPr id="3" name="TextBox 1"/>
        <cdr:cNvSpPr txBox="1"/>
      </cdr:nvSpPr>
      <cdr:spPr>
        <a:xfrm xmlns:a="http://schemas.openxmlformats.org/drawingml/2006/main" rot="16200000">
          <a:off x="-412142" y="1791677"/>
          <a:ext cx="1060595" cy="23631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200"/>
            <a:t>Dry  weight</a:t>
          </a:r>
          <a:r>
            <a:rPr lang="en-GB" sz="1200" baseline="0"/>
            <a:t> (µg</a:t>
          </a:r>
          <a:r>
            <a:rPr lang="en-GB" sz="1100" baseline="0"/>
            <a:t>)</a:t>
          </a:r>
          <a:endParaRPr lang="en-GB" sz="1100"/>
        </a:p>
      </cdr:txBody>
    </cdr:sp>
  </cdr:relSizeAnchor>
  <cdr:relSizeAnchor xmlns:cdr="http://schemas.openxmlformats.org/drawingml/2006/chartDrawing">
    <cdr:from>
      <cdr:x>0.93327</cdr:x>
      <cdr:y>0</cdr:y>
    </cdr:from>
    <cdr:to>
      <cdr:x>0.98916</cdr:x>
      <cdr:y>0.10225</cdr:y>
    </cdr:to>
    <cdr:sp macro="" textlink="">
      <cdr:nvSpPr>
        <cdr:cNvPr id="4" name="TextBox 1"/>
        <cdr:cNvSpPr txBox="1"/>
      </cdr:nvSpPr>
      <cdr:spPr>
        <a:xfrm xmlns:a="http://schemas.openxmlformats.org/drawingml/2006/main">
          <a:off x="5449177" y="-87377"/>
          <a:ext cx="326332" cy="39463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a:t>Dark</a:t>
          </a:r>
        </a:p>
        <a:p xmlns:a="http://schemas.openxmlformats.org/drawingml/2006/main">
          <a:r>
            <a:rPr lang="en-GB" sz="1200"/>
            <a:t>Light</a:t>
          </a:r>
        </a:p>
      </cdr:txBody>
    </cdr:sp>
  </cdr:relSizeAnchor>
  <cdr:relSizeAnchor xmlns:cdr="http://schemas.openxmlformats.org/drawingml/2006/chartDrawing">
    <cdr:from>
      <cdr:x>0.9117</cdr:x>
      <cdr:y>0</cdr:y>
    </cdr:from>
    <cdr:to>
      <cdr:x>0.93575</cdr:x>
      <cdr:y>0.03797</cdr:y>
    </cdr:to>
    <cdr:sp macro="" textlink="">
      <cdr:nvSpPr>
        <cdr:cNvPr id="7" name="Rectangle 6"/>
        <cdr:cNvSpPr/>
      </cdr:nvSpPr>
      <cdr:spPr>
        <a:xfrm xmlns:a="http://schemas.openxmlformats.org/drawingml/2006/main">
          <a:off x="5323234" y="0"/>
          <a:ext cx="140423" cy="146546"/>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hade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0.91366</cdr:x>
      <cdr:y>0.05239</cdr:y>
    </cdr:from>
    <cdr:to>
      <cdr:x>0.93861</cdr:x>
      <cdr:y>0.09222</cdr:y>
    </cdr:to>
    <cdr:sp macro="" textlink="">
      <cdr:nvSpPr>
        <cdr:cNvPr id="8" name="Rectangle 7"/>
        <cdr:cNvSpPr/>
      </cdr:nvSpPr>
      <cdr:spPr>
        <a:xfrm xmlns:a="http://schemas.openxmlformats.org/drawingml/2006/main" flipH="1">
          <a:off x="5334678" y="202201"/>
          <a:ext cx="145678" cy="153725"/>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ln>
              <a:noFill/>
            </a:ln>
            <a:solidFill>
              <a:sysClr val="windowText" lastClr="000000"/>
            </a:solidFill>
          </a:endParaRPr>
        </a:p>
      </cdr:txBody>
    </cdr:sp>
  </cdr:relSizeAnchor>
  <cdr:relSizeAnchor xmlns:cdr="http://schemas.openxmlformats.org/drawingml/2006/chartDrawing">
    <cdr:from>
      <cdr:x>0.19838</cdr:x>
      <cdr:y>0.19501</cdr:y>
    </cdr:from>
    <cdr:to>
      <cdr:x>0.24265</cdr:x>
      <cdr:y>0.26984</cdr:y>
    </cdr:to>
    <cdr:sp macro="" textlink="">
      <cdr:nvSpPr>
        <cdr:cNvPr id="6" name="TextBox 1"/>
        <cdr:cNvSpPr txBox="1"/>
      </cdr:nvSpPr>
      <cdr:spPr>
        <a:xfrm xmlns:a="http://schemas.openxmlformats.org/drawingml/2006/main">
          <a:off x="1222564" y="774565"/>
          <a:ext cx="272822" cy="2972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a</a:t>
          </a:r>
        </a:p>
      </cdr:txBody>
    </cdr:sp>
  </cdr:relSizeAnchor>
  <cdr:relSizeAnchor xmlns:cdr="http://schemas.openxmlformats.org/drawingml/2006/chartDrawing">
    <cdr:from>
      <cdr:x>0.49154</cdr:x>
      <cdr:y>0.18594</cdr:y>
    </cdr:from>
    <cdr:to>
      <cdr:x>0.53582</cdr:x>
      <cdr:y>0.26077</cdr:y>
    </cdr:to>
    <cdr:sp macro="" textlink="">
      <cdr:nvSpPr>
        <cdr:cNvPr id="9" name="TextBox 1"/>
        <cdr:cNvSpPr txBox="1"/>
      </cdr:nvSpPr>
      <cdr:spPr>
        <a:xfrm xmlns:a="http://schemas.openxmlformats.org/drawingml/2006/main">
          <a:off x="3029221" y="738540"/>
          <a:ext cx="272883" cy="2972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0.34497</cdr:x>
      <cdr:y>0.2517</cdr:y>
    </cdr:from>
    <cdr:to>
      <cdr:x>0.38924</cdr:x>
      <cdr:y>0.32653</cdr:y>
    </cdr:to>
    <cdr:sp macro="" textlink="">
      <cdr:nvSpPr>
        <cdr:cNvPr id="10" name="TextBox 1"/>
        <cdr:cNvSpPr txBox="1"/>
      </cdr:nvSpPr>
      <cdr:spPr>
        <a:xfrm xmlns:a="http://schemas.openxmlformats.org/drawingml/2006/main">
          <a:off x="2125923" y="999734"/>
          <a:ext cx="272822" cy="2972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0.92366</cdr:x>
      <cdr:y>0.63946</cdr:y>
    </cdr:from>
    <cdr:to>
      <cdr:x>0.96794</cdr:x>
      <cdr:y>0.71429</cdr:y>
    </cdr:to>
    <cdr:sp macro="" textlink="">
      <cdr:nvSpPr>
        <cdr:cNvPr id="11" name="TextBox 1"/>
        <cdr:cNvSpPr txBox="1"/>
      </cdr:nvSpPr>
      <cdr:spPr>
        <a:xfrm xmlns:a="http://schemas.openxmlformats.org/drawingml/2006/main">
          <a:off x="5762625" y="268605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0.78168</cdr:x>
      <cdr:y>0.44898</cdr:y>
    </cdr:from>
    <cdr:to>
      <cdr:x>0.82595</cdr:x>
      <cdr:y>0.52381</cdr:y>
    </cdr:to>
    <cdr:sp macro="" textlink="">
      <cdr:nvSpPr>
        <cdr:cNvPr id="12" name="TextBox 1"/>
        <cdr:cNvSpPr txBox="1"/>
      </cdr:nvSpPr>
      <cdr:spPr>
        <a:xfrm xmlns:a="http://schemas.openxmlformats.org/drawingml/2006/main">
          <a:off x="4876800" y="188595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0.63359</cdr:x>
      <cdr:y>0.45805</cdr:y>
    </cdr:from>
    <cdr:to>
      <cdr:x>0.67786</cdr:x>
      <cdr:y>0.53288</cdr:y>
    </cdr:to>
    <cdr:sp macro="" textlink="">
      <cdr:nvSpPr>
        <cdr:cNvPr id="13" name="TextBox 1"/>
        <cdr:cNvSpPr txBox="1"/>
      </cdr:nvSpPr>
      <cdr:spPr>
        <a:xfrm xmlns:a="http://schemas.openxmlformats.org/drawingml/2006/main">
          <a:off x="3952875" y="192405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b</a:t>
          </a:r>
        </a:p>
      </cdr:txBody>
    </cdr:sp>
  </cdr:relSizeAnchor>
  <cdr:relSizeAnchor xmlns:cdr="http://schemas.openxmlformats.org/drawingml/2006/chartDrawing">
    <cdr:from>
      <cdr:x>0.85344</cdr:x>
      <cdr:y>0.66213</cdr:y>
    </cdr:from>
    <cdr:to>
      <cdr:x>0.89771</cdr:x>
      <cdr:y>0.73696</cdr:y>
    </cdr:to>
    <cdr:sp macro="" textlink="">
      <cdr:nvSpPr>
        <cdr:cNvPr id="14" name="TextBox 1"/>
        <cdr:cNvSpPr txBox="1"/>
      </cdr:nvSpPr>
      <cdr:spPr>
        <a:xfrm xmlns:a="http://schemas.openxmlformats.org/drawingml/2006/main">
          <a:off x="5324475" y="278130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0.7084</cdr:x>
      <cdr:y>0.69161</cdr:y>
    </cdr:from>
    <cdr:to>
      <cdr:x>0.75267</cdr:x>
      <cdr:y>0.76644</cdr:y>
    </cdr:to>
    <cdr:sp macro="" textlink="">
      <cdr:nvSpPr>
        <cdr:cNvPr id="15" name="TextBox 1"/>
        <cdr:cNvSpPr txBox="1"/>
      </cdr:nvSpPr>
      <cdr:spPr>
        <a:xfrm xmlns:a="http://schemas.openxmlformats.org/drawingml/2006/main">
          <a:off x="4419600" y="2905125"/>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0.56176</cdr:x>
      <cdr:y>0.70055</cdr:y>
    </cdr:from>
    <cdr:to>
      <cdr:x>0.60603</cdr:x>
      <cdr:y>0.77538</cdr:y>
    </cdr:to>
    <cdr:sp macro="" textlink="">
      <cdr:nvSpPr>
        <cdr:cNvPr id="16" name="TextBox 1"/>
        <cdr:cNvSpPr txBox="1"/>
      </cdr:nvSpPr>
      <cdr:spPr>
        <a:xfrm xmlns:a="http://schemas.openxmlformats.org/drawingml/2006/main">
          <a:off x="3461930" y="2782540"/>
          <a:ext cx="272821" cy="2972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0.4167</cdr:x>
      <cdr:y>0.56689</cdr:y>
    </cdr:from>
    <cdr:to>
      <cdr:x>0.46097</cdr:x>
      <cdr:y>0.64172</cdr:y>
    </cdr:to>
    <cdr:sp macro="" textlink="">
      <cdr:nvSpPr>
        <cdr:cNvPr id="17" name="TextBox 1"/>
        <cdr:cNvSpPr txBox="1"/>
      </cdr:nvSpPr>
      <cdr:spPr>
        <a:xfrm xmlns:a="http://schemas.openxmlformats.org/drawingml/2006/main">
          <a:off x="2567999" y="2251645"/>
          <a:ext cx="272822" cy="2972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0.27319</cdr:x>
      <cdr:y>0.54649</cdr:y>
    </cdr:from>
    <cdr:to>
      <cdr:x>0.31746</cdr:x>
      <cdr:y>0.62132</cdr:y>
    </cdr:to>
    <cdr:sp macro="" textlink="">
      <cdr:nvSpPr>
        <cdr:cNvPr id="18" name="TextBox 1"/>
        <cdr:cNvSpPr txBox="1"/>
      </cdr:nvSpPr>
      <cdr:spPr>
        <a:xfrm xmlns:a="http://schemas.openxmlformats.org/drawingml/2006/main">
          <a:off x="1683594" y="2170617"/>
          <a:ext cx="272821" cy="2972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0.12815</cdr:x>
      <cdr:y>0.57823</cdr:y>
    </cdr:from>
    <cdr:to>
      <cdr:x>0.17242</cdr:x>
      <cdr:y>0.65306</cdr:y>
    </cdr:to>
    <cdr:sp macro="" textlink="">
      <cdr:nvSpPr>
        <cdr:cNvPr id="19" name="TextBox 1"/>
        <cdr:cNvSpPr txBox="1"/>
      </cdr:nvSpPr>
      <cdr:spPr>
        <a:xfrm xmlns:a="http://schemas.openxmlformats.org/drawingml/2006/main">
          <a:off x="789759" y="2296686"/>
          <a:ext cx="272822" cy="2972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userShapes>
</file>

<file path=word/drawings/drawing4.xml><?xml version="1.0" encoding="utf-8"?>
<c:userShapes xmlns:c="http://schemas.openxmlformats.org/drawingml/2006/chart">
  <cdr:relSizeAnchor xmlns:cdr="http://schemas.openxmlformats.org/drawingml/2006/chartDrawing">
    <cdr:from>
      <cdr:x>0.91871</cdr:x>
      <cdr:y>0</cdr:y>
    </cdr:from>
    <cdr:to>
      <cdr:x>1</cdr:x>
      <cdr:y>0.11408</cdr:y>
    </cdr:to>
    <cdr:sp macro="" textlink="">
      <cdr:nvSpPr>
        <cdr:cNvPr id="2" name="TextBox 1"/>
        <cdr:cNvSpPr txBox="1"/>
      </cdr:nvSpPr>
      <cdr:spPr>
        <a:xfrm xmlns:a="http://schemas.openxmlformats.org/drawingml/2006/main">
          <a:off x="5705473" y="-104775"/>
          <a:ext cx="504827" cy="46673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a:t>Dark</a:t>
          </a:r>
        </a:p>
        <a:p xmlns:a="http://schemas.openxmlformats.org/drawingml/2006/main">
          <a:r>
            <a:rPr lang="en-GB" sz="1200"/>
            <a:t>Light</a:t>
          </a:r>
        </a:p>
      </cdr:txBody>
    </cdr:sp>
  </cdr:relSizeAnchor>
  <cdr:relSizeAnchor xmlns:cdr="http://schemas.openxmlformats.org/drawingml/2006/chartDrawing">
    <cdr:from>
      <cdr:x>0.89417</cdr:x>
      <cdr:y>0.01397</cdr:y>
    </cdr:from>
    <cdr:to>
      <cdr:x>0.9262</cdr:x>
      <cdr:y>0.0496</cdr:y>
    </cdr:to>
    <cdr:sp macro="" textlink="">
      <cdr:nvSpPr>
        <cdr:cNvPr id="3" name="Rectangle 2"/>
        <cdr:cNvSpPr/>
      </cdr:nvSpPr>
      <cdr:spPr>
        <a:xfrm xmlns:a="http://schemas.openxmlformats.org/drawingml/2006/main">
          <a:off x="5553075" y="57150"/>
          <a:ext cx="198925" cy="145778"/>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hade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0.89264</cdr:x>
      <cdr:y>0.06053</cdr:y>
    </cdr:from>
    <cdr:to>
      <cdr:x>0.92739</cdr:x>
      <cdr:y>0.09783</cdr:y>
    </cdr:to>
    <cdr:sp macro="" textlink="">
      <cdr:nvSpPr>
        <cdr:cNvPr id="4" name="Rectangle 3"/>
        <cdr:cNvSpPr/>
      </cdr:nvSpPr>
      <cdr:spPr>
        <a:xfrm xmlns:a="http://schemas.openxmlformats.org/drawingml/2006/main" flipH="1">
          <a:off x="5543550" y="247650"/>
          <a:ext cx="215823" cy="152592"/>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0.3355</cdr:x>
      <cdr:y>0.23209</cdr:y>
    </cdr:from>
    <cdr:to>
      <cdr:x>0.37998</cdr:x>
      <cdr:y>0.31126</cdr:y>
    </cdr:to>
    <cdr:sp macro="" textlink="">
      <cdr:nvSpPr>
        <cdr:cNvPr id="5" name="TextBox 1"/>
        <cdr:cNvSpPr txBox="1"/>
      </cdr:nvSpPr>
      <cdr:spPr>
        <a:xfrm xmlns:a="http://schemas.openxmlformats.org/drawingml/2006/main">
          <a:off x="2003663" y="901947"/>
          <a:ext cx="265643" cy="30767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ab</a:t>
          </a:r>
        </a:p>
      </cdr:txBody>
    </cdr:sp>
  </cdr:relSizeAnchor>
  <cdr:relSizeAnchor xmlns:cdr="http://schemas.openxmlformats.org/drawingml/2006/chartDrawing">
    <cdr:from>
      <cdr:x>0.41622</cdr:x>
      <cdr:y>0.40686</cdr:y>
    </cdr:from>
    <cdr:to>
      <cdr:x>0.46069</cdr:x>
      <cdr:y>0.48603</cdr:y>
    </cdr:to>
    <cdr:sp macro="" textlink="">
      <cdr:nvSpPr>
        <cdr:cNvPr id="6" name="TextBox 1"/>
        <cdr:cNvSpPr txBox="1"/>
      </cdr:nvSpPr>
      <cdr:spPr>
        <a:xfrm xmlns:a="http://schemas.openxmlformats.org/drawingml/2006/main">
          <a:off x="2485768" y="1581123"/>
          <a:ext cx="265583" cy="30767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0.2673</cdr:x>
      <cdr:y>0.47195</cdr:y>
    </cdr:from>
    <cdr:to>
      <cdr:x>0.31178</cdr:x>
      <cdr:y>0.55112</cdr:y>
    </cdr:to>
    <cdr:sp macro="" textlink="">
      <cdr:nvSpPr>
        <cdr:cNvPr id="7" name="TextBox 1"/>
        <cdr:cNvSpPr txBox="1"/>
      </cdr:nvSpPr>
      <cdr:spPr>
        <a:xfrm xmlns:a="http://schemas.openxmlformats.org/drawingml/2006/main">
          <a:off x="1596390" y="1834091"/>
          <a:ext cx="265643" cy="30767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0.11958</cdr:x>
      <cdr:y>0.70118</cdr:y>
    </cdr:from>
    <cdr:to>
      <cdr:x>0.16405</cdr:x>
      <cdr:y>0.78034</cdr:y>
    </cdr:to>
    <cdr:sp macro="" textlink="">
      <cdr:nvSpPr>
        <cdr:cNvPr id="8" name="TextBox 1"/>
        <cdr:cNvSpPr txBox="1"/>
      </cdr:nvSpPr>
      <cdr:spPr>
        <a:xfrm xmlns:a="http://schemas.openxmlformats.org/drawingml/2006/main">
          <a:off x="714123" y="2724939"/>
          <a:ext cx="265583" cy="30763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0.1965</cdr:x>
      <cdr:y>0.73279</cdr:y>
    </cdr:from>
    <cdr:to>
      <cdr:x>0.24098</cdr:x>
      <cdr:y>0.81196</cdr:y>
    </cdr:to>
    <cdr:sp macro="" textlink="">
      <cdr:nvSpPr>
        <cdr:cNvPr id="9" name="TextBox 1"/>
        <cdr:cNvSpPr txBox="1"/>
      </cdr:nvSpPr>
      <cdr:spPr>
        <a:xfrm xmlns:a="http://schemas.openxmlformats.org/drawingml/2006/main">
          <a:off x="1173562" y="2847782"/>
          <a:ext cx="265642" cy="30767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0.56325</cdr:x>
      <cdr:y>0.75399</cdr:y>
    </cdr:from>
    <cdr:to>
      <cdr:x>0.60773</cdr:x>
      <cdr:y>0.83315</cdr:y>
    </cdr:to>
    <cdr:sp macro="" textlink="">
      <cdr:nvSpPr>
        <cdr:cNvPr id="10" name="TextBox 1"/>
        <cdr:cNvSpPr txBox="1"/>
      </cdr:nvSpPr>
      <cdr:spPr>
        <a:xfrm xmlns:a="http://schemas.openxmlformats.org/drawingml/2006/main">
          <a:off x="3363825" y="2930162"/>
          <a:ext cx="265642" cy="30763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0.6383</cdr:x>
      <cdr:y>0.74216</cdr:y>
    </cdr:from>
    <cdr:to>
      <cdr:x>0.68278</cdr:x>
      <cdr:y>0.82132</cdr:y>
    </cdr:to>
    <cdr:sp macro="" textlink="">
      <cdr:nvSpPr>
        <cdr:cNvPr id="11" name="TextBox 1"/>
        <cdr:cNvSpPr txBox="1"/>
      </cdr:nvSpPr>
      <cdr:spPr>
        <a:xfrm xmlns:a="http://schemas.openxmlformats.org/drawingml/2006/main">
          <a:off x="3812036" y="2884188"/>
          <a:ext cx="265642" cy="30763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0.71058</cdr:x>
      <cdr:y>0.73549</cdr:y>
    </cdr:from>
    <cdr:to>
      <cdr:x>0.75505</cdr:x>
      <cdr:y>0.81465</cdr:y>
    </cdr:to>
    <cdr:sp macro="" textlink="">
      <cdr:nvSpPr>
        <cdr:cNvPr id="12" name="TextBox 1"/>
        <cdr:cNvSpPr txBox="1"/>
      </cdr:nvSpPr>
      <cdr:spPr>
        <a:xfrm xmlns:a="http://schemas.openxmlformats.org/drawingml/2006/main">
          <a:off x="4243704" y="2858267"/>
          <a:ext cx="265583" cy="30763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0.78559</cdr:x>
      <cdr:y>0.72598</cdr:y>
    </cdr:from>
    <cdr:to>
      <cdr:x>0.83007</cdr:x>
      <cdr:y>0.80514</cdr:y>
    </cdr:to>
    <cdr:sp macro="" textlink="">
      <cdr:nvSpPr>
        <cdr:cNvPr id="13" name="TextBox 1"/>
        <cdr:cNvSpPr txBox="1"/>
      </cdr:nvSpPr>
      <cdr:spPr>
        <a:xfrm xmlns:a="http://schemas.openxmlformats.org/drawingml/2006/main">
          <a:off x="4691677" y="2821317"/>
          <a:ext cx="265643" cy="30763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0.85926</cdr:x>
      <cdr:y>0.7538</cdr:y>
    </cdr:from>
    <cdr:to>
      <cdr:x>0.90374</cdr:x>
      <cdr:y>0.83296</cdr:y>
    </cdr:to>
    <cdr:sp macro="" textlink="">
      <cdr:nvSpPr>
        <cdr:cNvPr id="14" name="TextBox 1"/>
        <cdr:cNvSpPr txBox="1"/>
      </cdr:nvSpPr>
      <cdr:spPr>
        <a:xfrm xmlns:a="http://schemas.openxmlformats.org/drawingml/2006/main">
          <a:off x="5131646" y="2929420"/>
          <a:ext cx="265642" cy="30763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0.92988</cdr:x>
      <cdr:y>0.73336</cdr:y>
    </cdr:from>
    <cdr:to>
      <cdr:x>0.97436</cdr:x>
      <cdr:y>0.81252</cdr:y>
    </cdr:to>
    <cdr:sp macro="" textlink="">
      <cdr:nvSpPr>
        <cdr:cNvPr id="15" name="TextBox 1"/>
        <cdr:cNvSpPr txBox="1"/>
      </cdr:nvSpPr>
      <cdr:spPr>
        <a:xfrm xmlns:a="http://schemas.openxmlformats.org/drawingml/2006/main">
          <a:off x="5553402" y="2849986"/>
          <a:ext cx="265643" cy="30763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0.48838</cdr:x>
      <cdr:y>0.10033</cdr:y>
    </cdr:from>
    <cdr:to>
      <cdr:x>0.53286</cdr:x>
      <cdr:y>0.1795</cdr:y>
    </cdr:to>
    <cdr:sp macro="" textlink="">
      <cdr:nvSpPr>
        <cdr:cNvPr id="16" name="TextBox 1"/>
        <cdr:cNvSpPr txBox="1"/>
      </cdr:nvSpPr>
      <cdr:spPr>
        <a:xfrm xmlns:a="http://schemas.openxmlformats.org/drawingml/2006/main">
          <a:off x="2916719" y="389894"/>
          <a:ext cx="265642" cy="30767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userShapes>
</file>

<file path=word/drawings/drawing5.xml><?xml version="1.0" encoding="utf-8"?>
<c:userShapes xmlns:c="http://schemas.openxmlformats.org/drawingml/2006/chart">
  <cdr:relSizeAnchor xmlns:cdr="http://schemas.openxmlformats.org/drawingml/2006/chartDrawing">
    <cdr:from>
      <cdr:x>1.66911E-7</cdr:x>
      <cdr:y>0.27806</cdr:y>
    </cdr:from>
    <cdr:to>
      <cdr:x>0.05913</cdr:x>
      <cdr:y>0.67153</cdr:y>
    </cdr:to>
    <cdr:sp macro="" textlink="">
      <cdr:nvSpPr>
        <cdr:cNvPr id="2" name="TextBox 1"/>
        <cdr:cNvSpPr txBox="1"/>
      </cdr:nvSpPr>
      <cdr:spPr>
        <a:xfrm xmlns:a="http://schemas.openxmlformats.org/drawingml/2006/main" rot="16200000">
          <a:off x="-557434" y="1595663"/>
          <a:ext cx="1469131" cy="35426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b="1"/>
            <a:t>Concentration </a:t>
          </a:r>
          <a:r>
            <a:rPr lang="en-GB" sz="1200" b="1" baseline="30000"/>
            <a:t>13</a:t>
          </a:r>
          <a:r>
            <a:rPr lang="en-GB" sz="1200" b="1"/>
            <a:t>C (%)</a:t>
          </a:r>
        </a:p>
      </cdr:txBody>
    </cdr:sp>
  </cdr:relSizeAnchor>
  <cdr:relSizeAnchor xmlns:cdr="http://schemas.openxmlformats.org/drawingml/2006/chartDrawing">
    <cdr:from>
      <cdr:x>0.91779</cdr:x>
      <cdr:y>0</cdr:y>
    </cdr:from>
    <cdr:to>
      <cdr:x>1</cdr:x>
      <cdr:y>0.1199</cdr:y>
    </cdr:to>
    <cdr:sp macro="" textlink="">
      <cdr:nvSpPr>
        <cdr:cNvPr id="3" name="TextBox 1"/>
        <cdr:cNvSpPr txBox="1"/>
      </cdr:nvSpPr>
      <cdr:spPr>
        <a:xfrm xmlns:a="http://schemas.openxmlformats.org/drawingml/2006/main">
          <a:off x="5498686" y="0"/>
          <a:ext cx="492539" cy="4476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a:t>Dark</a:t>
          </a:r>
        </a:p>
        <a:p xmlns:a="http://schemas.openxmlformats.org/drawingml/2006/main">
          <a:r>
            <a:rPr lang="en-GB" sz="1200"/>
            <a:t>Light</a:t>
          </a:r>
        </a:p>
        <a:p xmlns:a="http://schemas.openxmlformats.org/drawingml/2006/main">
          <a:endParaRPr lang="en-GB" sz="1400"/>
        </a:p>
      </cdr:txBody>
    </cdr:sp>
  </cdr:relSizeAnchor>
  <cdr:relSizeAnchor xmlns:cdr="http://schemas.openxmlformats.org/drawingml/2006/chartDrawing">
    <cdr:from>
      <cdr:x>0.88341</cdr:x>
      <cdr:y>0.01147</cdr:y>
    </cdr:from>
    <cdr:to>
      <cdr:x>0.91463</cdr:x>
      <cdr:y>0.04657</cdr:y>
    </cdr:to>
    <cdr:sp macro="" textlink="">
      <cdr:nvSpPr>
        <cdr:cNvPr id="6" name="Rectangle 5"/>
        <cdr:cNvSpPr/>
      </cdr:nvSpPr>
      <cdr:spPr>
        <a:xfrm xmlns:a="http://schemas.openxmlformats.org/drawingml/2006/main">
          <a:off x="5629275" y="47625"/>
          <a:ext cx="198925" cy="145778"/>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hade val="50000"/>
            </a:sysClr>
          </a:solidFill>
          <a:prstDash val="solid"/>
        </a:ln>
        <a:effectLst xmlns:a="http://schemas.openxmlformats.org/drawingml/2006/main"/>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0.88308</cdr:x>
      <cdr:y>0.06881</cdr:y>
    </cdr:from>
    <cdr:to>
      <cdr:x>0.91695</cdr:x>
      <cdr:y>0.10555</cdr:y>
    </cdr:to>
    <cdr:sp macro="" textlink="">
      <cdr:nvSpPr>
        <cdr:cNvPr id="7" name="Rectangle 6"/>
        <cdr:cNvSpPr/>
      </cdr:nvSpPr>
      <cdr:spPr>
        <a:xfrm xmlns:a="http://schemas.openxmlformats.org/drawingml/2006/main" flipH="1">
          <a:off x="5061360" y="257028"/>
          <a:ext cx="194127" cy="137237"/>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0.40016</cdr:x>
      <cdr:y>0.1478</cdr:y>
    </cdr:from>
    <cdr:to>
      <cdr:x>0.44202</cdr:x>
      <cdr:y>0.20513</cdr:y>
    </cdr:to>
    <cdr:sp macro="" textlink="">
      <cdr:nvSpPr>
        <cdr:cNvPr id="8" name="TextBox 1"/>
        <cdr:cNvSpPr txBox="1"/>
      </cdr:nvSpPr>
      <cdr:spPr>
        <a:xfrm xmlns:a="http://schemas.openxmlformats.org/drawingml/2006/main">
          <a:off x="2473705" y="613799"/>
          <a:ext cx="258767" cy="23808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0.32715</cdr:x>
      <cdr:y>0.16105</cdr:y>
    </cdr:from>
    <cdr:to>
      <cdr:x>0.36901</cdr:x>
      <cdr:y>0.21839</cdr:y>
    </cdr:to>
    <cdr:sp macro="" textlink="">
      <cdr:nvSpPr>
        <cdr:cNvPr id="9" name="TextBox 1"/>
        <cdr:cNvSpPr txBox="1"/>
      </cdr:nvSpPr>
      <cdr:spPr>
        <a:xfrm xmlns:a="http://schemas.openxmlformats.org/drawingml/2006/main">
          <a:off x="2022372" y="668810"/>
          <a:ext cx="258767" cy="23812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0.25713</cdr:x>
      <cdr:y>0.23165</cdr:y>
    </cdr:from>
    <cdr:to>
      <cdr:x>0.29899</cdr:x>
      <cdr:y>0.28899</cdr:y>
    </cdr:to>
    <cdr:sp macro="" textlink="">
      <cdr:nvSpPr>
        <cdr:cNvPr id="10" name="TextBox 1"/>
        <cdr:cNvSpPr txBox="1"/>
      </cdr:nvSpPr>
      <cdr:spPr>
        <a:xfrm xmlns:a="http://schemas.openxmlformats.org/drawingml/2006/main">
          <a:off x="1589533" y="962019"/>
          <a:ext cx="258767" cy="2381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0.47494</cdr:x>
      <cdr:y>0.23623</cdr:y>
    </cdr:from>
    <cdr:to>
      <cdr:x>0.5168</cdr:x>
      <cdr:y>0.29357</cdr:y>
    </cdr:to>
    <cdr:sp macro="" textlink="">
      <cdr:nvSpPr>
        <cdr:cNvPr id="11" name="TextBox 1"/>
        <cdr:cNvSpPr txBox="1"/>
      </cdr:nvSpPr>
      <cdr:spPr>
        <a:xfrm xmlns:a="http://schemas.openxmlformats.org/drawingml/2006/main">
          <a:off x="2935918" y="981040"/>
          <a:ext cx="258767" cy="23812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0.10543</cdr:x>
      <cdr:y>0.64908</cdr:y>
    </cdr:from>
    <cdr:to>
      <cdr:x>0.14728</cdr:x>
      <cdr:y>0.70642</cdr:y>
    </cdr:to>
    <cdr:sp macro="" textlink="">
      <cdr:nvSpPr>
        <cdr:cNvPr id="12" name="TextBox 1"/>
        <cdr:cNvSpPr txBox="1"/>
      </cdr:nvSpPr>
      <cdr:spPr>
        <a:xfrm xmlns:a="http://schemas.openxmlformats.org/drawingml/2006/main">
          <a:off x="651739" y="2695561"/>
          <a:ext cx="258706" cy="2381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0.18341</cdr:x>
      <cdr:y>0.72248</cdr:y>
    </cdr:from>
    <cdr:to>
      <cdr:x>0.22527</cdr:x>
      <cdr:y>0.77981</cdr:y>
    </cdr:to>
    <cdr:sp macro="" textlink="">
      <cdr:nvSpPr>
        <cdr:cNvPr id="13" name="TextBox 1"/>
        <cdr:cNvSpPr txBox="1"/>
      </cdr:nvSpPr>
      <cdr:spPr>
        <a:xfrm xmlns:a="http://schemas.openxmlformats.org/drawingml/2006/main">
          <a:off x="1133821" y="3000372"/>
          <a:ext cx="258767" cy="23808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0.54523</cdr:x>
      <cdr:y>0.73166</cdr:y>
    </cdr:from>
    <cdr:to>
      <cdr:x>0.58709</cdr:x>
      <cdr:y>0.78899</cdr:y>
    </cdr:to>
    <cdr:sp macro="" textlink="">
      <cdr:nvSpPr>
        <cdr:cNvPr id="14" name="TextBox 1"/>
        <cdr:cNvSpPr txBox="1"/>
      </cdr:nvSpPr>
      <cdr:spPr>
        <a:xfrm xmlns:a="http://schemas.openxmlformats.org/drawingml/2006/main">
          <a:off x="3370441" y="3038496"/>
          <a:ext cx="258767" cy="23808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0.6262</cdr:x>
      <cdr:y>0.75688</cdr:y>
    </cdr:from>
    <cdr:to>
      <cdr:x>0.66806</cdr:x>
      <cdr:y>0.81422</cdr:y>
    </cdr:to>
    <cdr:sp macro="" textlink="">
      <cdr:nvSpPr>
        <cdr:cNvPr id="15" name="TextBox 1"/>
        <cdr:cNvSpPr txBox="1"/>
      </cdr:nvSpPr>
      <cdr:spPr>
        <a:xfrm xmlns:a="http://schemas.openxmlformats.org/drawingml/2006/main">
          <a:off x="3948510" y="3143247"/>
          <a:ext cx="263950" cy="23812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0.69338</cdr:x>
      <cdr:y>0.73495</cdr:y>
    </cdr:from>
    <cdr:to>
      <cdr:x>0.73524</cdr:x>
      <cdr:y>0.79229</cdr:y>
    </cdr:to>
    <cdr:sp macro="" textlink="">
      <cdr:nvSpPr>
        <cdr:cNvPr id="17" name="TextBox 1"/>
        <cdr:cNvSpPr txBox="1"/>
      </cdr:nvSpPr>
      <cdr:spPr>
        <a:xfrm xmlns:a="http://schemas.openxmlformats.org/drawingml/2006/main">
          <a:off x="4372162" y="3052192"/>
          <a:ext cx="263950" cy="23812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0.76521</cdr:x>
      <cdr:y>0.73062</cdr:y>
    </cdr:from>
    <cdr:to>
      <cdr:x>0.80706</cdr:x>
      <cdr:y>0.78796</cdr:y>
    </cdr:to>
    <cdr:sp macro="" textlink="">
      <cdr:nvSpPr>
        <cdr:cNvPr id="18" name="TextBox 1"/>
        <cdr:cNvSpPr txBox="1"/>
      </cdr:nvSpPr>
      <cdr:spPr>
        <a:xfrm xmlns:a="http://schemas.openxmlformats.org/drawingml/2006/main">
          <a:off x="4825085" y="3034189"/>
          <a:ext cx="263887" cy="2381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0.83848</cdr:x>
      <cdr:y>0.74031</cdr:y>
    </cdr:from>
    <cdr:to>
      <cdr:x>0.88034</cdr:x>
      <cdr:y>0.79765</cdr:y>
    </cdr:to>
    <cdr:sp macro="" textlink="">
      <cdr:nvSpPr>
        <cdr:cNvPr id="19" name="TextBox 1"/>
        <cdr:cNvSpPr txBox="1"/>
      </cdr:nvSpPr>
      <cdr:spPr>
        <a:xfrm xmlns:a="http://schemas.openxmlformats.org/drawingml/2006/main">
          <a:off x="5287099" y="3074425"/>
          <a:ext cx="263951" cy="23812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0.90863</cdr:x>
      <cdr:y>0.74082</cdr:y>
    </cdr:from>
    <cdr:to>
      <cdr:x>0.95048</cdr:x>
      <cdr:y>0.79816</cdr:y>
    </cdr:to>
    <cdr:sp macro="" textlink="">
      <cdr:nvSpPr>
        <cdr:cNvPr id="20" name="TextBox 1"/>
        <cdr:cNvSpPr txBox="1"/>
      </cdr:nvSpPr>
      <cdr:spPr>
        <a:xfrm xmlns:a="http://schemas.openxmlformats.org/drawingml/2006/main">
          <a:off x="5729432" y="3076569"/>
          <a:ext cx="263887" cy="2381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0.28889</cdr:y>
    </cdr:from>
    <cdr:to>
      <cdr:x>0.04287</cdr:x>
      <cdr:y>0.62277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rot="16200000">
          <a:off x="-537510" y="1684959"/>
          <a:ext cx="1326147" cy="251127"/>
        </a:xfrm>
        <a:prstGeom xmlns:a="http://schemas.openxmlformats.org/drawingml/2006/main" prst="rect">
          <a:avLst/>
        </a:prstGeom>
      </cdr:spPr>
    </cdr:pic>
  </cdr:relSizeAnchor>
  <cdr:relSizeAnchor xmlns:cdr="http://schemas.openxmlformats.org/drawingml/2006/chartDrawing">
    <cdr:from>
      <cdr:x>0.92692</cdr:x>
      <cdr:y>0</cdr:y>
    </cdr:from>
    <cdr:to>
      <cdr:x>0.97637</cdr:x>
      <cdr:y>0.11059</cdr:y>
    </cdr:to>
    <cdr:sp macro="" textlink="">
      <cdr:nvSpPr>
        <cdr:cNvPr id="3" name="TextBox 1"/>
        <cdr:cNvSpPr txBox="1"/>
      </cdr:nvSpPr>
      <cdr:spPr>
        <a:xfrm xmlns:a="http://schemas.openxmlformats.org/drawingml/2006/main">
          <a:off x="5429781" y="0"/>
          <a:ext cx="289672" cy="43925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a:t>Dark</a:t>
          </a:r>
        </a:p>
        <a:p xmlns:a="http://schemas.openxmlformats.org/drawingml/2006/main">
          <a:r>
            <a:rPr lang="en-GB" sz="1200"/>
            <a:t>Light</a:t>
          </a:r>
        </a:p>
      </cdr:txBody>
    </cdr:sp>
  </cdr:relSizeAnchor>
  <cdr:relSizeAnchor xmlns:cdr="http://schemas.openxmlformats.org/drawingml/2006/chartDrawing">
    <cdr:from>
      <cdr:x>0.9084</cdr:x>
      <cdr:y>0.01678</cdr:y>
    </cdr:from>
    <cdr:to>
      <cdr:x>0.92879</cdr:x>
      <cdr:y>0.05185</cdr:y>
    </cdr:to>
    <cdr:sp macro="" textlink="">
      <cdr:nvSpPr>
        <cdr:cNvPr id="4" name="Rectangle 3"/>
        <cdr:cNvSpPr/>
      </cdr:nvSpPr>
      <cdr:spPr>
        <a:xfrm xmlns:a="http://schemas.openxmlformats.org/drawingml/2006/main">
          <a:off x="5321281" y="66657"/>
          <a:ext cx="119442" cy="139295"/>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0.91165</cdr:x>
      <cdr:y>0.06715</cdr:y>
    </cdr:from>
    <cdr:to>
      <cdr:x>0.93413</cdr:x>
      <cdr:y>0.10552</cdr:y>
    </cdr:to>
    <cdr:sp macro="" textlink="">
      <cdr:nvSpPr>
        <cdr:cNvPr id="5" name="Rectangle 4"/>
        <cdr:cNvSpPr/>
      </cdr:nvSpPr>
      <cdr:spPr>
        <a:xfrm xmlns:a="http://schemas.openxmlformats.org/drawingml/2006/main">
          <a:off x="5340331" y="266707"/>
          <a:ext cx="131685" cy="152403"/>
        </a:xfrm>
        <a:prstGeom xmlns:a="http://schemas.openxmlformats.org/drawingml/2006/main" prst="rect">
          <a:avLst/>
        </a:prstGeom>
        <a:noFill xmlns:a="http://schemas.openxmlformats.org/drawingml/2006/main"/>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0.48276</cdr:x>
      <cdr:y>0.10552</cdr:y>
    </cdr:from>
    <cdr:to>
      <cdr:x>0.52474</cdr:x>
      <cdr:y>0.17026</cdr:y>
    </cdr:to>
    <cdr:sp macro="" textlink="">
      <cdr:nvSpPr>
        <cdr:cNvPr id="6" name="TextBox 5"/>
        <cdr:cNvSpPr txBox="1"/>
      </cdr:nvSpPr>
      <cdr:spPr>
        <a:xfrm xmlns:a="http://schemas.openxmlformats.org/drawingml/2006/main">
          <a:off x="3067050" y="419101"/>
          <a:ext cx="266700" cy="2571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a</a:t>
          </a:r>
        </a:p>
      </cdr:txBody>
    </cdr:sp>
  </cdr:relSizeAnchor>
  <cdr:relSizeAnchor xmlns:cdr="http://schemas.openxmlformats.org/drawingml/2006/chartDrawing">
    <cdr:from>
      <cdr:x>0.18741</cdr:x>
      <cdr:y>0.68825</cdr:y>
    </cdr:from>
    <cdr:to>
      <cdr:x>0.22939</cdr:x>
      <cdr:y>0.75299</cdr:y>
    </cdr:to>
    <cdr:sp macro="" textlink="">
      <cdr:nvSpPr>
        <cdr:cNvPr id="7" name="TextBox 1"/>
        <cdr:cNvSpPr txBox="1"/>
      </cdr:nvSpPr>
      <cdr:spPr>
        <a:xfrm xmlns:a="http://schemas.openxmlformats.org/drawingml/2006/main">
          <a:off x="1190625" y="2733675"/>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0.26237</cdr:x>
      <cdr:y>0.64748</cdr:y>
    </cdr:from>
    <cdr:to>
      <cdr:x>0.30435</cdr:x>
      <cdr:y>0.71222</cdr:y>
    </cdr:to>
    <cdr:sp macro="" textlink="">
      <cdr:nvSpPr>
        <cdr:cNvPr id="8" name="TextBox 1"/>
        <cdr:cNvSpPr txBox="1"/>
      </cdr:nvSpPr>
      <cdr:spPr>
        <a:xfrm xmlns:a="http://schemas.openxmlformats.org/drawingml/2006/main">
          <a:off x="1666875" y="2571750"/>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0.33433</cdr:x>
      <cdr:y>0.26139</cdr:y>
    </cdr:from>
    <cdr:to>
      <cdr:x>0.37631</cdr:x>
      <cdr:y>0.32613</cdr:y>
    </cdr:to>
    <cdr:sp macro="" textlink="">
      <cdr:nvSpPr>
        <cdr:cNvPr id="9" name="TextBox 1"/>
        <cdr:cNvSpPr txBox="1"/>
      </cdr:nvSpPr>
      <cdr:spPr>
        <a:xfrm xmlns:a="http://schemas.openxmlformats.org/drawingml/2006/main">
          <a:off x="2124075" y="1038225"/>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0.4063</cdr:x>
      <cdr:y>0.15827</cdr:y>
    </cdr:from>
    <cdr:to>
      <cdr:x>0.44828</cdr:x>
      <cdr:y>0.22301</cdr:y>
    </cdr:to>
    <cdr:sp macro="" textlink="">
      <cdr:nvSpPr>
        <cdr:cNvPr id="10" name="TextBox 1"/>
        <cdr:cNvSpPr txBox="1"/>
      </cdr:nvSpPr>
      <cdr:spPr>
        <a:xfrm xmlns:a="http://schemas.openxmlformats.org/drawingml/2006/main">
          <a:off x="2581275" y="628650"/>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0.85007</cdr:x>
      <cdr:y>0.7554</cdr:y>
    </cdr:from>
    <cdr:to>
      <cdr:x>0.89205</cdr:x>
      <cdr:y>0.82014</cdr:y>
    </cdr:to>
    <cdr:sp macro="" textlink="">
      <cdr:nvSpPr>
        <cdr:cNvPr id="14" name="TextBox 1"/>
        <cdr:cNvSpPr txBox="1"/>
      </cdr:nvSpPr>
      <cdr:spPr>
        <a:xfrm xmlns:a="http://schemas.openxmlformats.org/drawingml/2006/main">
          <a:off x="5400675" y="3000375"/>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0.77961</cdr:x>
      <cdr:y>0.77938</cdr:y>
    </cdr:from>
    <cdr:to>
      <cdr:x>0.82159</cdr:x>
      <cdr:y>0.84412</cdr:y>
    </cdr:to>
    <cdr:sp macro="" textlink="">
      <cdr:nvSpPr>
        <cdr:cNvPr id="15" name="TextBox 1"/>
        <cdr:cNvSpPr txBox="1"/>
      </cdr:nvSpPr>
      <cdr:spPr>
        <a:xfrm xmlns:a="http://schemas.openxmlformats.org/drawingml/2006/main">
          <a:off x="4953000" y="3095625"/>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0.69715</cdr:x>
      <cdr:y>0.77218</cdr:y>
    </cdr:from>
    <cdr:to>
      <cdr:x>0.73913</cdr:x>
      <cdr:y>0.83692</cdr:y>
    </cdr:to>
    <cdr:sp macro="" textlink="">
      <cdr:nvSpPr>
        <cdr:cNvPr id="16" name="TextBox 1"/>
        <cdr:cNvSpPr txBox="1"/>
      </cdr:nvSpPr>
      <cdr:spPr>
        <a:xfrm xmlns:a="http://schemas.openxmlformats.org/drawingml/2006/main">
          <a:off x="4429125" y="3067050"/>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0.62669</cdr:x>
      <cdr:y>0.76978</cdr:y>
    </cdr:from>
    <cdr:to>
      <cdr:x>0.66867</cdr:x>
      <cdr:y>0.83452</cdr:y>
    </cdr:to>
    <cdr:sp macro="" textlink="">
      <cdr:nvSpPr>
        <cdr:cNvPr id="17" name="TextBox 1"/>
        <cdr:cNvSpPr txBox="1"/>
      </cdr:nvSpPr>
      <cdr:spPr>
        <a:xfrm xmlns:a="http://schemas.openxmlformats.org/drawingml/2006/main">
          <a:off x="3981450" y="3057525"/>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0.55472</cdr:x>
      <cdr:y>0.75779</cdr:y>
    </cdr:from>
    <cdr:to>
      <cdr:x>0.5967</cdr:x>
      <cdr:y>0.82253</cdr:y>
    </cdr:to>
    <cdr:sp macro="" textlink="">
      <cdr:nvSpPr>
        <cdr:cNvPr id="18" name="TextBox 1"/>
        <cdr:cNvSpPr txBox="1"/>
      </cdr:nvSpPr>
      <cdr:spPr>
        <a:xfrm xmlns:a="http://schemas.openxmlformats.org/drawingml/2006/main">
          <a:off x="3524250" y="3009900"/>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0.10945</cdr:x>
      <cdr:y>0.73621</cdr:y>
    </cdr:from>
    <cdr:to>
      <cdr:x>0.15143</cdr:x>
      <cdr:y>0.80095</cdr:y>
    </cdr:to>
    <cdr:sp macro="" textlink="">
      <cdr:nvSpPr>
        <cdr:cNvPr id="19" name="TextBox 1"/>
        <cdr:cNvSpPr txBox="1"/>
      </cdr:nvSpPr>
      <cdr:spPr>
        <a:xfrm xmlns:a="http://schemas.openxmlformats.org/drawingml/2006/main">
          <a:off x="695325" y="2924175"/>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0.91904</cdr:x>
      <cdr:y>0.77698</cdr:y>
    </cdr:from>
    <cdr:to>
      <cdr:x>0.96102</cdr:x>
      <cdr:y>0.84172</cdr:y>
    </cdr:to>
    <cdr:sp macro="" textlink="">
      <cdr:nvSpPr>
        <cdr:cNvPr id="20" name="TextBox 1"/>
        <cdr:cNvSpPr txBox="1"/>
      </cdr:nvSpPr>
      <cdr:spPr>
        <a:xfrm xmlns:a="http://schemas.openxmlformats.org/drawingml/2006/main">
          <a:off x="5838825" y="3086100"/>
          <a:ext cx="266706" cy="2571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userShapes>
</file>

<file path=word/drawings/drawing7.xml><?xml version="1.0" encoding="utf-8"?>
<c:userShapes xmlns:c="http://schemas.openxmlformats.org/drawingml/2006/chart">
  <cdr:relSizeAnchor xmlns:cdr="http://schemas.openxmlformats.org/drawingml/2006/chartDrawing">
    <cdr:from>
      <cdr:x>3.48948E-7</cdr:x>
      <cdr:y>0.51452</cdr:y>
    </cdr:from>
    <cdr:to>
      <cdr:x>0.03408</cdr:x>
      <cdr:y>0.65762</cdr:y>
    </cdr:to>
    <cdr:sp macro="" textlink="">
      <cdr:nvSpPr>
        <cdr:cNvPr id="2" name="TextBox 1"/>
        <cdr:cNvSpPr txBox="1"/>
      </cdr:nvSpPr>
      <cdr:spPr>
        <a:xfrm xmlns:a="http://schemas.openxmlformats.org/drawingml/2006/main" rot="16200000">
          <a:off x="-160173" y="2014327"/>
          <a:ext cx="515679" cy="19533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b="1"/>
            <a:t>Concentration </a:t>
          </a:r>
          <a:r>
            <a:rPr lang="en-GB" sz="1200" b="1" baseline="30000"/>
            <a:t>13</a:t>
          </a:r>
          <a:r>
            <a:rPr lang="en-GB" sz="1200" b="1"/>
            <a:t>C (%)</a:t>
          </a:r>
        </a:p>
      </cdr:txBody>
    </cdr:sp>
  </cdr:relSizeAnchor>
  <cdr:relSizeAnchor xmlns:cdr="http://schemas.openxmlformats.org/drawingml/2006/chartDrawing">
    <cdr:from>
      <cdr:x>0.932</cdr:x>
      <cdr:y>0</cdr:y>
    </cdr:from>
    <cdr:to>
      <cdr:x>0.98259</cdr:x>
      <cdr:y>0.10851</cdr:y>
    </cdr:to>
    <cdr:sp macro="" textlink="">
      <cdr:nvSpPr>
        <cdr:cNvPr id="3" name="TextBox 1"/>
        <cdr:cNvSpPr txBox="1"/>
      </cdr:nvSpPr>
      <cdr:spPr>
        <a:xfrm xmlns:a="http://schemas.openxmlformats.org/drawingml/2006/main">
          <a:off x="5424011" y="0"/>
          <a:ext cx="294422" cy="43926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a:t>Dark</a:t>
          </a:r>
        </a:p>
        <a:p xmlns:a="http://schemas.openxmlformats.org/drawingml/2006/main">
          <a:r>
            <a:rPr lang="en-GB" sz="1200"/>
            <a:t>Light</a:t>
          </a:r>
        </a:p>
      </cdr:txBody>
    </cdr:sp>
  </cdr:relSizeAnchor>
  <cdr:relSizeAnchor xmlns:cdr="http://schemas.openxmlformats.org/drawingml/2006/chartDrawing">
    <cdr:from>
      <cdr:x>0.91492</cdr:x>
      <cdr:y>0.01177</cdr:y>
    </cdr:from>
    <cdr:to>
      <cdr:x>0.93579</cdr:x>
      <cdr:y>0.04617</cdr:y>
    </cdr:to>
    <cdr:sp macro="" textlink="">
      <cdr:nvSpPr>
        <cdr:cNvPr id="4" name="Rectangle 3"/>
        <cdr:cNvSpPr/>
      </cdr:nvSpPr>
      <cdr:spPr>
        <a:xfrm xmlns:a="http://schemas.openxmlformats.org/drawingml/2006/main">
          <a:off x="5324648" y="47635"/>
          <a:ext cx="121459" cy="139255"/>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0.91329</cdr:x>
      <cdr:y>0.06117</cdr:y>
    </cdr:from>
    <cdr:to>
      <cdr:x>0.9363</cdr:x>
      <cdr:y>0.09882</cdr:y>
    </cdr:to>
    <cdr:sp macro="" textlink="">
      <cdr:nvSpPr>
        <cdr:cNvPr id="5" name="Rectangle 4"/>
        <cdr:cNvSpPr/>
      </cdr:nvSpPr>
      <cdr:spPr>
        <a:xfrm xmlns:a="http://schemas.openxmlformats.org/drawingml/2006/main">
          <a:off x="5315123" y="247636"/>
          <a:ext cx="133913" cy="152412"/>
        </a:xfrm>
        <a:prstGeom xmlns:a="http://schemas.openxmlformats.org/drawingml/2006/main" prst="rect">
          <a:avLst/>
        </a:prstGeom>
        <a:noFill xmlns:a="http://schemas.openxmlformats.org/drawingml/2006/main"/>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0.40747</cdr:x>
      <cdr:y>0.20442</cdr:y>
    </cdr:from>
    <cdr:to>
      <cdr:x>0.44582</cdr:x>
      <cdr:y>0.26795</cdr:y>
    </cdr:to>
    <cdr:sp macro="" textlink="">
      <cdr:nvSpPr>
        <cdr:cNvPr id="6" name="TextBox 5"/>
        <cdr:cNvSpPr txBox="1"/>
      </cdr:nvSpPr>
      <cdr:spPr>
        <a:xfrm xmlns:a="http://schemas.openxmlformats.org/drawingml/2006/main">
          <a:off x="2468411" y="852840"/>
          <a:ext cx="232320" cy="26504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a</a:t>
          </a:r>
        </a:p>
      </cdr:txBody>
    </cdr:sp>
  </cdr:relSizeAnchor>
  <cdr:relSizeAnchor xmlns:cdr="http://schemas.openxmlformats.org/drawingml/2006/chartDrawing">
    <cdr:from>
      <cdr:x>0.33389</cdr:x>
      <cdr:y>0.3789</cdr:y>
    </cdr:from>
    <cdr:to>
      <cdr:x>0.38297</cdr:x>
      <cdr:y>0.44948</cdr:y>
    </cdr:to>
    <cdr:sp macro="" textlink="">
      <cdr:nvSpPr>
        <cdr:cNvPr id="7" name="TextBox 1"/>
        <cdr:cNvSpPr txBox="1"/>
      </cdr:nvSpPr>
      <cdr:spPr>
        <a:xfrm xmlns:a="http://schemas.openxmlformats.org/drawingml/2006/main">
          <a:off x="2022685" y="1580739"/>
          <a:ext cx="297322" cy="29445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0.4842</cdr:x>
      <cdr:y>0.30346</cdr:y>
    </cdr:from>
    <cdr:to>
      <cdr:x>0.52868</cdr:x>
      <cdr:y>0.36934</cdr:y>
    </cdr:to>
    <cdr:sp macro="" textlink="">
      <cdr:nvSpPr>
        <cdr:cNvPr id="8" name="TextBox 1"/>
        <cdr:cNvSpPr txBox="1"/>
      </cdr:nvSpPr>
      <cdr:spPr>
        <a:xfrm xmlns:a="http://schemas.openxmlformats.org/drawingml/2006/main">
          <a:off x="2933248" y="1266033"/>
          <a:ext cx="269455" cy="27484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0.26184</cdr:x>
      <cdr:y>0.58118</cdr:y>
    </cdr:from>
    <cdr:to>
      <cdr:x>0.30172</cdr:x>
      <cdr:y>0.65882</cdr:y>
    </cdr:to>
    <cdr:sp macro="" textlink="">
      <cdr:nvSpPr>
        <cdr:cNvPr id="9" name="TextBox 8"/>
        <cdr:cNvSpPr txBox="1"/>
      </cdr:nvSpPr>
      <cdr:spPr>
        <a:xfrm xmlns:a="http://schemas.openxmlformats.org/drawingml/2006/main">
          <a:off x="1586227" y="2424654"/>
          <a:ext cx="241589" cy="3239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b</a:t>
          </a:r>
        </a:p>
      </cdr:txBody>
    </cdr:sp>
  </cdr:relSizeAnchor>
  <cdr:relSizeAnchor xmlns:cdr="http://schemas.openxmlformats.org/drawingml/2006/chartDrawing">
    <cdr:from>
      <cdr:x>0.18501</cdr:x>
      <cdr:y>0.66831</cdr:y>
    </cdr:from>
    <cdr:to>
      <cdr:x>0.22642</cdr:x>
      <cdr:y>0.73419</cdr:y>
    </cdr:to>
    <cdr:sp macro="" textlink="">
      <cdr:nvSpPr>
        <cdr:cNvPr id="10" name="TextBox 1"/>
        <cdr:cNvSpPr txBox="1"/>
      </cdr:nvSpPr>
      <cdr:spPr>
        <a:xfrm xmlns:a="http://schemas.openxmlformats.org/drawingml/2006/main">
          <a:off x="1120742" y="2788143"/>
          <a:ext cx="250858" cy="27484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0.10832</cdr:x>
      <cdr:y>0.68243</cdr:y>
    </cdr:from>
    <cdr:to>
      <cdr:x>0.14973</cdr:x>
      <cdr:y>0.74831</cdr:y>
    </cdr:to>
    <cdr:sp macro="" textlink="">
      <cdr:nvSpPr>
        <cdr:cNvPr id="11" name="TextBox 1"/>
        <cdr:cNvSpPr txBox="1"/>
      </cdr:nvSpPr>
      <cdr:spPr>
        <a:xfrm xmlns:a="http://schemas.openxmlformats.org/drawingml/2006/main">
          <a:off x="656162" y="2847051"/>
          <a:ext cx="250858" cy="27484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0.93865</cdr:x>
      <cdr:y>0.75294</cdr:y>
    </cdr:from>
    <cdr:to>
      <cdr:x>0.9816</cdr:x>
      <cdr:y>0.82353</cdr:y>
    </cdr:to>
    <cdr:sp macro="" textlink="">
      <cdr:nvSpPr>
        <cdr:cNvPr id="12" name="TextBox 1"/>
        <cdr:cNvSpPr txBox="1"/>
      </cdr:nvSpPr>
      <cdr:spPr>
        <a:xfrm xmlns:a="http://schemas.openxmlformats.org/drawingml/2006/main">
          <a:off x="5829300" y="3048000"/>
          <a:ext cx="266700"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0.8681</cdr:x>
      <cdr:y>0.73647</cdr:y>
    </cdr:from>
    <cdr:to>
      <cdr:x>0.90951</cdr:x>
      <cdr:y>0.8</cdr:y>
    </cdr:to>
    <cdr:sp macro="" textlink="">
      <cdr:nvSpPr>
        <cdr:cNvPr id="13" name="TextBox 1"/>
        <cdr:cNvSpPr txBox="1"/>
      </cdr:nvSpPr>
      <cdr:spPr>
        <a:xfrm xmlns:a="http://schemas.openxmlformats.org/drawingml/2006/main">
          <a:off x="5391150" y="2981325"/>
          <a:ext cx="257175" cy="2571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0.79448</cdr:x>
      <cdr:y>0.74588</cdr:y>
    </cdr:from>
    <cdr:to>
      <cdr:x>0.83589</cdr:x>
      <cdr:y>0.81647</cdr:y>
    </cdr:to>
    <cdr:sp macro="" textlink="">
      <cdr:nvSpPr>
        <cdr:cNvPr id="14" name="TextBox 1"/>
        <cdr:cNvSpPr txBox="1"/>
      </cdr:nvSpPr>
      <cdr:spPr>
        <a:xfrm xmlns:a="http://schemas.openxmlformats.org/drawingml/2006/main">
          <a:off x="4933950" y="3019426"/>
          <a:ext cx="257175"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0.71933</cdr:x>
      <cdr:y>0.75059</cdr:y>
    </cdr:from>
    <cdr:to>
      <cdr:x>0.76227</cdr:x>
      <cdr:y>0.81176</cdr:y>
    </cdr:to>
    <cdr:sp macro="" textlink="">
      <cdr:nvSpPr>
        <cdr:cNvPr id="15" name="TextBox 1"/>
        <cdr:cNvSpPr txBox="1"/>
      </cdr:nvSpPr>
      <cdr:spPr>
        <a:xfrm xmlns:a="http://schemas.openxmlformats.org/drawingml/2006/main">
          <a:off x="4467225" y="3038475"/>
          <a:ext cx="266700" cy="2476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0.63788</cdr:x>
      <cdr:y>0.7411</cdr:y>
    </cdr:from>
    <cdr:to>
      <cdr:x>0.68236</cdr:x>
      <cdr:y>0.81404</cdr:y>
    </cdr:to>
    <cdr:sp macro="" textlink="">
      <cdr:nvSpPr>
        <cdr:cNvPr id="16" name="TextBox 1"/>
        <cdr:cNvSpPr txBox="1"/>
      </cdr:nvSpPr>
      <cdr:spPr>
        <a:xfrm xmlns:a="http://schemas.openxmlformats.org/drawingml/2006/main">
          <a:off x="3864217" y="3091845"/>
          <a:ext cx="269456" cy="30430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0.56419</cdr:x>
      <cdr:y>0.73412</cdr:y>
    </cdr:from>
    <cdr:to>
      <cdr:x>0.60867</cdr:x>
      <cdr:y>0.80941</cdr:y>
    </cdr:to>
    <cdr:sp macro="" textlink="">
      <cdr:nvSpPr>
        <cdr:cNvPr id="17" name="TextBox 1"/>
        <cdr:cNvSpPr txBox="1"/>
      </cdr:nvSpPr>
      <cdr:spPr>
        <a:xfrm xmlns:a="http://schemas.openxmlformats.org/drawingml/2006/main">
          <a:off x="3417783" y="3062712"/>
          <a:ext cx="269455" cy="31410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userShapes>
</file>

<file path=word/drawings/drawing8.xml><?xml version="1.0" encoding="utf-8"?>
<c:userShapes xmlns:c="http://schemas.openxmlformats.org/drawingml/2006/chart">
  <cdr:relSizeAnchor xmlns:cdr="http://schemas.openxmlformats.org/drawingml/2006/chartDrawing">
    <cdr:from>
      <cdr:x>0.6546</cdr:x>
      <cdr:y>0.04077</cdr:y>
    </cdr:from>
    <cdr:to>
      <cdr:x>0.7994</cdr:x>
      <cdr:y>0.27098</cdr:y>
    </cdr:to>
    <cdr:sp macro="" textlink="">
      <cdr:nvSpPr>
        <cdr:cNvPr id="4" name="TextBox 3"/>
        <cdr:cNvSpPr txBox="1"/>
      </cdr:nvSpPr>
      <cdr:spPr>
        <a:xfrm xmlns:a="http://schemas.openxmlformats.org/drawingml/2006/main">
          <a:off x="4133850" y="1619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0.9276</cdr:x>
      <cdr:y>0</cdr:y>
    </cdr:from>
    <cdr:to>
      <cdr:x>1</cdr:x>
      <cdr:y>0.11511</cdr:y>
    </cdr:to>
    <cdr:sp macro="" textlink="">
      <cdr:nvSpPr>
        <cdr:cNvPr id="6" name="TextBox 5"/>
        <cdr:cNvSpPr txBox="1"/>
      </cdr:nvSpPr>
      <cdr:spPr>
        <a:xfrm xmlns:a="http://schemas.openxmlformats.org/drawingml/2006/main">
          <a:off x="5857876" y="0"/>
          <a:ext cx="457199" cy="4572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200"/>
            <a:t>Dark</a:t>
          </a:r>
        </a:p>
        <a:p xmlns:a="http://schemas.openxmlformats.org/drawingml/2006/main">
          <a:r>
            <a:rPr lang="en-GB" sz="1200"/>
            <a:t>Light</a:t>
          </a:r>
        </a:p>
      </cdr:txBody>
    </cdr:sp>
  </cdr:relSizeAnchor>
  <cdr:relSizeAnchor xmlns:cdr="http://schemas.openxmlformats.org/drawingml/2006/chartDrawing">
    <cdr:from>
      <cdr:x>0.90514</cdr:x>
      <cdr:y>0.01199</cdr:y>
    </cdr:from>
    <cdr:to>
      <cdr:x>0.93062</cdr:x>
      <cdr:y>0.05128</cdr:y>
    </cdr:to>
    <cdr:sp macro="" textlink="">
      <cdr:nvSpPr>
        <cdr:cNvPr id="7" name="Rectangle 6"/>
        <cdr:cNvSpPr/>
      </cdr:nvSpPr>
      <cdr:spPr>
        <a:xfrm xmlns:a="http://schemas.openxmlformats.org/drawingml/2006/main" flipH="1">
          <a:off x="5362575" y="48994"/>
          <a:ext cx="150930" cy="160556"/>
        </a:xfrm>
        <a:prstGeom xmlns:a="http://schemas.openxmlformats.org/drawingml/2006/main" prst="rect">
          <a:avLst/>
        </a:prstGeom>
        <a:solidFill xmlns:a="http://schemas.openxmlformats.org/drawingml/2006/main">
          <a:sysClr val="windowText" lastClr="000000"/>
        </a:solidFill>
        <a:ln xmlns:a="http://schemas.openxmlformats.org/drawingml/2006/main" w="254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0.90514</cdr:x>
      <cdr:y>0.06235</cdr:y>
    </cdr:from>
    <cdr:to>
      <cdr:x>0.93077</cdr:x>
      <cdr:y>0.1049</cdr:y>
    </cdr:to>
    <cdr:sp macro="" textlink="">
      <cdr:nvSpPr>
        <cdr:cNvPr id="8" name="Rectangle 7"/>
        <cdr:cNvSpPr/>
      </cdr:nvSpPr>
      <cdr:spPr>
        <a:xfrm xmlns:a="http://schemas.openxmlformats.org/drawingml/2006/main" flipH="1">
          <a:off x="5362575" y="254776"/>
          <a:ext cx="151818" cy="173849"/>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ln>
              <a:noFill/>
            </a:ln>
            <a:solidFill>
              <a:sysClr val="windowText" lastClr="000000"/>
            </a:solidFill>
          </a:endParaRPr>
        </a:p>
      </cdr:txBody>
    </cdr:sp>
  </cdr:relSizeAnchor>
  <cdr:relSizeAnchor xmlns:cdr="http://schemas.openxmlformats.org/drawingml/2006/chartDrawing">
    <cdr:from>
      <cdr:x>0.35294</cdr:x>
      <cdr:y>0.06235</cdr:y>
    </cdr:from>
    <cdr:to>
      <cdr:x>0.39668</cdr:x>
      <cdr:y>0.14149</cdr:y>
    </cdr:to>
    <cdr:sp macro="" textlink="">
      <cdr:nvSpPr>
        <cdr:cNvPr id="9" name="TextBox 8"/>
        <cdr:cNvSpPr txBox="1"/>
      </cdr:nvSpPr>
      <cdr:spPr>
        <a:xfrm xmlns:a="http://schemas.openxmlformats.org/drawingml/2006/main">
          <a:off x="2228850" y="247650"/>
          <a:ext cx="276225" cy="3143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t>a</a:t>
          </a:r>
        </a:p>
      </cdr:txBody>
    </cdr:sp>
  </cdr:relSizeAnchor>
  <cdr:relSizeAnchor xmlns:cdr="http://schemas.openxmlformats.org/drawingml/2006/chartDrawing">
    <cdr:from>
      <cdr:x>0.49472</cdr:x>
      <cdr:y>0.21103</cdr:y>
    </cdr:from>
    <cdr:to>
      <cdr:x>0.53846</cdr:x>
      <cdr:y>0.29017</cdr:y>
    </cdr:to>
    <cdr:sp macro="" textlink="">
      <cdr:nvSpPr>
        <cdr:cNvPr id="10" name="TextBox 1"/>
        <cdr:cNvSpPr txBox="1"/>
      </cdr:nvSpPr>
      <cdr:spPr>
        <a:xfrm xmlns:a="http://schemas.openxmlformats.org/drawingml/2006/main">
          <a:off x="3124200" y="83820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a</a:t>
          </a:r>
        </a:p>
      </cdr:txBody>
    </cdr:sp>
  </cdr:relSizeAnchor>
  <cdr:relSizeAnchor xmlns:cdr="http://schemas.openxmlformats.org/drawingml/2006/chartDrawing">
    <cdr:from>
      <cdr:x>0.13575</cdr:x>
      <cdr:y>0.76978</cdr:y>
    </cdr:from>
    <cdr:to>
      <cdr:x>0.17949</cdr:x>
      <cdr:y>0.84412</cdr:y>
    </cdr:to>
    <cdr:sp macro="" textlink="">
      <cdr:nvSpPr>
        <cdr:cNvPr id="11" name="TextBox 1"/>
        <cdr:cNvSpPr txBox="1"/>
      </cdr:nvSpPr>
      <cdr:spPr>
        <a:xfrm xmlns:a="http://schemas.openxmlformats.org/drawingml/2006/main">
          <a:off x="857250" y="3057525"/>
          <a:ext cx="276225" cy="2952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0.20814</cdr:x>
      <cdr:y>0.70024</cdr:y>
    </cdr:from>
    <cdr:to>
      <cdr:x>0.25189</cdr:x>
      <cdr:y>0.77938</cdr:y>
    </cdr:to>
    <cdr:sp macro="" textlink="">
      <cdr:nvSpPr>
        <cdr:cNvPr id="12" name="TextBox 1"/>
        <cdr:cNvSpPr txBox="1"/>
      </cdr:nvSpPr>
      <cdr:spPr>
        <a:xfrm xmlns:a="http://schemas.openxmlformats.org/drawingml/2006/main">
          <a:off x="1314450" y="278130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0.27903</cdr:x>
      <cdr:y>0.64269</cdr:y>
    </cdr:from>
    <cdr:to>
      <cdr:x>0.32278</cdr:x>
      <cdr:y>0.72182</cdr:y>
    </cdr:to>
    <cdr:sp macro="" textlink="">
      <cdr:nvSpPr>
        <cdr:cNvPr id="13" name="TextBox 1"/>
        <cdr:cNvSpPr txBox="1"/>
      </cdr:nvSpPr>
      <cdr:spPr>
        <a:xfrm xmlns:a="http://schemas.openxmlformats.org/drawingml/2006/main">
          <a:off x="1762125" y="255270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0.42534</cdr:x>
      <cdr:y>0.53717</cdr:y>
    </cdr:from>
    <cdr:to>
      <cdr:x>0.46908</cdr:x>
      <cdr:y>0.61631</cdr:y>
    </cdr:to>
    <cdr:sp macro="" textlink="">
      <cdr:nvSpPr>
        <cdr:cNvPr id="14" name="TextBox 1"/>
        <cdr:cNvSpPr txBox="1"/>
      </cdr:nvSpPr>
      <cdr:spPr>
        <a:xfrm xmlns:a="http://schemas.openxmlformats.org/drawingml/2006/main">
          <a:off x="2686050" y="213360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0.93062</cdr:x>
      <cdr:y>0.79137</cdr:y>
    </cdr:from>
    <cdr:to>
      <cdr:x>0.97436</cdr:x>
      <cdr:y>0.8705</cdr:y>
    </cdr:to>
    <cdr:sp macro="" textlink="">
      <cdr:nvSpPr>
        <cdr:cNvPr id="15" name="TextBox 1"/>
        <cdr:cNvSpPr txBox="1"/>
      </cdr:nvSpPr>
      <cdr:spPr>
        <a:xfrm xmlns:a="http://schemas.openxmlformats.org/drawingml/2006/main">
          <a:off x="5876925" y="314325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0.8537</cdr:x>
      <cdr:y>0.78657</cdr:y>
    </cdr:from>
    <cdr:to>
      <cdr:x>0.89744</cdr:x>
      <cdr:y>0.86571</cdr:y>
    </cdr:to>
    <cdr:sp macro="" textlink="">
      <cdr:nvSpPr>
        <cdr:cNvPr id="16" name="TextBox 1"/>
        <cdr:cNvSpPr txBox="1"/>
      </cdr:nvSpPr>
      <cdr:spPr>
        <a:xfrm xmlns:a="http://schemas.openxmlformats.org/drawingml/2006/main">
          <a:off x="5391150" y="312420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0.78281</cdr:x>
      <cdr:y>0.79856</cdr:y>
    </cdr:from>
    <cdr:to>
      <cdr:x>0.82655</cdr:x>
      <cdr:y>0.8777</cdr:y>
    </cdr:to>
    <cdr:sp macro="" textlink="">
      <cdr:nvSpPr>
        <cdr:cNvPr id="17" name="TextBox 1"/>
        <cdr:cNvSpPr txBox="1"/>
      </cdr:nvSpPr>
      <cdr:spPr>
        <a:xfrm xmlns:a="http://schemas.openxmlformats.org/drawingml/2006/main">
          <a:off x="4943475" y="3171825"/>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0.70437</cdr:x>
      <cdr:y>0.80096</cdr:y>
    </cdr:from>
    <cdr:to>
      <cdr:x>0.74811</cdr:x>
      <cdr:y>0.8801</cdr:y>
    </cdr:to>
    <cdr:sp macro="" textlink="">
      <cdr:nvSpPr>
        <cdr:cNvPr id="18" name="TextBox 1"/>
        <cdr:cNvSpPr txBox="1"/>
      </cdr:nvSpPr>
      <cdr:spPr>
        <a:xfrm xmlns:a="http://schemas.openxmlformats.org/drawingml/2006/main">
          <a:off x="4448175" y="3181350"/>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0.6365</cdr:x>
      <cdr:y>0.79856</cdr:y>
    </cdr:from>
    <cdr:to>
      <cdr:x>0.68024</cdr:x>
      <cdr:y>0.8777</cdr:y>
    </cdr:to>
    <cdr:sp macro="" textlink="">
      <cdr:nvSpPr>
        <cdr:cNvPr id="19" name="TextBox 1"/>
        <cdr:cNvSpPr txBox="1"/>
      </cdr:nvSpPr>
      <cdr:spPr>
        <a:xfrm xmlns:a="http://schemas.openxmlformats.org/drawingml/2006/main">
          <a:off x="4019550" y="3171825"/>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0.56259</cdr:x>
      <cdr:y>0.80336</cdr:y>
    </cdr:from>
    <cdr:to>
      <cdr:x>0.60633</cdr:x>
      <cdr:y>0.88249</cdr:y>
    </cdr:to>
    <cdr:sp macro="" textlink="">
      <cdr:nvSpPr>
        <cdr:cNvPr id="20" name="TextBox 1"/>
        <cdr:cNvSpPr txBox="1"/>
      </cdr:nvSpPr>
      <cdr:spPr>
        <a:xfrm xmlns:a="http://schemas.openxmlformats.org/drawingml/2006/main">
          <a:off x="3552825" y="3190875"/>
          <a:ext cx="27622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0.50452</cdr:y>
    </cdr:from>
    <cdr:to>
      <cdr:x>0.02977</cdr:x>
      <cdr:y>0.68069</cdr:y>
    </cdr:to>
    <cdr:sp macro="" textlink="">
      <cdr:nvSpPr>
        <cdr:cNvPr id="2" name="TextBox 1"/>
        <cdr:cNvSpPr txBox="1"/>
      </cdr:nvSpPr>
      <cdr:spPr>
        <a:xfrm xmlns:a="http://schemas.openxmlformats.org/drawingml/2006/main" rot="16200000">
          <a:off x="-234187" y="2349818"/>
          <a:ext cx="738748" cy="2703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b="1"/>
            <a:t>Concentration </a:t>
          </a:r>
          <a:r>
            <a:rPr lang="en-GB" sz="1200" b="1" baseline="30000"/>
            <a:t>13</a:t>
          </a:r>
          <a:r>
            <a:rPr lang="en-GB" sz="1200" b="1"/>
            <a:t>C (%)</a:t>
          </a:r>
        </a:p>
      </cdr:txBody>
    </cdr:sp>
  </cdr:relSizeAnchor>
  <cdr:relSizeAnchor xmlns:cdr="http://schemas.openxmlformats.org/drawingml/2006/chartDrawing">
    <cdr:from>
      <cdr:x>0.80111</cdr:x>
      <cdr:y>0.24938</cdr:y>
    </cdr:from>
    <cdr:to>
      <cdr:x>0.93463</cdr:x>
      <cdr:y>0.48878</cdr:y>
    </cdr:to>
    <cdr:sp macro="" textlink="">
      <cdr:nvSpPr>
        <cdr:cNvPr id="3" name="TextBox 1"/>
        <cdr:cNvSpPr txBox="1"/>
      </cdr:nvSpPr>
      <cdr:spPr>
        <a:xfrm xmlns:a="http://schemas.openxmlformats.org/drawingml/2006/main">
          <a:off x="5486399" y="952501"/>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0.9152</cdr:x>
      <cdr:y>0</cdr:y>
    </cdr:from>
    <cdr:to>
      <cdr:x>1</cdr:x>
      <cdr:y>0.10829</cdr:y>
    </cdr:to>
    <cdr:sp macro="" textlink="">
      <cdr:nvSpPr>
        <cdr:cNvPr id="5" name="TextBox 1"/>
        <cdr:cNvSpPr txBox="1"/>
      </cdr:nvSpPr>
      <cdr:spPr>
        <a:xfrm xmlns:a="http://schemas.openxmlformats.org/drawingml/2006/main">
          <a:off x="5544190" y="0"/>
          <a:ext cx="513710" cy="4476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200"/>
            <a:t>Dark</a:t>
          </a:r>
        </a:p>
        <a:p xmlns:a="http://schemas.openxmlformats.org/drawingml/2006/main">
          <a:r>
            <a:rPr lang="en-GB" sz="1200"/>
            <a:t>Light</a:t>
          </a:r>
        </a:p>
        <a:p xmlns:a="http://schemas.openxmlformats.org/drawingml/2006/main">
          <a:endParaRPr lang="en-GB" sz="1400"/>
        </a:p>
      </cdr:txBody>
    </cdr:sp>
  </cdr:relSizeAnchor>
  <cdr:relSizeAnchor xmlns:cdr="http://schemas.openxmlformats.org/drawingml/2006/chartDrawing">
    <cdr:from>
      <cdr:x>0.89852</cdr:x>
      <cdr:y>0.01746</cdr:y>
    </cdr:from>
    <cdr:to>
      <cdr:x>0.923</cdr:x>
      <cdr:y>0.05714</cdr:y>
    </cdr:to>
    <cdr:sp macro="" textlink="">
      <cdr:nvSpPr>
        <cdr:cNvPr id="6" name="Rectangle 5"/>
        <cdr:cNvSpPr/>
      </cdr:nvSpPr>
      <cdr:spPr>
        <a:xfrm xmlns:a="http://schemas.openxmlformats.org/drawingml/2006/main">
          <a:off x="5349002" y="72177"/>
          <a:ext cx="145732" cy="164031"/>
        </a:xfrm>
        <a:prstGeom xmlns:a="http://schemas.openxmlformats.org/drawingml/2006/main" prst="rect">
          <a:avLst/>
        </a:prstGeom>
      </cdr:spPr>
      <cdr:style>
        <a:lnRef xmlns:a="http://schemas.openxmlformats.org/drawingml/2006/main" idx="2">
          <a:schemeClr val="dk1">
            <a:shade val="50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0.89852</cdr:x>
      <cdr:y>0.07058</cdr:y>
    </cdr:from>
    <cdr:to>
      <cdr:x>0.92355</cdr:x>
      <cdr:y>0.11221</cdr:y>
    </cdr:to>
    <cdr:sp macro="" textlink="">
      <cdr:nvSpPr>
        <cdr:cNvPr id="7" name="Rectangle 6"/>
        <cdr:cNvSpPr/>
      </cdr:nvSpPr>
      <cdr:spPr>
        <a:xfrm xmlns:a="http://schemas.openxmlformats.org/drawingml/2006/main" flipH="1">
          <a:off x="5349002" y="291781"/>
          <a:ext cx="149007" cy="172092"/>
        </a:xfrm>
        <a:prstGeom xmlns:a="http://schemas.openxmlformats.org/drawingml/2006/main" prst="rect">
          <a:avLst/>
        </a:prstGeom>
        <a:solidFill xmlns:a="http://schemas.openxmlformats.org/drawingml/2006/main">
          <a:sysClr val="window" lastClr="FFFFFF"/>
        </a:solidFill>
        <a:ln xmlns:a="http://schemas.openxmlformats.org/drawingml/2006/main" w="12700" cap="flat" cmpd="sng" algn="ctr">
          <a:solidFill>
            <a:schemeClr val="tx1"/>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ln>
              <a:noFill/>
            </a:ln>
            <a:solidFill>
              <a:schemeClr val="tx1"/>
            </a:solidFill>
          </a:endParaRPr>
        </a:p>
      </cdr:txBody>
    </cdr:sp>
  </cdr:relSizeAnchor>
  <cdr:relSizeAnchor xmlns:cdr="http://schemas.openxmlformats.org/drawingml/2006/chartDrawing">
    <cdr:from>
      <cdr:x>0.40805</cdr:x>
      <cdr:y>0.12619</cdr:y>
    </cdr:from>
    <cdr:to>
      <cdr:x>0.45949</cdr:x>
      <cdr:y>0.21905</cdr:y>
    </cdr:to>
    <cdr:sp macro="" textlink="">
      <cdr:nvSpPr>
        <cdr:cNvPr id="8" name="TextBox 1"/>
        <cdr:cNvSpPr txBox="1"/>
      </cdr:nvSpPr>
      <cdr:spPr>
        <a:xfrm xmlns:a="http://schemas.openxmlformats.org/drawingml/2006/main">
          <a:off x="2471949" y="521651"/>
          <a:ext cx="311618" cy="38386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0.2627</cdr:x>
      <cdr:y>0.14048</cdr:y>
    </cdr:from>
    <cdr:to>
      <cdr:x>0.31414</cdr:x>
      <cdr:y>0.23333</cdr:y>
    </cdr:to>
    <cdr:sp macro="" textlink="">
      <cdr:nvSpPr>
        <cdr:cNvPr id="9" name="TextBox 1"/>
        <cdr:cNvSpPr txBox="1"/>
      </cdr:nvSpPr>
      <cdr:spPr>
        <a:xfrm xmlns:a="http://schemas.openxmlformats.org/drawingml/2006/main">
          <a:off x="1591405" y="580723"/>
          <a:ext cx="311618" cy="383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a</a:t>
          </a:r>
        </a:p>
      </cdr:txBody>
    </cdr:sp>
  </cdr:relSizeAnchor>
  <cdr:relSizeAnchor xmlns:cdr="http://schemas.openxmlformats.org/drawingml/2006/chartDrawing">
    <cdr:from>
      <cdr:x>0.33707</cdr:x>
      <cdr:y>0.27611</cdr:y>
    </cdr:from>
    <cdr:to>
      <cdr:x>0.38851</cdr:x>
      <cdr:y>0.36897</cdr:y>
    </cdr:to>
    <cdr:sp macro="" textlink="">
      <cdr:nvSpPr>
        <cdr:cNvPr id="10" name="TextBox 1"/>
        <cdr:cNvSpPr txBox="1"/>
      </cdr:nvSpPr>
      <cdr:spPr>
        <a:xfrm xmlns:a="http://schemas.openxmlformats.org/drawingml/2006/main">
          <a:off x="2041926" y="1141414"/>
          <a:ext cx="311619" cy="38387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b</a:t>
          </a:r>
        </a:p>
      </cdr:txBody>
    </cdr:sp>
  </cdr:relSizeAnchor>
  <cdr:relSizeAnchor xmlns:cdr="http://schemas.openxmlformats.org/drawingml/2006/chartDrawing">
    <cdr:from>
      <cdr:x>0.48388</cdr:x>
      <cdr:y>0.37619</cdr:y>
    </cdr:from>
    <cdr:to>
      <cdr:x>0.53531</cdr:x>
      <cdr:y>0.46905</cdr:y>
    </cdr:to>
    <cdr:sp macro="" textlink="">
      <cdr:nvSpPr>
        <cdr:cNvPr id="11" name="TextBox 1"/>
        <cdr:cNvSpPr txBox="1"/>
      </cdr:nvSpPr>
      <cdr:spPr>
        <a:xfrm xmlns:a="http://schemas.openxmlformats.org/drawingml/2006/main">
          <a:off x="2931301" y="1555113"/>
          <a:ext cx="311558" cy="38386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b</a:t>
          </a:r>
        </a:p>
      </cdr:txBody>
    </cdr:sp>
  </cdr:relSizeAnchor>
  <cdr:relSizeAnchor xmlns:cdr="http://schemas.openxmlformats.org/drawingml/2006/chartDrawing">
    <cdr:from>
      <cdr:x>0.9289</cdr:x>
      <cdr:y>0.70714</cdr:y>
    </cdr:from>
    <cdr:to>
      <cdr:x>0.98033</cdr:x>
      <cdr:y>0.8</cdr:y>
    </cdr:to>
    <cdr:sp macro="" textlink="">
      <cdr:nvSpPr>
        <cdr:cNvPr id="12" name="TextBox 1"/>
        <cdr:cNvSpPr txBox="1"/>
      </cdr:nvSpPr>
      <cdr:spPr>
        <a:xfrm xmlns:a="http://schemas.openxmlformats.org/drawingml/2006/main">
          <a:off x="5848350" y="2828925"/>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 c</a:t>
          </a:r>
        </a:p>
      </cdr:txBody>
    </cdr:sp>
  </cdr:relSizeAnchor>
  <cdr:relSizeAnchor xmlns:cdr="http://schemas.openxmlformats.org/drawingml/2006/chartDrawing">
    <cdr:from>
      <cdr:x>0.85779</cdr:x>
      <cdr:y>0.70714</cdr:y>
    </cdr:from>
    <cdr:to>
      <cdr:x>0.90923</cdr:x>
      <cdr:y>0.8</cdr:y>
    </cdr:to>
    <cdr:sp macro="" textlink="">
      <cdr:nvSpPr>
        <cdr:cNvPr id="13" name="TextBox 1"/>
        <cdr:cNvSpPr txBox="1"/>
      </cdr:nvSpPr>
      <cdr:spPr>
        <a:xfrm xmlns:a="http://schemas.openxmlformats.org/drawingml/2006/main">
          <a:off x="5400675" y="2828925"/>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0.78064</cdr:x>
      <cdr:y>0.73333</cdr:y>
    </cdr:from>
    <cdr:to>
      <cdr:x>0.83207</cdr:x>
      <cdr:y>0.82619</cdr:y>
    </cdr:to>
    <cdr:sp macro="" textlink="">
      <cdr:nvSpPr>
        <cdr:cNvPr id="14" name="TextBox 1"/>
        <cdr:cNvSpPr txBox="1"/>
      </cdr:nvSpPr>
      <cdr:spPr>
        <a:xfrm xmlns:a="http://schemas.openxmlformats.org/drawingml/2006/main">
          <a:off x="4914900" y="2933700"/>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0.70499</cdr:x>
      <cdr:y>0.7381</cdr:y>
    </cdr:from>
    <cdr:to>
      <cdr:x>0.75643</cdr:x>
      <cdr:y>0.83095</cdr:y>
    </cdr:to>
    <cdr:sp macro="" textlink="">
      <cdr:nvSpPr>
        <cdr:cNvPr id="15" name="TextBox 1"/>
        <cdr:cNvSpPr txBox="1"/>
      </cdr:nvSpPr>
      <cdr:spPr>
        <a:xfrm xmlns:a="http://schemas.openxmlformats.org/drawingml/2006/main">
          <a:off x="4438650" y="2952750"/>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0.63389</cdr:x>
      <cdr:y>0.73333</cdr:y>
    </cdr:from>
    <cdr:to>
      <cdr:x>0.68533</cdr:x>
      <cdr:y>0.82619</cdr:y>
    </cdr:to>
    <cdr:sp macro="" textlink="">
      <cdr:nvSpPr>
        <cdr:cNvPr id="16" name="TextBox 1"/>
        <cdr:cNvSpPr txBox="1"/>
      </cdr:nvSpPr>
      <cdr:spPr>
        <a:xfrm xmlns:a="http://schemas.openxmlformats.org/drawingml/2006/main">
          <a:off x="3990975" y="2933700"/>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0.56278</cdr:x>
      <cdr:y>0.73571</cdr:y>
    </cdr:from>
    <cdr:to>
      <cdr:x>0.61422</cdr:x>
      <cdr:y>0.82857</cdr:y>
    </cdr:to>
    <cdr:sp macro="" textlink="">
      <cdr:nvSpPr>
        <cdr:cNvPr id="17" name="TextBox 1"/>
        <cdr:cNvSpPr txBox="1"/>
      </cdr:nvSpPr>
      <cdr:spPr>
        <a:xfrm xmlns:a="http://schemas.openxmlformats.org/drawingml/2006/main">
          <a:off x="3543300" y="2943225"/>
          <a:ext cx="323850" cy="371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0.19014</cdr:x>
      <cdr:y>0.66429</cdr:y>
    </cdr:from>
    <cdr:to>
      <cdr:x>0.24158</cdr:x>
      <cdr:y>0.75714</cdr:y>
    </cdr:to>
    <cdr:sp macro="" textlink="">
      <cdr:nvSpPr>
        <cdr:cNvPr id="18" name="TextBox 1"/>
        <cdr:cNvSpPr txBox="1"/>
      </cdr:nvSpPr>
      <cdr:spPr>
        <a:xfrm xmlns:a="http://schemas.openxmlformats.org/drawingml/2006/main">
          <a:off x="1151857" y="2746075"/>
          <a:ext cx="311619" cy="383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dr:relSizeAnchor xmlns:cdr="http://schemas.openxmlformats.org/drawingml/2006/chartDrawing">
    <cdr:from>
      <cdr:x>0.11456</cdr:x>
      <cdr:y>0.66667</cdr:y>
    </cdr:from>
    <cdr:to>
      <cdr:x>0.16599</cdr:x>
      <cdr:y>0.75952</cdr:y>
    </cdr:to>
    <cdr:sp macro="" textlink="">
      <cdr:nvSpPr>
        <cdr:cNvPr id="19" name="TextBox 1"/>
        <cdr:cNvSpPr txBox="1"/>
      </cdr:nvSpPr>
      <cdr:spPr>
        <a:xfrm xmlns:a="http://schemas.openxmlformats.org/drawingml/2006/main">
          <a:off x="694016" y="2755914"/>
          <a:ext cx="311557" cy="3838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GB" sz="1100"/>
            <a:t>c</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40EB5D-3872-EE4E-9E7B-1D8BC0F7D4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142</Pages>
  <Words>26663</Words>
  <Characters>151981</Characters>
  <Application>Microsoft Macintosh Word</Application>
  <DocSecurity>0</DocSecurity>
  <Lines>1266</Lines>
  <Paragraphs>356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win7</dc:creator>
  <cp:keywords/>
  <dc:description/>
  <cp:lastModifiedBy>Duncan Cameron</cp:lastModifiedBy>
  <cp:revision>13</cp:revision>
  <cp:lastPrinted>2015-09-28T12:38:00Z</cp:lastPrinted>
  <dcterms:created xsi:type="dcterms:W3CDTF">2015-10-06T11:48:00Z</dcterms:created>
  <dcterms:modified xsi:type="dcterms:W3CDTF">2015-10-06T12:53:00Z</dcterms:modified>
</cp:coreProperties>
</file>