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B55" w:rsidRPr="006E33FE" w:rsidRDefault="00CF1B55" w:rsidP="008F2CC7"/>
    <w:p w:rsidR="008E173C" w:rsidRDefault="008E173C" w:rsidP="008E173C">
      <w:pPr>
        <w:pStyle w:val="Heading1"/>
      </w:pPr>
      <w:bookmarkStart w:id="0" w:name="_Toc423348450"/>
      <w:bookmarkStart w:id="1" w:name="_Toc423348636"/>
      <w:bookmarkStart w:id="2" w:name="_Toc423440762"/>
      <w:bookmarkStart w:id="3" w:name="_Toc389394742"/>
      <w:bookmarkStart w:id="4" w:name="_Toc389419219"/>
      <w:bookmarkStart w:id="5" w:name="_Toc389733286"/>
      <w:bookmarkStart w:id="6" w:name="_Toc391495673"/>
      <w:bookmarkStart w:id="7" w:name="_Toc391529685"/>
      <w:bookmarkStart w:id="8" w:name="_Toc391538187"/>
      <w:bookmarkStart w:id="9" w:name="_Toc391556315"/>
      <w:bookmarkStart w:id="10" w:name="_Toc391957902"/>
      <w:bookmarkStart w:id="11" w:name="_Toc391967369"/>
      <w:bookmarkStart w:id="12" w:name="_Toc391967484"/>
      <w:bookmarkStart w:id="13" w:name="_Toc392347529"/>
      <w:bookmarkStart w:id="14" w:name="_Toc392507528"/>
      <w:bookmarkStart w:id="15" w:name="_Toc392515685"/>
      <w:bookmarkStart w:id="16" w:name="_Toc392530683"/>
      <w:bookmarkStart w:id="17" w:name="_Toc392531079"/>
      <w:bookmarkStart w:id="18" w:name="_Toc392531235"/>
      <w:bookmarkStart w:id="19" w:name="_Toc392573147"/>
      <w:bookmarkStart w:id="20" w:name="_Toc392573294"/>
      <w:bookmarkStart w:id="21" w:name="_Toc394329685"/>
      <w:bookmarkStart w:id="22" w:name="_Toc394332593"/>
      <w:bookmarkStart w:id="23" w:name="_Toc394333046"/>
      <w:bookmarkStart w:id="24" w:name="_Toc394333540"/>
      <w:bookmarkStart w:id="25" w:name="_Toc394333849"/>
      <w:r>
        <w:t>How Girls 'Do' Education:</w:t>
      </w:r>
      <w:bookmarkEnd w:id="0"/>
      <w:bookmarkEnd w:id="1"/>
      <w:bookmarkEnd w:id="2"/>
      <w:r>
        <w:t xml:space="preserve"> </w:t>
      </w:r>
    </w:p>
    <w:p w:rsidR="00CF1B55" w:rsidRPr="006E33FE" w:rsidRDefault="008E173C" w:rsidP="008E173C">
      <w:pPr>
        <w:pStyle w:val="Heading1"/>
      </w:pPr>
      <w:bookmarkStart w:id="26" w:name="_Toc423348451"/>
      <w:bookmarkStart w:id="27" w:name="_Toc423348637"/>
      <w:bookmarkStart w:id="28" w:name="_Toc423440763"/>
      <w:r>
        <w:t>A</w:t>
      </w:r>
      <w:r w:rsidR="006E33FE" w:rsidRPr="006E33FE">
        <w:t xml:space="preserve">chievement, </w:t>
      </w:r>
      <w:r>
        <w:t>C</w:t>
      </w:r>
      <w:r w:rsidR="006E33FE" w:rsidRPr="006E33FE">
        <w:t xml:space="preserve">hoices and </w:t>
      </w:r>
      <w:r>
        <w:t>H</w:t>
      </w:r>
      <w:r w:rsidR="006E33FE" w:rsidRPr="006E33FE">
        <w:t xml:space="preserve">opes for the </w:t>
      </w:r>
      <w:r>
        <w:t>F</w:t>
      </w:r>
      <w:r w:rsidR="006E33FE" w:rsidRPr="006E33FE">
        <w:t>uture</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CF1B55" w:rsidRPr="006E33FE" w:rsidRDefault="00CF1B55" w:rsidP="008F2CC7">
      <w:pPr>
        <w:pStyle w:val="Heading1"/>
      </w:pPr>
    </w:p>
    <w:p w:rsidR="00CF1B55" w:rsidRPr="006E33FE" w:rsidRDefault="00CF1B55" w:rsidP="008F2CC7">
      <w:pPr>
        <w:pStyle w:val="Heading1"/>
      </w:pPr>
      <w:bookmarkStart w:id="29" w:name="_Toc389394743"/>
      <w:bookmarkStart w:id="30" w:name="_Toc389419220"/>
      <w:bookmarkStart w:id="31" w:name="_Toc389733287"/>
      <w:bookmarkStart w:id="32" w:name="_Toc391495674"/>
      <w:bookmarkStart w:id="33" w:name="_Toc391529686"/>
      <w:bookmarkStart w:id="34" w:name="_Toc391538188"/>
      <w:bookmarkStart w:id="35" w:name="_Toc391556316"/>
      <w:bookmarkStart w:id="36" w:name="_Toc391957903"/>
      <w:bookmarkStart w:id="37" w:name="_Toc391967370"/>
      <w:bookmarkStart w:id="38" w:name="_Toc391967485"/>
      <w:bookmarkStart w:id="39" w:name="_Toc392347530"/>
      <w:bookmarkStart w:id="40" w:name="_Toc392507529"/>
      <w:bookmarkStart w:id="41" w:name="_Toc392515686"/>
      <w:bookmarkStart w:id="42" w:name="_Toc392530684"/>
      <w:bookmarkStart w:id="43" w:name="_Toc392531080"/>
      <w:bookmarkStart w:id="44" w:name="_Toc392531236"/>
      <w:bookmarkStart w:id="45" w:name="_Toc392573148"/>
      <w:bookmarkStart w:id="46" w:name="_Toc392573295"/>
      <w:bookmarkStart w:id="47" w:name="_Toc394329686"/>
      <w:bookmarkStart w:id="48" w:name="_Toc394332594"/>
      <w:bookmarkStart w:id="49" w:name="_Toc394333047"/>
      <w:bookmarkStart w:id="50" w:name="_Toc394333541"/>
      <w:bookmarkStart w:id="51" w:name="_Toc394333850"/>
      <w:bookmarkStart w:id="52" w:name="_Toc423348452"/>
      <w:bookmarkStart w:id="53" w:name="_Toc423348638"/>
      <w:bookmarkStart w:id="54" w:name="_Toc423440764"/>
      <w:r w:rsidRPr="006E33FE">
        <w:t>Tamsin Bowers-Brown</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CF1B55" w:rsidRPr="006E33FE" w:rsidRDefault="00CF1B55" w:rsidP="008F2CC7">
      <w:pPr>
        <w:pStyle w:val="Heading1"/>
      </w:pPr>
      <w:bookmarkStart w:id="55" w:name="_Toc389394744"/>
      <w:bookmarkStart w:id="56" w:name="_Toc389419221"/>
      <w:bookmarkStart w:id="57" w:name="_Toc389733288"/>
      <w:bookmarkStart w:id="58" w:name="_Toc391495675"/>
      <w:bookmarkStart w:id="59" w:name="_Toc391529687"/>
      <w:bookmarkStart w:id="60" w:name="_Toc391538189"/>
      <w:bookmarkStart w:id="61" w:name="_Toc391556317"/>
      <w:bookmarkStart w:id="62" w:name="_Toc391957904"/>
      <w:bookmarkStart w:id="63" w:name="_Toc391967371"/>
      <w:bookmarkStart w:id="64" w:name="_Toc391967486"/>
      <w:bookmarkStart w:id="65" w:name="_Toc392347531"/>
      <w:bookmarkStart w:id="66" w:name="_Toc392507530"/>
      <w:bookmarkStart w:id="67" w:name="_Toc392515687"/>
      <w:bookmarkStart w:id="68" w:name="_Toc392530685"/>
      <w:bookmarkStart w:id="69" w:name="_Toc392531081"/>
      <w:bookmarkStart w:id="70" w:name="_Toc392531237"/>
      <w:bookmarkStart w:id="71" w:name="_Toc392573149"/>
      <w:bookmarkStart w:id="72" w:name="_Toc392573296"/>
      <w:bookmarkStart w:id="73" w:name="_Toc394329687"/>
      <w:bookmarkStart w:id="74" w:name="_Toc394332595"/>
      <w:bookmarkStart w:id="75" w:name="_Toc394333048"/>
      <w:bookmarkStart w:id="76" w:name="_Toc394333542"/>
      <w:bookmarkStart w:id="77" w:name="_Toc394333851"/>
      <w:bookmarkStart w:id="78" w:name="_Toc423348453"/>
      <w:bookmarkStart w:id="79" w:name="_Toc423348639"/>
      <w:bookmarkStart w:id="80" w:name="_Toc423440765"/>
      <w:r w:rsidRPr="006E33FE">
        <w:t>Submitted for the award of PhD</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CF1B55" w:rsidRPr="006E33FE" w:rsidRDefault="00CF1B55" w:rsidP="008F2CC7">
      <w:pPr>
        <w:pStyle w:val="Heading1"/>
      </w:pPr>
      <w:bookmarkStart w:id="81" w:name="_Toc389394745"/>
      <w:bookmarkStart w:id="82" w:name="_Toc389419222"/>
      <w:bookmarkStart w:id="83" w:name="_Toc389733289"/>
      <w:bookmarkStart w:id="84" w:name="_Toc391495676"/>
      <w:bookmarkStart w:id="85" w:name="_Toc391529688"/>
      <w:bookmarkStart w:id="86" w:name="_Toc391538190"/>
      <w:bookmarkStart w:id="87" w:name="_Toc391556318"/>
      <w:bookmarkStart w:id="88" w:name="_Toc391957905"/>
      <w:bookmarkStart w:id="89" w:name="_Toc391967372"/>
      <w:bookmarkStart w:id="90" w:name="_Toc391967487"/>
      <w:bookmarkStart w:id="91" w:name="_Toc392347532"/>
      <w:bookmarkStart w:id="92" w:name="_Toc392507531"/>
      <w:bookmarkStart w:id="93" w:name="_Toc392515688"/>
      <w:bookmarkStart w:id="94" w:name="_Toc392530686"/>
      <w:bookmarkStart w:id="95" w:name="_Toc392531082"/>
      <w:bookmarkStart w:id="96" w:name="_Toc392531238"/>
      <w:bookmarkStart w:id="97" w:name="_Toc392573150"/>
      <w:bookmarkStart w:id="98" w:name="_Toc392573297"/>
      <w:bookmarkStart w:id="99" w:name="_Toc394329688"/>
      <w:bookmarkStart w:id="100" w:name="_Toc394332596"/>
      <w:bookmarkStart w:id="101" w:name="_Toc394333049"/>
      <w:bookmarkStart w:id="102" w:name="_Toc394333543"/>
      <w:bookmarkStart w:id="103" w:name="_Toc394333852"/>
      <w:bookmarkStart w:id="104" w:name="_Toc423348454"/>
      <w:bookmarkStart w:id="105" w:name="_Toc423348640"/>
      <w:bookmarkStart w:id="106" w:name="_Toc423440766"/>
      <w:r w:rsidRPr="006E33FE">
        <w:t>School of Education</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CF1B55" w:rsidRPr="006E33FE" w:rsidRDefault="00CF1B55" w:rsidP="008F2CC7">
      <w:pPr>
        <w:pStyle w:val="Heading1"/>
      </w:pPr>
      <w:bookmarkStart w:id="107" w:name="_Toc389394746"/>
      <w:bookmarkStart w:id="108" w:name="_Toc389419223"/>
      <w:bookmarkStart w:id="109" w:name="_Toc389733290"/>
      <w:bookmarkStart w:id="110" w:name="_Toc391495677"/>
      <w:bookmarkStart w:id="111" w:name="_Toc391529689"/>
      <w:bookmarkStart w:id="112" w:name="_Toc391538191"/>
      <w:bookmarkStart w:id="113" w:name="_Toc391556319"/>
      <w:bookmarkStart w:id="114" w:name="_Toc391957906"/>
      <w:bookmarkStart w:id="115" w:name="_Toc391967373"/>
      <w:bookmarkStart w:id="116" w:name="_Toc391967488"/>
      <w:bookmarkStart w:id="117" w:name="_Toc392347533"/>
      <w:bookmarkStart w:id="118" w:name="_Toc392507532"/>
      <w:bookmarkStart w:id="119" w:name="_Toc392515689"/>
      <w:bookmarkStart w:id="120" w:name="_Toc392530687"/>
      <w:bookmarkStart w:id="121" w:name="_Toc392531083"/>
      <w:bookmarkStart w:id="122" w:name="_Toc392531239"/>
      <w:bookmarkStart w:id="123" w:name="_Toc392573151"/>
      <w:bookmarkStart w:id="124" w:name="_Toc392573298"/>
      <w:bookmarkStart w:id="125" w:name="_Toc394329689"/>
      <w:bookmarkStart w:id="126" w:name="_Toc394332597"/>
      <w:bookmarkStart w:id="127" w:name="_Toc394333050"/>
      <w:bookmarkStart w:id="128" w:name="_Toc394333544"/>
      <w:bookmarkStart w:id="129" w:name="_Toc394333853"/>
      <w:bookmarkStart w:id="130" w:name="_Toc423348455"/>
      <w:bookmarkStart w:id="131" w:name="_Toc423348641"/>
      <w:bookmarkStart w:id="132" w:name="_Toc423440767"/>
      <w:r w:rsidRPr="006E33FE">
        <w:t>July 2014</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CF1B55" w:rsidRPr="006E33FE" w:rsidRDefault="00CF1B55" w:rsidP="008F2CC7">
      <w:r w:rsidRPr="006E33FE">
        <w:br w:type="page"/>
      </w:r>
    </w:p>
    <w:p w:rsidR="00CF1B55" w:rsidRPr="006E33FE" w:rsidRDefault="00CF1B55" w:rsidP="008F2CC7">
      <w:pPr>
        <w:pStyle w:val="Heading1"/>
      </w:pPr>
    </w:p>
    <w:p w:rsidR="00892BE0" w:rsidRPr="000470FF" w:rsidRDefault="00892BE0" w:rsidP="000470FF">
      <w:pPr>
        <w:pStyle w:val="Heading1"/>
      </w:pPr>
      <w:bookmarkStart w:id="133" w:name="_Toc423348456"/>
      <w:bookmarkStart w:id="134" w:name="_Toc423440768"/>
      <w:r w:rsidRPr="000470FF">
        <w:t>Abstract</w:t>
      </w:r>
      <w:bookmarkEnd w:id="133"/>
      <w:bookmarkEnd w:id="134"/>
    </w:p>
    <w:p w:rsidR="008E173C" w:rsidRDefault="008E173C" w:rsidP="008E173C">
      <w:pPr>
        <w:pStyle w:val="Heading1"/>
      </w:pPr>
      <w:bookmarkStart w:id="135" w:name="_Toc423348457"/>
      <w:bookmarkStart w:id="136" w:name="_Toc423348643"/>
      <w:bookmarkStart w:id="137" w:name="_Toc423440769"/>
      <w:r>
        <w:t>How Girls 'Do' Education:</w:t>
      </w:r>
      <w:bookmarkEnd w:id="135"/>
      <w:bookmarkEnd w:id="136"/>
      <w:bookmarkEnd w:id="137"/>
      <w:r>
        <w:t xml:space="preserve"> </w:t>
      </w:r>
    </w:p>
    <w:p w:rsidR="008E173C" w:rsidRPr="006E33FE" w:rsidRDefault="008E173C" w:rsidP="008E173C">
      <w:pPr>
        <w:pStyle w:val="Heading1"/>
      </w:pPr>
      <w:bookmarkStart w:id="138" w:name="_Toc423348458"/>
      <w:bookmarkStart w:id="139" w:name="_Toc423348644"/>
      <w:bookmarkStart w:id="140" w:name="_Toc423440770"/>
      <w:proofErr w:type="gramStart"/>
      <w:r>
        <w:t>A</w:t>
      </w:r>
      <w:r w:rsidRPr="006E33FE">
        <w:t xml:space="preserve">chievement, </w:t>
      </w:r>
      <w:r>
        <w:t>C</w:t>
      </w:r>
      <w:r w:rsidRPr="006E33FE">
        <w:t xml:space="preserve">hoices and </w:t>
      </w:r>
      <w:r>
        <w:t>H</w:t>
      </w:r>
      <w:r w:rsidRPr="006E33FE">
        <w:t xml:space="preserve">opes for the </w:t>
      </w:r>
      <w:r>
        <w:t>F</w:t>
      </w:r>
      <w:r w:rsidRPr="006E33FE">
        <w:t>uture</w:t>
      </w:r>
      <w:r>
        <w:t>.</w:t>
      </w:r>
      <w:bookmarkEnd w:id="138"/>
      <w:bookmarkEnd w:id="139"/>
      <w:bookmarkEnd w:id="140"/>
      <w:proofErr w:type="gramEnd"/>
    </w:p>
    <w:p w:rsidR="00892BE0" w:rsidRDefault="00892BE0" w:rsidP="00ED582C">
      <w:r w:rsidRPr="008F2CC7">
        <w:t xml:space="preserve">This research focuses on </w:t>
      </w:r>
      <w:r w:rsidR="000470FF">
        <w:t>girls</w:t>
      </w:r>
      <w:r w:rsidRPr="008F2CC7">
        <w:t xml:space="preserve"> within </w:t>
      </w:r>
      <w:r>
        <w:t xml:space="preserve">one comprehensive school. </w:t>
      </w:r>
      <w:r w:rsidRPr="008F2CC7">
        <w:t>My research explores</w:t>
      </w:r>
      <w:r w:rsidR="000470FF">
        <w:t>,</w:t>
      </w:r>
      <w:r w:rsidRPr="008F2CC7">
        <w:t xml:space="preserve"> </w:t>
      </w:r>
      <w:r>
        <w:t xml:space="preserve">through predominantly qualitative methods, </w:t>
      </w:r>
      <w:r w:rsidRPr="008F2CC7">
        <w:t xml:space="preserve">both staff </w:t>
      </w:r>
      <w:r>
        <w:t>and pupil perspectives on girls'</w:t>
      </w:r>
      <w:r w:rsidRPr="00173F0C">
        <w:t xml:space="preserve"> achievement</w:t>
      </w:r>
      <w:r>
        <w:t>,</w:t>
      </w:r>
      <w:r w:rsidRPr="00173F0C">
        <w:t xml:space="preserve"> choice making and hopes for the future. </w:t>
      </w:r>
      <w:r>
        <w:t xml:space="preserve"> </w:t>
      </w:r>
    </w:p>
    <w:p w:rsidR="00892BE0" w:rsidRPr="008F2CC7" w:rsidRDefault="00892BE0" w:rsidP="001B36C0">
      <w:r w:rsidRPr="008F2CC7">
        <w:t xml:space="preserve">My interpretation of the data </w:t>
      </w:r>
      <w:r w:rsidR="000470FF">
        <w:t>is</w:t>
      </w:r>
      <w:r w:rsidRPr="008F2CC7">
        <w:t xml:space="preserve"> influenced by Bo</w:t>
      </w:r>
      <w:r w:rsidR="00ED582C">
        <w:t>urdieusian concepts</w:t>
      </w:r>
      <w:r w:rsidR="000470FF">
        <w:t xml:space="preserve"> (Bourdieu</w:t>
      </w:r>
      <w:proofErr w:type="gramStart"/>
      <w:r w:rsidR="000470FF">
        <w:t>:</w:t>
      </w:r>
      <w:r w:rsidRPr="008F2CC7">
        <w:t>1977</w:t>
      </w:r>
      <w:proofErr w:type="gramEnd"/>
      <w:r w:rsidRPr="008F2CC7">
        <w:t>, 1984, 2000), operationalis</w:t>
      </w:r>
      <w:r>
        <w:t>ing the ideas of habitus, field and the</w:t>
      </w:r>
      <w:r w:rsidRPr="008F2CC7">
        <w:t xml:space="preserve"> forms of capital</w:t>
      </w:r>
      <w:r>
        <w:t xml:space="preserve">. </w:t>
      </w:r>
      <w:r w:rsidRPr="008F2CC7">
        <w:t>My analysis is also indebted to a Foucauldian approach to deconstructing the taken for granted discourses that permeate and perpetuate educational practices.</w:t>
      </w:r>
    </w:p>
    <w:p w:rsidR="00892BE0" w:rsidRPr="008F2CC7" w:rsidRDefault="00892BE0" w:rsidP="00BE37AD">
      <w:r>
        <w:t>The k</w:t>
      </w:r>
      <w:r w:rsidRPr="008F2CC7">
        <w:t xml:space="preserve">ey findings indicate that the institutional habitus of the school places value on success in academic subjects and associated progression to higher education. Some pupils felt that the emphasis on progression to university left other options under-valued and under-discussed. There was a significant emphasis on pupils’ target grades and achievement which stemmed from the </w:t>
      </w:r>
      <w:r>
        <w:t>Ofsted</w:t>
      </w:r>
      <w:r w:rsidRPr="008F2CC7">
        <w:t xml:space="preserve"> requirement for pupils to achieve 3 levels of progress</w:t>
      </w:r>
      <w:r w:rsidR="000470FF">
        <w:t xml:space="preserve"> </w:t>
      </w:r>
      <w:r w:rsidR="00ED582C">
        <w:t>(DCSF, 2009)</w:t>
      </w:r>
      <w:r w:rsidRPr="008F2CC7">
        <w:t>. Pupils felt anxious about achieving their grades but accepted the process of target-setting as enabling them to achieve. The achievement processes within the school demonstrated high levels of surveillance and monitoring at an individual level. Pupils demonstrated their complicity with the processes through what could be viewed as their academic</w:t>
      </w:r>
      <w:r>
        <w:t xml:space="preserve"> or scholarly</w:t>
      </w:r>
      <w:r w:rsidRPr="008F2CC7">
        <w:t xml:space="preserve"> habituses or as Foucault (197</w:t>
      </w:r>
      <w:r w:rsidR="00BE37AD">
        <w:t>7</w:t>
      </w:r>
      <w:r w:rsidRPr="008F2CC7">
        <w:t xml:space="preserve">) would argue, their ‘docile bodies’. </w:t>
      </w:r>
    </w:p>
    <w:p w:rsidR="00892BE0" w:rsidRPr="008F2CC7" w:rsidRDefault="00892BE0" w:rsidP="00ED582C">
      <w:r w:rsidRPr="008F2CC7">
        <w:t xml:space="preserve">The decision-making process was complex and involved the influence of a number of parties. </w:t>
      </w:r>
      <w:r>
        <w:t xml:space="preserve"> There was particular emphasis on the influence of </w:t>
      </w:r>
      <w:r w:rsidR="00ED582C">
        <w:t xml:space="preserve">pupils' mothers </w:t>
      </w:r>
      <w:r>
        <w:t xml:space="preserve">in providing advice which reinforced social reproduction </w:t>
      </w:r>
      <w:r w:rsidR="00ED582C">
        <w:t>that</w:t>
      </w:r>
      <w:r>
        <w:t xml:space="preserve"> in part was linked with social capital networks</w:t>
      </w:r>
      <w:r w:rsidRPr="008F2CC7">
        <w:t>. Teachers felt that there could be a greater level</w:t>
      </w:r>
      <w:r>
        <w:t xml:space="preserve"> of</w:t>
      </w:r>
      <w:r w:rsidRPr="008F2CC7">
        <w:t xml:space="preserve"> involvement from parents but ultimately it should be the pupils </w:t>
      </w:r>
      <w:r w:rsidR="00ED582C">
        <w:t>who</w:t>
      </w:r>
      <w:r w:rsidRPr="008F2CC7">
        <w:t xml:space="preserve"> decide</w:t>
      </w:r>
      <w:r>
        <w:t>d</w:t>
      </w:r>
      <w:r w:rsidRPr="008F2CC7">
        <w:t xml:space="preserve"> which options they w</w:t>
      </w:r>
      <w:r>
        <w:t xml:space="preserve">ould </w:t>
      </w:r>
      <w:r w:rsidRPr="008F2CC7">
        <w:t xml:space="preserve">take and the route that they should pursue post-16. </w:t>
      </w:r>
    </w:p>
    <w:p w:rsidR="00975901" w:rsidRDefault="00D91003" w:rsidP="00975901">
      <w:pPr>
        <w:pStyle w:val="Heading1"/>
      </w:pPr>
      <w:r>
        <w:br w:type="page"/>
      </w:r>
      <w:bookmarkStart w:id="141" w:name="_Toc423440771"/>
      <w:r w:rsidR="00975901">
        <w:lastRenderedPageBreak/>
        <w:t>Acknowledgements</w:t>
      </w:r>
      <w:bookmarkEnd w:id="141"/>
    </w:p>
    <w:p w:rsidR="00975901" w:rsidRDefault="00975901" w:rsidP="00975901">
      <w:r>
        <w:t xml:space="preserve">I am grateful to the University of Sheffield for the scholarship that allowed me the time to pursue this research. I also appreciate the additional financial support from Sheffield Hallam University in relation to extension fees. </w:t>
      </w:r>
    </w:p>
    <w:p w:rsidR="00975901" w:rsidRDefault="00975901" w:rsidP="00975901">
      <w:r>
        <w:t xml:space="preserve">I would like to thank the staff and pupils at the school where I undertook my research. I was given the freedom to pursue the research without any constraints or expectations and for this I am extremely grateful. </w:t>
      </w:r>
    </w:p>
    <w:p w:rsidR="00975901" w:rsidRDefault="00975901" w:rsidP="00975901">
      <w:r>
        <w:t xml:space="preserve">Whilst undertaking my research I was privileged to have the support of two academics for </w:t>
      </w:r>
      <w:proofErr w:type="gramStart"/>
      <w:r>
        <w:t>whom</w:t>
      </w:r>
      <w:proofErr w:type="gramEnd"/>
      <w:r>
        <w:t xml:space="preserve"> I have huge respect, Dr Julia Davies and Professor Jerry Wellington. During the process of my Masters in Educational Research and through their guidance with my PhD research I have benefited from their feedback, encouragement and critique, all of which were invaluable. Julia and Jerry I cannot thank you enough. </w:t>
      </w:r>
    </w:p>
    <w:p w:rsidR="00975901" w:rsidRDefault="00975901" w:rsidP="00975901">
      <w:r>
        <w:t xml:space="preserve">I am grateful to the support of my colleagues at Sheffield Hallam University and to the students who have continually encouraged me by asking about the progress of my PhD. The British Sociological Association, Bourdieu Study Group has also been of great support and I would like to thank in particular Nicola Ingram, Jenny Thatcher and Ciaran Burke for initiating this group. </w:t>
      </w:r>
    </w:p>
    <w:p w:rsidR="00975901" w:rsidRDefault="00975901" w:rsidP="00975901">
      <w:r>
        <w:t xml:space="preserve">My thanks must also go to my family and friends who have had to put up with my moaning and self-doubt over the past few years. I am grateful for the childcare, moral support, and belief you have shown in me….. </w:t>
      </w:r>
      <w:proofErr w:type="gramStart"/>
      <w:r>
        <w:t>thank</w:t>
      </w:r>
      <w:proofErr w:type="gramEnd"/>
      <w:r>
        <w:t xml:space="preserve"> you. My mum and dad have tried at every step of this research to make things easier for me. However, the greatest gift they have given to me is a belief that social inequality is wrong and that education can contribute to change; for this I am truly grateful. </w:t>
      </w:r>
    </w:p>
    <w:p w:rsidR="00D91003" w:rsidRDefault="00975901" w:rsidP="00975901">
      <w:proofErr w:type="gramStart"/>
      <w:r>
        <w:t>Finally, Julian and William.</w:t>
      </w:r>
      <w:proofErr w:type="gramEnd"/>
      <w:r>
        <w:t xml:space="preserve"> I am looking forward to spending more time with you. Julian, thank you for your support in listening to my ideas, offering me feedback and giving me time to concentrate on my writing. William, I have spent most of your life working on this research. You have offered me insightful comments to help motivate me, you have engaged in discussions about Pierre Bourdieu and Michael Gove! I am now looking forward to spending more time playing football, swimming and baking! I love you boys.</w:t>
      </w:r>
    </w:p>
    <w:p w:rsidR="00975901" w:rsidRDefault="00975901">
      <w:pPr>
        <w:spacing w:line="276" w:lineRule="auto"/>
        <w:rPr>
          <w:rFonts w:eastAsia="Times New Roman"/>
          <w:b/>
          <w:sz w:val="32"/>
          <w:szCs w:val="32"/>
          <w:lang w:val="en-US" w:eastAsia="en-US"/>
        </w:rPr>
      </w:pPr>
      <w:r>
        <w:br w:type="page"/>
      </w:r>
    </w:p>
    <w:p w:rsidR="00D91003" w:rsidRPr="00D91003" w:rsidRDefault="00D91003" w:rsidP="008F2CC7">
      <w:pPr>
        <w:pStyle w:val="Heading1"/>
      </w:pPr>
      <w:bookmarkStart w:id="142" w:name="_Toc423440772"/>
      <w:r w:rsidRPr="00D91003">
        <w:lastRenderedPageBreak/>
        <w:t>Table of Contents</w:t>
      </w:r>
      <w:bookmarkEnd w:id="142"/>
    </w:p>
    <w:p w:rsidR="00E83CDC" w:rsidRDefault="00D91003" w:rsidP="00E83CDC">
      <w:pPr>
        <w:pStyle w:val="TOC1"/>
        <w:tabs>
          <w:tab w:val="right" w:leader="dot" w:pos="9016"/>
        </w:tabs>
        <w:rPr>
          <w:rFonts w:asciiTheme="minorHAnsi" w:hAnsiTheme="minorHAnsi" w:cstheme="minorBidi"/>
          <w:noProof/>
          <w:sz w:val="22"/>
          <w:szCs w:val="22"/>
          <w:lang w:eastAsia="zh-CN"/>
        </w:rPr>
      </w:pPr>
      <w:r>
        <w:rPr>
          <w:rFonts w:asciiTheme="minorHAnsi" w:hAnsiTheme="minorHAnsi" w:cstheme="minorBidi"/>
          <w:szCs w:val="22"/>
        </w:rPr>
        <w:fldChar w:fldCharType="begin"/>
      </w:r>
      <w:r>
        <w:instrText xml:space="preserve"> TOC \o "1-3" \h \z \u </w:instrText>
      </w:r>
      <w:r>
        <w:rPr>
          <w:rFonts w:asciiTheme="minorHAnsi" w:hAnsiTheme="minorHAnsi" w:cstheme="minorBidi"/>
          <w:szCs w:val="22"/>
        </w:rPr>
        <w:fldChar w:fldCharType="separate"/>
      </w:r>
    </w:p>
    <w:p w:rsidR="00E83CDC" w:rsidRDefault="00E83CDC">
      <w:pPr>
        <w:pStyle w:val="TOC1"/>
        <w:tabs>
          <w:tab w:val="right" w:leader="dot" w:pos="9016"/>
        </w:tabs>
        <w:rPr>
          <w:rFonts w:asciiTheme="minorHAnsi" w:hAnsiTheme="minorHAnsi" w:cstheme="minorBidi"/>
          <w:noProof/>
          <w:sz w:val="22"/>
          <w:szCs w:val="22"/>
          <w:lang w:eastAsia="zh-CN"/>
        </w:rPr>
      </w:pPr>
    </w:p>
    <w:p w:rsidR="00E83CDC" w:rsidRPr="007D5FAD" w:rsidRDefault="00483A61">
      <w:pPr>
        <w:pStyle w:val="TOC1"/>
        <w:tabs>
          <w:tab w:val="right" w:leader="dot" w:pos="9016"/>
        </w:tabs>
        <w:rPr>
          <w:rFonts w:asciiTheme="minorHAnsi" w:hAnsiTheme="minorHAnsi" w:cstheme="minorBidi"/>
          <w:noProof/>
          <w:sz w:val="22"/>
          <w:szCs w:val="22"/>
          <w:lang w:eastAsia="zh-CN"/>
        </w:rPr>
      </w:pPr>
      <w:hyperlink w:anchor="_Toc423440768" w:history="1">
        <w:r w:rsidR="00E83CDC" w:rsidRPr="007D5FAD">
          <w:rPr>
            <w:rStyle w:val="Hyperlink"/>
            <w:noProof/>
          </w:rPr>
          <w:t>Abstract</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_Toc423440768 \h </w:instrText>
        </w:r>
        <w:r w:rsidR="00E83CDC" w:rsidRPr="007D5FAD">
          <w:rPr>
            <w:noProof/>
            <w:webHidden/>
          </w:rPr>
        </w:r>
        <w:r w:rsidR="00E83CDC" w:rsidRPr="007D5FAD">
          <w:rPr>
            <w:noProof/>
            <w:webHidden/>
          </w:rPr>
          <w:fldChar w:fldCharType="separate"/>
        </w:r>
        <w:r w:rsidR="00E83CDC" w:rsidRPr="007D5FAD">
          <w:rPr>
            <w:noProof/>
            <w:webHidden/>
          </w:rPr>
          <w:t>2</w:t>
        </w:r>
        <w:r w:rsidR="00E83CDC" w:rsidRPr="007D5FAD">
          <w:rPr>
            <w:noProof/>
            <w:webHidden/>
          </w:rPr>
          <w:fldChar w:fldCharType="end"/>
        </w:r>
      </w:hyperlink>
    </w:p>
    <w:p w:rsidR="00E83CDC" w:rsidRPr="007D5FAD" w:rsidRDefault="00483A61">
      <w:pPr>
        <w:pStyle w:val="TOC1"/>
        <w:tabs>
          <w:tab w:val="right" w:leader="dot" w:pos="9016"/>
        </w:tabs>
        <w:rPr>
          <w:rFonts w:asciiTheme="minorHAnsi" w:hAnsiTheme="minorHAnsi" w:cstheme="minorBidi"/>
          <w:noProof/>
          <w:sz w:val="22"/>
          <w:szCs w:val="22"/>
          <w:lang w:eastAsia="zh-CN"/>
        </w:rPr>
      </w:pPr>
      <w:hyperlink w:anchor="_Toc423440769" w:history="1">
        <w:r w:rsidR="00E83CDC" w:rsidRPr="007D5FAD">
          <w:rPr>
            <w:rStyle w:val="Hyperlink"/>
            <w:noProof/>
          </w:rPr>
          <w:t>How Girls 'Do' Education:</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_Toc423440769 \h </w:instrText>
        </w:r>
        <w:r w:rsidR="00E83CDC" w:rsidRPr="007D5FAD">
          <w:rPr>
            <w:noProof/>
            <w:webHidden/>
          </w:rPr>
        </w:r>
        <w:r w:rsidR="00E83CDC" w:rsidRPr="007D5FAD">
          <w:rPr>
            <w:noProof/>
            <w:webHidden/>
          </w:rPr>
          <w:fldChar w:fldCharType="separate"/>
        </w:r>
        <w:r w:rsidR="00E83CDC" w:rsidRPr="007D5FAD">
          <w:rPr>
            <w:noProof/>
            <w:webHidden/>
          </w:rPr>
          <w:t>2</w:t>
        </w:r>
        <w:r w:rsidR="00E83CDC" w:rsidRPr="007D5FAD">
          <w:rPr>
            <w:noProof/>
            <w:webHidden/>
          </w:rPr>
          <w:fldChar w:fldCharType="end"/>
        </w:r>
      </w:hyperlink>
    </w:p>
    <w:p w:rsidR="00E83CDC" w:rsidRPr="007D5FAD" w:rsidRDefault="00483A61">
      <w:pPr>
        <w:pStyle w:val="TOC1"/>
        <w:tabs>
          <w:tab w:val="right" w:leader="dot" w:pos="9016"/>
        </w:tabs>
        <w:rPr>
          <w:rFonts w:asciiTheme="minorHAnsi" w:hAnsiTheme="minorHAnsi" w:cstheme="minorBidi"/>
          <w:noProof/>
          <w:sz w:val="22"/>
          <w:szCs w:val="22"/>
          <w:lang w:eastAsia="zh-CN"/>
        </w:rPr>
      </w:pPr>
      <w:hyperlink w:anchor="_Toc423440770" w:history="1">
        <w:r w:rsidR="00E83CDC" w:rsidRPr="007D5FAD">
          <w:rPr>
            <w:rStyle w:val="Hyperlink"/>
            <w:noProof/>
          </w:rPr>
          <w:t>Achievement, Choices and Hopes for the Future.</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_Toc423440770 \h </w:instrText>
        </w:r>
        <w:r w:rsidR="00E83CDC" w:rsidRPr="007D5FAD">
          <w:rPr>
            <w:noProof/>
            <w:webHidden/>
          </w:rPr>
        </w:r>
        <w:r w:rsidR="00E83CDC" w:rsidRPr="007D5FAD">
          <w:rPr>
            <w:noProof/>
            <w:webHidden/>
          </w:rPr>
          <w:fldChar w:fldCharType="separate"/>
        </w:r>
        <w:r w:rsidR="00E83CDC" w:rsidRPr="007D5FAD">
          <w:rPr>
            <w:noProof/>
            <w:webHidden/>
          </w:rPr>
          <w:t>2</w:t>
        </w:r>
        <w:r w:rsidR="00E83CDC" w:rsidRPr="007D5FAD">
          <w:rPr>
            <w:noProof/>
            <w:webHidden/>
          </w:rPr>
          <w:fldChar w:fldCharType="end"/>
        </w:r>
      </w:hyperlink>
    </w:p>
    <w:p w:rsidR="00E83CDC" w:rsidRPr="007D5FAD" w:rsidRDefault="00483A61">
      <w:pPr>
        <w:pStyle w:val="TOC1"/>
        <w:tabs>
          <w:tab w:val="right" w:leader="dot" w:pos="9016"/>
        </w:tabs>
        <w:rPr>
          <w:rFonts w:asciiTheme="minorHAnsi" w:hAnsiTheme="minorHAnsi" w:cstheme="minorBidi"/>
          <w:noProof/>
          <w:sz w:val="22"/>
          <w:szCs w:val="22"/>
          <w:lang w:eastAsia="zh-CN"/>
        </w:rPr>
      </w:pPr>
      <w:hyperlink w:anchor="_Toc423440771" w:history="1">
        <w:r w:rsidR="00E83CDC" w:rsidRPr="007D5FAD">
          <w:rPr>
            <w:rStyle w:val="Hyperlink"/>
            <w:noProof/>
          </w:rPr>
          <w:t>Acknowledgements</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_Toc423440771 \h </w:instrText>
        </w:r>
        <w:r w:rsidR="00E83CDC" w:rsidRPr="007D5FAD">
          <w:rPr>
            <w:noProof/>
            <w:webHidden/>
          </w:rPr>
        </w:r>
        <w:r w:rsidR="00E83CDC" w:rsidRPr="007D5FAD">
          <w:rPr>
            <w:noProof/>
            <w:webHidden/>
          </w:rPr>
          <w:fldChar w:fldCharType="separate"/>
        </w:r>
        <w:r w:rsidR="00E83CDC" w:rsidRPr="007D5FAD">
          <w:rPr>
            <w:noProof/>
            <w:webHidden/>
          </w:rPr>
          <w:t>3</w:t>
        </w:r>
        <w:r w:rsidR="00E83CDC" w:rsidRPr="007D5FAD">
          <w:rPr>
            <w:noProof/>
            <w:webHidden/>
          </w:rPr>
          <w:fldChar w:fldCharType="end"/>
        </w:r>
      </w:hyperlink>
    </w:p>
    <w:p w:rsidR="00E83CDC" w:rsidRPr="007D5FAD" w:rsidRDefault="00483A61">
      <w:pPr>
        <w:pStyle w:val="TOC1"/>
        <w:tabs>
          <w:tab w:val="right" w:leader="dot" w:pos="9016"/>
        </w:tabs>
        <w:rPr>
          <w:rFonts w:asciiTheme="minorHAnsi" w:hAnsiTheme="minorHAnsi" w:cstheme="minorBidi"/>
          <w:noProof/>
          <w:sz w:val="22"/>
          <w:szCs w:val="22"/>
          <w:lang w:eastAsia="zh-CN"/>
        </w:rPr>
      </w:pPr>
      <w:hyperlink w:anchor="_Toc423440772" w:history="1">
        <w:r w:rsidR="00E83CDC" w:rsidRPr="007D5FAD">
          <w:rPr>
            <w:rStyle w:val="Hyperlink"/>
            <w:noProof/>
          </w:rPr>
          <w:t>Table of Contents</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_Toc423440772 \h </w:instrText>
        </w:r>
        <w:r w:rsidR="00E83CDC" w:rsidRPr="007D5FAD">
          <w:rPr>
            <w:noProof/>
            <w:webHidden/>
          </w:rPr>
        </w:r>
        <w:r w:rsidR="00E83CDC" w:rsidRPr="007D5FAD">
          <w:rPr>
            <w:noProof/>
            <w:webHidden/>
          </w:rPr>
          <w:fldChar w:fldCharType="separate"/>
        </w:r>
        <w:r w:rsidR="00E83CDC" w:rsidRPr="007D5FAD">
          <w:rPr>
            <w:noProof/>
            <w:webHidden/>
          </w:rPr>
          <w:t>4</w:t>
        </w:r>
        <w:r w:rsidR="00E83CDC" w:rsidRPr="007D5FAD">
          <w:rPr>
            <w:noProof/>
            <w:webHidden/>
          </w:rPr>
          <w:fldChar w:fldCharType="end"/>
        </w:r>
      </w:hyperlink>
    </w:p>
    <w:p w:rsidR="00E83CDC" w:rsidRPr="007D5FAD" w:rsidRDefault="00483A61">
      <w:pPr>
        <w:pStyle w:val="TOC1"/>
        <w:tabs>
          <w:tab w:val="right" w:leader="dot" w:pos="9016"/>
        </w:tabs>
        <w:rPr>
          <w:rFonts w:asciiTheme="minorHAnsi" w:hAnsiTheme="minorHAnsi" w:cstheme="minorBidi"/>
          <w:noProof/>
          <w:sz w:val="22"/>
          <w:szCs w:val="22"/>
          <w:lang w:eastAsia="zh-CN"/>
        </w:rPr>
      </w:pPr>
      <w:hyperlink w:anchor="_Toc423440773" w:history="1">
        <w:r w:rsidR="00E83CDC" w:rsidRPr="007D5FAD">
          <w:rPr>
            <w:rStyle w:val="Hyperlink"/>
            <w:noProof/>
          </w:rPr>
          <w:t>List of Acronyms</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_Toc423440773 \h </w:instrText>
        </w:r>
        <w:r w:rsidR="00E83CDC" w:rsidRPr="007D5FAD">
          <w:rPr>
            <w:noProof/>
            <w:webHidden/>
          </w:rPr>
        </w:r>
        <w:r w:rsidR="00E83CDC" w:rsidRPr="007D5FAD">
          <w:rPr>
            <w:noProof/>
            <w:webHidden/>
          </w:rPr>
          <w:fldChar w:fldCharType="separate"/>
        </w:r>
        <w:r w:rsidR="00E83CDC" w:rsidRPr="007D5FAD">
          <w:rPr>
            <w:noProof/>
            <w:webHidden/>
          </w:rPr>
          <w:t>11</w:t>
        </w:r>
        <w:r w:rsidR="00E83CDC" w:rsidRPr="007D5FAD">
          <w:rPr>
            <w:noProof/>
            <w:webHidden/>
          </w:rPr>
          <w:fldChar w:fldCharType="end"/>
        </w:r>
      </w:hyperlink>
    </w:p>
    <w:p w:rsidR="00E83CDC" w:rsidRPr="007D5FAD" w:rsidRDefault="00483A61">
      <w:pPr>
        <w:pStyle w:val="TOC1"/>
        <w:tabs>
          <w:tab w:val="right" w:leader="dot" w:pos="9016"/>
        </w:tabs>
        <w:rPr>
          <w:rFonts w:asciiTheme="minorHAnsi" w:hAnsiTheme="minorHAnsi" w:cstheme="minorBidi"/>
          <w:noProof/>
          <w:sz w:val="22"/>
          <w:szCs w:val="22"/>
          <w:lang w:eastAsia="zh-CN"/>
        </w:rPr>
      </w:pPr>
      <w:hyperlink w:anchor="_Toc423440774" w:history="1">
        <w:r w:rsidR="00E83CDC" w:rsidRPr="007D5FAD">
          <w:rPr>
            <w:rStyle w:val="Hyperlink"/>
            <w:noProof/>
          </w:rPr>
          <w:t>Prologue</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_Toc423440774 \h </w:instrText>
        </w:r>
        <w:r w:rsidR="00E83CDC" w:rsidRPr="007D5FAD">
          <w:rPr>
            <w:noProof/>
            <w:webHidden/>
          </w:rPr>
        </w:r>
        <w:r w:rsidR="00E83CDC" w:rsidRPr="007D5FAD">
          <w:rPr>
            <w:noProof/>
            <w:webHidden/>
          </w:rPr>
          <w:fldChar w:fldCharType="separate"/>
        </w:r>
        <w:r w:rsidR="00E83CDC" w:rsidRPr="007D5FAD">
          <w:rPr>
            <w:noProof/>
            <w:webHidden/>
          </w:rPr>
          <w:t>12</w:t>
        </w:r>
        <w:r w:rsidR="00E83CDC" w:rsidRPr="007D5FAD">
          <w:rPr>
            <w:noProof/>
            <w:webHidden/>
          </w:rPr>
          <w:fldChar w:fldCharType="end"/>
        </w:r>
      </w:hyperlink>
    </w:p>
    <w:p w:rsidR="00E83CDC" w:rsidRPr="007D5FAD" w:rsidRDefault="00483A61">
      <w:pPr>
        <w:pStyle w:val="TOC2"/>
        <w:tabs>
          <w:tab w:val="right" w:leader="dot" w:pos="9016"/>
        </w:tabs>
        <w:rPr>
          <w:rFonts w:asciiTheme="minorHAnsi" w:hAnsiTheme="minorHAnsi" w:cstheme="minorBidi"/>
          <w:noProof/>
          <w:sz w:val="22"/>
          <w:szCs w:val="22"/>
          <w:lang w:eastAsia="zh-CN"/>
        </w:rPr>
      </w:pPr>
      <w:hyperlink w:anchor="_Toc423440775" w:history="1">
        <w:r w:rsidR="00E83CDC" w:rsidRPr="007D5FAD">
          <w:rPr>
            <w:rStyle w:val="Hyperlink"/>
            <w:noProof/>
          </w:rPr>
          <w:t>My positionality</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_Toc423440775 \h </w:instrText>
        </w:r>
        <w:r w:rsidR="00E83CDC" w:rsidRPr="007D5FAD">
          <w:rPr>
            <w:noProof/>
            <w:webHidden/>
          </w:rPr>
        </w:r>
        <w:r w:rsidR="00E83CDC" w:rsidRPr="007D5FAD">
          <w:rPr>
            <w:noProof/>
            <w:webHidden/>
          </w:rPr>
          <w:fldChar w:fldCharType="separate"/>
        </w:r>
        <w:r w:rsidR="00E83CDC" w:rsidRPr="007D5FAD">
          <w:rPr>
            <w:noProof/>
            <w:webHidden/>
          </w:rPr>
          <w:t>14</w:t>
        </w:r>
        <w:r w:rsidR="00E83CDC" w:rsidRPr="007D5FAD">
          <w:rPr>
            <w:noProof/>
            <w:webHidden/>
          </w:rPr>
          <w:fldChar w:fldCharType="end"/>
        </w:r>
      </w:hyperlink>
    </w:p>
    <w:p w:rsidR="00E83CDC" w:rsidRPr="007D5FAD" w:rsidRDefault="00483A61">
      <w:pPr>
        <w:pStyle w:val="TOC2"/>
        <w:tabs>
          <w:tab w:val="right" w:leader="dot" w:pos="9016"/>
        </w:tabs>
        <w:rPr>
          <w:rFonts w:asciiTheme="minorHAnsi" w:hAnsiTheme="minorHAnsi" w:cstheme="minorBidi"/>
          <w:noProof/>
          <w:sz w:val="22"/>
          <w:szCs w:val="22"/>
          <w:lang w:eastAsia="zh-CN"/>
        </w:rPr>
      </w:pPr>
      <w:hyperlink w:anchor="_Toc423440776" w:history="1">
        <w:r w:rsidR="00E83CDC" w:rsidRPr="007D5FAD">
          <w:rPr>
            <w:rStyle w:val="Hyperlink"/>
            <w:noProof/>
          </w:rPr>
          <w:t>My starting point: A selection of key moments to explain positionality</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_Toc423440776 \h </w:instrText>
        </w:r>
        <w:r w:rsidR="00E83CDC" w:rsidRPr="007D5FAD">
          <w:rPr>
            <w:noProof/>
            <w:webHidden/>
          </w:rPr>
        </w:r>
        <w:r w:rsidR="00E83CDC" w:rsidRPr="007D5FAD">
          <w:rPr>
            <w:noProof/>
            <w:webHidden/>
          </w:rPr>
          <w:fldChar w:fldCharType="separate"/>
        </w:r>
        <w:r w:rsidR="00E83CDC" w:rsidRPr="007D5FAD">
          <w:rPr>
            <w:noProof/>
            <w:webHidden/>
          </w:rPr>
          <w:t>17</w:t>
        </w:r>
        <w:r w:rsidR="00E83CDC" w:rsidRPr="007D5FAD">
          <w:rPr>
            <w:noProof/>
            <w:webHidden/>
          </w:rPr>
          <w:fldChar w:fldCharType="end"/>
        </w:r>
      </w:hyperlink>
    </w:p>
    <w:p w:rsidR="00E83CDC" w:rsidRPr="007D5FAD" w:rsidRDefault="00483A61">
      <w:pPr>
        <w:pStyle w:val="TOC3"/>
        <w:rPr>
          <w:rFonts w:asciiTheme="minorHAnsi" w:hAnsiTheme="minorHAnsi" w:cstheme="minorBidi"/>
          <w:bCs w:val="0"/>
          <w:sz w:val="22"/>
          <w:szCs w:val="22"/>
          <w:lang w:eastAsia="zh-CN"/>
        </w:rPr>
      </w:pPr>
      <w:hyperlink w:anchor="_Toc423440777" w:history="1">
        <w:r w:rsidR="00E83CDC" w:rsidRPr="007D5FAD">
          <w:rPr>
            <w:rStyle w:val="Hyperlink"/>
          </w:rPr>
          <w:t>The influence of my educational experiences</w:t>
        </w:r>
        <w:r w:rsidR="00E83CDC" w:rsidRPr="007D5FAD">
          <w:rPr>
            <w:webHidden/>
          </w:rPr>
          <w:tab/>
        </w:r>
        <w:r w:rsidR="00E83CDC" w:rsidRPr="007D5FAD">
          <w:rPr>
            <w:webHidden/>
          </w:rPr>
          <w:fldChar w:fldCharType="begin"/>
        </w:r>
        <w:r w:rsidR="00E83CDC" w:rsidRPr="007D5FAD">
          <w:rPr>
            <w:webHidden/>
          </w:rPr>
          <w:instrText xml:space="preserve"> PAGEREF _Toc423440777 \h </w:instrText>
        </w:r>
        <w:r w:rsidR="00E83CDC" w:rsidRPr="007D5FAD">
          <w:rPr>
            <w:webHidden/>
          </w:rPr>
        </w:r>
        <w:r w:rsidR="00E83CDC" w:rsidRPr="007D5FAD">
          <w:rPr>
            <w:webHidden/>
          </w:rPr>
          <w:fldChar w:fldCharType="separate"/>
        </w:r>
        <w:r w:rsidR="00E83CDC" w:rsidRPr="007D5FAD">
          <w:rPr>
            <w:webHidden/>
          </w:rPr>
          <w:t>18</w:t>
        </w:r>
        <w:r w:rsidR="00E83CDC" w:rsidRPr="007D5FAD">
          <w:rPr>
            <w:webHidden/>
          </w:rPr>
          <w:fldChar w:fldCharType="end"/>
        </w:r>
      </w:hyperlink>
    </w:p>
    <w:p w:rsidR="00E83CDC" w:rsidRPr="007D5FAD" w:rsidRDefault="00483A61">
      <w:pPr>
        <w:pStyle w:val="TOC3"/>
        <w:rPr>
          <w:rFonts w:asciiTheme="minorHAnsi" w:hAnsiTheme="minorHAnsi" w:cstheme="minorBidi"/>
          <w:bCs w:val="0"/>
          <w:sz w:val="22"/>
          <w:szCs w:val="22"/>
          <w:lang w:eastAsia="zh-CN"/>
        </w:rPr>
      </w:pPr>
      <w:hyperlink w:anchor="_Toc423440778" w:history="1">
        <w:r w:rsidR="00E83CDC" w:rsidRPr="007D5FAD">
          <w:rPr>
            <w:rStyle w:val="Hyperlink"/>
          </w:rPr>
          <w:t>My education</w:t>
        </w:r>
        <w:r w:rsidR="00E83CDC" w:rsidRPr="007D5FAD">
          <w:rPr>
            <w:webHidden/>
          </w:rPr>
          <w:tab/>
        </w:r>
        <w:r w:rsidR="00E83CDC" w:rsidRPr="007D5FAD">
          <w:rPr>
            <w:webHidden/>
          </w:rPr>
          <w:fldChar w:fldCharType="begin"/>
        </w:r>
        <w:r w:rsidR="00E83CDC" w:rsidRPr="007D5FAD">
          <w:rPr>
            <w:webHidden/>
          </w:rPr>
          <w:instrText xml:space="preserve"> PAGEREF _Toc423440778 \h </w:instrText>
        </w:r>
        <w:r w:rsidR="00E83CDC" w:rsidRPr="007D5FAD">
          <w:rPr>
            <w:webHidden/>
          </w:rPr>
        </w:r>
        <w:r w:rsidR="00E83CDC" w:rsidRPr="007D5FAD">
          <w:rPr>
            <w:webHidden/>
          </w:rPr>
          <w:fldChar w:fldCharType="separate"/>
        </w:r>
        <w:r w:rsidR="00E83CDC" w:rsidRPr="007D5FAD">
          <w:rPr>
            <w:webHidden/>
          </w:rPr>
          <w:t>19</w:t>
        </w:r>
        <w:r w:rsidR="00E83CDC" w:rsidRPr="007D5FAD">
          <w:rPr>
            <w:webHidden/>
          </w:rPr>
          <w:fldChar w:fldCharType="end"/>
        </w:r>
      </w:hyperlink>
    </w:p>
    <w:p w:rsidR="00E83CDC" w:rsidRPr="007D5FAD" w:rsidRDefault="00483A61">
      <w:pPr>
        <w:pStyle w:val="TOC2"/>
        <w:tabs>
          <w:tab w:val="right" w:leader="dot" w:pos="9016"/>
        </w:tabs>
        <w:rPr>
          <w:rFonts w:asciiTheme="minorHAnsi" w:hAnsiTheme="minorHAnsi" w:cstheme="minorBidi"/>
          <w:noProof/>
          <w:sz w:val="22"/>
          <w:szCs w:val="22"/>
          <w:lang w:eastAsia="zh-CN"/>
        </w:rPr>
      </w:pPr>
      <w:hyperlink w:anchor="_Toc423440779" w:history="1">
        <w:r w:rsidR="00E83CDC" w:rsidRPr="007D5FAD">
          <w:rPr>
            <w:rStyle w:val="Hyperlink"/>
            <w:noProof/>
          </w:rPr>
          <w:t>Why Choice is important</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_Toc423440779 \h </w:instrText>
        </w:r>
        <w:r w:rsidR="00E83CDC" w:rsidRPr="007D5FAD">
          <w:rPr>
            <w:noProof/>
            <w:webHidden/>
          </w:rPr>
        </w:r>
        <w:r w:rsidR="00E83CDC" w:rsidRPr="007D5FAD">
          <w:rPr>
            <w:noProof/>
            <w:webHidden/>
          </w:rPr>
          <w:fldChar w:fldCharType="separate"/>
        </w:r>
        <w:r w:rsidR="00E83CDC" w:rsidRPr="007D5FAD">
          <w:rPr>
            <w:noProof/>
            <w:webHidden/>
          </w:rPr>
          <w:t>22</w:t>
        </w:r>
        <w:r w:rsidR="00E83CDC" w:rsidRPr="007D5FAD">
          <w:rPr>
            <w:noProof/>
            <w:webHidden/>
          </w:rPr>
          <w:fldChar w:fldCharType="end"/>
        </w:r>
      </w:hyperlink>
    </w:p>
    <w:p w:rsidR="00E83CDC" w:rsidRPr="007D5FAD" w:rsidRDefault="00483A61">
      <w:pPr>
        <w:pStyle w:val="TOC2"/>
        <w:tabs>
          <w:tab w:val="right" w:leader="dot" w:pos="9016"/>
        </w:tabs>
        <w:rPr>
          <w:rFonts w:asciiTheme="minorHAnsi" w:hAnsiTheme="minorHAnsi" w:cstheme="minorBidi"/>
          <w:noProof/>
          <w:sz w:val="22"/>
          <w:szCs w:val="22"/>
          <w:lang w:eastAsia="zh-CN"/>
        </w:rPr>
      </w:pPr>
      <w:hyperlink w:anchor="_Toc423440780" w:history="1">
        <w:r w:rsidR="00E83CDC" w:rsidRPr="007D5FAD">
          <w:rPr>
            <w:rStyle w:val="Hyperlink"/>
            <w:noProof/>
          </w:rPr>
          <w:t>The influence of my earlier research</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_Toc423440780 \h </w:instrText>
        </w:r>
        <w:r w:rsidR="00E83CDC" w:rsidRPr="007D5FAD">
          <w:rPr>
            <w:noProof/>
            <w:webHidden/>
          </w:rPr>
        </w:r>
        <w:r w:rsidR="00E83CDC" w:rsidRPr="007D5FAD">
          <w:rPr>
            <w:noProof/>
            <w:webHidden/>
          </w:rPr>
          <w:fldChar w:fldCharType="separate"/>
        </w:r>
        <w:r w:rsidR="00E83CDC" w:rsidRPr="007D5FAD">
          <w:rPr>
            <w:noProof/>
            <w:webHidden/>
          </w:rPr>
          <w:t>23</w:t>
        </w:r>
        <w:r w:rsidR="00E83CDC" w:rsidRPr="007D5FAD">
          <w:rPr>
            <w:noProof/>
            <w:webHidden/>
          </w:rPr>
          <w:fldChar w:fldCharType="end"/>
        </w:r>
      </w:hyperlink>
    </w:p>
    <w:p w:rsidR="00E83CDC" w:rsidRPr="007D5FAD" w:rsidRDefault="00483A61">
      <w:pPr>
        <w:pStyle w:val="TOC1"/>
        <w:tabs>
          <w:tab w:val="right" w:leader="dot" w:pos="9016"/>
        </w:tabs>
        <w:rPr>
          <w:rFonts w:asciiTheme="minorHAnsi" w:hAnsiTheme="minorHAnsi" w:cstheme="minorBidi"/>
          <w:noProof/>
          <w:sz w:val="22"/>
          <w:szCs w:val="22"/>
          <w:lang w:eastAsia="zh-CN"/>
        </w:rPr>
      </w:pPr>
      <w:hyperlink w:anchor="_Toc423440781" w:history="1">
        <w:r w:rsidR="00E83CDC" w:rsidRPr="007D5FAD">
          <w:rPr>
            <w:rStyle w:val="Hyperlink"/>
            <w:noProof/>
          </w:rPr>
          <w:t>Thesis Structure</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_Toc423440781 \h </w:instrText>
        </w:r>
        <w:r w:rsidR="00E83CDC" w:rsidRPr="007D5FAD">
          <w:rPr>
            <w:noProof/>
            <w:webHidden/>
          </w:rPr>
        </w:r>
        <w:r w:rsidR="00E83CDC" w:rsidRPr="007D5FAD">
          <w:rPr>
            <w:noProof/>
            <w:webHidden/>
          </w:rPr>
          <w:fldChar w:fldCharType="separate"/>
        </w:r>
        <w:r w:rsidR="00E83CDC" w:rsidRPr="007D5FAD">
          <w:rPr>
            <w:noProof/>
            <w:webHidden/>
          </w:rPr>
          <w:t>25</w:t>
        </w:r>
        <w:r w:rsidR="00E83CDC" w:rsidRPr="007D5FAD">
          <w:rPr>
            <w:noProof/>
            <w:webHidden/>
          </w:rPr>
          <w:fldChar w:fldCharType="end"/>
        </w:r>
      </w:hyperlink>
    </w:p>
    <w:p w:rsidR="00E83CDC" w:rsidRPr="007D5FAD" w:rsidRDefault="00483A61">
      <w:pPr>
        <w:pStyle w:val="TOC1"/>
        <w:tabs>
          <w:tab w:val="right" w:leader="dot" w:pos="9016"/>
        </w:tabs>
        <w:rPr>
          <w:rFonts w:asciiTheme="minorHAnsi" w:hAnsiTheme="minorHAnsi" w:cstheme="minorBidi"/>
          <w:noProof/>
          <w:sz w:val="22"/>
          <w:szCs w:val="22"/>
          <w:lang w:eastAsia="zh-CN"/>
        </w:rPr>
      </w:pPr>
      <w:hyperlink w:anchor="_Toc423440782" w:history="1">
        <w:r w:rsidR="00E83CDC" w:rsidRPr="007D5FAD">
          <w:rPr>
            <w:rStyle w:val="Hyperlink"/>
            <w:noProof/>
          </w:rPr>
          <w:t>Chapter Outlines</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_Toc423440782 \h </w:instrText>
        </w:r>
        <w:r w:rsidR="00E83CDC" w:rsidRPr="007D5FAD">
          <w:rPr>
            <w:noProof/>
            <w:webHidden/>
          </w:rPr>
        </w:r>
        <w:r w:rsidR="00E83CDC" w:rsidRPr="007D5FAD">
          <w:rPr>
            <w:noProof/>
            <w:webHidden/>
          </w:rPr>
          <w:fldChar w:fldCharType="separate"/>
        </w:r>
        <w:r w:rsidR="00E83CDC" w:rsidRPr="007D5FAD">
          <w:rPr>
            <w:noProof/>
            <w:webHidden/>
          </w:rPr>
          <w:t>25</w:t>
        </w:r>
        <w:r w:rsidR="00E83CDC" w:rsidRPr="007D5FAD">
          <w:rPr>
            <w:noProof/>
            <w:webHidden/>
          </w:rPr>
          <w:fldChar w:fldCharType="end"/>
        </w:r>
      </w:hyperlink>
    </w:p>
    <w:p w:rsidR="00E83CDC" w:rsidRPr="007D5FAD" w:rsidRDefault="00483A61">
      <w:pPr>
        <w:pStyle w:val="TOC1"/>
        <w:tabs>
          <w:tab w:val="right" w:leader="dot" w:pos="9016"/>
        </w:tabs>
        <w:rPr>
          <w:rFonts w:asciiTheme="minorHAnsi" w:hAnsiTheme="minorHAnsi" w:cstheme="minorBidi"/>
          <w:noProof/>
          <w:sz w:val="22"/>
          <w:szCs w:val="22"/>
          <w:lang w:eastAsia="zh-CN"/>
        </w:rPr>
      </w:pPr>
      <w:hyperlink w:anchor="_Toc423440783" w:history="1">
        <w:r w:rsidR="00E83CDC" w:rsidRPr="007D5FAD">
          <w:rPr>
            <w:rStyle w:val="Hyperlink"/>
            <w:noProof/>
          </w:rPr>
          <w:t>Chapter 1</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_Toc423440783 \h </w:instrText>
        </w:r>
        <w:r w:rsidR="00E83CDC" w:rsidRPr="007D5FAD">
          <w:rPr>
            <w:noProof/>
            <w:webHidden/>
          </w:rPr>
        </w:r>
        <w:r w:rsidR="00E83CDC" w:rsidRPr="007D5FAD">
          <w:rPr>
            <w:noProof/>
            <w:webHidden/>
          </w:rPr>
          <w:fldChar w:fldCharType="separate"/>
        </w:r>
        <w:r w:rsidR="00E83CDC" w:rsidRPr="007D5FAD">
          <w:rPr>
            <w:noProof/>
            <w:webHidden/>
          </w:rPr>
          <w:t>29</w:t>
        </w:r>
        <w:r w:rsidR="00E83CDC" w:rsidRPr="007D5FAD">
          <w:rPr>
            <w:noProof/>
            <w:webHidden/>
          </w:rPr>
          <w:fldChar w:fldCharType="end"/>
        </w:r>
      </w:hyperlink>
    </w:p>
    <w:p w:rsidR="00E83CDC" w:rsidRPr="007D5FAD" w:rsidRDefault="00483A61">
      <w:pPr>
        <w:pStyle w:val="TOC1"/>
        <w:tabs>
          <w:tab w:val="right" w:leader="dot" w:pos="9016"/>
        </w:tabs>
        <w:rPr>
          <w:rFonts w:asciiTheme="minorHAnsi" w:hAnsiTheme="minorHAnsi" w:cstheme="minorBidi"/>
          <w:noProof/>
          <w:sz w:val="22"/>
          <w:szCs w:val="22"/>
          <w:lang w:eastAsia="zh-CN"/>
        </w:rPr>
      </w:pPr>
      <w:hyperlink w:anchor="_Toc423440784" w:history="1">
        <w:r w:rsidR="00E83CDC" w:rsidRPr="007D5FAD">
          <w:rPr>
            <w:rStyle w:val="Hyperlink"/>
            <w:noProof/>
          </w:rPr>
          <w:t>Background to the research study</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_Toc423440784 \h </w:instrText>
        </w:r>
        <w:r w:rsidR="00E83CDC" w:rsidRPr="007D5FAD">
          <w:rPr>
            <w:noProof/>
            <w:webHidden/>
          </w:rPr>
        </w:r>
        <w:r w:rsidR="00E83CDC" w:rsidRPr="007D5FAD">
          <w:rPr>
            <w:noProof/>
            <w:webHidden/>
          </w:rPr>
          <w:fldChar w:fldCharType="separate"/>
        </w:r>
        <w:r w:rsidR="00E83CDC" w:rsidRPr="007D5FAD">
          <w:rPr>
            <w:noProof/>
            <w:webHidden/>
          </w:rPr>
          <w:t>29</w:t>
        </w:r>
        <w:r w:rsidR="00E83CDC" w:rsidRPr="007D5FAD">
          <w:rPr>
            <w:noProof/>
            <w:webHidden/>
          </w:rPr>
          <w:fldChar w:fldCharType="end"/>
        </w:r>
      </w:hyperlink>
    </w:p>
    <w:p w:rsidR="00E83CDC" w:rsidRPr="007D5FAD" w:rsidRDefault="00483A61">
      <w:pPr>
        <w:pStyle w:val="TOC2"/>
        <w:tabs>
          <w:tab w:val="right" w:leader="dot" w:pos="9016"/>
        </w:tabs>
        <w:rPr>
          <w:rFonts w:asciiTheme="minorHAnsi" w:hAnsiTheme="minorHAnsi" w:cstheme="minorBidi"/>
          <w:noProof/>
          <w:sz w:val="22"/>
          <w:szCs w:val="22"/>
          <w:lang w:eastAsia="zh-CN"/>
        </w:rPr>
      </w:pPr>
      <w:hyperlink w:anchor="_Toc423440785" w:history="1">
        <w:r w:rsidR="00E83CDC" w:rsidRPr="007D5FAD">
          <w:rPr>
            <w:rStyle w:val="Hyperlink"/>
            <w:rFonts w:eastAsiaTheme="majorEastAsia"/>
            <w:noProof/>
          </w:rPr>
          <w:t>1.1 Area of study</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_Toc423440785 \h </w:instrText>
        </w:r>
        <w:r w:rsidR="00E83CDC" w:rsidRPr="007D5FAD">
          <w:rPr>
            <w:noProof/>
            <w:webHidden/>
          </w:rPr>
        </w:r>
        <w:r w:rsidR="00E83CDC" w:rsidRPr="007D5FAD">
          <w:rPr>
            <w:noProof/>
            <w:webHidden/>
          </w:rPr>
          <w:fldChar w:fldCharType="separate"/>
        </w:r>
        <w:r w:rsidR="00E83CDC" w:rsidRPr="007D5FAD">
          <w:rPr>
            <w:noProof/>
            <w:webHidden/>
          </w:rPr>
          <w:t>29</w:t>
        </w:r>
        <w:r w:rsidR="00E83CDC" w:rsidRPr="007D5FAD">
          <w:rPr>
            <w:noProof/>
            <w:webHidden/>
          </w:rPr>
          <w:fldChar w:fldCharType="end"/>
        </w:r>
      </w:hyperlink>
    </w:p>
    <w:p w:rsidR="00E83CDC" w:rsidRPr="007D5FAD" w:rsidRDefault="00483A61">
      <w:pPr>
        <w:pStyle w:val="TOC2"/>
        <w:tabs>
          <w:tab w:val="right" w:leader="dot" w:pos="9016"/>
        </w:tabs>
        <w:rPr>
          <w:rFonts w:asciiTheme="minorHAnsi" w:hAnsiTheme="minorHAnsi" w:cstheme="minorBidi"/>
          <w:noProof/>
          <w:sz w:val="22"/>
          <w:szCs w:val="22"/>
          <w:lang w:eastAsia="zh-CN"/>
        </w:rPr>
      </w:pPr>
      <w:hyperlink w:anchor="_Toc423440786" w:history="1">
        <w:r w:rsidR="00E83CDC" w:rsidRPr="007D5FAD">
          <w:rPr>
            <w:rStyle w:val="Hyperlink"/>
            <w:rFonts w:eastAsiaTheme="majorEastAsia"/>
            <w:noProof/>
          </w:rPr>
          <w:t>1.2 Study objectives</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_Toc423440786 \h </w:instrText>
        </w:r>
        <w:r w:rsidR="00E83CDC" w:rsidRPr="007D5FAD">
          <w:rPr>
            <w:noProof/>
            <w:webHidden/>
          </w:rPr>
        </w:r>
        <w:r w:rsidR="00E83CDC" w:rsidRPr="007D5FAD">
          <w:rPr>
            <w:noProof/>
            <w:webHidden/>
          </w:rPr>
          <w:fldChar w:fldCharType="separate"/>
        </w:r>
        <w:r w:rsidR="00E83CDC" w:rsidRPr="007D5FAD">
          <w:rPr>
            <w:noProof/>
            <w:webHidden/>
          </w:rPr>
          <w:t>29</w:t>
        </w:r>
        <w:r w:rsidR="00E83CDC" w:rsidRPr="007D5FAD">
          <w:rPr>
            <w:noProof/>
            <w:webHidden/>
          </w:rPr>
          <w:fldChar w:fldCharType="end"/>
        </w:r>
      </w:hyperlink>
    </w:p>
    <w:p w:rsidR="00E83CDC" w:rsidRPr="007D5FAD" w:rsidRDefault="00483A61">
      <w:pPr>
        <w:pStyle w:val="TOC2"/>
        <w:tabs>
          <w:tab w:val="right" w:leader="dot" w:pos="9016"/>
        </w:tabs>
        <w:rPr>
          <w:rFonts w:asciiTheme="minorHAnsi" w:hAnsiTheme="minorHAnsi" w:cstheme="minorBidi"/>
          <w:noProof/>
          <w:sz w:val="22"/>
          <w:szCs w:val="22"/>
          <w:lang w:eastAsia="zh-CN"/>
        </w:rPr>
      </w:pPr>
      <w:hyperlink w:anchor="_Toc423440787" w:history="1">
        <w:r w:rsidR="00E83CDC" w:rsidRPr="007D5FAD">
          <w:rPr>
            <w:rStyle w:val="Hyperlink"/>
            <w:rFonts w:eastAsiaTheme="majorEastAsia"/>
            <w:noProof/>
          </w:rPr>
          <w:t>1.3 Research questions</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_Toc423440787 \h </w:instrText>
        </w:r>
        <w:r w:rsidR="00E83CDC" w:rsidRPr="007D5FAD">
          <w:rPr>
            <w:noProof/>
            <w:webHidden/>
          </w:rPr>
        </w:r>
        <w:r w:rsidR="00E83CDC" w:rsidRPr="007D5FAD">
          <w:rPr>
            <w:noProof/>
            <w:webHidden/>
          </w:rPr>
          <w:fldChar w:fldCharType="separate"/>
        </w:r>
        <w:r w:rsidR="00E83CDC" w:rsidRPr="007D5FAD">
          <w:rPr>
            <w:noProof/>
            <w:webHidden/>
          </w:rPr>
          <w:t>30</w:t>
        </w:r>
        <w:r w:rsidR="00E83CDC" w:rsidRPr="007D5FAD">
          <w:rPr>
            <w:noProof/>
            <w:webHidden/>
          </w:rPr>
          <w:fldChar w:fldCharType="end"/>
        </w:r>
      </w:hyperlink>
    </w:p>
    <w:p w:rsidR="00E83CDC" w:rsidRPr="007D5FAD" w:rsidRDefault="00483A61">
      <w:pPr>
        <w:pStyle w:val="TOC2"/>
        <w:tabs>
          <w:tab w:val="right" w:leader="dot" w:pos="9016"/>
        </w:tabs>
        <w:rPr>
          <w:rFonts w:asciiTheme="minorHAnsi" w:hAnsiTheme="minorHAnsi" w:cstheme="minorBidi"/>
          <w:noProof/>
          <w:sz w:val="22"/>
          <w:szCs w:val="22"/>
          <w:lang w:eastAsia="zh-CN"/>
        </w:rPr>
      </w:pPr>
      <w:hyperlink w:anchor="_Toc423440788" w:history="1">
        <w:r w:rsidR="00E83CDC" w:rsidRPr="007D5FAD">
          <w:rPr>
            <w:rStyle w:val="Hyperlink"/>
            <w:noProof/>
          </w:rPr>
          <w:t>1.4 Successful girls</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_Toc423440788 \h </w:instrText>
        </w:r>
        <w:r w:rsidR="00E83CDC" w:rsidRPr="007D5FAD">
          <w:rPr>
            <w:noProof/>
            <w:webHidden/>
          </w:rPr>
        </w:r>
        <w:r w:rsidR="00E83CDC" w:rsidRPr="007D5FAD">
          <w:rPr>
            <w:noProof/>
            <w:webHidden/>
          </w:rPr>
          <w:fldChar w:fldCharType="separate"/>
        </w:r>
        <w:r w:rsidR="00E83CDC" w:rsidRPr="007D5FAD">
          <w:rPr>
            <w:noProof/>
            <w:webHidden/>
          </w:rPr>
          <w:t>31</w:t>
        </w:r>
        <w:r w:rsidR="00E83CDC" w:rsidRPr="007D5FAD">
          <w:rPr>
            <w:noProof/>
            <w:webHidden/>
          </w:rPr>
          <w:fldChar w:fldCharType="end"/>
        </w:r>
      </w:hyperlink>
    </w:p>
    <w:p w:rsidR="00E83CDC" w:rsidRPr="007D5FAD" w:rsidRDefault="00483A61">
      <w:pPr>
        <w:pStyle w:val="TOC2"/>
        <w:tabs>
          <w:tab w:val="right" w:leader="dot" w:pos="9016"/>
        </w:tabs>
        <w:rPr>
          <w:rFonts w:asciiTheme="minorHAnsi" w:hAnsiTheme="minorHAnsi" w:cstheme="minorBidi"/>
          <w:noProof/>
          <w:sz w:val="22"/>
          <w:szCs w:val="22"/>
          <w:lang w:eastAsia="zh-CN"/>
        </w:rPr>
      </w:pPr>
      <w:hyperlink w:anchor="_Toc423440789" w:history="1">
        <w:r w:rsidR="00E83CDC" w:rsidRPr="007D5FAD">
          <w:rPr>
            <w:rStyle w:val="Hyperlink"/>
            <w:rFonts w:eastAsiaTheme="majorEastAsia"/>
            <w:noProof/>
          </w:rPr>
          <w:t>1.5 The bounds of the research</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_Toc423440789 \h </w:instrText>
        </w:r>
        <w:r w:rsidR="00E83CDC" w:rsidRPr="007D5FAD">
          <w:rPr>
            <w:noProof/>
            <w:webHidden/>
          </w:rPr>
        </w:r>
        <w:r w:rsidR="00E83CDC" w:rsidRPr="007D5FAD">
          <w:rPr>
            <w:noProof/>
            <w:webHidden/>
          </w:rPr>
          <w:fldChar w:fldCharType="separate"/>
        </w:r>
        <w:r w:rsidR="00E83CDC" w:rsidRPr="007D5FAD">
          <w:rPr>
            <w:noProof/>
            <w:webHidden/>
          </w:rPr>
          <w:t>33</w:t>
        </w:r>
        <w:r w:rsidR="00E83CDC" w:rsidRPr="007D5FAD">
          <w:rPr>
            <w:noProof/>
            <w:webHidden/>
          </w:rPr>
          <w:fldChar w:fldCharType="end"/>
        </w:r>
      </w:hyperlink>
    </w:p>
    <w:p w:rsidR="00E83CDC" w:rsidRPr="007D5FAD" w:rsidRDefault="00483A61">
      <w:pPr>
        <w:pStyle w:val="TOC2"/>
        <w:tabs>
          <w:tab w:val="right" w:leader="dot" w:pos="9016"/>
        </w:tabs>
        <w:rPr>
          <w:rFonts w:asciiTheme="minorHAnsi" w:hAnsiTheme="minorHAnsi" w:cstheme="minorBidi"/>
          <w:noProof/>
          <w:sz w:val="22"/>
          <w:szCs w:val="22"/>
          <w:lang w:eastAsia="zh-CN"/>
        </w:rPr>
      </w:pPr>
      <w:hyperlink w:anchor="_Toc423440790" w:history="1">
        <w:r w:rsidR="00E83CDC" w:rsidRPr="007D5FAD">
          <w:rPr>
            <w:rStyle w:val="Hyperlink"/>
            <w:noProof/>
          </w:rPr>
          <w:t>1.6 The research setting</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_Toc423440790 \h </w:instrText>
        </w:r>
        <w:r w:rsidR="00E83CDC" w:rsidRPr="007D5FAD">
          <w:rPr>
            <w:noProof/>
            <w:webHidden/>
          </w:rPr>
        </w:r>
        <w:r w:rsidR="00E83CDC" w:rsidRPr="007D5FAD">
          <w:rPr>
            <w:noProof/>
            <w:webHidden/>
          </w:rPr>
          <w:fldChar w:fldCharType="separate"/>
        </w:r>
        <w:r w:rsidR="00E83CDC" w:rsidRPr="007D5FAD">
          <w:rPr>
            <w:noProof/>
            <w:webHidden/>
          </w:rPr>
          <w:t>33</w:t>
        </w:r>
        <w:r w:rsidR="00E83CDC" w:rsidRPr="007D5FAD">
          <w:rPr>
            <w:noProof/>
            <w:webHidden/>
          </w:rPr>
          <w:fldChar w:fldCharType="end"/>
        </w:r>
      </w:hyperlink>
    </w:p>
    <w:p w:rsidR="00E83CDC" w:rsidRPr="007D5FAD" w:rsidRDefault="00483A61">
      <w:pPr>
        <w:pStyle w:val="TOC2"/>
        <w:tabs>
          <w:tab w:val="right" w:leader="dot" w:pos="9016"/>
        </w:tabs>
        <w:rPr>
          <w:rFonts w:asciiTheme="minorHAnsi" w:hAnsiTheme="minorHAnsi" w:cstheme="minorBidi"/>
          <w:noProof/>
          <w:sz w:val="22"/>
          <w:szCs w:val="22"/>
          <w:lang w:eastAsia="zh-CN"/>
        </w:rPr>
      </w:pPr>
      <w:hyperlink w:anchor="_Toc423440791" w:history="1">
        <w:r w:rsidR="00E83CDC" w:rsidRPr="007D5FAD">
          <w:rPr>
            <w:rStyle w:val="Hyperlink"/>
            <w:rFonts w:eastAsiaTheme="majorEastAsia"/>
            <w:noProof/>
          </w:rPr>
          <w:t>1.7 Personal and professional commitment to the research</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_Toc423440791 \h </w:instrText>
        </w:r>
        <w:r w:rsidR="00E83CDC" w:rsidRPr="007D5FAD">
          <w:rPr>
            <w:noProof/>
            <w:webHidden/>
          </w:rPr>
        </w:r>
        <w:r w:rsidR="00E83CDC" w:rsidRPr="007D5FAD">
          <w:rPr>
            <w:noProof/>
            <w:webHidden/>
          </w:rPr>
          <w:fldChar w:fldCharType="separate"/>
        </w:r>
        <w:r w:rsidR="00E83CDC" w:rsidRPr="007D5FAD">
          <w:rPr>
            <w:noProof/>
            <w:webHidden/>
          </w:rPr>
          <w:t>35</w:t>
        </w:r>
        <w:r w:rsidR="00E83CDC" w:rsidRPr="007D5FAD">
          <w:rPr>
            <w:noProof/>
            <w:webHidden/>
          </w:rPr>
          <w:fldChar w:fldCharType="end"/>
        </w:r>
      </w:hyperlink>
    </w:p>
    <w:p w:rsidR="00E83CDC" w:rsidRPr="007D5FAD" w:rsidRDefault="00483A61">
      <w:pPr>
        <w:pStyle w:val="TOC2"/>
        <w:tabs>
          <w:tab w:val="right" w:leader="dot" w:pos="9016"/>
        </w:tabs>
        <w:rPr>
          <w:rFonts w:asciiTheme="minorHAnsi" w:hAnsiTheme="minorHAnsi" w:cstheme="minorBidi"/>
          <w:noProof/>
          <w:sz w:val="22"/>
          <w:szCs w:val="22"/>
          <w:lang w:eastAsia="zh-CN"/>
        </w:rPr>
      </w:pPr>
      <w:hyperlink w:anchor="_Toc423440792" w:history="1">
        <w:r w:rsidR="00E83CDC" w:rsidRPr="007D5FAD">
          <w:rPr>
            <w:rStyle w:val="Hyperlink"/>
            <w:noProof/>
          </w:rPr>
          <w:t>1.8 Summary of this chapter and the rationale for the study</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_Toc423440792 \h </w:instrText>
        </w:r>
        <w:r w:rsidR="00E83CDC" w:rsidRPr="007D5FAD">
          <w:rPr>
            <w:noProof/>
            <w:webHidden/>
          </w:rPr>
        </w:r>
        <w:r w:rsidR="00E83CDC" w:rsidRPr="007D5FAD">
          <w:rPr>
            <w:noProof/>
            <w:webHidden/>
          </w:rPr>
          <w:fldChar w:fldCharType="separate"/>
        </w:r>
        <w:r w:rsidR="00E83CDC" w:rsidRPr="007D5FAD">
          <w:rPr>
            <w:noProof/>
            <w:webHidden/>
          </w:rPr>
          <w:t>37</w:t>
        </w:r>
        <w:r w:rsidR="00E83CDC" w:rsidRPr="007D5FAD">
          <w:rPr>
            <w:noProof/>
            <w:webHidden/>
          </w:rPr>
          <w:fldChar w:fldCharType="end"/>
        </w:r>
      </w:hyperlink>
    </w:p>
    <w:p w:rsidR="00E83CDC" w:rsidRPr="007D5FAD" w:rsidRDefault="00483A61">
      <w:pPr>
        <w:pStyle w:val="TOC1"/>
        <w:tabs>
          <w:tab w:val="right" w:leader="dot" w:pos="9016"/>
        </w:tabs>
        <w:rPr>
          <w:rFonts w:asciiTheme="minorHAnsi" w:hAnsiTheme="minorHAnsi" w:cstheme="minorBidi"/>
          <w:noProof/>
          <w:sz w:val="22"/>
          <w:szCs w:val="22"/>
          <w:lang w:eastAsia="zh-CN"/>
        </w:rPr>
      </w:pPr>
      <w:hyperlink w:anchor="_Toc423440793" w:history="1">
        <w:r w:rsidR="00E83CDC" w:rsidRPr="007D5FAD">
          <w:rPr>
            <w:rStyle w:val="Hyperlink"/>
            <w:noProof/>
          </w:rPr>
          <w:t>Chapter 2</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_Toc423440793 \h </w:instrText>
        </w:r>
        <w:r w:rsidR="00E83CDC" w:rsidRPr="007D5FAD">
          <w:rPr>
            <w:noProof/>
            <w:webHidden/>
          </w:rPr>
        </w:r>
        <w:r w:rsidR="00E83CDC" w:rsidRPr="007D5FAD">
          <w:rPr>
            <w:noProof/>
            <w:webHidden/>
          </w:rPr>
          <w:fldChar w:fldCharType="separate"/>
        </w:r>
        <w:r w:rsidR="00E83CDC" w:rsidRPr="007D5FAD">
          <w:rPr>
            <w:noProof/>
            <w:webHidden/>
          </w:rPr>
          <w:t>38</w:t>
        </w:r>
        <w:r w:rsidR="00E83CDC" w:rsidRPr="007D5FAD">
          <w:rPr>
            <w:noProof/>
            <w:webHidden/>
          </w:rPr>
          <w:fldChar w:fldCharType="end"/>
        </w:r>
      </w:hyperlink>
    </w:p>
    <w:p w:rsidR="00E83CDC" w:rsidRPr="007D5FAD" w:rsidRDefault="00483A61">
      <w:pPr>
        <w:pStyle w:val="TOC1"/>
        <w:tabs>
          <w:tab w:val="right" w:leader="dot" w:pos="9016"/>
        </w:tabs>
        <w:rPr>
          <w:rFonts w:asciiTheme="minorHAnsi" w:hAnsiTheme="minorHAnsi" w:cstheme="minorBidi"/>
          <w:noProof/>
          <w:sz w:val="22"/>
          <w:szCs w:val="22"/>
          <w:lang w:eastAsia="zh-CN"/>
        </w:rPr>
      </w:pPr>
      <w:hyperlink w:anchor="_Toc423440794" w:history="1">
        <w:r w:rsidR="00E83CDC" w:rsidRPr="007D5FAD">
          <w:rPr>
            <w:rStyle w:val="Hyperlink"/>
            <w:noProof/>
          </w:rPr>
          <w:t>Conceptual framework: theorising the research</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_Toc423440794 \h </w:instrText>
        </w:r>
        <w:r w:rsidR="00E83CDC" w:rsidRPr="007D5FAD">
          <w:rPr>
            <w:noProof/>
            <w:webHidden/>
          </w:rPr>
        </w:r>
        <w:r w:rsidR="00E83CDC" w:rsidRPr="007D5FAD">
          <w:rPr>
            <w:noProof/>
            <w:webHidden/>
          </w:rPr>
          <w:fldChar w:fldCharType="separate"/>
        </w:r>
        <w:r w:rsidR="00E83CDC" w:rsidRPr="007D5FAD">
          <w:rPr>
            <w:noProof/>
            <w:webHidden/>
          </w:rPr>
          <w:t>38</w:t>
        </w:r>
        <w:r w:rsidR="00E83CDC" w:rsidRPr="007D5FAD">
          <w:rPr>
            <w:noProof/>
            <w:webHidden/>
          </w:rPr>
          <w:fldChar w:fldCharType="end"/>
        </w:r>
      </w:hyperlink>
    </w:p>
    <w:p w:rsidR="00E83CDC" w:rsidRPr="007D5FAD" w:rsidRDefault="00483A61">
      <w:pPr>
        <w:pStyle w:val="TOC2"/>
        <w:tabs>
          <w:tab w:val="right" w:leader="dot" w:pos="9016"/>
        </w:tabs>
        <w:rPr>
          <w:rFonts w:asciiTheme="minorHAnsi" w:hAnsiTheme="minorHAnsi" w:cstheme="minorBidi"/>
          <w:noProof/>
          <w:sz w:val="22"/>
          <w:szCs w:val="22"/>
          <w:lang w:eastAsia="zh-CN"/>
        </w:rPr>
      </w:pPr>
      <w:hyperlink w:anchor="_Toc423440795" w:history="1">
        <w:r w:rsidR="00E83CDC" w:rsidRPr="007D5FAD">
          <w:rPr>
            <w:rStyle w:val="Hyperlink"/>
            <w:noProof/>
          </w:rPr>
          <w:t>2.1 Choosing the theoretical framework</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_Toc423440795 \h </w:instrText>
        </w:r>
        <w:r w:rsidR="00E83CDC" w:rsidRPr="007D5FAD">
          <w:rPr>
            <w:noProof/>
            <w:webHidden/>
          </w:rPr>
        </w:r>
        <w:r w:rsidR="00E83CDC" w:rsidRPr="007D5FAD">
          <w:rPr>
            <w:noProof/>
            <w:webHidden/>
          </w:rPr>
          <w:fldChar w:fldCharType="separate"/>
        </w:r>
        <w:r w:rsidR="00E83CDC" w:rsidRPr="007D5FAD">
          <w:rPr>
            <w:noProof/>
            <w:webHidden/>
          </w:rPr>
          <w:t>38</w:t>
        </w:r>
        <w:r w:rsidR="00E83CDC" w:rsidRPr="007D5FAD">
          <w:rPr>
            <w:noProof/>
            <w:webHidden/>
          </w:rPr>
          <w:fldChar w:fldCharType="end"/>
        </w:r>
      </w:hyperlink>
    </w:p>
    <w:p w:rsidR="00E83CDC" w:rsidRPr="007D5FAD" w:rsidRDefault="00483A61">
      <w:pPr>
        <w:pStyle w:val="TOC2"/>
        <w:tabs>
          <w:tab w:val="right" w:leader="dot" w:pos="9016"/>
        </w:tabs>
        <w:rPr>
          <w:rFonts w:asciiTheme="minorHAnsi" w:hAnsiTheme="minorHAnsi" w:cstheme="minorBidi"/>
          <w:noProof/>
          <w:sz w:val="22"/>
          <w:szCs w:val="22"/>
          <w:lang w:eastAsia="zh-CN"/>
        </w:rPr>
      </w:pPr>
      <w:hyperlink w:anchor="_Toc423440796" w:history="1">
        <w:r w:rsidR="00E83CDC" w:rsidRPr="007D5FAD">
          <w:rPr>
            <w:rStyle w:val="Hyperlink"/>
            <w:noProof/>
          </w:rPr>
          <w:t>2.2 Habitus and field</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_Toc423440796 \h </w:instrText>
        </w:r>
        <w:r w:rsidR="00E83CDC" w:rsidRPr="007D5FAD">
          <w:rPr>
            <w:noProof/>
            <w:webHidden/>
          </w:rPr>
        </w:r>
        <w:r w:rsidR="00E83CDC" w:rsidRPr="007D5FAD">
          <w:rPr>
            <w:noProof/>
            <w:webHidden/>
          </w:rPr>
          <w:fldChar w:fldCharType="separate"/>
        </w:r>
        <w:r w:rsidR="00E83CDC" w:rsidRPr="007D5FAD">
          <w:rPr>
            <w:noProof/>
            <w:webHidden/>
          </w:rPr>
          <w:t>39</w:t>
        </w:r>
        <w:r w:rsidR="00E83CDC" w:rsidRPr="007D5FAD">
          <w:rPr>
            <w:noProof/>
            <w:webHidden/>
          </w:rPr>
          <w:fldChar w:fldCharType="end"/>
        </w:r>
      </w:hyperlink>
    </w:p>
    <w:p w:rsidR="00E83CDC" w:rsidRPr="007D5FAD" w:rsidRDefault="00483A61">
      <w:pPr>
        <w:pStyle w:val="TOC2"/>
        <w:tabs>
          <w:tab w:val="right" w:leader="dot" w:pos="9016"/>
        </w:tabs>
        <w:rPr>
          <w:rFonts w:asciiTheme="minorHAnsi" w:hAnsiTheme="minorHAnsi" w:cstheme="minorBidi"/>
          <w:noProof/>
          <w:sz w:val="22"/>
          <w:szCs w:val="22"/>
          <w:lang w:eastAsia="zh-CN"/>
        </w:rPr>
      </w:pPr>
      <w:hyperlink w:anchor="_Toc423440797" w:history="1">
        <w:r w:rsidR="00E83CDC" w:rsidRPr="007D5FAD">
          <w:rPr>
            <w:rStyle w:val="Hyperlink"/>
            <w:noProof/>
          </w:rPr>
          <w:t>2.3 Institutional habitus</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_Toc423440797 \h </w:instrText>
        </w:r>
        <w:r w:rsidR="00E83CDC" w:rsidRPr="007D5FAD">
          <w:rPr>
            <w:noProof/>
            <w:webHidden/>
          </w:rPr>
        </w:r>
        <w:r w:rsidR="00E83CDC" w:rsidRPr="007D5FAD">
          <w:rPr>
            <w:noProof/>
            <w:webHidden/>
          </w:rPr>
          <w:fldChar w:fldCharType="separate"/>
        </w:r>
        <w:r w:rsidR="00E83CDC" w:rsidRPr="007D5FAD">
          <w:rPr>
            <w:noProof/>
            <w:webHidden/>
          </w:rPr>
          <w:t>42</w:t>
        </w:r>
        <w:r w:rsidR="00E83CDC" w:rsidRPr="007D5FAD">
          <w:rPr>
            <w:noProof/>
            <w:webHidden/>
          </w:rPr>
          <w:fldChar w:fldCharType="end"/>
        </w:r>
      </w:hyperlink>
    </w:p>
    <w:p w:rsidR="00E83CDC" w:rsidRPr="007D5FAD" w:rsidRDefault="00483A61">
      <w:pPr>
        <w:pStyle w:val="TOC2"/>
        <w:tabs>
          <w:tab w:val="right" w:leader="dot" w:pos="9016"/>
        </w:tabs>
        <w:rPr>
          <w:rFonts w:asciiTheme="minorHAnsi" w:hAnsiTheme="minorHAnsi" w:cstheme="minorBidi"/>
          <w:noProof/>
          <w:sz w:val="22"/>
          <w:szCs w:val="22"/>
          <w:lang w:eastAsia="zh-CN"/>
        </w:rPr>
      </w:pPr>
      <w:hyperlink w:anchor="_Toc423440798" w:history="1">
        <w:r w:rsidR="00E83CDC" w:rsidRPr="007D5FAD">
          <w:rPr>
            <w:rStyle w:val="Hyperlink"/>
            <w:noProof/>
          </w:rPr>
          <w:t>2.4 The forms of capital</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_Toc423440798 \h </w:instrText>
        </w:r>
        <w:r w:rsidR="00E83CDC" w:rsidRPr="007D5FAD">
          <w:rPr>
            <w:noProof/>
            <w:webHidden/>
          </w:rPr>
        </w:r>
        <w:r w:rsidR="00E83CDC" w:rsidRPr="007D5FAD">
          <w:rPr>
            <w:noProof/>
            <w:webHidden/>
          </w:rPr>
          <w:fldChar w:fldCharType="separate"/>
        </w:r>
        <w:r w:rsidR="00E83CDC" w:rsidRPr="007D5FAD">
          <w:rPr>
            <w:noProof/>
            <w:webHidden/>
          </w:rPr>
          <w:t>44</w:t>
        </w:r>
        <w:r w:rsidR="00E83CDC" w:rsidRPr="007D5FAD">
          <w:rPr>
            <w:noProof/>
            <w:webHidden/>
          </w:rPr>
          <w:fldChar w:fldCharType="end"/>
        </w:r>
      </w:hyperlink>
    </w:p>
    <w:p w:rsidR="00E83CDC" w:rsidRPr="007D5FAD" w:rsidRDefault="00483A61">
      <w:pPr>
        <w:pStyle w:val="TOC2"/>
        <w:tabs>
          <w:tab w:val="right" w:leader="dot" w:pos="9016"/>
        </w:tabs>
        <w:rPr>
          <w:rFonts w:asciiTheme="minorHAnsi" w:hAnsiTheme="minorHAnsi" w:cstheme="minorBidi"/>
          <w:noProof/>
          <w:sz w:val="22"/>
          <w:szCs w:val="22"/>
          <w:lang w:eastAsia="zh-CN"/>
        </w:rPr>
      </w:pPr>
      <w:hyperlink w:anchor="_Toc423440799" w:history="1">
        <w:r w:rsidR="00E83CDC" w:rsidRPr="007D5FAD">
          <w:rPr>
            <w:rStyle w:val="Hyperlink"/>
            <w:noProof/>
          </w:rPr>
          <w:t>2.5 Foucault: docile bodies and disciplinary power</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_Toc423440799 \h </w:instrText>
        </w:r>
        <w:r w:rsidR="00E83CDC" w:rsidRPr="007D5FAD">
          <w:rPr>
            <w:noProof/>
            <w:webHidden/>
          </w:rPr>
        </w:r>
        <w:r w:rsidR="00E83CDC" w:rsidRPr="007D5FAD">
          <w:rPr>
            <w:noProof/>
            <w:webHidden/>
          </w:rPr>
          <w:fldChar w:fldCharType="separate"/>
        </w:r>
        <w:r w:rsidR="00E83CDC" w:rsidRPr="007D5FAD">
          <w:rPr>
            <w:noProof/>
            <w:webHidden/>
          </w:rPr>
          <w:t>46</w:t>
        </w:r>
        <w:r w:rsidR="00E83CDC" w:rsidRPr="007D5FAD">
          <w:rPr>
            <w:noProof/>
            <w:webHidden/>
          </w:rPr>
          <w:fldChar w:fldCharType="end"/>
        </w:r>
      </w:hyperlink>
    </w:p>
    <w:p w:rsidR="00E83CDC" w:rsidRPr="007D5FAD" w:rsidRDefault="00483A61">
      <w:pPr>
        <w:pStyle w:val="TOC2"/>
        <w:tabs>
          <w:tab w:val="right" w:leader="dot" w:pos="9016"/>
        </w:tabs>
        <w:rPr>
          <w:rFonts w:asciiTheme="minorHAnsi" w:hAnsiTheme="minorHAnsi" w:cstheme="minorBidi"/>
          <w:noProof/>
          <w:sz w:val="22"/>
          <w:szCs w:val="22"/>
          <w:lang w:eastAsia="zh-CN"/>
        </w:rPr>
      </w:pPr>
      <w:hyperlink w:anchor="_Toc423440800" w:history="1">
        <w:r w:rsidR="00E83CDC" w:rsidRPr="007D5FAD">
          <w:rPr>
            <w:rStyle w:val="Hyperlink"/>
            <w:noProof/>
          </w:rPr>
          <w:t>2.6 Chapter summary</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_Toc423440800 \h </w:instrText>
        </w:r>
        <w:r w:rsidR="00E83CDC" w:rsidRPr="007D5FAD">
          <w:rPr>
            <w:noProof/>
            <w:webHidden/>
          </w:rPr>
        </w:r>
        <w:r w:rsidR="00E83CDC" w:rsidRPr="007D5FAD">
          <w:rPr>
            <w:noProof/>
            <w:webHidden/>
          </w:rPr>
          <w:fldChar w:fldCharType="separate"/>
        </w:r>
        <w:r w:rsidR="00E83CDC" w:rsidRPr="007D5FAD">
          <w:rPr>
            <w:noProof/>
            <w:webHidden/>
          </w:rPr>
          <w:t>49</w:t>
        </w:r>
        <w:r w:rsidR="00E83CDC" w:rsidRPr="007D5FAD">
          <w:rPr>
            <w:noProof/>
            <w:webHidden/>
          </w:rPr>
          <w:fldChar w:fldCharType="end"/>
        </w:r>
      </w:hyperlink>
    </w:p>
    <w:p w:rsidR="00E83CDC" w:rsidRPr="007D5FAD" w:rsidRDefault="00483A61">
      <w:pPr>
        <w:pStyle w:val="TOC1"/>
        <w:tabs>
          <w:tab w:val="right" w:leader="dot" w:pos="9016"/>
        </w:tabs>
        <w:rPr>
          <w:rFonts w:asciiTheme="minorHAnsi" w:hAnsiTheme="minorHAnsi" w:cstheme="minorBidi"/>
          <w:noProof/>
          <w:sz w:val="22"/>
          <w:szCs w:val="22"/>
          <w:lang w:eastAsia="zh-CN"/>
        </w:rPr>
      </w:pPr>
      <w:hyperlink w:anchor="_Toc423440801" w:history="1">
        <w:r w:rsidR="00E83CDC" w:rsidRPr="007D5FAD">
          <w:rPr>
            <w:rStyle w:val="Hyperlink"/>
            <w:noProof/>
          </w:rPr>
          <w:t>Chapter 3</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_Toc423440801 \h </w:instrText>
        </w:r>
        <w:r w:rsidR="00E83CDC" w:rsidRPr="007D5FAD">
          <w:rPr>
            <w:noProof/>
            <w:webHidden/>
          </w:rPr>
        </w:r>
        <w:r w:rsidR="00E83CDC" w:rsidRPr="007D5FAD">
          <w:rPr>
            <w:noProof/>
            <w:webHidden/>
          </w:rPr>
          <w:fldChar w:fldCharType="separate"/>
        </w:r>
        <w:r w:rsidR="00E83CDC" w:rsidRPr="007D5FAD">
          <w:rPr>
            <w:noProof/>
            <w:webHidden/>
          </w:rPr>
          <w:t>50</w:t>
        </w:r>
        <w:r w:rsidR="00E83CDC" w:rsidRPr="007D5FAD">
          <w:rPr>
            <w:noProof/>
            <w:webHidden/>
          </w:rPr>
          <w:fldChar w:fldCharType="end"/>
        </w:r>
      </w:hyperlink>
    </w:p>
    <w:p w:rsidR="00E83CDC" w:rsidRPr="007D5FAD" w:rsidRDefault="00483A61">
      <w:pPr>
        <w:pStyle w:val="TOC1"/>
        <w:tabs>
          <w:tab w:val="right" w:leader="dot" w:pos="9016"/>
        </w:tabs>
        <w:rPr>
          <w:rFonts w:asciiTheme="minorHAnsi" w:hAnsiTheme="minorHAnsi" w:cstheme="minorBidi"/>
          <w:noProof/>
          <w:sz w:val="22"/>
          <w:szCs w:val="22"/>
          <w:lang w:eastAsia="zh-CN"/>
        </w:rPr>
      </w:pPr>
      <w:hyperlink w:anchor="_Toc423440802" w:history="1">
        <w:r w:rsidR="00E83CDC" w:rsidRPr="007D5FAD">
          <w:rPr>
            <w:rStyle w:val="Hyperlink"/>
            <w:noProof/>
          </w:rPr>
          <w:t>How girls ‘do’ education: a review of literature</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_Toc423440802 \h </w:instrText>
        </w:r>
        <w:r w:rsidR="00E83CDC" w:rsidRPr="007D5FAD">
          <w:rPr>
            <w:noProof/>
            <w:webHidden/>
          </w:rPr>
        </w:r>
        <w:r w:rsidR="00E83CDC" w:rsidRPr="007D5FAD">
          <w:rPr>
            <w:noProof/>
            <w:webHidden/>
          </w:rPr>
          <w:fldChar w:fldCharType="separate"/>
        </w:r>
        <w:r w:rsidR="00E83CDC" w:rsidRPr="007D5FAD">
          <w:rPr>
            <w:noProof/>
            <w:webHidden/>
          </w:rPr>
          <w:t>50</w:t>
        </w:r>
        <w:r w:rsidR="00E83CDC" w:rsidRPr="007D5FAD">
          <w:rPr>
            <w:noProof/>
            <w:webHidden/>
          </w:rPr>
          <w:fldChar w:fldCharType="end"/>
        </w:r>
      </w:hyperlink>
    </w:p>
    <w:p w:rsidR="00E83CDC" w:rsidRPr="007D5FAD" w:rsidRDefault="00483A61">
      <w:pPr>
        <w:pStyle w:val="TOC2"/>
        <w:tabs>
          <w:tab w:val="right" w:leader="dot" w:pos="9016"/>
        </w:tabs>
        <w:rPr>
          <w:rFonts w:asciiTheme="minorHAnsi" w:hAnsiTheme="minorHAnsi" w:cstheme="minorBidi"/>
          <w:noProof/>
          <w:sz w:val="22"/>
          <w:szCs w:val="22"/>
          <w:lang w:eastAsia="zh-CN"/>
        </w:rPr>
      </w:pPr>
      <w:hyperlink w:anchor="_Toc423440803" w:history="1">
        <w:r w:rsidR="00E83CDC" w:rsidRPr="007D5FAD">
          <w:rPr>
            <w:rStyle w:val="Hyperlink"/>
            <w:noProof/>
          </w:rPr>
          <w:t>3.1 Successful girls and failing boys: The positioning of girls as ‘winners’ in the educational game</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_Toc423440803 \h </w:instrText>
        </w:r>
        <w:r w:rsidR="00E83CDC" w:rsidRPr="007D5FAD">
          <w:rPr>
            <w:noProof/>
            <w:webHidden/>
          </w:rPr>
        </w:r>
        <w:r w:rsidR="00E83CDC" w:rsidRPr="007D5FAD">
          <w:rPr>
            <w:noProof/>
            <w:webHidden/>
          </w:rPr>
          <w:fldChar w:fldCharType="separate"/>
        </w:r>
        <w:r w:rsidR="00E83CDC" w:rsidRPr="007D5FAD">
          <w:rPr>
            <w:noProof/>
            <w:webHidden/>
          </w:rPr>
          <w:t>50</w:t>
        </w:r>
        <w:r w:rsidR="00E83CDC" w:rsidRPr="007D5FAD">
          <w:rPr>
            <w:noProof/>
            <w:webHidden/>
          </w:rPr>
          <w:fldChar w:fldCharType="end"/>
        </w:r>
      </w:hyperlink>
    </w:p>
    <w:p w:rsidR="00E83CDC" w:rsidRPr="007D5FAD" w:rsidRDefault="00483A61">
      <w:pPr>
        <w:pStyle w:val="TOC2"/>
        <w:tabs>
          <w:tab w:val="right" w:leader="dot" w:pos="9016"/>
        </w:tabs>
        <w:rPr>
          <w:rFonts w:asciiTheme="minorHAnsi" w:hAnsiTheme="minorHAnsi" w:cstheme="minorBidi"/>
          <w:noProof/>
          <w:sz w:val="22"/>
          <w:szCs w:val="22"/>
          <w:lang w:eastAsia="zh-CN"/>
        </w:rPr>
      </w:pPr>
      <w:hyperlink w:anchor="_Toc423440804" w:history="1">
        <w:r w:rsidR="00E83CDC" w:rsidRPr="007D5FAD">
          <w:rPr>
            <w:rStyle w:val="Hyperlink"/>
            <w:noProof/>
          </w:rPr>
          <w:t>3.2 Being a girl</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_Toc423440804 \h </w:instrText>
        </w:r>
        <w:r w:rsidR="00E83CDC" w:rsidRPr="007D5FAD">
          <w:rPr>
            <w:noProof/>
            <w:webHidden/>
          </w:rPr>
        </w:r>
        <w:r w:rsidR="00E83CDC" w:rsidRPr="007D5FAD">
          <w:rPr>
            <w:noProof/>
            <w:webHidden/>
          </w:rPr>
          <w:fldChar w:fldCharType="separate"/>
        </w:r>
        <w:r w:rsidR="00E83CDC" w:rsidRPr="007D5FAD">
          <w:rPr>
            <w:noProof/>
            <w:webHidden/>
          </w:rPr>
          <w:t>52</w:t>
        </w:r>
        <w:r w:rsidR="00E83CDC" w:rsidRPr="007D5FAD">
          <w:rPr>
            <w:noProof/>
            <w:webHidden/>
          </w:rPr>
          <w:fldChar w:fldCharType="end"/>
        </w:r>
      </w:hyperlink>
    </w:p>
    <w:p w:rsidR="00E83CDC" w:rsidRPr="007D5FAD" w:rsidRDefault="00483A61">
      <w:pPr>
        <w:pStyle w:val="TOC2"/>
        <w:tabs>
          <w:tab w:val="right" w:leader="dot" w:pos="9016"/>
        </w:tabs>
        <w:rPr>
          <w:rFonts w:asciiTheme="minorHAnsi" w:hAnsiTheme="minorHAnsi" w:cstheme="minorBidi"/>
          <w:noProof/>
          <w:sz w:val="22"/>
          <w:szCs w:val="22"/>
          <w:lang w:eastAsia="zh-CN"/>
        </w:rPr>
      </w:pPr>
      <w:hyperlink w:anchor="_Toc423440805" w:history="1">
        <w:r w:rsidR="00E83CDC" w:rsidRPr="007D5FAD">
          <w:rPr>
            <w:rStyle w:val="Hyperlink"/>
            <w:noProof/>
          </w:rPr>
          <w:t>3.3 Chapter summary</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_Toc423440805 \h </w:instrText>
        </w:r>
        <w:r w:rsidR="00E83CDC" w:rsidRPr="007D5FAD">
          <w:rPr>
            <w:noProof/>
            <w:webHidden/>
          </w:rPr>
        </w:r>
        <w:r w:rsidR="00E83CDC" w:rsidRPr="007D5FAD">
          <w:rPr>
            <w:noProof/>
            <w:webHidden/>
          </w:rPr>
          <w:fldChar w:fldCharType="separate"/>
        </w:r>
        <w:r w:rsidR="00E83CDC" w:rsidRPr="007D5FAD">
          <w:rPr>
            <w:noProof/>
            <w:webHidden/>
          </w:rPr>
          <w:t>53</w:t>
        </w:r>
        <w:r w:rsidR="00E83CDC" w:rsidRPr="007D5FAD">
          <w:rPr>
            <w:noProof/>
            <w:webHidden/>
          </w:rPr>
          <w:fldChar w:fldCharType="end"/>
        </w:r>
      </w:hyperlink>
    </w:p>
    <w:p w:rsidR="00E83CDC" w:rsidRPr="007D5FAD" w:rsidRDefault="00483A61">
      <w:pPr>
        <w:pStyle w:val="TOC1"/>
        <w:tabs>
          <w:tab w:val="right" w:leader="dot" w:pos="9016"/>
        </w:tabs>
        <w:rPr>
          <w:rFonts w:asciiTheme="minorHAnsi" w:hAnsiTheme="minorHAnsi" w:cstheme="minorBidi"/>
          <w:noProof/>
          <w:sz w:val="22"/>
          <w:szCs w:val="22"/>
          <w:lang w:eastAsia="zh-CN"/>
        </w:rPr>
      </w:pPr>
      <w:hyperlink w:anchor="_Toc423440806" w:history="1">
        <w:r w:rsidR="00E83CDC" w:rsidRPr="007D5FAD">
          <w:rPr>
            <w:rStyle w:val="Hyperlink"/>
            <w:noProof/>
          </w:rPr>
          <w:t>Chapter 4</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_Toc423440806 \h </w:instrText>
        </w:r>
        <w:r w:rsidR="00E83CDC" w:rsidRPr="007D5FAD">
          <w:rPr>
            <w:noProof/>
            <w:webHidden/>
          </w:rPr>
        </w:r>
        <w:r w:rsidR="00E83CDC" w:rsidRPr="007D5FAD">
          <w:rPr>
            <w:noProof/>
            <w:webHidden/>
          </w:rPr>
          <w:fldChar w:fldCharType="separate"/>
        </w:r>
        <w:r w:rsidR="00E83CDC" w:rsidRPr="007D5FAD">
          <w:rPr>
            <w:noProof/>
            <w:webHidden/>
          </w:rPr>
          <w:t>54</w:t>
        </w:r>
        <w:r w:rsidR="00E83CDC" w:rsidRPr="007D5FAD">
          <w:rPr>
            <w:noProof/>
            <w:webHidden/>
          </w:rPr>
          <w:fldChar w:fldCharType="end"/>
        </w:r>
      </w:hyperlink>
    </w:p>
    <w:p w:rsidR="00E83CDC" w:rsidRPr="007D5FAD" w:rsidRDefault="00483A61">
      <w:pPr>
        <w:pStyle w:val="TOC1"/>
        <w:tabs>
          <w:tab w:val="right" w:leader="dot" w:pos="9016"/>
        </w:tabs>
        <w:rPr>
          <w:rFonts w:asciiTheme="minorHAnsi" w:hAnsiTheme="minorHAnsi" w:cstheme="minorBidi"/>
          <w:noProof/>
          <w:sz w:val="22"/>
          <w:szCs w:val="22"/>
          <w:lang w:eastAsia="zh-CN"/>
        </w:rPr>
      </w:pPr>
      <w:hyperlink w:anchor="_Toc423440807" w:history="1">
        <w:r w:rsidR="00E83CDC" w:rsidRPr="007D5FAD">
          <w:rPr>
            <w:rStyle w:val="Hyperlink"/>
            <w:noProof/>
          </w:rPr>
          <w:t>‘Constructing’ achievement</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_Toc423440807 \h </w:instrText>
        </w:r>
        <w:r w:rsidR="00E83CDC" w:rsidRPr="007D5FAD">
          <w:rPr>
            <w:noProof/>
            <w:webHidden/>
          </w:rPr>
        </w:r>
        <w:r w:rsidR="00E83CDC" w:rsidRPr="007D5FAD">
          <w:rPr>
            <w:noProof/>
            <w:webHidden/>
          </w:rPr>
          <w:fldChar w:fldCharType="separate"/>
        </w:r>
        <w:r w:rsidR="00E83CDC" w:rsidRPr="007D5FAD">
          <w:rPr>
            <w:noProof/>
            <w:webHidden/>
          </w:rPr>
          <w:t>54</w:t>
        </w:r>
        <w:r w:rsidR="00E83CDC" w:rsidRPr="007D5FAD">
          <w:rPr>
            <w:noProof/>
            <w:webHidden/>
          </w:rPr>
          <w:fldChar w:fldCharType="end"/>
        </w:r>
      </w:hyperlink>
    </w:p>
    <w:p w:rsidR="00E83CDC" w:rsidRPr="007D5FAD" w:rsidRDefault="00483A61">
      <w:pPr>
        <w:pStyle w:val="TOC2"/>
        <w:tabs>
          <w:tab w:val="right" w:leader="dot" w:pos="9016"/>
        </w:tabs>
        <w:rPr>
          <w:rFonts w:asciiTheme="minorHAnsi" w:hAnsiTheme="minorHAnsi" w:cstheme="minorBidi"/>
          <w:noProof/>
          <w:sz w:val="22"/>
          <w:szCs w:val="22"/>
          <w:lang w:eastAsia="zh-CN"/>
        </w:rPr>
      </w:pPr>
      <w:hyperlink w:anchor="_Toc423440808" w:history="1">
        <w:r w:rsidR="00E83CDC" w:rsidRPr="007D5FAD">
          <w:rPr>
            <w:rStyle w:val="Hyperlink"/>
            <w:noProof/>
          </w:rPr>
          <w:t>4.1 The political context of achievement</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_Toc423440808 \h </w:instrText>
        </w:r>
        <w:r w:rsidR="00E83CDC" w:rsidRPr="007D5FAD">
          <w:rPr>
            <w:noProof/>
            <w:webHidden/>
          </w:rPr>
        </w:r>
        <w:r w:rsidR="00E83CDC" w:rsidRPr="007D5FAD">
          <w:rPr>
            <w:noProof/>
            <w:webHidden/>
          </w:rPr>
          <w:fldChar w:fldCharType="separate"/>
        </w:r>
        <w:r w:rsidR="00E83CDC" w:rsidRPr="007D5FAD">
          <w:rPr>
            <w:noProof/>
            <w:webHidden/>
          </w:rPr>
          <w:t>55</w:t>
        </w:r>
        <w:r w:rsidR="00E83CDC" w:rsidRPr="007D5FAD">
          <w:rPr>
            <w:noProof/>
            <w:webHidden/>
          </w:rPr>
          <w:fldChar w:fldCharType="end"/>
        </w:r>
      </w:hyperlink>
    </w:p>
    <w:p w:rsidR="00E83CDC" w:rsidRPr="007D5FAD" w:rsidRDefault="00483A61">
      <w:pPr>
        <w:pStyle w:val="TOC2"/>
        <w:tabs>
          <w:tab w:val="right" w:leader="dot" w:pos="9016"/>
        </w:tabs>
        <w:rPr>
          <w:rFonts w:asciiTheme="minorHAnsi" w:hAnsiTheme="minorHAnsi" w:cstheme="minorBidi"/>
          <w:noProof/>
          <w:sz w:val="22"/>
          <w:szCs w:val="22"/>
          <w:lang w:eastAsia="zh-CN"/>
        </w:rPr>
      </w:pPr>
      <w:hyperlink w:anchor="_Toc423440809" w:history="1">
        <w:r w:rsidR="00E83CDC" w:rsidRPr="007D5FAD">
          <w:rPr>
            <w:rStyle w:val="Hyperlink"/>
            <w:noProof/>
          </w:rPr>
          <w:t>4.2 Achievement and potential</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_Toc423440809 \h </w:instrText>
        </w:r>
        <w:r w:rsidR="00E83CDC" w:rsidRPr="007D5FAD">
          <w:rPr>
            <w:noProof/>
            <w:webHidden/>
          </w:rPr>
        </w:r>
        <w:r w:rsidR="00E83CDC" w:rsidRPr="007D5FAD">
          <w:rPr>
            <w:noProof/>
            <w:webHidden/>
          </w:rPr>
          <w:fldChar w:fldCharType="separate"/>
        </w:r>
        <w:r w:rsidR="00E83CDC" w:rsidRPr="007D5FAD">
          <w:rPr>
            <w:noProof/>
            <w:webHidden/>
          </w:rPr>
          <w:t>59</w:t>
        </w:r>
        <w:r w:rsidR="00E83CDC" w:rsidRPr="007D5FAD">
          <w:rPr>
            <w:noProof/>
            <w:webHidden/>
          </w:rPr>
          <w:fldChar w:fldCharType="end"/>
        </w:r>
      </w:hyperlink>
    </w:p>
    <w:p w:rsidR="00E83CDC" w:rsidRPr="007D5FAD" w:rsidRDefault="00483A61">
      <w:pPr>
        <w:pStyle w:val="TOC2"/>
        <w:tabs>
          <w:tab w:val="right" w:leader="dot" w:pos="9016"/>
        </w:tabs>
        <w:rPr>
          <w:rFonts w:asciiTheme="minorHAnsi" w:hAnsiTheme="minorHAnsi" w:cstheme="minorBidi"/>
          <w:noProof/>
          <w:sz w:val="22"/>
          <w:szCs w:val="22"/>
          <w:lang w:eastAsia="zh-CN"/>
        </w:rPr>
      </w:pPr>
      <w:hyperlink w:anchor="_Toc423440810" w:history="1">
        <w:r w:rsidR="00E83CDC" w:rsidRPr="007D5FAD">
          <w:rPr>
            <w:rStyle w:val="Hyperlink"/>
            <w:noProof/>
          </w:rPr>
          <w:t>4.3 Metaphorical climbing</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_Toc423440810 \h </w:instrText>
        </w:r>
        <w:r w:rsidR="00E83CDC" w:rsidRPr="007D5FAD">
          <w:rPr>
            <w:noProof/>
            <w:webHidden/>
          </w:rPr>
        </w:r>
        <w:r w:rsidR="00E83CDC" w:rsidRPr="007D5FAD">
          <w:rPr>
            <w:noProof/>
            <w:webHidden/>
          </w:rPr>
          <w:fldChar w:fldCharType="separate"/>
        </w:r>
        <w:r w:rsidR="00E83CDC" w:rsidRPr="007D5FAD">
          <w:rPr>
            <w:noProof/>
            <w:webHidden/>
          </w:rPr>
          <w:t>63</w:t>
        </w:r>
        <w:r w:rsidR="00E83CDC" w:rsidRPr="007D5FAD">
          <w:rPr>
            <w:noProof/>
            <w:webHidden/>
          </w:rPr>
          <w:fldChar w:fldCharType="end"/>
        </w:r>
      </w:hyperlink>
    </w:p>
    <w:p w:rsidR="00E83CDC" w:rsidRPr="007D5FAD" w:rsidRDefault="00483A61">
      <w:pPr>
        <w:pStyle w:val="TOC2"/>
        <w:tabs>
          <w:tab w:val="right" w:leader="dot" w:pos="9016"/>
        </w:tabs>
        <w:rPr>
          <w:rFonts w:asciiTheme="minorHAnsi" w:hAnsiTheme="minorHAnsi" w:cstheme="minorBidi"/>
          <w:noProof/>
          <w:sz w:val="22"/>
          <w:szCs w:val="22"/>
          <w:lang w:eastAsia="zh-CN"/>
        </w:rPr>
      </w:pPr>
      <w:hyperlink w:anchor="_Toc423440811" w:history="1">
        <w:r w:rsidR="00E83CDC" w:rsidRPr="007D5FAD">
          <w:rPr>
            <w:rStyle w:val="Hyperlink"/>
            <w:noProof/>
          </w:rPr>
          <w:t>4.4 Chapter summary</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_Toc423440811 \h </w:instrText>
        </w:r>
        <w:r w:rsidR="00E83CDC" w:rsidRPr="007D5FAD">
          <w:rPr>
            <w:noProof/>
            <w:webHidden/>
          </w:rPr>
        </w:r>
        <w:r w:rsidR="00E83CDC" w:rsidRPr="007D5FAD">
          <w:rPr>
            <w:noProof/>
            <w:webHidden/>
          </w:rPr>
          <w:fldChar w:fldCharType="separate"/>
        </w:r>
        <w:r w:rsidR="00E83CDC" w:rsidRPr="007D5FAD">
          <w:rPr>
            <w:noProof/>
            <w:webHidden/>
          </w:rPr>
          <w:t>64</w:t>
        </w:r>
        <w:r w:rsidR="00E83CDC" w:rsidRPr="007D5FAD">
          <w:rPr>
            <w:noProof/>
            <w:webHidden/>
          </w:rPr>
          <w:fldChar w:fldCharType="end"/>
        </w:r>
      </w:hyperlink>
    </w:p>
    <w:p w:rsidR="00E83CDC" w:rsidRPr="007D5FAD" w:rsidRDefault="00483A61">
      <w:pPr>
        <w:pStyle w:val="TOC1"/>
        <w:tabs>
          <w:tab w:val="right" w:leader="dot" w:pos="9016"/>
        </w:tabs>
        <w:rPr>
          <w:rFonts w:asciiTheme="minorHAnsi" w:hAnsiTheme="minorHAnsi" w:cstheme="minorBidi"/>
          <w:noProof/>
          <w:sz w:val="22"/>
          <w:szCs w:val="22"/>
          <w:lang w:eastAsia="zh-CN"/>
        </w:rPr>
      </w:pPr>
      <w:hyperlink w:anchor="_Toc423440812" w:history="1">
        <w:r w:rsidR="00E83CDC" w:rsidRPr="007D5FAD">
          <w:rPr>
            <w:rStyle w:val="Hyperlink"/>
            <w:noProof/>
          </w:rPr>
          <w:t>Chapter 5</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_Toc423440812 \h </w:instrText>
        </w:r>
        <w:r w:rsidR="00E83CDC" w:rsidRPr="007D5FAD">
          <w:rPr>
            <w:noProof/>
            <w:webHidden/>
          </w:rPr>
        </w:r>
        <w:r w:rsidR="00E83CDC" w:rsidRPr="007D5FAD">
          <w:rPr>
            <w:noProof/>
            <w:webHidden/>
          </w:rPr>
          <w:fldChar w:fldCharType="separate"/>
        </w:r>
        <w:r w:rsidR="00E83CDC" w:rsidRPr="007D5FAD">
          <w:rPr>
            <w:noProof/>
            <w:webHidden/>
          </w:rPr>
          <w:t>65</w:t>
        </w:r>
        <w:r w:rsidR="00E83CDC" w:rsidRPr="007D5FAD">
          <w:rPr>
            <w:noProof/>
            <w:webHidden/>
          </w:rPr>
          <w:fldChar w:fldCharType="end"/>
        </w:r>
      </w:hyperlink>
    </w:p>
    <w:p w:rsidR="00E83CDC" w:rsidRPr="007D5FAD" w:rsidRDefault="00483A61">
      <w:pPr>
        <w:pStyle w:val="TOC1"/>
        <w:tabs>
          <w:tab w:val="right" w:leader="dot" w:pos="9016"/>
        </w:tabs>
        <w:rPr>
          <w:rFonts w:asciiTheme="minorHAnsi" w:hAnsiTheme="minorHAnsi" w:cstheme="minorBidi"/>
          <w:noProof/>
          <w:sz w:val="22"/>
          <w:szCs w:val="22"/>
          <w:lang w:eastAsia="zh-CN"/>
        </w:rPr>
      </w:pPr>
      <w:hyperlink w:anchor="_Toc423440813" w:history="1">
        <w:r w:rsidR="00E83CDC" w:rsidRPr="007D5FAD">
          <w:rPr>
            <w:rStyle w:val="Hyperlink"/>
            <w:noProof/>
          </w:rPr>
          <w:t>Understanding choices</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_Toc423440813 \h </w:instrText>
        </w:r>
        <w:r w:rsidR="00E83CDC" w:rsidRPr="007D5FAD">
          <w:rPr>
            <w:noProof/>
            <w:webHidden/>
          </w:rPr>
        </w:r>
        <w:r w:rsidR="00E83CDC" w:rsidRPr="007D5FAD">
          <w:rPr>
            <w:noProof/>
            <w:webHidden/>
          </w:rPr>
          <w:fldChar w:fldCharType="separate"/>
        </w:r>
        <w:r w:rsidR="00E83CDC" w:rsidRPr="007D5FAD">
          <w:rPr>
            <w:noProof/>
            <w:webHidden/>
          </w:rPr>
          <w:t>65</w:t>
        </w:r>
        <w:r w:rsidR="00E83CDC" w:rsidRPr="007D5FAD">
          <w:rPr>
            <w:noProof/>
            <w:webHidden/>
          </w:rPr>
          <w:fldChar w:fldCharType="end"/>
        </w:r>
      </w:hyperlink>
    </w:p>
    <w:p w:rsidR="00E83CDC" w:rsidRPr="007D5FAD" w:rsidRDefault="00483A61">
      <w:pPr>
        <w:pStyle w:val="TOC2"/>
        <w:tabs>
          <w:tab w:val="right" w:leader="dot" w:pos="9016"/>
        </w:tabs>
        <w:rPr>
          <w:rFonts w:asciiTheme="minorHAnsi" w:hAnsiTheme="minorHAnsi" w:cstheme="minorBidi"/>
          <w:noProof/>
          <w:sz w:val="22"/>
          <w:szCs w:val="22"/>
          <w:lang w:eastAsia="zh-CN"/>
        </w:rPr>
      </w:pPr>
      <w:hyperlink w:anchor="_Toc423440814" w:history="1">
        <w:r w:rsidR="00E83CDC" w:rsidRPr="007D5FAD">
          <w:rPr>
            <w:rStyle w:val="Hyperlink"/>
            <w:noProof/>
          </w:rPr>
          <w:t>5.1 Policy and choice</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_Toc423440814 \h </w:instrText>
        </w:r>
        <w:r w:rsidR="00E83CDC" w:rsidRPr="007D5FAD">
          <w:rPr>
            <w:noProof/>
            <w:webHidden/>
          </w:rPr>
        </w:r>
        <w:r w:rsidR="00E83CDC" w:rsidRPr="007D5FAD">
          <w:rPr>
            <w:noProof/>
            <w:webHidden/>
          </w:rPr>
          <w:fldChar w:fldCharType="separate"/>
        </w:r>
        <w:r w:rsidR="00E83CDC" w:rsidRPr="007D5FAD">
          <w:rPr>
            <w:noProof/>
            <w:webHidden/>
          </w:rPr>
          <w:t>65</w:t>
        </w:r>
        <w:r w:rsidR="00E83CDC" w:rsidRPr="007D5FAD">
          <w:rPr>
            <w:noProof/>
            <w:webHidden/>
          </w:rPr>
          <w:fldChar w:fldCharType="end"/>
        </w:r>
      </w:hyperlink>
    </w:p>
    <w:p w:rsidR="00E83CDC" w:rsidRPr="007D5FAD" w:rsidRDefault="00483A61">
      <w:pPr>
        <w:pStyle w:val="TOC2"/>
        <w:tabs>
          <w:tab w:val="right" w:leader="dot" w:pos="9016"/>
        </w:tabs>
        <w:rPr>
          <w:rFonts w:asciiTheme="minorHAnsi" w:hAnsiTheme="minorHAnsi" w:cstheme="minorBidi"/>
          <w:noProof/>
          <w:sz w:val="22"/>
          <w:szCs w:val="22"/>
          <w:lang w:eastAsia="zh-CN"/>
        </w:rPr>
      </w:pPr>
      <w:hyperlink w:anchor="_Toc423440815" w:history="1">
        <w:r w:rsidR="00E83CDC" w:rsidRPr="007D5FAD">
          <w:rPr>
            <w:rStyle w:val="Hyperlink"/>
            <w:noProof/>
          </w:rPr>
          <w:t>5.2 How pupils make decisions: A review of the literature</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_Toc423440815 \h </w:instrText>
        </w:r>
        <w:r w:rsidR="00E83CDC" w:rsidRPr="007D5FAD">
          <w:rPr>
            <w:noProof/>
            <w:webHidden/>
          </w:rPr>
        </w:r>
        <w:r w:rsidR="00E83CDC" w:rsidRPr="007D5FAD">
          <w:rPr>
            <w:noProof/>
            <w:webHidden/>
          </w:rPr>
          <w:fldChar w:fldCharType="separate"/>
        </w:r>
        <w:r w:rsidR="00E83CDC" w:rsidRPr="007D5FAD">
          <w:rPr>
            <w:noProof/>
            <w:webHidden/>
          </w:rPr>
          <w:t>68</w:t>
        </w:r>
        <w:r w:rsidR="00E83CDC" w:rsidRPr="007D5FAD">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16" w:history="1">
        <w:r w:rsidR="00E83CDC" w:rsidRPr="007D5FAD">
          <w:rPr>
            <w:rStyle w:val="Hyperlink"/>
            <w:noProof/>
          </w:rPr>
          <w:t>Chapter Summary</w:t>
        </w:r>
        <w:r w:rsidR="00E83CDC" w:rsidRPr="007D5FAD">
          <w:rPr>
            <w:noProof/>
            <w:webHidden/>
          </w:rPr>
          <w:tab/>
        </w:r>
        <w:r w:rsidR="00E83CDC" w:rsidRPr="007D5FAD">
          <w:rPr>
            <w:noProof/>
            <w:webHidden/>
          </w:rPr>
          <w:fldChar w:fldCharType="begin"/>
        </w:r>
        <w:r w:rsidR="00E83CDC" w:rsidRPr="007D5FAD">
          <w:rPr>
            <w:noProof/>
            <w:webHidden/>
          </w:rPr>
          <w:instrText xml:space="preserve"> PAGEREF _Toc423440816 \h </w:instrText>
        </w:r>
        <w:r w:rsidR="00E83CDC" w:rsidRPr="007D5FAD">
          <w:rPr>
            <w:noProof/>
            <w:webHidden/>
          </w:rPr>
        </w:r>
        <w:r w:rsidR="00E83CDC" w:rsidRPr="007D5FAD">
          <w:rPr>
            <w:noProof/>
            <w:webHidden/>
          </w:rPr>
          <w:fldChar w:fldCharType="separate"/>
        </w:r>
        <w:r w:rsidR="00E83CDC" w:rsidRPr="007D5FAD">
          <w:rPr>
            <w:noProof/>
            <w:webHidden/>
          </w:rPr>
          <w:t>71</w:t>
        </w:r>
        <w:r w:rsidR="00E83CDC" w:rsidRPr="007D5FAD">
          <w:rPr>
            <w:noProof/>
            <w:webHidden/>
          </w:rPr>
          <w:fldChar w:fldCharType="end"/>
        </w:r>
      </w:hyperlink>
    </w:p>
    <w:p w:rsidR="00E83CDC" w:rsidRDefault="00483A61">
      <w:pPr>
        <w:pStyle w:val="TOC1"/>
        <w:tabs>
          <w:tab w:val="right" w:leader="dot" w:pos="9016"/>
        </w:tabs>
        <w:rPr>
          <w:rFonts w:asciiTheme="minorHAnsi" w:hAnsiTheme="minorHAnsi" w:cstheme="minorBidi"/>
          <w:noProof/>
          <w:sz w:val="22"/>
          <w:szCs w:val="22"/>
          <w:lang w:eastAsia="zh-CN"/>
        </w:rPr>
      </w:pPr>
      <w:hyperlink w:anchor="_Toc423440817" w:history="1">
        <w:r w:rsidR="00E83CDC" w:rsidRPr="000960EF">
          <w:rPr>
            <w:rStyle w:val="Hyperlink"/>
            <w:noProof/>
          </w:rPr>
          <w:t>Chapter 6</w:t>
        </w:r>
        <w:r w:rsidR="00E83CDC">
          <w:rPr>
            <w:noProof/>
            <w:webHidden/>
          </w:rPr>
          <w:tab/>
        </w:r>
        <w:r w:rsidR="00E83CDC">
          <w:rPr>
            <w:noProof/>
            <w:webHidden/>
          </w:rPr>
          <w:fldChar w:fldCharType="begin"/>
        </w:r>
        <w:r w:rsidR="00E83CDC">
          <w:rPr>
            <w:noProof/>
            <w:webHidden/>
          </w:rPr>
          <w:instrText xml:space="preserve"> PAGEREF _Toc423440817 \h </w:instrText>
        </w:r>
        <w:r w:rsidR="00E83CDC">
          <w:rPr>
            <w:noProof/>
            <w:webHidden/>
          </w:rPr>
        </w:r>
        <w:r w:rsidR="00E83CDC">
          <w:rPr>
            <w:noProof/>
            <w:webHidden/>
          </w:rPr>
          <w:fldChar w:fldCharType="separate"/>
        </w:r>
        <w:r w:rsidR="00E83CDC">
          <w:rPr>
            <w:noProof/>
            <w:webHidden/>
          </w:rPr>
          <w:t>72</w:t>
        </w:r>
        <w:r w:rsidR="00E83CDC">
          <w:rPr>
            <w:noProof/>
            <w:webHidden/>
          </w:rPr>
          <w:fldChar w:fldCharType="end"/>
        </w:r>
      </w:hyperlink>
    </w:p>
    <w:p w:rsidR="00E83CDC" w:rsidRDefault="00483A61">
      <w:pPr>
        <w:pStyle w:val="TOC1"/>
        <w:tabs>
          <w:tab w:val="right" w:leader="dot" w:pos="9016"/>
        </w:tabs>
        <w:rPr>
          <w:rFonts w:asciiTheme="minorHAnsi" w:hAnsiTheme="minorHAnsi" w:cstheme="minorBidi"/>
          <w:noProof/>
          <w:sz w:val="22"/>
          <w:szCs w:val="22"/>
          <w:lang w:eastAsia="zh-CN"/>
        </w:rPr>
      </w:pPr>
      <w:hyperlink w:anchor="_Toc423440818" w:history="1">
        <w:r w:rsidR="00E83CDC" w:rsidRPr="000960EF">
          <w:rPr>
            <w:rStyle w:val="Hyperlink"/>
            <w:noProof/>
          </w:rPr>
          <w:t>Stratification: social class and educational trajectories</w:t>
        </w:r>
        <w:r w:rsidR="00E83CDC">
          <w:rPr>
            <w:noProof/>
            <w:webHidden/>
          </w:rPr>
          <w:tab/>
        </w:r>
        <w:r w:rsidR="00E83CDC">
          <w:rPr>
            <w:noProof/>
            <w:webHidden/>
          </w:rPr>
          <w:fldChar w:fldCharType="begin"/>
        </w:r>
        <w:r w:rsidR="00E83CDC">
          <w:rPr>
            <w:noProof/>
            <w:webHidden/>
          </w:rPr>
          <w:instrText xml:space="preserve"> PAGEREF _Toc423440818 \h </w:instrText>
        </w:r>
        <w:r w:rsidR="00E83CDC">
          <w:rPr>
            <w:noProof/>
            <w:webHidden/>
          </w:rPr>
        </w:r>
        <w:r w:rsidR="00E83CDC">
          <w:rPr>
            <w:noProof/>
            <w:webHidden/>
          </w:rPr>
          <w:fldChar w:fldCharType="separate"/>
        </w:r>
        <w:r w:rsidR="00E83CDC">
          <w:rPr>
            <w:noProof/>
            <w:webHidden/>
          </w:rPr>
          <w:t>72</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19" w:history="1">
        <w:r w:rsidR="00E83CDC" w:rsidRPr="000960EF">
          <w:rPr>
            <w:rStyle w:val="Hyperlink"/>
            <w:noProof/>
          </w:rPr>
          <w:t>6.1 Understanding concepts of social class</w:t>
        </w:r>
        <w:r w:rsidR="00E83CDC">
          <w:rPr>
            <w:noProof/>
            <w:webHidden/>
          </w:rPr>
          <w:tab/>
        </w:r>
        <w:r w:rsidR="00E83CDC">
          <w:rPr>
            <w:noProof/>
            <w:webHidden/>
          </w:rPr>
          <w:fldChar w:fldCharType="begin"/>
        </w:r>
        <w:r w:rsidR="00E83CDC">
          <w:rPr>
            <w:noProof/>
            <w:webHidden/>
          </w:rPr>
          <w:instrText xml:space="preserve"> PAGEREF _Toc423440819 \h </w:instrText>
        </w:r>
        <w:r w:rsidR="00E83CDC">
          <w:rPr>
            <w:noProof/>
            <w:webHidden/>
          </w:rPr>
        </w:r>
        <w:r w:rsidR="00E83CDC">
          <w:rPr>
            <w:noProof/>
            <w:webHidden/>
          </w:rPr>
          <w:fldChar w:fldCharType="separate"/>
        </w:r>
        <w:r w:rsidR="00E83CDC">
          <w:rPr>
            <w:noProof/>
            <w:webHidden/>
          </w:rPr>
          <w:t>72</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20" w:history="1">
        <w:r w:rsidR="00E83CDC" w:rsidRPr="000960EF">
          <w:rPr>
            <w:rStyle w:val="Hyperlink"/>
            <w:noProof/>
          </w:rPr>
          <w:t>6.2 Questioning social class</w:t>
        </w:r>
        <w:r w:rsidR="00E83CDC">
          <w:rPr>
            <w:noProof/>
            <w:webHidden/>
          </w:rPr>
          <w:tab/>
        </w:r>
        <w:r w:rsidR="00E83CDC">
          <w:rPr>
            <w:noProof/>
            <w:webHidden/>
          </w:rPr>
          <w:fldChar w:fldCharType="begin"/>
        </w:r>
        <w:r w:rsidR="00E83CDC">
          <w:rPr>
            <w:noProof/>
            <w:webHidden/>
          </w:rPr>
          <w:instrText xml:space="preserve"> PAGEREF _Toc423440820 \h </w:instrText>
        </w:r>
        <w:r w:rsidR="00E83CDC">
          <w:rPr>
            <w:noProof/>
            <w:webHidden/>
          </w:rPr>
        </w:r>
        <w:r w:rsidR="00E83CDC">
          <w:rPr>
            <w:noProof/>
            <w:webHidden/>
          </w:rPr>
          <w:fldChar w:fldCharType="separate"/>
        </w:r>
        <w:r w:rsidR="00E83CDC">
          <w:rPr>
            <w:noProof/>
            <w:webHidden/>
          </w:rPr>
          <w:t>76</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21" w:history="1">
        <w:r w:rsidR="00E83CDC" w:rsidRPr="000960EF">
          <w:rPr>
            <w:rStyle w:val="Hyperlink"/>
            <w:noProof/>
          </w:rPr>
          <w:t>6.3 Categorisation: a necessary evil?</w:t>
        </w:r>
        <w:r w:rsidR="00E83CDC">
          <w:rPr>
            <w:noProof/>
            <w:webHidden/>
          </w:rPr>
          <w:tab/>
        </w:r>
        <w:r w:rsidR="00E83CDC">
          <w:rPr>
            <w:noProof/>
            <w:webHidden/>
          </w:rPr>
          <w:fldChar w:fldCharType="begin"/>
        </w:r>
        <w:r w:rsidR="00E83CDC">
          <w:rPr>
            <w:noProof/>
            <w:webHidden/>
          </w:rPr>
          <w:instrText xml:space="preserve"> PAGEREF _Toc423440821 \h </w:instrText>
        </w:r>
        <w:r w:rsidR="00E83CDC">
          <w:rPr>
            <w:noProof/>
            <w:webHidden/>
          </w:rPr>
        </w:r>
        <w:r w:rsidR="00E83CDC">
          <w:rPr>
            <w:noProof/>
            <w:webHidden/>
          </w:rPr>
          <w:fldChar w:fldCharType="separate"/>
        </w:r>
        <w:r w:rsidR="00E83CDC">
          <w:rPr>
            <w:noProof/>
            <w:webHidden/>
          </w:rPr>
          <w:t>78</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22" w:history="1">
        <w:r w:rsidR="00E83CDC" w:rsidRPr="000960EF">
          <w:rPr>
            <w:rStyle w:val="Hyperlink"/>
            <w:noProof/>
          </w:rPr>
          <w:t>6.4 Discourses of social class: the construction of class in policy discourse</w:t>
        </w:r>
        <w:r w:rsidR="00E83CDC">
          <w:rPr>
            <w:noProof/>
            <w:webHidden/>
          </w:rPr>
          <w:tab/>
        </w:r>
        <w:r w:rsidR="00E83CDC">
          <w:rPr>
            <w:noProof/>
            <w:webHidden/>
          </w:rPr>
          <w:fldChar w:fldCharType="begin"/>
        </w:r>
        <w:r w:rsidR="00E83CDC">
          <w:rPr>
            <w:noProof/>
            <w:webHidden/>
          </w:rPr>
          <w:instrText xml:space="preserve"> PAGEREF _Toc423440822 \h </w:instrText>
        </w:r>
        <w:r w:rsidR="00E83CDC">
          <w:rPr>
            <w:noProof/>
            <w:webHidden/>
          </w:rPr>
        </w:r>
        <w:r w:rsidR="00E83CDC">
          <w:rPr>
            <w:noProof/>
            <w:webHidden/>
          </w:rPr>
          <w:fldChar w:fldCharType="separate"/>
        </w:r>
        <w:r w:rsidR="00E83CDC">
          <w:rPr>
            <w:noProof/>
            <w:webHidden/>
          </w:rPr>
          <w:t>82</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23" w:history="1">
        <w:r w:rsidR="00E83CDC" w:rsidRPr="000960EF">
          <w:rPr>
            <w:rStyle w:val="Hyperlink"/>
            <w:noProof/>
          </w:rPr>
          <w:t>6.5 Structure and agency</w:t>
        </w:r>
        <w:r w:rsidR="00E83CDC">
          <w:rPr>
            <w:noProof/>
            <w:webHidden/>
          </w:rPr>
          <w:tab/>
        </w:r>
        <w:r w:rsidR="00E83CDC">
          <w:rPr>
            <w:noProof/>
            <w:webHidden/>
          </w:rPr>
          <w:fldChar w:fldCharType="begin"/>
        </w:r>
        <w:r w:rsidR="00E83CDC">
          <w:rPr>
            <w:noProof/>
            <w:webHidden/>
          </w:rPr>
          <w:instrText xml:space="preserve"> PAGEREF _Toc423440823 \h </w:instrText>
        </w:r>
        <w:r w:rsidR="00E83CDC">
          <w:rPr>
            <w:noProof/>
            <w:webHidden/>
          </w:rPr>
        </w:r>
        <w:r w:rsidR="00E83CDC">
          <w:rPr>
            <w:noProof/>
            <w:webHidden/>
          </w:rPr>
          <w:fldChar w:fldCharType="separate"/>
        </w:r>
        <w:r w:rsidR="00E83CDC">
          <w:rPr>
            <w:noProof/>
            <w:webHidden/>
          </w:rPr>
          <w:t>88</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24" w:history="1">
        <w:r w:rsidR="00E83CDC" w:rsidRPr="000960EF">
          <w:rPr>
            <w:rStyle w:val="Hyperlink"/>
            <w:noProof/>
          </w:rPr>
          <w:t>6.6 Chapter summary</w:t>
        </w:r>
        <w:r w:rsidR="00E83CDC">
          <w:rPr>
            <w:noProof/>
            <w:webHidden/>
          </w:rPr>
          <w:tab/>
        </w:r>
        <w:r w:rsidR="00E83CDC">
          <w:rPr>
            <w:noProof/>
            <w:webHidden/>
          </w:rPr>
          <w:fldChar w:fldCharType="begin"/>
        </w:r>
        <w:r w:rsidR="00E83CDC">
          <w:rPr>
            <w:noProof/>
            <w:webHidden/>
          </w:rPr>
          <w:instrText xml:space="preserve"> PAGEREF _Toc423440824 \h </w:instrText>
        </w:r>
        <w:r w:rsidR="00E83CDC">
          <w:rPr>
            <w:noProof/>
            <w:webHidden/>
          </w:rPr>
        </w:r>
        <w:r w:rsidR="00E83CDC">
          <w:rPr>
            <w:noProof/>
            <w:webHidden/>
          </w:rPr>
          <w:fldChar w:fldCharType="separate"/>
        </w:r>
        <w:r w:rsidR="00E83CDC">
          <w:rPr>
            <w:noProof/>
            <w:webHidden/>
          </w:rPr>
          <w:t>94</w:t>
        </w:r>
        <w:r w:rsidR="00E83CDC">
          <w:rPr>
            <w:noProof/>
            <w:webHidden/>
          </w:rPr>
          <w:fldChar w:fldCharType="end"/>
        </w:r>
      </w:hyperlink>
    </w:p>
    <w:p w:rsidR="00E83CDC" w:rsidRDefault="00483A61">
      <w:pPr>
        <w:pStyle w:val="TOC1"/>
        <w:tabs>
          <w:tab w:val="right" w:leader="dot" w:pos="9016"/>
        </w:tabs>
        <w:rPr>
          <w:rFonts w:asciiTheme="minorHAnsi" w:hAnsiTheme="minorHAnsi" w:cstheme="minorBidi"/>
          <w:noProof/>
          <w:sz w:val="22"/>
          <w:szCs w:val="22"/>
          <w:lang w:eastAsia="zh-CN"/>
        </w:rPr>
      </w:pPr>
      <w:hyperlink w:anchor="_Toc423440825" w:history="1">
        <w:r w:rsidR="00E83CDC" w:rsidRPr="000960EF">
          <w:rPr>
            <w:rStyle w:val="Hyperlink"/>
            <w:noProof/>
          </w:rPr>
          <w:t>Chapter 7</w:t>
        </w:r>
        <w:r w:rsidR="00E83CDC">
          <w:rPr>
            <w:noProof/>
            <w:webHidden/>
          </w:rPr>
          <w:tab/>
        </w:r>
        <w:r w:rsidR="00E83CDC">
          <w:rPr>
            <w:noProof/>
            <w:webHidden/>
          </w:rPr>
          <w:fldChar w:fldCharType="begin"/>
        </w:r>
        <w:r w:rsidR="00E83CDC">
          <w:rPr>
            <w:noProof/>
            <w:webHidden/>
          </w:rPr>
          <w:instrText xml:space="preserve"> PAGEREF _Toc423440825 \h </w:instrText>
        </w:r>
        <w:r w:rsidR="00E83CDC">
          <w:rPr>
            <w:noProof/>
            <w:webHidden/>
          </w:rPr>
        </w:r>
        <w:r w:rsidR="00E83CDC">
          <w:rPr>
            <w:noProof/>
            <w:webHidden/>
          </w:rPr>
          <w:fldChar w:fldCharType="separate"/>
        </w:r>
        <w:r w:rsidR="00E83CDC">
          <w:rPr>
            <w:noProof/>
            <w:webHidden/>
          </w:rPr>
          <w:t>95</w:t>
        </w:r>
        <w:r w:rsidR="00E83CDC">
          <w:rPr>
            <w:noProof/>
            <w:webHidden/>
          </w:rPr>
          <w:fldChar w:fldCharType="end"/>
        </w:r>
      </w:hyperlink>
    </w:p>
    <w:p w:rsidR="00E83CDC" w:rsidRDefault="00483A61">
      <w:pPr>
        <w:pStyle w:val="TOC1"/>
        <w:tabs>
          <w:tab w:val="right" w:leader="dot" w:pos="9016"/>
        </w:tabs>
        <w:rPr>
          <w:rFonts w:asciiTheme="minorHAnsi" w:hAnsiTheme="minorHAnsi" w:cstheme="minorBidi"/>
          <w:noProof/>
          <w:sz w:val="22"/>
          <w:szCs w:val="22"/>
          <w:lang w:eastAsia="zh-CN"/>
        </w:rPr>
      </w:pPr>
      <w:hyperlink w:anchor="_Toc423440826" w:history="1">
        <w:r w:rsidR="00E83CDC" w:rsidRPr="000960EF">
          <w:rPr>
            <w:rStyle w:val="Hyperlink"/>
            <w:noProof/>
          </w:rPr>
          <w:t>Methodology and Methods</w:t>
        </w:r>
        <w:r w:rsidR="00E83CDC">
          <w:rPr>
            <w:noProof/>
            <w:webHidden/>
          </w:rPr>
          <w:tab/>
        </w:r>
        <w:r w:rsidR="00E83CDC">
          <w:rPr>
            <w:noProof/>
            <w:webHidden/>
          </w:rPr>
          <w:fldChar w:fldCharType="begin"/>
        </w:r>
        <w:r w:rsidR="00E83CDC">
          <w:rPr>
            <w:noProof/>
            <w:webHidden/>
          </w:rPr>
          <w:instrText xml:space="preserve"> PAGEREF _Toc423440826 \h </w:instrText>
        </w:r>
        <w:r w:rsidR="00E83CDC">
          <w:rPr>
            <w:noProof/>
            <w:webHidden/>
          </w:rPr>
        </w:r>
        <w:r w:rsidR="00E83CDC">
          <w:rPr>
            <w:noProof/>
            <w:webHidden/>
          </w:rPr>
          <w:fldChar w:fldCharType="separate"/>
        </w:r>
        <w:r w:rsidR="00E83CDC">
          <w:rPr>
            <w:noProof/>
            <w:webHidden/>
          </w:rPr>
          <w:t>95</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27" w:history="1">
        <w:r w:rsidR="00E83CDC" w:rsidRPr="000960EF">
          <w:rPr>
            <w:rStyle w:val="Hyperlink"/>
            <w:noProof/>
          </w:rPr>
          <w:t>7.1 Methodology</w:t>
        </w:r>
        <w:r w:rsidR="00E83CDC">
          <w:rPr>
            <w:noProof/>
            <w:webHidden/>
          </w:rPr>
          <w:tab/>
        </w:r>
        <w:r w:rsidR="00E83CDC">
          <w:rPr>
            <w:noProof/>
            <w:webHidden/>
          </w:rPr>
          <w:fldChar w:fldCharType="begin"/>
        </w:r>
        <w:r w:rsidR="00E83CDC">
          <w:rPr>
            <w:noProof/>
            <w:webHidden/>
          </w:rPr>
          <w:instrText xml:space="preserve"> PAGEREF _Toc423440827 \h </w:instrText>
        </w:r>
        <w:r w:rsidR="00E83CDC">
          <w:rPr>
            <w:noProof/>
            <w:webHidden/>
          </w:rPr>
        </w:r>
        <w:r w:rsidR="00E83CDC">
          <w:rPr>
            <w:noProof/>
            <w:webHidden/>
          </w:rPr>
          <w:fldChar w:fldCharType="separate"/>
        </w:r>
        <w:r w:rsidR="00E83CDC">
          <w:rPr>
            <w:noProof/>
            <w:webHidden/>
          </w:rPr>
          <w:t>95</w:t>
        </w:r>
        <w:r w:rsidR="00E83CDC">
          <w:rPr>
            <w:noProof/>
            <w:webHidden/>
          </w:rPr>
          <w:fldChar w:fldCharType="end"/>
        </w:r>
      </w:hyperlink>
    </w:p>
    <w:p w:rsidR="00E83CDC" w:rsidRDefault="00483A61">
      <w:pPr>
        <w:pStyle w:val="TOC3"/>
        <w:rPr>
          <w:rFonts w:asciiTheme="minorHAnsi" w:hAnsiTheme="minorHAnsi" w:cstheme="minorBidi"/>
          <w:bCs w:val="0"/>
          <w:sz w:val="22"/>
          <w:szCs w:val="22"/>
          <w:lang w:eastAsia="zh-CN"/>
        </w:rPr>
      </w:pPr>
      <w:hyperlink w:anchor="_Toc423440828" w:history="1">
        <w:r w:rsidR="00E83CDC" w:rsidRPr="000960EF">
          <w:rPr>
            <w:rStyle w:val="Hyperlink"/>
          </w:rPr>
          <w:t>Figure 7.1: Pupil Flip-chart diagrams proposing methods and research questions.</w:t>
        </w:r>
        <w:r w:rsidR="00E83CDC">
          <w:rPr>
            <w:webHidden/>
          </w:rPr>
          <w:tab/>
        </w:r>
        <w:r w:rsidR="00E83CDC">
          <w:rPr>
            <w:webHidden/>
          </w:rPr>
          <w:fldChar w:fldCharType="begin"/>
        </w:r>
        <w:r w:rsidR="00E83CDC">
          <w:rPr>
            <w:webHidden/>
          </w:rPr>
          <w:instrText xml:space="preserve"> PAGEREF _Toc423440828 \h </w:instrText>
        </w:r>
        <w:r w:rsidR="00E83CDC">
          <w:rPr>
            <w:webHidden/>
          </w:rPr>
        </w:r>
        <w:r w:rsidR="00E83CDC">
          <w:rPr>
            <w:webHidden/>
          </w:rPr>
          <w:fldChar w:fldCharType="separate"/>
        </w:r>
        <w:r w:rsidR="00E83CDC">
          <w:rPr>
            <w:webHidden/>
          </w:rPr>
          <w:t>98</w:t>
        </w:r>
        <w:r w:rsidR="00E83CDC">
          <w:rPr>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29" w:history="1">
        <w:r w:rsidR="00E83CDC" w:rsidRPr="000960EF">
          <w:rPr>
            <w:rStyle w:val="Hyperlink"/>
            <w:noProof/>
          </w:rPr>
          <w:t>7.2 Methods</w:t>
        </w:r>
        <w:r w:rsidR="00E83CDC">
          <w:rPr>
            <w:noProof/>
            <w:webHidden/>
          </w:rPr>
          <w:tab/>
        </w:r>
        <w:r w:rsidR="00E83CDC">
          <w:rPr>
            <w:noProof/>
            <w:webHidden/>
          </w:rPr>
          <w:fldChar w:fldCharType="begin"/>
        </w:r>
        <w:r w:rsidR="00E83CDC">
          <w:rPr>
            <w:noProof/>
            <w:webHidden/>
          </w:rPr>
          <w:instrText xml:space="preserve"> PAGEREF _Toc423440829 \h </w:instrText>
        </w:r>
        <w:r w:rsidR="00E83CDC">
          <w:rPr>
            <w:noProof/>
            <w:webHidden/>
          </w:rPr>
        </w:r>
        <w:r w:rsidR="00E83CDC">
          <w:rPr>
            <w:noProof/>
            <w:webHidden/>
          </w:rPr>
          <w:fldChar w:fldCharType="separate"/>
        </w:r>
        <w:r w:rsidR="00E83CDC">
          <w:rPr>
            <w:noProof/>
            <w:webHidden/>
          </w:rPr>
          <w:t>99</w:t>
        </w:r>
        <w:r w:rsidR="00E83CDC">
          <w:rPr>
            <w:noProof/>
            <w:webHidden/>
          </w:rPr>
          <w:fldChar w:fldCharType="end"/>
        </w:r>
      </w:hyperlink>
    </w:p>
    <w:p w:rsidR="00E83CDC" w:rsidRDefault="00483A61">
      <w:pPr>
        <w:pStyle w:val="TOC3"/>
        <w:rPr>
          <w:rFonts w:asciiTheme="minorHAnsi" w:hAnsiTheme="minorHAnsi" w:cstheme="minorBidi"/>
          <w:bCs w:val="0"/>
          <w:sz w:val="22"/>
          <w:szCs w:val="22"/>
          <w:lang w:eastAsia="zh-CN"/>
        </w:rPr>
      </w:pPr>
      <w:hyperlink w:anchor="_Toc423440830" w:history="1">
        <w:r w:rsidR="00E83CDC" w:rsidRPr="000960EF">
          <w:rPr>
            <w:rStyle w:val="Hyperlink"/>
          </w:rPr>
          <w:t>Table 7.2: Summary of methods used in the study</w:t>
        </w:r>
        <w:r w:rsidR="00E83CDC">
          <w:rPr>
            <w:webHidden/>
          </w:rPr>
          <w:tab/>
        </w:r>
        <w:r w:rsidR="00E83CDC">
          <w:rPr>
            <w:webHidden/>
          </w:rPr>
          <w:fldChar w:fldCharType="begin"/>
        </w:r>
        <w:r w:rsidR="00E83CDC">
          <w:rPr>
            <w:webHidden/>
          </w:rPr>
          <w:instrText xml:space="preserve"> PAGEREF _Toc423440830 \h </w:instrText>
        </w:r>
        <w:r w:rsidR="00E83CDC">
          <w:rPr>
            <w:webHidden/>
          </w:rPr>
        </w:r>
        <w:r w:rsidR="00E83CDC">
          <w:rPr>
            <w:webHidden/>
          </w:rPr>
          <w:fldChar w:fldCharType="separate"/>
        </w:r>
        <w:r w:rsidR="00E83CDC">
          <w:rPr>
            <w:webHidden/>
          </w:rPr>
          <w:t>99</w:t>
        </w:r>
        <w:r w:rsidR="00E83CDC">
          <w:rPr>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31" w:history="1">
        <w:r w:rsidR="00E83CDC" w:rsidRPr="000960EF">
          <w:rPr>
            <w:rStyle w:val="Hyperlink"/>
            <w:noProof/>
          </w:rPr>
          <w:t>7.3 Undertaking research with young people</w:t>
        </w:r>
        <w:r w:rsidR="00E83CDC">
          <w:rPr>
            <w:noProof/>
            <w:webHidden/>
          </w:rPr>
          <w:tab/>
        </w:r>
        <w:r w:rsidR="00E83CDC">
          <w:rPr>
            <w:noProof/>
            <w:webHidden/>
          </w:rPr>
          <w:fldChar w:fldCharType="begin"/>
        </w:r>
        <w:r w:rsidR="00E83CDC">
          <w:rPr>
            <w:noProof/>
            <w:webHidden/>
          </w:rPr>
          <w:instrText xml:space="preserve"> PAGEREF _Toc423440831 \h </w:instrText>
        </w:r>
        <w:r w:rsidR="00E83CDC">
          <w:rPr>
            <w:noProof/>
            <w:webHidden/>
          </w:rPr>
        </w:r>
        <w:r w:rsidR="00E83CDC">
          <w:rPr>
            <w:noProof/>
            <w:webHidden/>
          </w:rPr>
          <w:fldChar w:fldCharType="separate"/>
        </w:r>
        <w:r w:rsidR="00E83CDC">
          <w:rPr>
            <w:noProof/>
            <w:webHidden/>
          </w:rPr>
          <w:t>100</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32" w:history="1">
        <w:r w:rsidR="00E83CDC" w:rsidRPr="000960EF">
          <w:rPr>
            <w:rStyle w:val="Hyperlink"/>
            <w:noProof/>
          </w:rPr>
          <w:t>7.4 Ethical considerations</w:t>
        </w:r>
        <w:r w:rsidR="00E83CDC">
          <w:rPr>
            <w:noProof/>
            <w:webHidden/>
          </w:rPr>
          <w:tab/>
        </w:r>
        <w:r w:rsidR="00E83CDC">
          <w:rPr>
            <w:noProof/>
            <w:webHidden/>
          </w:rPr>
          <w:fldChar w:fldCharType="begin"/>
        </w:r>
        <w:r w:rsidR="00E83CDC">
          <w:rPr>
            <w:noProof/>
            <w:webHidden/>
          </w:rPr>
          <w:instrText xml:space="preserve"> PAGEREF _Toc423440832 \h </w:instrText>
        </w:r>
        <w:r w:rsidR="00E83CDC">
          <w:rPr>
            <w:noProof/>
            <w:webHidden/>
          </w:rPr>
        </w:r>
        <w:r w:rsidR="00E83CDC">
          <w:rPr>
            <w:noProof/>
            <w:webHidden/>
          </w:rPr>
          <w:fldChar w:fldCharType="separate"/>
        </w:r>
        <w:r w:rsidR="00E83CDC">
          <w:rPr>
            <w:noProof/>
            <w:webHidden/>
          </w:rPr>
          <w:t>101</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33" w:history="1">
        <w:r w:rsidR="00E83CDC" w:rsidRPr="000960EF">
          <w:rPr>
            <w:rStyle w:val="Hyperlink"/>
            <w:noProof/>
          </w:rPr>
          <w:t>7.5 Choosing appropriate methods</w:t>
        </w:r>
        <w:r w:rsidR="00E83CDC">
          <w:rPr>
            <w:noProof/>
            <w:webHidden/>
          </w:rPr>
          <w:tab/>
        </w:r>
        <w:r w:rsidR="00E83CDC">
          <w:rPr>
            <w:noProof/>
            <w:webHidden/>
          </w:rPr>
          <w:fldChar w:fldCharType="begin"/>
        </w:r>
        <w:r w:rsidR="00E83CDC">
          <w:rPr>
            <w:noProof/>
            <w:webHidden/>
          </w:rPr>
          <w:instrText xml:space="preserve"> PAGEREF _Toc423440833 \h </w:instrText>
        </w:r>
        <w:r w:rsidR="00E83CDC">
          <w:rPr>
            <w:noProof/>
            <w:webHidden/>
          </w:rPr>
        </w:r>
        <w:r w:rsidR="00E83CDC">
          <w:rPr>
            <w:noProof/>
            <w:webHidden/>
          </w:rPr>
          <w:fldChar w:fldCharType="separate"/>
        </w:r>
        <w:r w:rsidR="00E83CDC">
          <w:rPr>
            <w:noProof/>
            <w:webHidden/>
          </w:rPr>
          <w:t>105</w:t>
        </w:r>
        <w:r w:rsidR="00E83CDC">
          <w:rPr>
            <w:noProof/>
            <w:webHidden/>
          </w:rPr>
          <w:fldChar w:fldCharType="end"/>
        </w:r>
      </w:hyperlink>
    </w:p>
    <w:p w:rsidR="00E83CDC" w:rsidRDefault="00483A61">
      <w:pPr>
        <w:pStyle w:val="TOC3"/>
        <w:rPr>
          <w:rFonts w:asciiTheme="minorHAnsi" w:hAnsiTheme="minorHAnsi" w:cstheme="minorBidi"/>
          <w:bCs w:val="0"/>
          <w:sz w:val="22"/>
          <w:szCs w:val="22"/>
          <w:lang w:eastAsia="zh-CN"/>
        </w:rPr>
      </w:pPr>
      <w:hyperlink w:anchor="_Toc423440834" w:history="1">
        <w:r w:rsidR="00E83CDC" w:rsidRPr="000960EF">
          <w:rPr>
            <w:rStyle w:val="Hyperlink"/>
          </w:rPr>
          <w:t>Figure 7.2: Picture template used by pupils</w:t>
        </w:r>
        <w:r w:rsidR="00E83CDC">
          <w:rPr>
            <w:webHidden/>
          </w:rPr>
          <w:tab/>
        </w:r>
        <w:r w:rsidR="00E83CDC">
          <w:rPr>
            <w:webHidden/>
          </w:rPr>
          <w:fldChar w:fldCharType="begin"/>
        </w:r>
        <w:r w:rsidR="00E83CDC">
          <w:rPr>
            <w:webHidden/>
          </w:rPr>
          <w:instrText xml:space="preserve"> PAGEREF _Toc423440834 \h </w:instrText>
        </w:r>
        <w:r w:rsidR="00E83CDC">
          <w:rPr>
            <w:webHidden/>
          </w:rPr>
        </w:r>
        <w:r w:rsidR="00E83CDC">
          <w:rPr>
            <w:webHidden/>
          </w:rPr>
          <w:fldChar w:fldCharType="separate"/>
        </w:r>
        <w:r w:rsidR="00E83CDC">
          <w:rPr>
            <w:webHidden/>
          </w:rPr>
          <w:t>107</w:t>
        </w:r>
        <w:r w:rsidR="00E83CDC">
          <w:rPr>
            <w:webHidden/>
          </w:rPr>
          <w:fldChar w:fldCharType="end"/>
        </w:r>
      </w:hyperlink>
    </w:p>
    <w:p w:rsidR="00E83CDC" w:rsidRDefault="00483A61">
      <w:pPr>
        <w:pStyle w:val="TOC3"/>
        <w:rPr>
          <w:rFonts w:asciiTheme="minorHAnsi" w:hAnsiTheme="minorHAnsi" w:cstheme="minorBidi"/>
          <w:bCs w:val="0"/>
          <w:sz w:val="22"/>
          <w:szCs w:val="22"/>
          <w:lang w:eastAsia="zh-CN"/>
        </w:rPr>
      </w:pPr>
      <w:hyperlink w:anchor="_Toc423440835" w:history="1">
        <w:r w:rsidR="00E83CDC" w:rsidRPr="000960EF">
          <w:rPr>
            <w:rStyle w:val="Hyperlink"/>
          </w:rPr>
          <w:t>7.5.1 Interviews</w:t>
        </w:r>
        <w:r w:rsidR="00E83CDC">
          <w:rPr>
            <w:webHidden/>
          </w:rPr>
          <w:tab/>
        </w:r>
        <w:r w:rsidR="00E83CDC">
          <w:rPr>
            <w:webHidden/>
          </w:rPr>
          <w:fldChar w:fldCharType="begin"/>
        </w:r>
        <w:r w:rsidR="00E83CDC">
          <w:rPr>
            <w:webHidden/>
          </w:rPr>
          <w:instrText xml:space="preserve"> PAGEREF _Toc423440835 \h </w:instrText>
        </w:r>
        <w:r w:rsidR="00E83CDC">
          <w:rPr>
            <w:webHidden/>
          </w:rPr>
        </w:r>
        <w:r w:rsidR="00E83CDC">
          <w:rPr>
            <w:webHidden/>
          </w:rPr>
          <w:fldChar w:fldCharType="separate"/>
        </w:r>
        <w:r w:rsidR="00E83CDC">
          <w:rPr>
            <w:webHidden/>
          </w:rPr>
          <w:t>109</w:t>
        </w:r>
        <w:r w:rsidR="00E83CDC">
          <w:rPr>
            <w:webHidden/>
          </w:rPr>
          <w:fldChar w:fldCharType="end"/>
        </w:r>
      </w:hyperlink>
    </w:p>
    <w:p w:rsidR="00E83CDC" w:rsidRDefault="00483A61">
      <w:pPr>
        <w:pStyle w:val="TOC3"/>
        <w:rPr>
          <w:rFonts w:asciiTheme="minorHAnsi" w:hAnsiTheme="minorHAnsi" w:cstheme="minorBidi"/>
          <w:bCs w:val="0"/>
          <w:sz w:val="22"/>
          <w:szCs w:val="22"/>
          <w:lang w:eastAsia="zh-CN"/>
        </w:rPr>
      </w:pPr>
      <w:hyperlink w:anchor="_Toc423440836" w:history="1">
        <w:r w:rsidR="00E83CDC" w:rsidRPr="000960EF">
          <w:rPr>
            <w:rStyle w:val="Hyperlink"/>
          </w:rPr>
          <w:t>7.5.2 Using visual data</w:t>
        </w:r>
        <w:r w:rsidR="00E83CDC">
          <w:rPr>
            <w:webHidden/>
          </w:rPr>
          <w:tab/>
        </w:r>
        <w:r w:rsidR="00E83CDC">
          <w:rPr>
            <w:webHidden/>
          </w:rPr>
          <w:fldChar w:fldCharType="begin"/>
        </w:r>
        <w:r w:rsidR="00E83CDC">
          <w:rPr>
            <w:webHidden/>
          </w:rPr>
          <w:instrText xml:space="preserve"> PAGEREF _Toc423440836 \h </w:instrText>
        </w:r>
        <w:r w:rsidR="00E83CDC">
          <w:rPr>
            <w:webHidden/>
          </w:rPr>
        </w:r>
        <w:r w:rsidR="00E83CDC">
          <w:rPr>
            <w:webHidden/>
          </w:rPr>
          <w:fldChar w:fldCharType="separate"/>
        </w:r>
        <w:r w:rsidR="00E83CDC">
          <w:rPr>
            <w:webHidden/>
          </w:rPr>
          <w:t>110</w:t>
        </w:r>
        <w:r w:rsidR="00E83CDC">
          <w:rPr>
            <w:webHidden/>
          </w:rPr>
          <w:fldChar w:fldCharType="end"/>
        </w:r>
      </w:hyperlink>
    </w:p>
    <w:p w:rsidR="00E83CDC" w:rsidRDefault="00483A61">
      <w:pPr>
        <w:pStyle w:val="TOC3"/>
        <w:rPr>
          <w:rFonts w:asciiTheme="minorHAnsi" w:hAnsiTheme="minorHAnsi" w:cstheme="minorBidi"/>
          <w:bCs w:val="0"/>
          <w:sz w:val="22"/>
          <w:szCs w:val="22"/>
          <w:lang w:eastAsia="zh-CN"/>
        </w:rPr>
      </w:pPr>
      <w:hyperlink w:anchor="_Toc423440837" w:history="1">
        <w:r w:rsidR="00E83CDC" w:rsidRPr="000960EF">
          <w:rPr>
            <w:rStyle w:val="Hyperlink"/>
          </w:rPr>
          <w:t>7.5.3 Facebook as a research tool</w:t>
        </w:r>
        <w:r w:rsidR="00E83CDC">
          <w:rPr>
            <w:webHidden/>
          </w:rPr>
          <w:tab/>
        </w:r>
        <w:r w:rsidR="00E83CDC">
          <w:rPr>
            <w:webHidden/>
          </w:rPr>
          <w:fldChar w:fldCharType="begin"/>
        </w:r>
        <w:r w:rsidR="00E83CDC">
          <w:rPr>
            <w:webHidden/>
          </w:rPr>
          <w:instrText xml:space="preserve"> PAGEREF _Toc423440837 \h </w:instrText>
        </w:r>
        <w:r w:rsidR="00E83CDC">
          <w:rPr>
            <w:webHidden/>
          </w:rPr>
        </w:r>
        <w:r w:rsidR="00E83CDC">
          <w:rPr>
            <w:webHidden/>
          </w:rPr>
          <w:fldChar w:fldCharType="separate"/>
        </w:r>
        <w:r w:rsidR="00E83CDC">
          <w:rPr>
            <w:webHidden/>
          </w:rPr>
          <w:t>111</w:t>
        </w:r>
        <w:r w:rsidR="00E83CDC">
          <w:rPr>
            <w:webHidden/>
          </w:rPr>
          <w:fldChar w:fldCharType="end"/>
        </w:r>
      </w:hyperlink>
    </w:p>
    <w:p w:rsidR="00E83CDC" w:rsidRDefault="00483A61">
      <w:pPr>
        <w:pStyle w:val="TOC3"/>
        <w:rPr>
          <w:rFonts w:asciiTheme="minorHAnsi" w:hAnsiTheme="minorHAnsi" w:cstheme="minorBidi"/>
          <w:bCs w:val="0"/>
          <w:sz w:val="22"/>
          <w:szCs w:val="22"/>
          <w:lang w:eastAsia="zh-CN"/>
        </w:rPr>
      </w:pPr>
      <w:hyperlink w:anchor="_Toc423440838" w:history="1">
        <w:r w:rsidR="00E83CDC" w:rsidRPr="000960EF">
          <w:rPr>
            <w:rStyle w:val="Hyperlink"/>
          </w:rPr>
          <w:t>7.5.4  Online questionnaire</w:t>
        </w:r>
        <w:r w:rsidR="00E83CDC">
          <w:rPr>
            <w:webHidden/>
          </w:rPr>
          <w:tab/>
        </w:r>
        <w:r w:rsidR="00E83CDC">
          <w:rPr>
            <w:webHidden/>
          </w:rPr>
          <w:fldChar w:fldCharType="begin"/>
        </w:r>
        <w:r w:rsidR="00E83CDC">
          <w:rPr>
            <w:webHidden/>
          </w:rPr>
          <w:instrText xml:space="preserve"> PAGEREF _Toc423440838 \h </w:instrText>
        </w:r>
        <w:r w:rsidR="00E83CDC">
          <w:rPr>
            <w:webHidden/>
          </w:rPr>
        </w:r>
        <w:r w:rsidR="00E83CDC">
          <w:rPr>
            <w:webHidden/>
          </w:rPr>
          <w:fldChar w:fldCharType="separate"/>
        </w:r>
        <w:r w:rsidR="00E83CDC">
          <w:rPr>
            <w:webHidden/>
          </w:rPr>
          <w:t>111</w:t>
        </w:r>
        <w:r w:rsidR="00E83CDC">
          <w:rPr>
            <w:webHidden/>
          </w:rPr>
          <w:fldChar w:fldCharType="end"/>
        </w:r>
      </w:hyperlink>
    </w:p>
    <w:p w:rsidR="00E83CDC" w:rsidRDefault="00483A61">
      <w:pPr>
        <w:pStyle w:val="TOC3"/>
        <w:rPr>
          <w:rFonts w:asciiTheme="minorHAnsi" w:hAnsiTheme="minorHAnsi" w:cstheme="minorBidi"/>
          <w:bCs w:val="0"/>
          <w:sz w:val="22"/>
          <w:szCs w:val="22"/>
          <w:lang w:eastAsia="zh-CN"/>
        </w:rPr>
      </w:pPr>
      <w:hyperlink w:anchor="_Toc423440839" w:history="1">
        <w:r w:rsidR="00E83CDC" w:rsidRPr="000960EF">
          <w:rPr>
            <w:rStyle w:val="Hyperlink"/>
          </w:rPr>
          <w:t>7.5.5 Qualitative observations</w:t>
        </w:r>
        <w:r w:rsidR="00E83CDC">
          <w:rPr>
            <w:webHidden/>
          </w:rPr>
          <w:tab/>
        </w:r>
        <w:r w:rsidR="00E83CDC">
          <w:rPr>
            <w:webHidden/>
          </w:rPr>
          <w:fldChar w:fldCharType="begin"/>
        </w:r>
        <w:r w:rsidR="00E83CDC">
          <w:rPr>
            <w:webHidden/>
          </w:rPr>
          <w:instrText xml:space="preserve"> PAGEREF _Toc423440839 \h </w:instrText>
        </w:r>
        <w:r w:rsidR="00E83CDC">
          <w:rPr>
            <w:webHidden/>
          </w:rPr>
        </w:r>
        <w:r w:rsidR="00E83CDC">
          <w:rPr>
            <w:webHidden/>
          </w:rPr>
          <w:fldChar w:fldCharType="separate"/>
        </w:r>
        <w:r w:rsidR="00E83CDC">
          <w:rPr>
            <w:webHidden/>
          </w:rPr>
          <w:t>112</w:t>
        </w:r>
        <w:r w:rsidR="00E83CDC">
          <w:rPr>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40" w:history="1">
        <w:r w:rsidR="00E83CDC" w:rsidRPr="000960EF">
          <w:rPr>
            <w:rStyle w:val="Hyperlink"/>
            <w:noProof/>
          </w:rPr>
          <w:t>7.6 Chapter summary</w:t>
        </w:r>
        <w:r w:rsidR="00E83CDC">
          <w:rPr>
            <w:noProof/>
            <w:webHidden/>
          </w:rPr>
          <w:tab/>
        </w:r>
        <w:r w:rsidR="00E83CDC">
          <w:rPr>
            <w:noProof/>
            <w:webHidden/>
          </w:rPr>
          <w:fldChar w:fldCharType="begin"/>
        </w:r>
        <w:r w:rsidR="00E83CDC">
          <w:rPr>
            <w:noProof/>
            <w:webHidden/>
          </w:rPr>
          <w:instrText xml:space="preserve"> PAGEREF _Toc423440840 \h </w:instrText>
        </w:r>
        <w:r w:rsidR="00E83CDC">
          <w:rPr>
            <w:noProof/>
            <w:webHidden/>
          </w:rPr>
        </w:r>
        <w:r w:rsidR="00E83CDC">
          <w:rPr>
            <w:noProof/>
            <w:webHidden/>
          </w:rPr>
          <w:fldChar w:fldCharType="separate"/>
        </w:r>
        <w:r w:rsidR="00E83CDC">
          <w:rPr>
            <w:noProof/>
            <w:webHidden/>
          </w:rPr>
          <w:t>112</w:t>
        </w:r>
        <w:r w:rsidR="00E83CDC">
          <w:rPr>
            <w:noProof/>
            <w:webHidden/>
          </w:rPr>
          <w:fldChar w:fldCharType="end"/>
        </w:r>
      </w:hyperlink>
    </w:p>
    <w:p w:rsidR="00E83CDC" w:rsidRDefault="00483A61">
      <w:pPr>
        <w:pStyle w:val="TOC1"/>
        <w:tabs>
          <w:tab w:val="right" w:leader="dot" w:pos="9016"/>
        </w:tabs>
        <w:rPr>
          <w:rFonts w:asciiTheme="minorHAnsi" w:hAnsiTheme="minorHAnsi" w:cstheme="minorBidi"/>
          <w:noProof/>
          <w:sz w:val="22"/>
          <w:szCs w:val="22"/>
          <w:lang w:eastAsia="zh-CN"/>
        </w:rPr>
      </w:pPr>
      <w:hyperlink w:anchor="_Toc423440841" w:history="1">
        <w:r w:rsidR="00E83CDC" w:rsidRPr="000960EF">
          <w:rPr>
            <w:rStyle w:val="Hyperlink"/>
            <w:rFonts w:eastAsiaTheme="minorHAnsi"/>
            <w:noProof/>
          </w:rPr>
          <w:t>Chapter 8</w:t>
        </w:r>
        <w:r w:rsidR="00E83CDC">
          <w:rPr>
            <w:noProof/>
            <w:webHidden/>
          </w:rPr>
          <w:tab/>
        </w:r>
        <w:r w:rsidR="00E83CDC">
          <w:rPr>
            <w:noProof/>
            <w:webHidden/>
          </w:rPr>
          <w:fldChar w:fldCharType="begin"/>
        </w:r>
        <w:r w:rsidR="00E83CDC">
          <w:rPr>
            <w:noProof/>
            <w:webHidden/>
          </w:rPr>
          <w:instrText xml:space="preserve"> PAGEREF _Toc423440841 \h </w:instrText>
        </w:r>
        <w:r w:rsidR="00E83CDC">
          <w:rPr>
            <w:noProof/>
            <w:webHidden/>
          </w:rPr>
        </w:r>
        <w:r w:rsidR="00E83CDC">
          <w:rPr>
            <w:noProof/>
            <w:webHidden/>
          </w:rPr>
          <w:fldChar w:fldCharType="separate"/>
        </w:r>
        <w:r w:rsidR="00E83CDC">
          <w:rPr>
            <w:noProof/>
            <w:webHidden/>
          </w:rPr>
          <w:t>113</w:t>
        </w:r>
        <w:r w:rsidR="00E83CDC">
          <w:rPr>
            <w:noProof/>
            <w:webHidden/>
          </w:rPr>
          <w:fldChar w:fldCharType="end"/>
        </w:r>
      </w:hyperlink>
    </w:p>
    <w:p w:rsidR="00E83CDC" w:rsidRDefault="00483A61">
      <w:pPr>
        <w:pStyle w:val="TOC1"/>
        <w:tabs>
          <w:tab w:val="right" w:leader="dot" w:pos="9016"/>
        </w:tabs>
        <w:rPr>
          <w:rFonts w:asciiTheme="minorHAnsi" w:hAnsiTheme="minorHAnsi" w:cstheme="minorBidi"/>
          <w:noProof/>
          <w:sz w:val="22"/>
          <w:szCs w:val="22"/>
          <w:lang w:eastAsia="zh-CN"/>
        </w:rPr>
      </w:pPr>
      <w:hyperlink w:anchor="_Toc423440842" w:history="1">
        <w:r w:rsidR="00E83CDC" w:rsidRPr="000960EF">
          <w:rPr>
            <w:rStyle w:val="Hyperlink"/>
            <w:rFonts w:eastAsiaTheme="minorHAnsi"/>
            <w:noProof/>
          </w:rPr>
          <w:t>Data Analysis</w:t>
        </w:r>
        <w:r w:rsidR="00E83CDC">
          <w:rPr>
            <w:noProof/>
            <w:webHidden/>
          </w:rPr>
          <w:tab/>
        </w:r>
        <w:r w:rsidR="00E83CDC">
          <w:rPr>
            <w:noProof/>
            <w:webHidden/>
          </w:rPr>
          <w:fldChar w:fldCharType="begin"/>
        </w:r>
        <w:r w:rsidR="00E83CDC">
          <w:rPr>
            <w:noProof/>
            <w:webHidden/>
          </w:rPr>
          <w:instrText xml:space="preserve"> PAGEREF _Toc423440842 \h </w:instrText>
        </w:r>
        <w:r w:rsidR="00E83CDC">
          <w:rPr>
            <w:noProof/>
            <w:webHidden/>
          </w:rPr>
        </w:r>
        <w:r w:rsidR="00E83CDC">
          <w:rPr>
            <w:noProof/>
            <w:webHidden/>
          </w:rPr>
          <w:fldChar w:fldCharType="separate"/>
        </w:r>
        <w:r w:rsidR="00E83CDC">
          <w:rPr>
            <w:noProof/>
            <w:webHidden/>
          </w:rPr>
          <w:t>113</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43" w:history="1">
        <w:r w:rsidR="00E83CDC" w:rsidRPr="000960EF">
          <w:rPr>
            <w:rStyle w:val="Hyperlink"/>
            <w:rFonts w:eastAsiaTheme="minorHAnsi"/>
            <w:noProof/>
          </w:rPr>
          <w:t>8.1 Thematic Analysis</w:t>
        </w:r>
        <w:r w:rsidR="00E83CDC">
          <w:rPr>
            <w:noProof/>
            <w:webHidden/>
          </w:rPr>
          <w:tab/>
        </w:r>
        <w:r w:rsidR="00E83CDC">
          <w:rPr>
            <w:noProof/>
            <w:webHidden/>
          </w:rPr>
          <w:fldChar w:fldCharType="begin"/>
        </w:r>
        <w:r w:rsidR="00E83CDC">
          <w:rPr>
            <w:noProof/>
            <w:webHidden/>
          </w:rPr>
          <w:instrText xml:space="preserve"> PAGEREF _Toc423440843 \h </w:instrText>
        </w:r>
        <w:r w:rsidR="00E83CDC">
          <w:rPr>
            <w:noProof/>
            <w:webHidden/>
          </w:rPr>
        </w:r>
        <w:r w:rsidR="00E83CDC">
          <w:rPr>
            <w:noProof/>
            <w:webHidden/>
          </w:rPr>
          <w:fldChar w:fldCharType="separate"/>
        </w:r>
        <w:r w:rsidR="00E83CDC">
          <w:rPr>
            <w:noProof/>
            <w:webHidden/>
          </w:rPr>
          <w:t>115</w:t>
        </w:r>
        <w:r w:rsidR="00E83CDC">
          <w:rPr>
            <w:noProof/>
            <w:webHidden/>
          </w:rPr>
          <w:fldChar w:fldCharType="end"/>
        </w:r>
      </w:hyperlink>
    </w:p>
    <w:p w:rsidR="00E83CDC" w:rsidRDefault="00483A61">
      <w:pPr>
        <w:pStyle w:val="TOC1"/>
        <w:tabs>
          <w:tab w:val="right" w:leader="dot" w:pos="9016"/>
        </w:tabs>
        <w:rPr>
          <w:rFonts w:asciiTheme="minorHAnsi" w:hAnsiTheme="minorHAnsi" w:cstheme="minorBidi"/>
          <w:noProof/>
          <w:sz w:val="22"/>
          <w:szCs w:val="22"/>
          <w:lang w:eastAsia="zh-CN"/>
        </w:rPr>
      </w:pPr>
      <w:hyperlink w:anchor="_Toc423440844" w:history="1">
        <w:r w:rsidR="00E83CDC" w:rsidRPr="000960EF">
          <w:rPr>
            <w:rStyle w:val="Hyperlink"/>
            <w:rFonts w:eastAsiaTheme="minorHAnsi"/>
            <w:noProof/>
          </w:rPr>
          <w:t>Chapter 9</w:t>
        </w:r>
        <w:r w:rsidR="00E83CDC">
          <w:rPr>
            <w:noProof/>
            <w:webHidden/>
          </w:rPr>
          <w:tab/>
        </w:r>
        <w:r w:rsidR="00E83CDC">
          <w:rPr>
            <w:noProof/>
            <w:webHidden/>
          </w:rPr>
          <w:fldChar w:fldCharType="begin"/>
        </w:r>
        <w:r w:rsidR="00E83CDC">
          <w:rPr>
            <w:noProof/>
            <w:webHidden/>
          </w:rPr>
          <w:instrText xml:space="preserve"> PAGEREF _Toc423440844 \h </w:instrText>
        </w:r>
        <w:r w:rsidR="00E83CDC">
          <w:rPr>
            <w:noProof/>
            <w:webHidden/>
          </w:rPr>
        </w:r>
        <w:r w:rsidR="00E83CDC">
          <w:rPr>
            <w:noProof/>
            <w:webHidden/>
          </w:rPr>
          <w:fldChar w:fldCharType="separate"/>
        </w:r>
        <w:r w:rsidR="00E83CDC">
          <w:rPr>
            <w:noProof/>
            <w:webHidden/>
          </w:rPr>
          <w:t>121</w:t>
        </w:r>
        <w:r w:rsidR="00E83CDC">
          <w:rPr>
            <w:noProof/>
            <w:webHidden/>
          </w:rPr>
          <w:fldChar w:fldCharType="end"/>
        </w:r>
      </w:hyperlink>
    </w:p>
    <w:p w:rsidR="00E83CDC" w:rsidRDefault="00483A61">
      <w:pPr>
        <w:pStyle w:val="TOC1"/>
        <w:tabs>
          <w:tab w:val="right" w:leader="dot" w:pos="9016"/>
        </w:tabs>
        <w:rPr>
          <w:rFonts w:asciiTheme="minorHAnsi" w:hAnsiTheme="minorHAnsi" w:cstheme="minorBidi"/>
          <w:noProof/>
          <w:sz w:val="22"/>
          <w:szCs w:val="22"/>
          <w:lang w:eastAsia="zh-CN"/>
        </w:rPr>
      </w:pPr>
      <w:hyperlink w:anchor="_Toc423440845" w:history="1">
        <w:r w:rsidR="00E83CDC" w:rsidRPr="000960EF">
          <w:rPr>
            <w:rStyle w:val="Hyperlink"/>
            <w:rFonts w:eastAsiaTheme="minorHAnsi"/>
            <w:noProof/>
          </w:rPr>
          <w:t>Findings 1: Girls’ relationships with achievement</w:t>
        </w:r>
        <w:r w:rsidR="00E83CDC">
          <w:rPr>
            <w:noProof/>
            <w:webHidden/>
          </w:rPr>
          <w:tab/>
        </w:r>
        <w:r w:rsidR="00E83CDC">
          <w:rPr>
            <w:noProof/>
            <w:webHidden/>
          </w:rPr>
          <w:fldChar w:fldCharType="begin"/>
        </w:r>
        <w:r w:rsidR="00E83CDC">
          <w:rPr>
            <w:noProof/>
            <w:webHidden/>
          </w:rPr>
          <w:instrText xml:space="preserve"> PAGEREF _Toc423440845 \h </w:instrText>
        </w:r>
        <w:r w:rsidR="00E83CDC">
          <w:rPr>
            <w:noProof/>
            <w:webHidden/>
          </w:rPr>
        </w:r>
        <w:r w:rsidR="00E83CDC">
          <w:rPr>
            <w:noProof/>
            <w:webHidden/>
          </w:rPr>
          <w:fldChar w:fldCharType="separate"/>
        </w:r>
        <w:r w:rsidR="00E83CDC">
          <w:rPr>
            <w:noProof/>
            <w:webHidden/>
          </w:rPr>
          <w:t>121</w:t>
        </w:r>
        <w:r w:rsidR="00E83CDC">
          <w:rPr>
            <w:noProof/>
            <w:webHidden/>
          </w:rPr>
          <w:fldChar w:fldCharType="end"/>
        </w:r>
      </w:hyperlink>
    </w:p>
    <w:p w:rsidR="00E83CDC" w:rsidRDefault="00483A61">
      <w:pPr>
        <w:pStyle w:val="TOC3"/>
        <w:rPr>
          <w:rFonts w:asciiTheme="minorHAnsi" w:hAnsiTheme="minorHAnsi" w:cstheme="minorBidi"/>
          <w:bCs w:val="0"/>
          <w:sz w:val="22"/>
          <w:szCs w:val="22"/>
          <w:lang w:eastAsia="zh-CN"/>
        </w:rPr>
      </w:pPr>
      <w:hyperlink w:anchor="_Toc423440846" w:history="1">
        <w:r w:rsidR="00E83CDC" w:rsidRPr="000960EF">
          <w:rPr>
            <w:rStyle w:val="Hyperlink"/>
          </w:rPr>
          <w:t>Figure 9.1: Achievement and associated subthemes</w:t>
        </w:r>
        <w:r w:rsidR="00E83CDC">
          <w:rPr>
            <w:webHidden/>
          </w:rPr>
          <w:tab/>
        </w:r>
        <w:r w:rsidR="00E83CDC">
          <w:rPr>
            <w:webHidden/>
          </w:rPr>
          <w:fldChar w:fldCharType="begin"/>
        </w:r>
        <w:r w:rsidR="00E83CDC">
          <w:rPr>
            <w:webHidden/>
          </w:rPr>
          <w:instrText xml:space="preserve"> PAGEREF _Toc423440846 \h </w:instrText>
        </w:r>
        <w:r w:rsidR="00E83CDC">
          <w:rPr>
            <w:webHidden/>
          </w:rPr>
        </w:r>
        <w:r w:rsidR="00E83CDC">
          <w:rPr>
            <w:webHidden/>
          </w:rPr>
          <w:fldChar w:fldCharType="separate"/>
        </w:r>
        <w:r w:rsidR="00E83CDC">
          <w:rPr>
            <w:webHidden/>
          </w:rPr>
          <w:t>123</w:t>
        </w:r>
        <w:r w:rsidR="00E83CDC">
          <w:rPr>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47" w:history="1">
        <w:r w:rsidR="00E83CDC" w:rsidRPr="000960EF">
          <w:rPr>
            <w:rStyle w:val="Hyperlink"/>
            <w:noProof/>
          </w:rPr>
          <w:t>9.1 Achievement Practices within the institution</w:t>
        </w:r>
        <w:r w:rsidR="00E83CDC">
          <w:rPr>
            <w:noProof/>
            <w:webHidden/>
          </w:rPr>
          <w:tab/>
        </w:r>
        <w:r w:rsidR="00E83CDC">
          <w:rPr>
            <w:noProof/>
            <w:webHidden/>
          </w:rPr>
          <w:fldChar w:fldCharType="begin"/>
        </w:r>
        <w:r w:rsidR="00E83CDC">
          <w:rPr>
            <w:noProof/>
            <w:webHidden/>
          </w:rPr>
          <w:instrText xml:space="preserve"> PAGEREF _Toc423440847 \h </w:instrText>
        </w:r>
        <w:r w:rsidR="00E83CDC">
          <w:rPr>
            <w:noProof/>
            <w:webHidden/>
          </w:rPr>
        </w:r>
        <w:r w:rsidR="00E83CDC">
          <w:rPr>
            <w:noProof/>
            <w:webHidden/>
          </w:rPr>
          <w:fldChar w:fldCharType="separate"/>
        </w:r>
        <w:r w:rsidR="00E83CDC">
          <w:rPr>
            <w:noProof/>
            <w:webHidden/>
          </w:rPr>
          <w:t>123</w:t>
        </w:r>
        <w:r w:rsidR="00E83CDC">
          <w:rPr>
            <w:noProof/>
            <w:webHidden/>
          </w:rPr>
          <w:fldChar w:fldCharType="end"/>
        </w:r>
      </w:hyperlink>
    </w:p>
    <w:p w:rsidR="00E83CDC" w:rsidRDefault="00483A61">
      <w:pPr>
        <w:pStyle w:val="TOC3"/>
        <w:rPr>
          <w:rFonts w:asciiTheme="minorHAnsi" w:hAnsiTheme="minorHAnsi" w:cstheme="minorBidi"/>
          <w:bCs w:val="0"/>
          <w:sz w:val="22"/>
          <w:szCs w:val="22"/>
          <w:lang w:eastAsia="zh-CN"/>
        </w:rPr>
      </w:pPr>
      <w:hyperlink w:anchor="_Toc423440848" w:history="1">
        <w:r w:rsidR="00E83CDC" w:rsidRPr="000960EF">
          <w:rPr>
            <w:rStyle w:val="Hyperlink"/>
          </w:rPr>
          <w:t>Figure 9.2: Negative behaviour sanction pyramid</w:t>
        </w:r>
        <w:r w:rsidR="00E83CDC">
          <w:rPr>
            <w:webHidden/>
          </w:rPr>
          <w:tab/>
        </w:r>
        <w:r w:rsidR="00E83CDC">
          <w:rPr>
            <w:webHidden/>
          </w:rPr>
          <w:fldChar w:fldCharType="begin"/>
        </w:r>
        <w:r w:rsidR="00E83CDC">
          <w:rPr>
            <w:webHidden/>
          </w:rPr>
          <w:instrText xml:space="preserve"> PAGEREF _Toc423440848 \h </w:instrText>
        </w:r>
        <w:r w:rsidR="00E83CDC">
          <w:rPr>
            <w:webHidden/>
          </w:rPr>
        </w:r>
        <w:r w:rsidR="00E83CDC">
          <w:rPr>
            <w:webHidden/>
          </w:rPr>
          <w:fldChar w:fldCharType="separate"/>
        </w:r>
        <w:r w:rsidR="00E83CDC">
          <w:rPr>
            <w:webHidden/>
          </w:rPr>
          <w:t>131</w:t>
        </w:r>
        <w:r w:rsidR="00E83CDC">
          <w:rPr>
            <w:webHidden/>
          </w:rPr>
          <w:fldChar w:fldCharType="end"/>
        </w:r>
      </w:hyperlink>
    </w:p>
    <w:p w:rsidR="00E83CDC" w:rsidRDefault="00483A61">
      <w:pPr>
        <w:pStyle w:val="TOC3"/>
        <w:rPr>
          <w:rFonts w:asciiTheme="minorHAnsi" w:hAnsiTheme="minorHAnsi" w:cstheme="minorBidi"/>
          <w:bCs w:val="0"/>
          <w:sz w:val="22"/>
          <w:szCs w:val="22"/>
          <w:lang w:eastAsia="zh-CN"/>
        </w:rPr>
      </w:pPr>
      <w:hyperlink w:anchor="_Toc423440849" w:history="1">
        <w:r w:rsidR="00E83CDC" w:rsidRPr="000960EF">
          <w:rPr>
            <w:rStyle w:val="Hyperlink"/>
          </w:rPr>
          <w:t>Figure 9.3: Rewards pyramid</w:t>
        </w:r>
        <w:r w:rsidR="00E83CDC">
          <w:rPr>
            <w:webHidden/>
          </w:rPr>
          <w:tab/>
        </w:r>
        <w:r w:rsidR="00E83CDC">
          <w:rPr>
            <w:webHidden/>
          </w:rPr>
          <w:fldChar w:fldCharType="begin"/>
        </w:r>
        <w:r w:rsidR="00E83CDC">
          <w:rPr>
            <w:webHidden/>
          </w:rPr>
          <w:instrText xml:space="preserve"> PAGEREF _Toc423440849 \h </w:instrText>
        </w:r>
        <w:r w:rsidR="00E83CDC">
          <w:rPr>
            <w:webHidden/>
          </w:rPr>
        </w:r>
        <w:r w:rsidR="00E83CDC">
          <w:rPr>
            <w:webHidden/>
          </w:rPr>
          <w:fldChar w:fldCharType="separate"/>
        </w:r>
        <w:r w:rsidR="00E83CDC">
          <w:rPr>
            <w:webHidden/>
          </w:rPr>
          <w:t>131</w:t>
        </w:r>
        <w:r w:rsidR="00E83CDC">
          <w:rPr>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50" w:history="1">
        <w:r w:rsidR="00E83CDC" w:rsidRPr="000960EF">
          <w:rPr>
            <w:rStyle w:val="Hyperlink"/>
            <w:rFonts w:eastAsiaTheme="minorHAnsi"/>
            <w:noProof/>
          </w:rPr>
          <w:t>9. 2 Target grades</w:t>
        </w:r>
        <w:r w:rsidR="00E83CDC">
          <w:rPr>
            <w:noProof/>
            <w:webHidden/>
          </w:rPr>
          <w:tab/>
        </w:r>
        <w:r w:rsidR="00E83CDC">
          <w:rPr>
            <w:noProof/>
            <w:webHidden/>
          </w:rPr>
          <w:fldChar w:fldCharType="begin"/>
        </w:r>
        <w:r w:rsidR="00E83CDC">
          <w:rPr>
            <w:noProof/>
            <w:webHidden/>
          </w:rPr>
          <w:instrText xml:space="preserve"> PAGEREF _Toc423440850 \h </w:instrText>
        </w:r>
        <w:r w:rsidR="00E83CDC">
          <w:rPr>
            <w:noProof/>
            <w:webHidden/>
          </w:rPr>
        </w:r>
        <w:r w:rsidR="00E83CDC">
          <w:rPr>
            <w:noProof/>
            <w:webHidden/>
          </w:rPr>
          <w:fldChar w:fldCharType="separate"/>
        </w:r>
        <w:r w:rsidR="00E83CDC">
          <w:rPr>
            <w:noProof/>
            <w:webHidden/>
          </w:rPr>
          <w:t>133</w:t>
        </w:r>
        <w:r w:rsidR="00E83CDC">
          <w:rPr>
            <w:noProof/>
            <w:webHidden/>
          </w:rPr>
          <w:fldChar w:fldCharType="end"/>
        </w:r>
      </w:hyperlink>
    </w:p>
    <w:p w:rsidR="00E83CDC" w:rsidRDefault="00483A61">
      <w:pPr>
        <w:pStyle w:val="TOC3"/>
        <w:rPr>
          <w:rFonts w:asciiTheme="minorHAnsi" w:hAnsiTheme="minorHAnsi" w:cstheme="minorBidi"/>
          <w:bCs w:val="0"/>
          <w:sz w:val="22"/>
          <w:szCs w:val="22"/>
          <w:lang w:eastAsia="zh-CN"/>
        </w:rPr>
      </w:pPr>
      <w:hyperlink w:anchor="_Toc423440851" w:history="1">
        <w:r w:rsidR="00E83CDC" w:rsidRPr="000960EF">
          <w:rPr>
            <w:rStyle w:val="Hyperlink"/>
          </w:rPr>
          <w:t>Graph 9.1: Pupil happiness that they were on track to reach their target grades</w:t>
        </w:r>
        <w:r w:rsidR="00E83CDC" w:rsidRPr="000960EF">
          <w:rPr>
            <w:rStyle w:val="Hyperlink"/>
            <w:i/>
          </w:rPr>
          <w:t>.</w:t>
        </w:r>
        <w:r w:rsidR="00E83CDC">
          <w:rPr>
            <w:webHidden/>
          </w:rPr>
          <w:tab/>
        </w:r>
        <w:r w:rsidR="00E83CDC">
          <w:rPr>
            <w:webHidden/>
          </w:rPr>
          <w:fldChar w:fldCharType="begin"/>
        </w:r>
        <w:r w:rsidR="00E83CDC">
          <w:rPr>
            <w:webHidden/>
          </w:rPr>
          <w:instrText xml:space="preserve"> PAGEREF _Toc423440851 \h </w:instrText>
        </w:r>
        <w:r w:rsidR="00E83CDC">
          <w:rPr>
            <w:webHidden/>
          </w:rPr>
        </w:r>
        <w:r w:rsidR="00E83CDC">
          <w:rPr>
            <w:webHidden/>
          </w:rPr>
          <w:fldChar w:fldCharType="separate"/>
        </w:r>
        <w:r w:rsidR="00E83CDC">
          <w:rPr>
            <w:webHidden/>
          </w:rPr>
          <w:t>135</w:t>
        </w:r>
        <w:r w:rsidR="00E83CDC">
          <w:rPr>
            <w:webHidden/>
          </w:rPr>
          <w:fldChar w:fldCharType="end"/>
        </w:r>
      </w:hyperlink>
    </w:p>
    <w:p w:rsidR="00E83CDC" w:rsidRDefault="00483A61">
      <w:pPr>
        <w:pStyle w:val="TOC3"/>
        <w:rPr>
          <w:rFonts w:asciiTheme="minorHAnsi" w:hAnsiTheme="minorHAnsi" w:cstheme="minorBidi"/>
          <w:bCs w:val="0"/>
          <w:sz w:val="22"/>
          <w:szCs w:val="22"/>
          <w:lang w:eastAsia="zh-CN"/>
        </w:rPr>
      </w:pPr>
      <w:hyperlink w:anchor="_Toc423440852" w:history="1">
        <w:r w:rsidR="00E83CDC" w:rsidRPr="000960EF">
          <w:rPr>
            <w:rStyle w:val="Hyperlink"/>
          </w:rPr>
          <w:t>Graph 9.2: Pupils' feelings about whether they will achieve their target grades.</w:t>
        </w:r>
        <w:r w:rsidR="00E83CDC">
          <w:rPr>
            <w:webHidden/>
          </w:rPr>
          <w:tab/>
        </w:r>
        <w:r w:rsidR="00E83CDC">
          <w:rPr>
            <w:webHidden/>
          </w:rPr>
          <w:fldChar w:fldCharType="begin"/>
        </w:r>
        <w:r w:rsidR="00E83CDC">
          <w:rPr>
            <w:webHidden/>
          </w:rPr>
          <w:instrText xml:space="preserve"> PAGEREF _Toc423440852 \h </w:instrText>
        </w:r>
        <w:r w:rsidR="00E83CDC">
          <w:rPr>
            <w:webHidden/>
          </w:rPr>
        </w:r>
        <w:r w:rsidR="00E83CDC">
          <w:rPr>
            <w:webHidden/>
          </w:rPr>
          <w:fldChar w:fldCharType="separate"/>
        </w:r>
        <w:r w:rsidR="00E83CDC">
          <w:rPr>
            <w:webHidden/>
          </w:rPr>
          <w:t>136</w:t>
        </w:r>
        <w:r w:rsidR="00E83CDC">
          <w:rPr>
            <w:webHidden/>
          </w:rPr>
          <w:fldChar w:fldCharType="end"/>
        </w:r>
      </w:hyperlink>
    </w:p>
    <w:p w:rsidR="00E83CDC" w:rsidRDefault="00483A61">
      <w:pPr>
        <w:pStyle w:val="TOC3"/>
        <w:tabs>
          <w:tab w:val="left" w:pos="4265"/>
        </w:tabs>
        <w:rPr>
          <w:rFonts w:asciiTheme="minorHAnsi" w:hAnsiTheme="minorHAnsi" w:cstheme="minorBidi"/>
          <w:bCs w:val="0"/>
          <w:sz w:val="22"/>
          <w:szCs w:val="22"/>
          <w:lang w:eastAsia="zh-CN"/>
        </w:rPr>
      </w:pPr>
      <w:hyperlink w:anchor="_Toc423440853" w:history="1">
        <w:r w:rsidR="00E83CDC" w:rsidRPr="000960EF">
          <w:rPr>
            <w:rStyle w:val="Hyperlink"/>
          </w:rPr>
          <w:t>Graph 9.3: Target grades are too high</w:t>
        </w:r>
        <w:r w:rsidR="00E83CDC">
          <w:rPr>
            <w:rFonts w:asciiTheme="minorHAnsi" w:hAnsiTheme="minorHAnsi" w:cstheme="minorBidi"/>
            <w:bCs w:val="0"/>
            <w:sz w:val="22"/>
            <w:szCs w:val="22"/>
            <w:lang w:eastAsia="zh-CN"/>
          </w:rPr>
          <w:tab/>
        </w:r>
        <w:r w:rsidR="00E83CDC" w:rsidRPr="000960EF">
          <w:rPr>
            <w:rStyle w:val="Hyperlink"/>
          </w:rPr>
          <w:t xml:space="preserve"> Graph 9.4: Target grades are too low</w:t>
        </w:r>
        <w:r w:rsidR="00E83CDC">
          <w:rPr>
            <w:webHidden/>
          </w:rPr>
          <w:tab/>
        </w:r>
        <w:r w:rsidR="00E83CDC">
          <w:rPr>
            <w:webHidden/>
          </w:rPr>
          <w:fldChar w:fldCharType="begin"/>
        </w:r>
        <w:r w:rsidR="00E83CDC">
          <w:rPr>
            <w:webHidden/>
          </w:rPr>
          <w:instrText xml:space="preserve"> PAGEREF _Toc423440853 \h </w:instrText>
        </w:r>
        <w:r w:rsidR="00E83CDC">
          <w:rPr>
            <w:webHidden/>
          </w:rPr>
        </w:r>
        <w:r w:rsidR="00E83CDC">
          <w:rPr>
            <w:webHidden/>
          </w:rPr>
          <w:fldChar w:fldCharType="separate"/>
        </w:r>
        <w:r w:rsidR="00E83CDC">
          <w:rPr>
            <w:webHidden/>
          </w:rPr>
          <w:t>137</w:t>
        </w:r>
        <w:r w:rsidR="00E83CDC">
          <w:rPr>
            <w:webHidden/>
          </w:rPr>
          <w:fldChar w:fldCharType="end"/>
        </w:r>
      </w:hyperlink>
    </w:p>
    <w:p w:rsidR="00E83CDC" w:rsidRDefault="00483A61">
      <w:pPr>
        <w:pStyle w:val="TOC3"/>
        <w:rPr>
          <w:rFonts w:asciiTheme="minorHAnsi" w:hAnsiTheme="minorHAnsi" w:cstheme="minorBidi"/>
          <w:bCs w:val="0"/>
          <w:sz w:val="22"/>
          <w:szCs w:val="22"/>
          <w:lang w:eastAsia="zh-CN"/>
        </w:rPr>
      </w:pPr>
      <w:hyperlink w:anchor="_Toc423440854" w:history="1">
        <w:r w:rsidR="00E83CDC" w:rsidRPr="000960EF">
          <w:rPr>
            <w:rStyle w:val="Hyperlink"/>
            <w:lang w:val="en"/>
          </w:rPr>
          <w:t>Graph 9.5. Pupil concern about target grades being met</w:t>
        </w:r>
        <w:r w:rsidR="00E83CDC">
          <w:rPr>
            <w:webHidden/>
          </w:rPr>
          <w:tab/>
        </w:r>
        <w:r w:rsidR="00E83CDC">
          <w:rPr>
            <w:webHidden/>
          </w:rPr>
          <w:fldChar w:fldCharType="begin"/>
        </w:r>
        <w:r w:rsidR="00E83CDC">
          <w:rPr>
            <w:webHidden/>
          </w:rPr>
          <w:instrText xml:space="preserve"> PAGEREF _Toc423440854 \h </w:instrText>
        </w:r>
        <w:r w:rsidR="00E83CDC">
          <w:rPr>
            <w:webHidden/>
          </w:rPr>
        </w:r>
        <w:r w:rsidR="00E83CDC">
          <w:rPr>
            <w:webHidden/>
          </w:rPr>
          <w:fldChar w:fldCharType="separate"/>
        </w:r>
        <w:r w:rsidR="00E83CDC">
          <w:rPr>
            <w:webHidden/>
          </w:rPr>
          <w:t>138</w:t>
        </w:r>
        <w:r w:rsidR="00E83CDC">
          <w:rPr>
            <w:webHidden/>
          </w:rPr>
          <w:fldChar w:fldCharType="end"/>
        </w:r>
      </w:hyperlink>
    </w:p>
    <w:p w:rsidR="00E83CDC" w:rsidRDefault="00483A61">
      <w:pPr>
        <w:pStyle w:val="TOC3"/>
        <w:rPr>
          <w:rFonts w:asciiTheme="minorHAnsi" w:hAnsiTheme="minorHAnsi" w:cstheme="minorBidi"/>
          <w:bCs w:val="0"/>
          <w:sz w:val="22"/>
          <w:szCs w:val="22"/>
          <w:lang w:eastAsia="zh-CN"/>
        </w:rPr>
      </w:pPr>
      <w:hyperlink w:anchor="_Toc423440855" w:history="1">
        <w:r w:rsidR="00E83CDC" w:rsidRPr="000960EF">
          <w:rPr>
            <w:rStyle w:val="Hyperlink"/>
            <w:lang w:val="en"/>
          </w:rPr>
          <w:t>Figure 9.4:</w:t>
        </w:r>
        <w:r w:rsidR="00E83CDC" w:rsidRPr="000960EF">
          <w:rPr>
            <w:rStyle w:val="Hyperlink"/>
          </w:rPr>
          <w:t xml:space="preserve"> </w:t>
        </w:r>
        <w:r w:rsidR="00E83CDC" w:rsidRPr="000960EF">
          <w:rPr>
            <w:rStyle w:val="Hyperlink"/>
            <w:lang w:val="en"/>
          </w:rPr>
          <w:t>Year 11 Progress Wall</w:t>
        </w:r>
        <w:r w:rsidR="00E83CDC">
          <w:rPr>
            <w:webHidden/>
          </w:rPr>
          <w:tab/>
        </w:r>
        <w:r w:rsidR="00E83CDC">
          <w:rPr>
            <w:webHidden/>
          </w:rPr>
          <w:fldChar w:fldCharType="begin"/>
        </w:r>
        <w:r w:rsidR="00E83CDC">
          <w:rPr>
            <w:webHidden/>
          </w:rPr>
          <w:instrText xml:space="preserve"> PAGEREF _Toc423440855 \h </w:instrText>
        </w:r>
        <w:r w:rsidR="00E83CDC">
          <w:rPr>
            <w:webHidden/>
          </w:rPr>
        </w:r>
        <w:r w:rsidR="00E83CDC">
          <w:rPr>
            <w:webHidden/>
          </w:rPr>
          <w:fldChar w:fldCharType="separate"/>
        </w:r>
        <w:r w:rsidR="00E83CDC">
          <w:rPr>
            <w:webHidden/>
          </w:rPr>
          <w:t>139</w:t>
        </w:r>
        <w:r w:rsidR="00E83CDC">
          <w:rPr>
            <w:webHidden/>
          </w:rPr>
          <w:fldChar w:fldCharType="end"/>
        </w:r>
      </w:hyperlink>
    </w:p>
    <w:p w:rsidR="00E83CDC" w:rsidRDefault="00483A61">
      <w:pPr>
        <w:pStyle w:val="TOC3"/>
        <w:rPr>
          <w:rFonts w:asciiTheme="minorHAnsi" w:hAnsiTheme="minorHAnsi" w:cstheme="minorBidi"/>
          <w:bCs w:val="0"/>
          <w:sz w:val="22"/>
          <w:szCs w:val="22"/>
          <w:lang w:eastAsia="zh-CN"/>
        </w:rPr>
      </w:pPr>
      <w:hyperlink w:anchor="_Toc423440856" w:history="1">
        <w:r w:rsidR="00E83CDC" w:rsidRPr="000960EF">
          <w:rPr>
            <w:rStyle w:val="Hyperlink"/>
            <w:lang w:val="en"/>
          </w:rPr>
          <w:t>Figure 9.5: Year 11 Progress Wall</w:t>
        </w:r>
        <w:r w:rsidR="00E83CDC">
          <w:rPr>
            <w:webHidden/>
          </w:rPr>
          <w:tab/>
        </w:r>
        <w:r w:rsidR="00E83CDC">
          <w:rPr>
            <w:webHidden/>
          </w:rPr>
          <w:fldChar w:fldCharType="begin"/>
        </w:r>
        <w:r w:rsidR="00E83CDC">
          <w:rPr>
            <w:webHidden/>
          </w:rPr>
          <w:instrText xml:space="preserve"> PAGEREF _Toc423440856 \h </w:instrText>
        </w:r>
        <w:r w:rsidR="00E83CDC">
          <w:rPr>
            <w:webHidden/>
          </w:rPr>
        </w:r>
        <w:r w:rsidR="00E83CDC">
          <w:rPr>
            <w:webHidden/>
          </w:rPr>
          <w:fldChar w:fldCharType="separate"/>
        </w:r>
        <w:r w:rsidR="00E83CDC">
          <w:rPr>
            <w:webHidden/>
          </w:rPr>
          <w:t>139</w:t>
        </w:r>
        <w:r w:rsidR="00E83CDC">
          <w:rPr>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57" w:history="1">
        <w:r w:rsidR="00E83CDC" w:rsidRPr="000960EF">
          <w:rPr>
            <w:rStyle w:val="Hyperlink"/>
            <w:noProof/>
          </w:rPr>
          <w:t>9.3 Pressure</w:t>
        </w:r>
        <w:r w:rsidR="00E83CDC">
          <w:rPr>
            <w:noProof/>
            <w:webHidden/>
          </w:rPr>
          <w:tab/>
        </w:r>
        <w:r w:rsidR="00E83CDC">
          <w:rPr>
            <w:noProof/>
            <w:webHidden/>
          </w:rPr>
          <w:fldChar w:fldCharType="begin"/>
        </w:r>
        <w:r w:rsidR="00E83CDC">
          <w:rPr>
            <w:noProof/>
            <w:webHidden/>
          </w:rPr>
          <w:instrText xml:space="preserve"> PAGEREF _Toc423440857 \h </w:instrText>
        </w:r>
        <w:r w:rsidR="00E83CDC">
          <w:rPr>
            <w:noProof/>
            <w:webHidden/>
          </w:rPr>
        </w:r>
        <w:r w:rsidR="00E83CDC">
          <w:rPr>
            <w:noProof/>
            <w:webHidden/>
          </w:rPr>
          <w:fldChar w:fldCharType="separate"/>
        </w:r>
        <w:r w:rsidR="00E83CDC">
          <w:rPr>
            <w:noProof/>
            <w:webHidden/>
          </w:rPr>
          <w:t>146</w:t>
        </w:r>
        <w:r w:rsidR="00E83CDC">
          <w:rPr>
            <w:noProof/>
            <w:webHidden/>
          </w:rPr>
          <w:fldChar w:fldCharType="end"/>
        </w:r>
      </w:hyperlink>
    </w:p>
    <w:p w:rsidR="00E83CDC" w:rsidRDefault="00483A61">
      <w:pPr>
        <w:pStyle w:val="TOC3"/>
        <w:rPr>
          <w:rFonts w:asciiTheme="minorHAnsi" w:hAnsiTheme="minorHAnsi" w:cstheme="minorBidi"/>
          <w:bCs w:val="0"/>
          <w:sz w:val="22"/>
          <w:szCs w:val="22"/>
          <w:lang w:eastAsia="zh-CN"/>
        </w:rPr>
      </w:pPr>
      <w:hyperlink w:anchor="_Toc423440858" w:history="1">
        <w:r w:rsidR="00E83CDC" w:rsidRPr="000960EF">
          <w:rPr>
            <w:rStyle w:val="Hyperlink"/>
          </w:rPr>
          <w:t>Graph 9.6: Pupil concern about achieving target grades.</w:t>
        </w:r>
        <w:r w:rsidR="00E83CDC">
          <w:rPr>
            <w:webHidden/>
          </w:rPr>
          <w:tab/>
        </w:r>
        <w:r w:rsidR="00E83CDC">
          <w:rPr>
            <w:webHidden/>
          </w:rPr>
          <w:fldChar w:fldCharType="begin"/>
        </w:r>
        <w:r w:rsidR="00E83CDC">
          <w:rPr>
            <w:webHidden/>
          </w:rPr>
          <w:instrText xml:space="preserve"> PAGEREF _Toc423440858 \h </w:instrText>
        </w:r>
        <w:r w:rsidR="00E83CDC">
          <w:rPr>
            <w:webHidden/>
          </w:rPr>
        </w:r>
        <w:r w:rsidR="00E83CDC">
          <w:rPr>
            <w:webHidden/>
          </w:rPr>
          <w:fldChar w:fldCharType="separate"/>
        </w:r>
        <w:r w:rsidR="00E83CDC">
          <w:rPr>
            <w:webHidden/>
          </w:rPr>
          <w:t>148</w:t>
        </w:r>
        <w:r w:rsidR="00E83CDC">
          <w:rPr>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59" w:history="1">
        <w:r w:rsidR="008E30A4">
          <w:rPr>
            <w:rStyle w:val="Hyperlink"/>
            <w:rFonts w:eastAsiaTheme="minorHAnsi"/>
            <w:noProof/>
          </w:rPr>
          <w:t>9.4</w:t>
        </w:r>
        <w:r w:rsidR="00E83CDC" w:rsidRPr="000960EF">
          <w:rPr>
            <w:rStyle w:val="Hyperlink"/>
            <w:rFonts w:eastAsiaTheme="minorHAnsi"/>
            <w:noProof/>
          </w:rPr>
          <w:t xml:space="preserve"> Chapter summary</w:t>
        </w:r>
        <w:r w:rsidR="00E83CDC">
          <w:rPr>
            <w:noProof/>
            <w:webHidden/>
          </w:rPr>
          <w:tab/>
        </w:r>
        <w:r w:rsidR="00E83CDC">
          <w:rPr>
            <w:noProof/>
            <w:webHidden/>
          </w:rPr>
          <w:fldChar w:fldCharType="begin"/>
        </w:r>
        <w:r w:rsidR="00E83CDC">
          <w:rPr>
            <w:noProof/>
            <w:webHidden/>
          </w:rPr>
          <w:instrText xml:space="preserve"> PAGEREF _Toc423440859 \h </w:instrText>
        </w:r>
        <w:r w:rsidR="00E83CDC">
          <w:rPr>
            <w:noProof/>
            <w:webHidden/>
          </w:rPr>
        </w:r>
        <w:r w:rsidR="00E83CDC">
          <w:rPr>
            <w:noProof/>
            <w:webHidden/>
          </w:rPr>
          <w:fldChar w:fldCharType="separate"/>
        </w:r>
        <w:r w:rsidR="00E83CDC">
          <w:rPr>
            <w:noProof/>
            <w:webHidden/>
          </w:rPr>
          <w:t>150</w:t>
        </w:r>
        <w:r w:rsidR="00E83CDC">
          <w:rPr>
            <w:noProof/>
            <w:webHidden/>
          </w:rPr>
          <w:fldChar w:fldCharType="end"/>
        </w:r>
      </w:hyperlink>
    </w:p>
    <w:p w:rsidR="00E83CDC" w:rsidRDefault="00483A61">
      <w:pPr>
        <w:pStyle w:val="TOC1"/>
        <w:tabs>
          <w:tab w:val="right" w:leader="dot" w:pos="9016"/>
        </w:tabs>
        <w:rPr>
          <w:rFonts w:asciiTheme="minorHAnsi" w:hAnsiTheme="minorHAnsi" w:cstheme="minorBidi"/>
          <w:noProof/>
          <w:sz w:val="22"/>
          <w:szCs w:val="22"/>
          <w:lang w:eastAsia="zh-CN"/>
        </w:rPr>
      </w:pPr>
      <w:hyperlink w:anchor="_Toc423440860" w:history="1">
        <w:r w:rsidR="00E83CDC" w:rsidRPr="000960EF">
          <w:rPr>
            <w:rStyle w:val="Hyperlink"/>
            <w:noProof/>
          </w:rPr>
          <w:t>Chapter 10</w:t>
        </w:r>
        <w:r w:rsidR="00E83CDC">
          <w:rPr>
            <w:noProof/>
            <w:webHidden/>
          </w:rPr>
          <w:tab/>
        </w:r>
        <w:r w:rsidR="00E83CDC">
          <w:rPr>
            <w:noProof/>
            <w:webHidden/>
          </w:rPr>
          <w:fldChar w:fldCharType="begin"/>
        </w:r>
        <w:r w:rsidR="00E83CDC">
          <w:rPr>
            <w:noProof/>
            <w:webHidden/>
          </w:rPr>
          <w:instrText xml:space="preserve"> PAGEREF _Toc423440860 \h </w:instrText>
        </w:r>
        <w:r w:rsidR="00E83CDC">
          <w:rPr>
            <w:noProof/>
            <w:webHidden/>
          </w:rPr>
        </w:r>
        <w:r w:rsidR="00E83CDC">
          <w:rPr>
            <w:noProof/>
            <w:webHidden/>
          </w:rPr>
          <w:fldChar w:fldCharType="separate"/>
        </w:r>
        <w:r w:rsidR="00E83CDC">
          <w:rPr>
            <w:noProof/>
            <w:webHidden/>
          </w:rPr>
          <w:t>152</w:t>
        </w:r>
        <w:r w:rsidR="00E83CDC">
          <w:rPr>
            <w:noProof/>
            <w:webHidden/>
          </w:rPr>
          <w:fldChar w:fldCharType="end"/>
        </w:r>
      </w:hyperlink>
    </w:p>
    <w:p w:rsidR="00E83CDC" w:rsidRDefault="00483A61">
      <w:pPr>
        <w:pStyle w:val="TOC1"/>
        <w:tabs>
          <w:tab w:val="right" w:leader="dot" w:pos="9016"/>
        </w:tabs>
        <w:rPr>
          <w:rFonts w:asciiTheme="minorHAnsi" w:hAnsiTheme="minorHAnsi" w:cstheme="minorBidi"/>
          <w:noProof/>
          <w:sz w:val="22"/>
          <w:szCs w:val="22"/>
          <w:lang w:eastAsia="zh-CN"/>
        </w:rPr>
      </w:pPr>
      <w:hyperlink w:anchor="_Toc423440861" w:history="1">
        <w:r w:rsidR="00E83CDC" w:rsidRPr="000960EF">
          <w:rPr>
            <w:rStyle w:val="Hyperlink"/>
            <w:noProof/>
          </w:rPr>
          <w:t>Findings 2: Influences on decision making</w:t>
        </w:r>
        <w:r w:rsidR="00E83CDC">
          <w:rPr>
            <w:noProof/>
            <w:webHidden/>
          </w:rPr>
          <w:tab/>
        </w:r>
        <w:r w:rsidR="00E83CDC">
          <w:rPr>
            <w:noProof/>
            <w:webHidden/>
          </w:rPr>
          <w:fldChar w:fldCharType="begin"/>
        </w:r>
        <w:r w:rsidR="00E83CDC">
          <w:rPr>
            <w:noProof/>
            <w:webHidden/>
          </w:rPr>
          <w:instrText xml:space="preserve"> PAGEREF _Toc423440861 \h </w:instrText>
        </w:r>
        <w:r w:rsidR="00E83CDC">
          <w:rPr>
            <w:noProof/>
            <w:webHidden/>
          </w:rPr>
        </w:r>
        <w:r w:rsidR="00E83CDC">
          <w:rPr>
            <w:noProof/>
            <w:webHidden/>
          </w:rPr>
          <w:fldChar w:fldCharType="separate"/>
        </w:r>
        <w:r w:rsidR="00E83CDC">
          <w:rPr>
            <w:noProof/>
            <w:webHidden/>
          </w:rPr>
          <w:t>152</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62" w:history="1">
        <w:r w:rsidR="00E83CDC" w:rsidRPr="000960EF">
          <w:rPr>
            <w:rStyle w:val="Hyperlink"/>
            <w:noProof/>
          </w:rPr>
          <w:t>10.1 The Key Areas of Influence</w:t>
        </w:r>
        <w:r w:rsidR="00E83CDC">
          <w:rPr>
            <w:noProof/>
            <w:webHidden/>
          </w:rPr>
          <w:tab/>
        </w:r>
        <w:r w:rsidR="00E83CDC">
          <w:rPr>
            <w:noProof/>
            <w:webHidden/>
          </w:rPr>
          <w:fldChar w:fldCharType="begin"/>
        </w:r>
        <w:r w:rsidR="00E83CDC">
          <w:rPr>
            <w:noProof/>
            <w:webHidden/>
          </w:rPr>
          <w:instrText xml:space="preserve"> PAGEREF _Toc423440862 \h </w:instrText>
        </w:r>
        <w:r w:rsidR="00E83CDC">
          <w:rPr>
            <w:noProof/>
            <w:webHidden/>
          </w:rPr>
        </w:r>
        <w:r w:rsidR="00E83CDC">
          <w:rPr>
            <w:noProof/>
            <w:webHidden/>
          </w:rPr>
          <w:fldChar w:fldCharType="separate"/>
        </w:r>
        <w:r w:rsidR="00E83CDC">
          <w:rPr>
            <w:noProof/>
            <w:webHidden/>
          </w:rPr>
          <w:t>152</w:t>
        </w:r>
        <w:r w:rsidR="00E83CDC">
          <w:rPr>
            <w:noProof/>
            <w:webHidden/>
          </w:rPr>
          <w:fldChar w:fldCharType="end"/>
        </w:r>
      </w:hyperlink>
    </w:p>
    <w:p w:rsidR="00E83CDC" w:rsidRDefault="00483A61">
      <w:pPr>
        <w:pStyle w:val="TOC3"/>
        <w:rPr>
          <w:rFonts w:asciiTheme="minorHAnsi" w:hAnsiTheme="minorHAnsi" w:cstheme="minorBidi"/>
          <w:bCs w:val="0"/>
          <w:sz w:val="22"/>
          <w:szCs w:val="22"/>
          <w:lang w:eastAsia="zh-CN"/>
        </w:rPr>
      </w:pPr>
      <w:hyperlink w:anchor="_Toc423440863" w:history="1">
        <w:r w:rsidR="00E83CDC" w:rsidRPr="000960EF">
          <w:rPr>
            <w:rStyle w:val="Hyperlink"/>
          </w:rPr>
          <w:t>Figure 10.1: Influences on pupil choices</w:t>
        </w:r>
        <w:r w:rsidR="00E83CDC">
          <w:rPr>
            <w:webHidden/>
          </w:rPr>
          <w:tab/>
        </w:r>
        <w:r w:rsidR="00E83CDC">
          <w:rPr>
            <w:webHidden/>
          </w:rPr>
          <w:fldChar w:fldCharType="begin"/>
        </w:r>
        <w:r w:rsidR="00E83CDC">
          <w:rPr>
            <w:webHidden/>
          </w:rPr>
          <w:instrText xml:space="preserve"> PAGEREF _Toc423440863 \h </w:instrText>
        </w:r>
        <w:r w:rsidR="00E83CDC">
          <w:rPr>
            <w:webHidden/>
          </w:rPr>
        </w:r>
        <w:r w:rsidR="00E83CDC">
          <w:rPr>
            <w:webHidden/>
          </w:rPr>
          <w:fldChar w:fldCharType="separate"/>
        </w:r>
        <w:r w:rsidR="00E83CDC">
          <w:rPr>
            <w:webHidden/>
          </w:rPr>
          <w:t>153</w:t>
        </w:r>
        <w:r w:rsidR="00E83CDC">
          <w:rPr>
            <w:webHidden/>
          </w:rPr>
          <w:fldChar w:fldCharType="end"/>
        </w:r>
      </w:hyperlink>
    </w:p>
    <w:p w:rsidR="00E83CDC" w:rsidRDefault="00483A61">
      <w:pPr>
        <w:pStyle w:val="TOC3"/>
        <w:rPr>
          <w:rFonts w:asciiTheme="minorHAnsi" w:hAnsiTheme="minorHAnsi" w:cstheme="minorBidi"/>
          <w:bCs w:val="0"/>
          <w:sz w:val="22"/>
          <w:szCs w:val="22"/>
          <w:lang w:eastAsia="zh-CN"/>
        </w:rPr>
      </w:pPr>
      <w:hyperlink w:anchor="_Toc423440864" w:history="1">
        <w:r w:rsidR="00E83CDC" w:rsidRPr="000960EF">
          <w:rPr>
            <w:rStyle w:val="Hyperlink"/>
            <w:lang w:eastAsia="ja-JP"/>
          </w:rPr>
          <w:t>Table 10.1: Girls and Boys responses to: Who would you ask for help about choosing subject options?</w:t>
        </w:r>
        <w:r w:rsidR="00E83CDC">
          <w:rPr>
            <w:webHidden/>
          </w:rPr>
          <w:tab/>
        </w:r>
        <w:r w:rsidR="00E83CDC">
          <w:rPr>
            <w:webHidden/>
          </w:rPr>
          <w:fldChar w:fldCharType="begin"/>
        </w:r>
        <w:r w:rsidR="00E83CDC">
          <w:rPr>
            <w:webHidden/>
          </w:rPr>
          <w:instrText xml:space="preserve"> PAGEREF _Toc423440864 \h </w:instrText>
        </w:r>
        <w:r w:rsidR="00E83CDC">
          <w:rPr>
            <w:webHidden/>
          </w:rPr>
        </w:r>
        <w:r w:rsidR="00E83CDC">
          <w:rPr>
            <w:webHidden/>
          </w:rPr>
          <w:fldChar w:fldCharType="separate"/>
        </w:r>
        <w:r w:rsidR="00E83CDC">
          <w:rPr>
            <w:webHidden/>
          </w:rPr>
          <w:t>154</w:t>
        </w:r>
        <w:r w:rsidR="00E83CDC">
          <w:rPr>
            <w:webHidden/>
          </w:rPr>
          <w:fldChar w:fldCharType="end"/>
        </w:r>
      </w:hyperlink>
    </w:p>
    <w:p w:rsidR="00E83CDC" w:rsidRDefault="00483A61">
      <w:pPr>
        <w:pStyle w:val="TOC3"/>
        <w:rPr>
          <w:rFonts w:asciiTheme="minorHAnsi" w:hAnsiTheme="minorHAnsi" w:cstheme="minorBidi"/>
          <w:bCs w:val="0"/>
          <w:sz w:val="22"/>
          <w:szCs w:val="22"/>
          <w:lang w:eastAsia="zh-CN"/>
        </w:rPr>
      </w:pPr>
      <w:hyperlink w:anchor="_Toc423440865" w:history="1">
        <w:r w:rsidR="00E83CDC" w:rsidRPr="000960EF">
          <w:rPr>
            <w:rStyle w:val="Hyperlink"/>
            <w:lang w:eastAsia="ja-JP"/>
          </w:rPr>
          <w:t>Table 10.2: Who would you ask for help about choosing you subject options?</w:t>
        </w:r>
        <w:r w:rsidR="00E83CDC">
          <w:rPr>
            <w:webHidden/>
          </w:rPr>
          <w:tab/>
        </w:r>
        <w:r w:rsidR="00E83CDC">
          <w:rPr>
            <w:webHidden/>
          </w:rPr>
          <w:fldChar w:fldCharType="begin"/>
        </w:r>
        <w:r w:rsidR="00E83CDC">
          <w:rPr>
            <w:webHidden/>
          </w:rPr>
          <w:instrText xml:space="preserve"> PAGEREF _Toc423440865 \h </w:instrText>
        </w:r>
        <w:r w:rsidR="00E83CDC">
          <w:rPr>
            <w:webHidden/>
          </w:rPr>
        </w:r>
        <w:r w:rsidR="00E83CDC">
          <w:rPr>
            <w:webHidden/>
          </w:rPr>
          <w:fldChar w:fldCharType="separate"/>
        </w:r>
        <w:r w:rsidR="00E83CDC">
          <w:rPr>
            <w:webHidden/>
          </w:rPr>
          <w:t>155</w:t>
        </w:r>
        <w:r w:rsidR="00E83CDC">
          <w:rPr>
            <w:webHidden/>
          </w:rPr>
          <w:fldChar w:fldCharType="end"/>
        </w:r>
      </w:hyperlink>
    </w:p>
    <w:p w:rsidR="00E83CDC" w:rsidRDefault="00483A61">
      <w:pPr>
        <w:pStyle w:val="TOC3"/>
        <w:rPr>
          <w:rFonts w:asciiTheme="minorHAnsi" w:hAnsiTheme="minorHAnsi" w:cstheme="minorBidi"/>
          <w:bCs w:val="0"/>
          <w:sz w:val="22"/>
          <w:szCs w:val="22"/>
          <w:lang w:eastAsia="zh-CN"/>
        </w:rPr>
      </w:pPr>
      <w:hyperlink w:anchor="_Toc423440866" w:history="1">
        <w:r w:rsidR="00E83CDC" w:rsidRPr="000960EF">
          <w:rPr>
            <w:rStyle w:val="Hyperlink"/>
            <w:lang w:eastAsia="ja-JP"/>
          </w:rPr>
          <w:t>Table 10.3 Who or what has most influenced you in the choices you will make for the future?</w:t>
        </w:r>
        <w:r w:rsidR="00E83CDC">
          <w:rPr>
            <w:webHidden/>
          </w:rPr>
          <w:tab/>
        </w:r>
        <w:r w:rsidR="00E83CDC">
          <w:rPr>
            <w:webHidden/>
          </w:rPr>
          <w:fldChar w:fldCharType="begin"/>
        </w:r>
        <w:r w:rsidR="00E83CDC">
          <w:rPr>
            <w:webHidden/>
          </w:rPr>
          <w:instrText xml:space="preserve"> PAGEREF _Toc423440866 \h </w:instrText>
        </w:r>
        <w:r w:rsidR="00E83CDC">
          <w:rPr>
            <w:webHidden/>
          </w:rPr>
        </w:r>
        <w:r w:rsidR="00E83CDC">
          <w:rPr>
            <w:webHidden/>
          </w:rPr>
          <w:fldChar w:fldCharType="separate"/>
        </w:r>
        <w:r w:rsidR="00E83CDC">
          <w:rPr>
            <w:webHidden/>
          </w:rPr>
          <w:t>155</w:t>
        </w:r>
        <w:r w:rsidR="00E83CDC">
          <w:rPr>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67" w:history="1">
        <w:r w:rsidR="00E83CDC" w:rsidRPr="000960EF">
          <w:rPr>
            <w:rStyle w:val="Hyperlink"/>
            <w:noProof/>
          </w:rPr>
          <w:t>10.2 The influence of family</w:t>
        </w:r>
        <w:r w:rsidR="00E83CDC">
          <w:rPr>
            <w:noProof/>
            <w:webHidden/>
          </w:rPr>
          <w:tab/>
        </w:r>
        <w:r w:rsidR="00E83CDC">
          <w:rPr>
            <w:noProof/>
            <w:webHidden/>
          </w:rPr>
          <w:fldChar w:fldCharType="begin"/>
        </w:r>
        <w:r w:rsidR="00E83CDC">
          <w:rPr>
            <w:noProof/>
            <w:webHidden/>
          </w:rPr>
          <w:instrText xml:space="preserve"> PAGEREF _Toc423440867 \h </w:instrText>
        </w:r>
        <w:r w:rsidR="00E83CDC">
          <w:rPr>
            <w:noProof/>
            <w:webHidden/>
          </w:rPr>
        </w:r>
        <w:r w:rsidR="00E83CDC">
          <w:rPr>
            <w:noProof/>
            <w:webHidden/>
          </w:rPr>
          <w:fldChar w:fldCharType="separate"/>
        </w:r>
        <w:r w:rsidR="00E83CDC">
          <w:rPr>
            <w:noProof/>
            <w:webHidden/>
          </w:rPr>
          <w:t>155</w:t>
        </w:r>
        <w:r w:rsidR="00E83CDC">
          <w:rPr>
            <w:noProof/>
            <w:webHidden/>
          </w:rPr>
          <w:fldChar w:fldCharType="end"/>
        </w:r>
      </w:hyperlink>
    </w:p>
    <w:p w:rsidR="00E83CDC" w:rsidRDefault="00483A61">
      <w:pPr>
        <w:pStyle w:val="TOC3"/>
        <w:rPr>
          <w:rFonts w:asciiTheme="minorHAnsi" w:hAnsiTheme="minorHAnsi" w:cstheme="minorBidi"/>
          <w:bCs w:val="0"/>
          <w:sz w:val="22"/>
          <w:szCs w:val="22"/>
          <w:lang w:eastAsia="zh-CN"/>
        </w:rPr>
      </w:pPr>
      <w:hyperlink r:id="rId9" w:anchor="_Toc423440868" w:history="1">
        <w:r w:rsidR="00E83CDC" w:rsidRPr="000960EF">
          <w:rPr>
            <w:rStyle w:val="Hyperlink"/>
            <w:i/>
            <w:iCs/>
          </w:rPr>
          <w:t xml:space="preserve">Figure 10.2: </w:t>
        </w:r>
        <w:r w:rsidR="00E83CDC" w:rsidRPr="000960EF">
          <w:rPr>
            <w:rStyle w:val="Hyperlink"/>
          </w:rPr>
          <w:t>Hannah, Year 12 influences diagram</w:t>
        </w:r>
        <w:r w:rsidR="00E83CDC">
          <w:rPr>
            <w:webHidden/>
          </w:rPr>
          <w:tab/>
        </w:r>
        <w:r w:rsidR="00E83CDC">
          <w:rPr>
            <w:webHidden/>
          </w:rPr>
          <w:fldChar w:fldCharType="begin"/>
        </w:r>
        <w:r w:rsidR="00E83CDC">
          <w:rPr>
            <w:webHidden/>
          </w:rPr>
          <w:instrText xml:space="preserve"> PAGEREF _Toc423440868 \h </w:instrText>
        </w:r>
        <w:r w:rsidR="00E83CDC">
          <w:rPr>
            <w:webHidden/>
          </w:rPr>
        </w:r>
        <w:r w:rsidR="00E83CDC">
          <w:rPr>
            <w:webHidden/>
          </w:rPr>
          <w:fldChar w:fldCharType="separate"/>
        </w:r>
        <w:r w:rsidR="00E83CDC">
          <w:rPr>
            <w:webHidden/>
          </w:rPr>
          <w:t>163</w:t>
        </w:r>
        <w:r w:rsidR="00E83CDC">
          <w:rPr>
            <w:webHidden/>
          </w:rPr>
          <w:fldChar w:fldCharType="end"/>
        </w:r>
      </w:hyperlink>
    </w:p>
    <w:p w:rsidR="00E83CDC" w:rsidRDefault="00483A61">
      <w:pPr>
        <w:pStyle w:val="TOC3"/>
        <w:rPr>
          <w:rFonts w:asciiTheme="minorHAnsi" w:hAnsiTheme="minorHAnsi" w:cstheme="minorBidi"/>
          <w:bCs w:val="0"/>
          <w:sz w:val="22"/>
          <w:szCs w:val="22"/>
          <w:lang w:eastAsia="zh-CN"/>
        </w:rPr>
      </w:pPr>
      <w:hyperlink r:id="rId10" w:anchor="_Toc423440869" w:history="1">
        <w:r w:rsidR="00E83CDC" w:rsidRPr="000960EF">
          <w:rPr>
            <w:rStyle w:val="Hyperlink"/>
            <w:i/>
            <w:iCs/>
          </w:rPr>
          <w:t xml:space="preserve">Figure 10.3: </w:t>
        </w:r>
        <w:r w:rsidR="00E83CDC" w:rsidRPr="000960EF">
          <w:rPr>
            <w:rStyle w:val="Hyperlink"/>
          </w:rPr>
          <w:t>Nicole, Year 11 influences diagram</w:t>
        </w:r>
        <w:r w:rsidR="00E83CDC">
          <w:rPr>
            <w:webHidden/>
          </w:rPr>
          <w:tab/>
        </w:r>
        <w:r w:rsidR="00E83CDC">
          <w:rPr>
            <w:webHidden/>
          </w:rPr>
          <w:fldChar w:fldCharType="begin"/>
        </w:r>
        <w:r w:rsidR="00E83CDC">
          <w:rPr>
            <w:webHidden/>
          </w:rPr>
          <w:instrText xml:space="preserve"> PAGEREF _Toc423440869 \h </w:instrText>
        </w:r>
        <w:r w:rsidR="00E83CDC">
          <w:rPr>
            <w:webHidden/>
          </w:rPr>
        </w:r>
        <w:r w:rsidR="00E83CDC">
          <w:rPr>
            <w:webHidden/>
          </w:rPr>
          <w:fldChar w:fldCharType="separate"/>
        </w:r>
        <w:r w:rsidR="00E83CDC">
          <w:rPr>
            <w:webHidden/>
          </w:rPr>
          <w:t>163</w:t>
        </w:r>
        <w:r w:rsidR="00E83CDC">
          <w:rPr>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70" w:history="1">
        <w:r w:rsidR="00E83CDC" w:rsidRPr="000960EF">
          <w:rPr>
            <w:rStyle w:val="Hyperlink"/>
            <w:noProof/>
          </w:rPr>
          <w:t>10.3 Siblings</w:t>
        </w:r>
        <w:r w:rsidR="00E83CDC">
          <w:rPr>
            <w:noProof/>
            <w:webHidden/>
          </w:rPr>
          <w:tab/>
        </w:r>
        <w:r w:rsidR="00E83CDC">
          <w:rPr>
            <w:noProof/>
            <w:webHidden/>
          </w:rPr>
          <w:fldChar w:fldCharType="begin"/>
        </w:r>
        <w:r w:rsidR="00E83CDC">
          <w:rPr>
            <w:noProof/>
            <w:webHidden/>
          </w:rPr>
          <w:instrText xml:space="preserve"> PAGEREF _Toc423440870 \h </w:instrText>
        </w:r>
        <w:r w:rsidR="00E83CDC">
          <w:rPr>
            <w:noProof/>
            <w:webHidden/>
          </w:rPr>
        </w:r>
        <w:r w:rsidR="00E83CDC">
          <w:rPr>
            <w:noProof/>
            <w:webHidden/>
          </w:rPr>
          <w:fldChar w:fldCharType="separate"/>
        </w:r>
        <w:r w:rsidR="00E83CDC">
          <w:rPr>
            <w:noProof/>
            <w:webHidden/>
          </w:rPr>
          <w:t>168</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71" w:history="1">
        <w:r w:rsidR="00E83CDC" w:rsidRPr="000960EF">
          <w:rPr>
            <w:rStyle w:val="Hyperlink"/>
            <w:noProof/>
          </w:rPr>
          <w:t>10.4 School Guidance</w:t>
        </w:r>
        <w:r w:rsidR="00E83CDC">
          <w:rPr>
            <w:noProof/>
            <w:webHidden/>
          </w:rPr>
          <w:tab/>
        </w:r>
        <w:r w:rsidR="00E83CDC">
          <w:rPr>
            <w:noProof/>
            <w:webHidden/>
          </w:rPr>
          <w:fldChar w:fldCharType="begin"/>
        </w:r>
        <w:r w:rsidR="00E83CDC">
          <w:rPr>
            <w:noProof/>
            <w:webHidden/>
          </w:rPr>
          <w:instrText xml:space="preserve"> PAGEREF _Toc423440871 \h </w:instrText>
        </w:r>
        <w:r w:rsidR="00E83CDC">
          <w:rPr>
            <w:noProof/>
            <w:webHidden/>
          </w:rPr>
        </w:r>
        <w:r w:rsidR="00E83CDC">
          <w:rPr>
            <w:noProof/>
            <w:webHidden/>
          </w:rPr>
          <w:fldChar w:fldCharType="separate"/>
        </w:r>
        <w:r w:rsidR="00E83CDC">
          <w:rPr>
            <w:noProof/>
            <w:webHidden/>
          </w:rPr>
          <w:t>172</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72" w:history="1">
        <w:r w:rsidR="00E83CDC" w:rsidRPr="000960EF">
          <w:rPr>
            <w:rStyle w:val="Hyperlink"/>
            <w:noProof/>
          </w:rPr>
          <w:t>10.5 The influence of teachers on girls'choices</w:t>
        </w:r>
        <w:r w:rsidR="00E83CDC">
          <w:rPr>
            <w:noProof/>
            <w:webHidden/>
          </w:rPr>
          <w:tab/>
        </w:r>
        <w:r w:rsidR="00E83CDC">
          <w:rPr>
            <w:noProof/>
            <w:webHidden/>
          </w:rPr>
          <w:fldChar w:fldCharType="begin"/>
        </w:r>
        <w:r w:rsidR="00E83CDC">
          <w:rPr>
            <w:noProof/>
            <w:webHidden/>
          </w:rPr>
          <w:instrText xml:space="preserve"> PAGEREF _Toc423440872 \h </w:instrText>
        </w:r>
        <w:r w:rsidR="00E83CDC">
          <w:rPr>
            <w:noProof/>
            <w:webHidden/>
          </w:rPr>
        </w:r>
        <w:r w:rsidR="00E83CDC">
          <w:rPr>
            <w:noProof/>
            <w:webHidden/>
          </w:rPr>
          <w:fldChar w:fldCharType="separate"/>
        </w:r>
        <w:r w:rsidR="00E83CDC">
          <w:rPr>
            <w:noProof/>
            <w:webHidden/>
          </w:rPr>
          <w:t>173</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73" w:history="1">
        <w:r w:rsidR="00E83CDC" w:rsidRPr="000960EF">
          <w:rPr>
            <w:rStyle w:val="Hyperlink"/>
            <w:noProof/>
          </w:rPr>
          <w:t>10.6 Friendship</w:t>
        </w:r>
        <w:r w:rsidR="00E83CDC">
          <w:rPr>
            <w:noProof/>
            <w:webHidden/>
          </w:rPr>
          <w:tab/>
        </w:r>
        <w:r w:rsidR="00E83CDC">
          <w:rPr>
            <w:noProof/>
            <w:webHidden/>
          </w:rPr>
          <w:fldChar w:fldCharType="begin"/>
        </w:r>
        <w:r w:rsidR="00E83CDC">
          <w:rPr>
            <w:noProof/>
            <w:webHidden/>
          </w:rPr>
          <w:instrText xml:space="preserve"> PAGEREF _Toc423440873 \h </w:instrText>
        </w:r>
        <w:r w:rsidR="00E83CDC">
          <w:rPr>
            <w:noProof/>
            <w:webHidden/>
          </w:rPr>
        </w:r>
        <w:r w:rsidR="00E83CDC">
          <w:rPr>
            <w:noProof/>
            <w:webHidden/>
          </w:rPr>
          <w:fldChar w:fldCharType="separate"/>
        </w:r>
        <w:r w:rsidR="00E83CDC">
          <w:rPr>
            <w:noProof/>
            <w:webHidden/>
          </w:rPr>
          <w:t>179</w:t>
        </w:r>
        <w:r w:rsidR="00E83CDC">
          <w:rPr>
            <w:noProof/>
            <w:webHidden/>
          </w:rPr>
          <w:fldChar w:fldCharType="end"/>
        </w:r>
      </w:hyperlink>
    </w:p>
    <w:p w:rsidR="00E83CDC" w:rsidRDefault="00483A61">
      <w:pPr>
        <w:pStyle w:val="TOC3"/>
        <w:rPr>
          <w:rFonts w:asciiTheme="minorHAnsi" w:hAnsiTheme="minorHAnsi" w:cstheme="minorBidi"/>
          <w:bCs w:val="0"/>
          <w:sz w:val="22"/>
          <w:szCs w:val="22"/>
          <w:lang w:eastAsia="zh-CN"/>
        </w:rPr>
      </w:pPr>
      <w:hyperlink w:anchor="_Toc423440874" w:history="1">
        <w:r w:rsidR="00E83CDC" w:rsidRPr="000960EF">
          <w:rPr>
            <w:rStyle w:val="Hyperlink"/>
          </w:rPr>
          <w:t>Graph 10.4: Will girls choose subjects that their friends are studying?</w:t>
        </w:r>
        <w:r w:rsidR="00E83CDC">
          <w:rPr>
            <w:webHidden/>
          </w:rPr>
          <w:tab/>
        </w:r>
        <w:r w:rsidR="00E83CDC">
          <w:rPr>
            <w:webHidden/>
          </w:rPr>
          <w:fldChar w:fldCharType="begin"/>
        </w:r>
        <w:r w:rsidR="00E83CDC">
          <w:rPr>
            <w:webHidden/>
          </w:rPr>
          <w:instrText xml:space="preserve"> PAGEREF _Toc423440874 \h </w:instrText>
        </w:r>
        <w:r w:rsidR="00E83CDC">
          <w:rPr>
            <w:webHidden/>
          </w:rPr>
        </w:r>
        <w:r w:rsidR="00E83CDC">
          <w:rPr>
            <w:webHidden/>
          </w:rPr>
          <w:fldChar w:fldCharType="separate"/>
        </w:r>
        <w:r w:rsidR="00E83CDC">
          <w:rPr>
            <w:webHidden/>
          </w:rPr>
          <w:t>182</w:t>
        </w:r>
        <w:r w:rsidR="00E83CDC">
          <w:rPr>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75" w:history="1">
        <w:r w:rsidR="00E83CDC" w:rsidRPr="000960EF">
          <w:rPr>
            <w:rStyle w:val="Hyperlink"/>
            <w:rFonts w:eastAsiaTheme="minorHAnsi"/>
            <w:noProof/>
          </w:rPr>
          <w:t>10.7 Chapter Summary</w:t>
        </w:r>
        <w:r w:rsidR="00E83CDC">
          <w:rPr>
            <w:noProof/>
            <w:webHidden/>
          </w:rPr>
          <w:tab/>
        </w:r>
        <w:r w:rsidR="00E83CDC">
          <w:rPr>
            <w:noProof/>
            <w:webHidden/>
          </w:rPr>
          <w:fldChar w:fldCharType="begin"/>
        </w:r>
        <w:r w:rsidR="00E83CDC">
          <w:rPr>
            <w:noProof/>
            <w:webHidden/>
          </w:rPr>
          <w:instrText xml:space="preserve"> PAGEREF _Toc423440875 \h </w:instrText>
        </w:r>
        <w:r w:rsidR="00E83CDC">
          <w:rPr>
            <w:noProof/>
            <w:webHidden/>
          </w:rPr>
        </w:r>
        <w:r w:rsidR="00E83CDC">
          <w:rPr>
            <w:noProof/>
            <w:webHidden/>
          </w:rPr>
          <w:fldChar w:fldCharType="separate"/>
        </w:r>
        <w:r w:rsidR="00E83CDC">
          <w:rPr>
            <w:noProof/>
            <w:webHidden/>
          </w:rPr>
          <w:t>184</w:t>
        </w:r>
        <w:r w:rsidR="00E83CDC">
          <w:rPr>
            <w:noProof/>
            <w:webHidden/>
          </w:rPr>
          <w:fldChar w:fldCharType="end"/>
        </w:r>
      </w:hyperlink>
    </w:p>
    <w:p w:rsidR="00E83CDC" w:rsidRDefault="00483A61">
      <w:pPr>
        <w:pStyle w:val="TOC1"/>
        <w:tabs>
          <w:tab w:val="right" w:leader="dot" w:pos="9016"/>
        </w:tabs>
        <w:rPr>
          <w:rFonts w:asciiTheme="minorHAnsi" w:hAnsiTheme="minorHAnsi" w:cstheme="minorBidi"/>
          <w:noProof/>
          <w:sz w:val="22"/>
          <w:szCs w:val="22"/>
          <w:lang w:eastAsia="zh-CN"/>
        </w:rPr>
      </w:pPr>
      <w:hyperlink w:anchor="_Toc423440876" w:history="1">
        <w:r w:rsidR="00E83CDC" w:rsidRPr="000960EF">
          <w:rPr>
            <w:rStyle w:val="Hyperlink"/>
            <w:rFonts w:eastAsiaTheme="minorHAnsi"/>
            <w:noProof/>
          </w:rPr>
          <w:t>Chapter 11</w:t>
        </w:r>
        <w:r w:rsidR="00E83CDC">
          <w:rPr>
            <w:noProof/>
            <w:webHidden/>
          </w:rPr>
          <w:tab/>
        </w:r>
        <w:r w:rsidR="00E83CDC">
          <w:rPr>
            <w:noProof/>
            <w:webHidden/>
          </w:rPr>
          <w:fldChar w:fldCharType="begin"/>
        </w:r>
        <w:r w:rsidR="00E83CDC">
          <w:rPr>
            <w:noProof/>
            <w:webHidden/>
          </w:rPr>
          <w:instrText xml:space="preserve"> PAGEREF _Toc423440876 \h </w:instrText>
        </w:r>
        <w:r w:rsidR="00E83CDC">
          <w:rPr>
            <w:noProof/>
            <w:webHidden/>
          </w:rPr>
        </w:r>
        <w:r w:rsidR="00E83CDC">
          <w:rPr>
            <w:noProof/>
            <w:webHidden/>
          </w:rPr>
          <w:fldChar w:fldCharType="separate"/>
        </w:r>
        <w:r w:rsidR="00E83CDC">
          <w:rPr>
            <w:noProof/>
            <w:webHidden/>
          </w:rPr>
          <w:t>186</w:t>
        </w:r>
        <w:r w:rsidR="00E83CDC">
          <w:rPr>
            <w:noProof/>
            <w:webHidden/>
          </w:rPr>
          <w:fldChar w:fldCharType="end"/>
        </w:r>
      </w:hyperlink>
    </w:p>
    <w:p w:rsidR="00E83CDC" w:rsidRDefault="00483A61">
      <w:pPr>
        <w:pStyle w:val="TOC1"/>
        <w:tabs>
          <w:tab w:val="right" w:leader="dot" w:pos="9016"/>
        </w:tabs>
        <w:rPr>
          <w:rFonts w:asciiTheme="minorHAnsi" w:hAnsiTheme="minorHAnsi" w:cstheme="minorBidi"/>
          <w:noProof/>
          <w:sz w:val="22"/>
          <w:szCs w:val="22"/>
          <w:lang w:eastAsia="zh-CN"/>
        </w:rPr>
      </w:pPr>
      <w:hyperlink w:anchor="_Toc423440877" w:history="1">
        <w:r w:rsidR="00E83CDC" w:rsidRPr="000960EF">
          <w:rPr>
            <w:rStyle w:val="Hyperlink"/>
            <w:noProof/>
          </w:rPr>
          <w:t>Findings 3: Hopes for the future, going to university</w:t>
        </w:r>
        <w:r w:rsidR="00E83CDC">
          <w:rPr>
            <w:noProof/>
            <w:webHidden/>
          </w:rPr>
          <w:tab/>
        </w:r>
        <w:r w:rsidR="00E83CDC">
          <w:rPr>
            <w:noProof/>
            <w:webHidden/>
          </w:rPr>
          <w:fldChar w:fldCharType="begin"/>
        </w:r>
        <w:r w:rsidR="00E83CDC">
          <w:rPr>
            <w:noProof/>
            <w:webHidden/>
          </w:rPr>
          <w:instrText xml:space="preserve"> PAGEREF _Toc423440877 \h </w:instrText>
        </w:r>
        <w:r w:rsidR="00E83CDC">
          <w:rPr>
            <w:noProof/>
            <w:webHidden/>
          </w:rPr>
        </w:r>
        <w:r w:rsidR="00E83CDC">
          <w:rPr>
            <w:noProof/>
            <w:webHidden/>
          </w:rPr>
          <w:fldChar w:fldCharType="separate"/>
        </w:r>
        <w:r w:rsidR="00E83CDC">
          <w:rPr>
            <w:noProof/>
            <w:webHidden/>
          </w:rPr>
          <w:t>186</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78" w:history="1">
        <w:r w:rsidR="00E83CDC" w:rsidRPr="000960EF">
          <w:rPr>
            <w:rStyle w:val="Hyperlink"/>
            <w:noProof/>
          </w:rPr>
          <w:t>11.1 University as the only valued option</w:t>
        </w:r>
        <w:r w:rsidR="00E83CDC">
          <w:rPr>
            <w:noProof/>
            <w:webHidden/>
          </w:rPr>
          <w:tab/>
        </w:r>
        <w:r w:rsidR="00E83CDC">
          <w:rPr>
            <w:noProof/>
            <w:webHidden/>
          </w:rPr>
          <w:fldChar w:fldCharType="begin"/>
        </w:r>
        <w:r w:rsidR="00E83CDC">
          <w:rPr>
            <w:noProof/>
            <w:webHidden/>
          </w:rPr>
          <w:instrText xml:space="preserve"> PAGEREF _Toc423440878 \h </w:instrText>
        </w:r>
        <w:r w:rsidR="00E83CDC">
          <w:rPr>
            <w:noProof/>
            <w:webHidden/>
          </w:rPr>
        </w:r>
        <w:r w:rsidR="00E83CDC">
          <w:rPr>
            <w:noProof/>
            <w:webHidden/>
          </w:rPr>
          <w:fldChar w:fldCharType="separate"/>
        </w:r>
        <w:r w:rsidR="00E83CDC">
          <w:rPr>
            <w:noProof/>
            <w:webHidden/>
          </w:rPr>
          <w:t>188</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79" w:history="1">
        <w:r w:rsidR="00E83CDC" w:rsidRPr="000960EF">
          <w:rPr>
            <w:rStyle w:val="Hyperlink"/>
            <w:noProof/>
          </w:rPr>
          <w:t>11.2 Hopes for the Future</w:t>
        </w:r>
        <w:r w:rsidR="00E83CDC">
          <w:rPr>
            <w:noProof/>
            <w:webHidden/>
          </w:rPr>
          <w:tab/>
        </w:r>
        <w:r w:rsidR="00E83CDC">
          <w:rPr>
            <w:noProof/>
            <w:webHidden/>
          </w:rPr>
          <w:fldChar w:fldCharType="begin"/>
        </w:r>
        <w:r w:rsidR="00E83CDC">
          <w:rPr>
            <w:noProof/>
            <w:webHidden/>
          </w:rPr>
          <w:instrText xml:space="preserve"> PAGEREF _Toc423440879 \h </w:instrText>
        </w:r>
        <w:r w:rsidR="00E83CDC">
          <w:rPr>
            <w:noProof/>
            <w:webHidden/>
          </w:rPr>
        </w:r>
        <w:r w:rsidR="00E83CDC">
          <w:rPr>
            <w:noProof/>
            <w:webHidden/>
          </w:rPr>
          <w:fldChar w:fldCharType="separate"/>
        </w:r>
        <w:r w:rsidR="00E83CDC">
          <w:rPr>
            <w:noProof/>
            <w:webHidden/>
          </w:rPr>
          <w:t>195</w:t>
        </w:r>
        <w:r w:rsidR="00E83CDC">
          <w:rPr>
            <w:noProof/>
            <w:webHidden/>
          </w:rPr>
          <w:fldChar w:fldCharType="end"/>
        </w:r>
      </w:hyperlink>
    </w:p>
    <w:p w:rsidR="00E83CDC" w:rsidRDefault="00483A61">
      <w:pPr>
        <w:pStyle w:val="TOC3"/>
        <w:rPr>
          <w:rFonts w:asciiTheme="minorHAnsi" w:hAnsiTheme="minorHAnsi" w:cstheme="minorBidi"/>
          <w:bCs w:val="0"/>
          <w:sz w:val="22"/>
          <w:szCs w:val="22"/>
          <w:lang w:eastAsia="zh-CN"/>
        </w:rPr>
      </w:pPr>
      <w:hyperlink w:anchor="_Toc423440880" w:history="1">
        <w:r w:rsidR="00E83CDC" w:rsidRPr="000960EF">
          <w:rPr>
            <w:rStyle w:val="Hyperlink"/>
          </w:rPr>
          <w:t>11.2.1 Going to university</w:t>
        </w:r>
        <w:r w:rsidR="00E83CDC">
          <w:rPr>
            <w:webHidden/>
          </w:rPr>
          <w:tab/>
        </w:r>
        <w:r w:rsidR="00E83CDC">
          <w:rPr>
            <w:webHidden/>
          </w:rPr>
          <w:fldChar w:fldCharType="begin"/>
        </w:r>
        <w:r w:rsidR="00E83CDC">
          <w:rPr>
            <w:webHidden/>
          </w:rPr>
          <w:instrText xml:space="preserve"> PAGEREF _Toc423440880 \h </w:instrText>
        </w:r>
        <w:r w:rsidR="00E83CDC">
          <w:rPr>
            <w:webHidden/>
          </w:rPr>
        </w:r>
        <w:r w:rsidR="00E83CDC">
          <w:rPr>
            <w:webHidden/>
          </w:rPr>
          <w:fldChar w:fldCharType="separate"/>
        </w:r>
        <w:r w:rsidR="00E83CDC">
          <w:rPr>
            <w:webHidden/>
          </w:rPr>
          <w:t>195</w:t>
        </w:r>
        <w:r w:rsidR="00E83CDC">
          <w:rPr>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81" w:history="1">
        <w:r w:rsidR="00E83CDC" w:rsidRPr="000960EF">
          <w:rPr>
            <w:rStyle w:val="Hyperlink"/>
            <w:noProof/>
          </w:rPr>
          <w:t>11.3 Knowing about University</w:t>
        </w:r>
        <w:r w:rsidR="00E83CDC">
          <w:rPr>
            <w:noProof/>
            <w:webHidden/>
          </w:rPr>
          <w:tab/>
        </w:r>
        <w:r w:rsidR="00E83CDC">
          <w:rPr>
            <w:noProof/>
            <w:webHidden/>
          </w:rPr>
          <w:fldChar w:fldCharType="begin"/>
        </w:r>
        <w:r w:rsidR="00E83CDC">
          <w:rPr>
            <w:noProof/>
            <w:webHidden/>
          </w:rPr>
          <w:instrText xml:space="preserve"> PAGEREF _Toc423440881 \h </w:instrText>
        </w:r>
        <w:r w:rsidR="00E83CDC">
          <w:rPr>
            <w:noProof/>
            <w:webHidden/>
          </w:rPr>
        </w:r>
        <w:r w:rsidR="00E83CDC">
          <w:rPr>
            <w:noProof/>
            <w:webHidden/>
          </w:rPr>
          <w:fldChar w:fldCharType="separate"/>
        </w:r>
        <w:r w:rsidR="00E83CDC">
          <w:rPr>
            <w:noProof/>
            <w:webHidden/>
          </w:rPr>
          <w:t>199</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82" w:history="1">
        <w:r w:rsidR="00E83CDC" w:rsidRPr="000960EF">
          <w:rPr>
            <w:rStyle w:val="Hyperlink"/>
            <w:noProof/>
          </w:rPr>
          <w:t>11.4 Reasons for choosing university</w:t>
        </w:r>
        <w:r w:rsidR="00E83CDC">
          <w:rPr>
            <w:noProof/>
            <w:webHidden/>
          </w:rPr>
          <w:tab/>
        </w:r>
        <w:r w:rsidR="00E83CDC">
          <w:rPr>
            <w:noProof/>
            <w:webHidden/>
          </w:rPr>
          <w:fldChar w:fldCharType="begin"/>
        </w:r>
        <w:r w:rsidR="00E83CDC">
          <w:rPr>
            <w:noProof/>
            <w:webHidden/>
          </w:rPr>
          <w:instrText xml:space="preserve"> PAGEREF _Toc423440882 \h </w:instrText>
        </w:r>
        <w:r w:rsidR="00E83CDC">
          <w:rPr>
            <w:noProof/>
            <w:webHidden/>
          </w:rPr>
        </w:r>
        <w:r w:rsidR="00E83CDC">
          <w:rPr>
            <w:noProof/>
            <w:webHidden/>
          </w:rPr>
          <w:fldChar w:fldCharType="separate"/>
        </w:r>
        <w:r w:rsidR="00E83CDC">
          <w:rPr>
            <w:noProof/>
            <w:webHidden/>
          </w:rPr>
          <w:t>201</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83" w:history="1">
        <w:r w:rsidR="00E83CDC" w:rsidRPr="000960EF">
          <w:rPr>
            <w:rStyle w:val="Hyperlink"/>
            <w:noProof/>
          </w:rPr>
          <w:t>11.5 The financial concerns of going to University</w:t>
        </w:r>
        <w:r w:rsidR="00E83CDC">
          <w:rPr>
            <w:noProof/>
            <w:webHidden/>
          </w:rPr>
          <w:tab/>
        </w:r>
        <w:r w:rsidR="00E83CDC">
          <w:rPr>
            <w:noProof/>
            <w:webHidden/>
          </w:rPr>
          <w:fldChar w:fldCharType="begin"/>
        </w:r>
        <w:r w:rsidR="00E83CDC">
          <w:rPr>
            <w:noProof/>
            <w:webHidden/>
          </w:rPr>
          <w:instrText xml:space="preserve"> PAGEREF _Toc423440883 \h </w:instrText>
        </w:r>
        <w:r w:rsidR="00E83CDC">
          <w:rPr>
            <w:noProof/>
            <w:webHidden/>
          </w:rPr>
        </w:r>
        <w:r w:rsidR="00E83CDC">
          <w:rPr>
            <w:noProof/>
            <w:webHidden/>
          </w:rPr>
          <w:fldChar w:fldCharType="separate"/>
        </w:r>
        <w:r w:rsidR="00E83CDC">
          <w:rPr>
            <w:noProof/>
            <w:webHidden/>
          </w:rPr>
          <w:t>203</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84" w:history="1">
        <w:r w:rsidR="00E83CDC" w:rsidRPr="000960EF">
          <w:rPr>
            <w:rStyle w:val="Hyperlink"/>
            <w:noProof/>
          </w:rPr>
          <w:t>11.6 Type of University</w:t>
        </w:r>
        <w:r w:rsidR="00E83CDC">
          <w:rPr>
            <w:noProof/>
            <w:webHidden/>
          </w:rPr>
          <w:tab/>
        </w:r>
        <w:r w:rsidR="00E83CDC">
          <w:rPr>
            <w:noProof/>
            <w:webHidden/>
          </w:rPr>
          <w:fldChar w:fldCharType="begin"/>
        </w:r>
        <w:r w:rsidR="00E83CDC">
          <w:rPr>
            <w:noProof/>
            <w:webHidden/>
          </w:rPr>
          <w:instrText xml:space="preserve"> PAGEREF _Toc423440884 \h </w:instrText>
        </w:r>
        <w:r w:rsidR="00E83CDC">
          <w:rPr>
            <w:noProof/>
            <w:webHidden/>
          </w:rPr>
        </w:r>
        <w:r w:rsidR="00E83CDC">
          <w:rPr>
            <w:noProof/>
            <w:webHidden/>
          </w:rPr>
          <w:fldChar w:fldCharType="separate"/>
        </w:r>
        <w:r w:rsidR="00E83CDC">
          <w:rPr>
            <w:noProof/>
            <w:webHidden/>
          </w:rPr>
          <w:t>205</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85" w:history="1">
        <w:r w:rsidR="00E83CDC" w:rsidRPr="000960EF">
          <w:rPr>
            <w:rStyle w:val="Hyperlink"/>
            <w:noProof/>
          </w:rPr>
          <w:t>11.7 It's just what people do</w:t>
        </w:r>
        <w:r w:rsidR="00E83CDC">
          <w:rPr>
            <w:noProof/>
            <w:webHidden/>
          </w:rPr>
          <w:tab/>
        </w:r>
        <w:r w:rsidR="00E83CDC">
          <w:rPr>
            <w:noProof/>
            <w:webHidden/>
          </w:rPr>
          <w:fldChar w:fldCharType="begin"/>
        </w:r>
        <w:r w:rsidR="00E83CDC">
          <w:rPr>
            <w:noProof/>
            <w:webHidden/>
          </w:rPr>
          <w:instrText xml:space="preserve"> PAGEREF _Toc423440885 \h </w:instrText>
        </w:r>
        <w:r w:rsidR="00E83CDC">
          <w:rPr>
            <w:noProof/>
            <w:webHidden/>
          </w:rPr>
        </w:r>
        <w:r w:rsidR="00E83CDC">
          <w:rPr>
            <w:noProof/>
            <w:webHidden/>
          </w:rPr>
          <w:fldChar w:fldCharType="separate"/>
        </w:r>
        <w:r w:rsidR="00E83CDC">
          <w:rPr>
            <w:noProof/>
            <w:webHidden/>
          </w:rPr>
          <w:t>206</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86" w:history="1">
        <w:r w:rsidR="00E83CDC" w:rsidRPr="000960EF">
          <w:rPr>
            <w:rStyle w:val="Hyperlink"/>
            <w:noProof/>
          </w:rPr>
          <w:t>11.8 Future intentions: non-educational</w:t>
        </w:r>
        <w:r w:rsidR="00E83CDC">
          <w:rPr>
            <w:noProof/>
            <w:webHidden/>
          </w:rPr>
          <w:tab/>
        </w:r>
        <w:r w:rsidR="00E83CDC">
          <w:rPr>
            <w:noProof/>
            <w:webHidden/>
          </w:rPr>
          <w:fldChar w:fldCharType="begin"/>
        </w:r>
        <w:r w:rsidR="00E83CDC">
          <w:rPr>
            <w:noProof/>
            <w:webHidden/>
          </w:rPr>
          <w:instrText xml:space="preserve"> PAGEREF _Toc423440886 \h </w:instrText>
        </w:r>
        <w:r w:rsidR="00E83CDC">
          <w:rPr>
            <w:noProof/>
            <w:webHidden/>
          </w:rPr>
        </w:r>
        <w:r w:rsidR="00E83CDC">
          <w:rPr>
            <w:noProof/>
            <w:webHidden/>
          </w:rPr>
          <w:fldChar w:fldCharType="separate"/>
        </w:r>
        <w:r w:rsidR="00E83CDC">
          <w:rPr>
            <w:noProof/>
            <w:webHidden/>
          </w:rPr>
          <w:t>207</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87" w:history="1">
        <w:r w:rsidR="00E83CDC" w:rsidRPr="000960EF">
          <w:rPr>
            <w:rStyle w:val="Hyperlink"/>
            <w:noProof/>
          </w:rPr>
          <w:t>11.9 Chapter Summary</w:t>
        </w:r>
        <w:r w:rsidR="00E83CDC">
          <w:rPr>
            <w:noProof/>
            <w:webHidden/>
          </w:rPr>
          <w:tab/>
        </w:r>
        <w:r w:rsidR="00E83CDC">
          <w:rPr>
            <w:noProof/>
            <w:webHidden/>
          </w:rPr>
          <w:fldChar w:fldCharType="begin"/>
        </w:r>
        <w:r w:rsidR="00E83CDC">
          <w:rPr>
            <w:noProof/>
            <w:webHidden/>
          </w:rPr>
          <w:instrText xml:space="preserve"> PAGEREF _Toc423440887 \h </w:instrText>
        </w:r>
        <w:r w:rsidR="00E83CDC">
          <w:rPr>
            <w:noProof/>
            <w:webHidden/>
          </w:rPr>
        </w:r>
        <w:r w:rsidR="00E83CDC">
          <w:rPr>
            <w:noProof/>
            <w:webHidden/>
          </w:rPr>
          <w:fldChar w:fldCharType="separate"/>
        </w:r>
        <w:r w:rsidR="00E83CDC">
          <w:rPr>
            <w:noProof/>
            <w:webHidden/>
          </w:rPr>
          <w:t>209</w:t>
        </w:r>
        <w:r w:rsidR="00E83CDC">
          <w:rPr>
            <w:noProof/>
            <w:webHidden/>
          </w:rPr>
          <w:fldChar w:fldCharType="end"/>
        </w:r>
      </w:hyperlink>
    </w:p>
    <w:p w:rsidR="00E83CDC" w:rsidRDefault="00483A61">
      <w:pPr>
        <w:pStyle w:val="TOC1"/>
        <w:tabs>
          <w:tab w:val="right" w:leader="dot" w:pos="9016"/>
        </w:tabs>
        <w:rPr>
          <w:rFonts w:asciiTheme="minorHAnsi" w:hAnsiTheme="minorHAnsi" w:cstheme="minorBidi"/>
          <w:noProof/>
          <w:sz w:val="22"/>
          <w:szCs w:val="22"/>
          <w:lang w:eastAsia="zh-CN"/>
        </w:rPr>
      </w:pPr>
      <w:hyperlink w:anchor="_Toc423440888" w:history="1">
        <w:r w:rsidR="00E83CDC" w:rsidRPr="000960EF">
          <w:rPr>
            <w:rStyle w:val="Hyperlink"/>
            <w:noProof/>
          </w:rPr>
          <w:t>Chapter 12</w:t>
        </w:r>
        <w:r w:rsidR="00E83CDC">
          <w:rPr>
            <w:noProof/>
            <w:webHidden/>
          </w:rPr>
          <w:tab/>
        </w:r>
        <w:r w:rsidR="00E83CDC">
          <w:rPr>
            <w:noProof/>
            <w:webHidden/>
          </w:rPr>
          <w:fldChar w:fldCharType="begin"/>
        </w:r>
        <w:r w:rsidR="00E83CDC">
          <w:rPr>
            <w:noProof/>
            <w:webHidden/>
          </w:rPr>
          <w:instrText xml:space="preserve"> PAGEREF _Toc423440888 \h </w:instrText>
        </w:r>
        <w:r w:rsidR="00E83CDC">
          <w:rPr>
            <w:noProof/>
            <w:webHidden/>
          </w:rPr>
        </w:r>
        <w:r w:rsidR="00E83CDC">
          <w:rPr>
            <w:noProof/>
            <w:webHidden/>
          </w:rPr>
          <w:fldChar w:fldCharType="separate"/>
        </w:r>
        <w:r w:rsidR="00E83CDC">
          <w:rPr>
            <w:noProof/>
            <w:webHidden/>
          </w:rPr>
          <w:t>210</w:t>
        </w:r>
        <w:r w:rsidR="00E83CDC">
          <w:rPr>
            <w:noProof/>
            <w:webHidden/>
          </w:rPr>
          <w:fldChar w:fldCharType="end"/>
        </w:r>
      </w:hyperlink>
    </w:p>
    <w:p w:rsidR="00E83CDC" w:rsidRDefault="00483A61">
      <w:pPr>
        <w:pStyle w:val="TOC1"/>
        <w:tabs>
          <w:tab w:val="right" w:leader="dot" w:pos="9016"/>
        </w:tabs>
        <w:rPr>
          <w:rFonts w:asciiTheme="minorHAnsi" w:hAnsiTheme="minorHAnsi" w:cstheme="minorBidi"/>
          <w:noProof/>
          <w:sz w:val="22"/>
          <w:szCs w:val="22"/>
          <w:lang w:eastAsia="zh-CN"/>
        </w:rPr>
      </w:pPr>
      <w:hyperlink w:anchor="_Toc423440889" w:history="1">
        <w:r w:rsidR="00E83CDC" w:rsidRPr="000960EF">
          <w:rPr>
            <w:rStyle w:val="Hyperlink"/>
            <w:rFonts w:eastAsiaTheme="minorHAnsi"/>
            <w:noProof/>
          </w:rPr>
          <w:t>Findings 4: Social class and pupil choice</w:t>
        </w:r>
        <w:r w:rsidR="00E83CDC">
          <w:rPr>
            <w:noProof/>
            <w:webHidden/>
          </w:rPr>
          <w:tab/>
        </w:r>
        <w:r w:rsidR="00E83CDC">
          <w:rPr>
            <w:noProof/>
            <w:webHidden/>
          </w:rPr>
          <w:fldChar w:fldCharType="begin"/>
        </w:r>
        <w:r w:rsidR="00E83CDC">
          <w:rPr>
            <w:noProof/>
            <w:webHidden/>
          </w:rPr>
          <w:instrText xml:space="preserve"> PAGEREF _Toc423440889 \h </w:instrText>
        </w:r>
        <w:r w:rsidR="00E83CDC">
          <w:rPr>
            <w:noProof/>
            <w:webHidden/>
          </w:rPr>
        </w:r>
        <w:r w:rsidR="00E83CDC">
          <w:rPr>
            <w:noProof/>
            <w:webHidden/>
          </w:rPr>
          <w:fldChar w:fldCharType="separate"/>
        </w:r>
        <w:r w:rsidR="00E83CDC">
          <w:rPr>
            <w:noProof/>
            <w:webHidden/>
          </w:rPr>
          <w:t>210</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90" w:history="1">
        <w:r w:rsidR="00E83CDC" w:rsidRPr="000960EF">
          <w:rPr>
            <w:rStyle w:val="Hyperlink"/>
            <w:rFonts w:eastAsiaTheme="minorHAnsi"/>
            <w:noProof/>
          </w:rPr>
          <w:t>12.1 Participant understanding of social class</w:t>
        </w:r>
        <w:r w:rsidR="00E83CDC">
          <w:rPr>
            <w:noProof/>
            <w:webHidden/>
          </w:rPr>
          <w:tab/>
        </w:r>
        <w:r w:rsidR="00E83CDC">
          <w:rPr>
            <w:noProof/>
            <w:webHidden/>
          </w:rPr>
          <w:fldChar w:fldCharType="begin"/>
        </w:r>
        <w:r w:rsidR="00E83CDC">
          <w:rPr>
            <w:noProof/>
            <w:webHidden/>
          </w:rPr>
          <w:instrText xml:space="preserve"> PAGEREF _Toc423440890 \h </w:instrText>
        </w:r>
        <w:r w:rsidR="00E83CDC">
          <w:rPr>
            <w:noProof/>
            <w:webHidden/>
          </w:rPr>
        </w:r>
        <w:r w:rsidR="00E83CDC">
          <w:rPr>
            <w:noProof/>
            <w:webHidden/>
          </w:rPr>
          <w:fldChar w:fldCharType="separate"/>
        </w:r>
        <w:r w:rsidR="00E83CDC">
          <w:rPr>
            <w:noProof/>
            <w:webHidden/>
          </w:rPr>
          <w:t>210</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91" w:history="1">
        <w:r w:rsidR="00E83CDC" w:rsidRPr="000960EF">
          <w:rPr>
            <w:rStyle w:val="Hyperlink"/>
            <w:rFonts w:eastAsiaTheme="minorHAnsi"/>
            <w:noProof/>
          </w:rPr>
          <w:t>12.2 Participant reflections on their social class background</w:t>
        </w:r>
        <w:r w:rsidR="00E83CDC">
          <w:rPr>
            <w:noProof/>
            <w:webHidden/>
          </w:rPr>
          <w:tab/>
        </w:r>
        <w:r w:rsidR="00E83CDC">
          <w:rPr>
            <w:noProof/>
            <w:webHidden/>
          </w:rPr>
          <w:fldChar w:fldCharType="begin"/>
        </w:r>
        <w:r w:rsidR="00E83CDC">
          <w:rPr>
            <w:noProof/>
            <w:webHidden/>
          </w:rPr>
          <w:instrText xml:space="preserve"> PAGEREF _Toc423440891 \h </w:instrText>
        </w:r>
        <w:r w:rsidR="00E83CDC">
          <w:rPr>
            <w:noProof/>
            <w:webHidden/>
          </w:rPr>
        </w:r>
        <w:r w:rsidR="00E83CDC">
          <w:rPr>
            <w:noProof/>
            <w:webHidden/>
          </w:rPr>
          <w:fldChar w:fldCharType="separate"/>
        </w:r>
        <w:r w:rsidR="00E83CDC">
          <w:rPr>
            <w:noProof/>
            <w:webHidden/>
          </w:rPr>
          <w:t>217</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92" w:history="1">
        <w:r w:rsidR="00E83CDC" w:rsidRPr="000960EF">
          <w:rPr>
            <w:rStyle w:val="Hyperlink"/>
            <w:noProof/>
          </w:rPr>
          <w:t>12.3 First Generation Higher Education</w:t>
        </w:r>
        <w:r w:rsidR="00E83CDC">
          <w:rPr>
            <w:noProof/>
            <w:webHidden/>
          </w:rPr>
          <w:tab/>
        </w:r>
        <w:r w:rsidR="00E83CDC">
          <w:rPr>
            <w:noProof/>
            <w:webHidden/>
          </w:rPr>
          <w:fldChar w:fldCharType="begin"/>
        </w:r>
        <w:r w:rsidR="00E83CDC">
          <w:rPr>
            <w:noProof/>
            <w:webHidden/>
          </w:rPr>
          <w:instrText xml:space="preserve"> PAGEREF _Toc423440892 \h </w:instrText>
        </w:r>
        <w:r w:rsidR="00E83CDC">
          <w:rPr>
            <w:noProof/>
            <w:webHidden/>
          </w:rPr>
        </w:r>
        <w:r w:rsidR="00E83CDC">
          <w:rPr>
            <w:noProof/>
            <w:webHidden/>
          </w:rPr>
          <w:fldChar w:fldCharType="separate"/>
        </w:r>
        <w:r w:rsidR="00E83CDC">
          <w:rPr>
            <w:noProof/>
            <w:webHidden/>
          </w:rPr>
          <w:t>221</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93" w:history="1">
        <w:r w:rsidR="00E83CDC" w:rsidRPr="000960EF">
          <w:rPr>
            <w:rStyle w:val="Hyperlink"/>
            <w:noProof/>
          </w:rPr>
          <w:t>12.4 Chapter summary</w:t>
        </w:r>
        <w:r w:rsidR="00E83CDC">
          <w:rPr>
            <w:noProof/>
            <w:webHidden/>
          </w:rPr>
          <w:tab/>
        </w:r>
        <w:r w:rsidR="00E83CDC">
          <w:rPr>
            <w:noProof/>
            <w:webHidden/>
          </w:rPr>
          <w:fldChar w:fldCharType="begin"/>
        </w:r>
        <w:r w:rsidR="00E83CDC">
          <w:rPr>
            <w:noProof/>
            <w:webHidden/>
          </w:rPr>
          <w:instrText xml:space="preserve"> PAGEREF _Toc423440893 \h </w:instrText>
        </w:r>
        <w:r w:rsidR="00E83CDC">
          <w:rPr>
            <w:noProof/>
            <w:webHidden/>
          </w:rPr>
        </w:r>
        <w:r w:rsidR="00E83CDC">
          <w:rPr>
            <w:noProof/>
            <w:webHidden/>
          </w:rPr>
          <w:fldChar w:fldCharType="separate"/>
        </w:r>
        <w:r w:rsidR="00E83CDC">
          <w:rPr>
            <w:noProof/>
            <w:webHidden/>
          </w:rPr>
          <w:t>222</w:t>
        </w:r>
        <w:r w:rsidR="00E83CDC">
          <w:rPr>
            <w:noProof/>
            <w:webHidden/>
          </w:rPr>
          <w:fldChar w:fldCharType="end"/>
        </w:r>
      </w:hyperlink>
    </w:p>
    <w:p w:rsidR="00E83CDC" w:rsidRDefault="00483A61">
      <w:pPr>
        <w:pStyle w:val="TOC1"/>
        <w:tabs>
          <w:tab w:val="right" w:leader="dot" w:pos="9016"/>
        </w:tabs>
        <w:rPr>
          <w:rFonts w:asciiTheme="minorHAnsi" w:hAnsiTheme="minorHAnsi" w:cstheme="minorBidi"/>
          <w:noProof/>
          <w:sz w:val="22"/>
          <w:szCs w:val="22"/>
          <w:lang w:eastAsia="zh-CN"/>
        </w:rPr>
      </w:pPr>
      <w:hyperlink w:anchor="_Toc423440894" w:history="1">
        <w:r w:rsidR="00E83CDC" w:rsidRPr="000960EF">
          <w:rPr>
            <w:rStyle w:val="Hyperlink"/>
            <w:noProof/>
          </w:rPr>
          <w:t>Chapter 13</w:t>
        </w:r>
        <w:r w:rsidR="00E83CDC">
          <w:rPr>
            <w:noProof/>
            <w:webHidden/>
          </w:rPr>
          <w:tab/>
        </w:r>
        <w:r w:rsidR="00E83CDC">
          <w:rPr>
            <w:noProof/>
            <w:webHidden/>
          </w:rPr>
          <w:fldChar w:fldCharType="begin"/>
        </w:r>
        <w:r w:rsidR="00E83CDC">
          <w:rPr>
            <w:noProof/>
            <w:webHidden/>
          </w:rPr>
          <w:instrText xml:space="preserve"> PAGEREF _Toc423440894 \h </w:instrText>
        </w:r>
        <w:r w:rsidR="00E83CDC">
          <w:rPr>
            <w:noProof/>
            <w:webHidden/>
          </w:rPr>
        </w:r>
        <w:r w:rsidR="00E83CDC">
          <w:rPr>
            <w:noProof/>
            <w:webHidden/>
          </w:rPr>
          <w:fldChar w:fldCharType="separate"/>
        </w:r>
        <w:r w:rsidR="00E83CDC">
          <w:rPr>
            <w:noProof/>
            <w:webHidden/>
          </w:rPr>
          <w:t>223</w:t>
        </w:r>
        <w:r w:rsidR="00E83CDC">
          <w:rPr>
            <w:noProof/>
            <w:webHidden/>
          </w:rPr>
          <w:fldChar w:fldCharType="end"/>
        </w:r>
      </w:hyperlink>
    </w:p>
    <w:p w:rsidR="00E83CDC" w:rsidRDefault="00483A61">
      <w:pPr>
        <w:pStyle w:val="TOC1"/>
        <w:tabs>
          <w:tab w:val="right" w:leader="dot" w:pos="9016"/>
        </w:tabs>
        <w:rPr>
          <w:rFonts w:asciiTheme="minorHAnsi" w:hAnsiTheme="minorHAnsi" w:cstheme="minorBidi"/>
          <w:noProof/>
          <w:sz w:val="22"/>
          <w:szCs w:val="22"/>
          <w:lang w:eastAsia="zh-CN"/>
        </w:rPr>
      </w:pPr>
      <w:hyperlink w:anchor="_Toc423440895" w:history="1">
        <w:r w:rsidR="00E83CDC" w:rsidRPr="000960EF">
          <w:rPr>
            <w:rStyle w:val="Hyperlink"/>
            <w:noProof/>
          </w:rPr>
          <w:t>Discussion of findings and conclusions</w:t>
        </w:r>
        <w:r w:rsidR="00E83CDC">
          <w:rPr>
            <w:noProof/>
            <w:webHidden/>
          </w:rPr>
          <w:tab/>
        </w:r>
        <w:r w:rsidR="00E83CDC">
          <w:rPr>
            <w:noProof/>
            <w:webHidden/>
          </w:rPr>
          <w:fldChar w:fldCharType="begin"/>
        </w:r>
        <w:r w:rsidR="00E83CDC">
          <w:rPr>
            <w:noProof/>
            <w:webHidden/>
          </w:rPr>
          <w:instrText xml:space="preserve"> PAGEREF _Toc423440895 \h </w:instrText>
        </w:r>
        <w:r w:rsidR="00E83CDC">
          <w:rPr>
            <w:noProof/>
            <w:webHidden/>
          </w:rPr>
        </w:r>
        <w:r w:rsidR="00E83CDC">
          <w:rPr>
            <w:noProof/>
            <w:webHidden/>
          </w:rPr>
          <w:fldChar w:fldCharType="separate"/>
        </w:r>
        <w:r w:rsidR="00E83CDC">
          <w:rPr>
            <w:noProof/>
            <w:webHidden/>
          </w:rPr>
          <w:t>223</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96" w:history="1">
        <w:r w:rsidR="00E83CDC" w:rsidRPr="000960EF">
          <w:rPr>
            <w:rStyle w:val="Hyperlink"/>
            <w:rFonts w:asciiTheme="majorBidi" w:hAnsiTheme="majorBidi" w:cstheme="majorBidi"/>
            <w:noProof/>
          </w:rPr>
          <w:t>13.1 Overview of the study</w:t>
        </w:r>
        <w:r w:rsidR="00E83CDC">
          <w:rPr>
            <w:noProof/>
            <w:webHidden/>
          </w:rPr>
          <w:tab/>
        </w:r>
        <w:r w:rsidR="00E83CDC">
          <w:rPr>
            <w:noProof/>
            <w:webHidden/>
          </w:rPr>
          <w:fldChar w:fldCharType="begin"/>
        </w:r>
        <w:r w:rsidR="00E83CDC">
          <w:rPr>
            <w:noProof/>
            <w:webHidden/>
          </w:rPr>
          <w:instrText xml:space="preserve"> PAGEREF _Toc423440896 \h </w:instrText>
        </w:r>
        <w:r w:rsidR="00E83CDC">
          <w:rPr>
            <w:noProof/>
            <w:webHidden/>
          </w:rPr>
        </w:r>
        <w:r w:rsidR="00E83CDC">
          <w:rPr>
            <w:noProof/>
            <w:webHidden/>
          </w:rPr>
          <w:fldChar w:fldCharType="separate"/>
        </w:r>
        <w:r w:rsidR="00E83CDC">
          <w:rPr>
            <w:noProof/>
            <w:webHidden/>
          </w:rPr>
          <w:t>223</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97" w:history="1">
        <w:r w:rsidR="00E83CDC" w:rsidRPr="000960EF">
          <w:rPr>
            <w:rStyle w:val="Hyperlink"/>
            <w:noProof/>
          </w:rPr>
          <w:t>13.2 Discussion of the key findings</w:t>
        </w:r>
        <w:r w:rsidR="00E83CDC">
          <w:rPr>
            <w:noProof/>
            <w:webHidden/>
          </w:rPr>
          <w:tab/>
        </w:r>
        <w:r w:rsidR="00E83CDC">
          <w:rPr>
            <w:noProof/>
            <w:webHidden/>
          </w:rPr>
          <w:fldChar w:fldCharType="begin"/>
        </w:r>
        <w:r w:rsidR="00E83CDC">
          <w:rPr>
            <w:noProof/>
            <w:webHidden/>
          </w:rPr>
          <w:instrText xml:space="preserve"> PAGEREF _Toc423440897 \h </w:instrText>
        </w:r>
        <w:r w:rsidR="00E83CDC">
          <w:rPr>
            <w:noProof/>
            <w:webHidden/>
          </w:rPr>
        </w:r>
        <w:r w:rsidR="00E83CDC">
          <w:rPr>
            <w:noProof/>
            <w:webHidden/>
          </w:rPr>
          <w:fldChar w:fldCharType="separate"/>
        </w:r>
        <w:r w:rsidR="00E83CDC">
          <w:rPr>
            <w:noProof/>
            <w:webHidden/>
          </w:rPr>
          <w:t>226</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98" w:history="1">
        <w:r w:rsidR="00E83CDC" w:rsidRPr="000960EF">
          <w:rPr>
            <w:rStyle w:val="Hyperlink"/>
            <w:rFonts w:asciiTheme="majorBidi" w:hAnsiTheme="majorBidi" w:cstheme="majorBidi"/>
            <w:noProof/>
          </w:rPr>
          <w:t>13.2.1 Monitoring Achievement</w:t>
        </w:r>
        <w:r w:rsidR="00E83CDC">
          <w:rPr>
            <w:noProof/>
            <w:webHidden/>
          </w:rPr>
          <w:tab/>
        </w:r>
        <w:r w:rsidR="00E83CDC">
          <w:rPr>
            <w:noProof/>
            <w:webHidden/>
          </w:rPr>
          <w:fldChar w:fldCharType="begin"/>
        </w:r>
        <w:r w:rsidR="00E83CDC">
          <w:rPr>
            <w:noProof/>
            <w:webHidden/>
          </w:rPr>
          <w:instrText xml:space="preserve"> PAGEREF _Toc423440898 \h </w:instrText>
        </w:r>
        <w:r w:rsidR="00E83CDC">
          <w:rPr>
            <w:noProof/>
            <w:webHidden/>
          </w:rPr>
        </w:r>
        <w:r w:rsidR="00E83CDC">
          <w:rPr>
            <w:noProof/>
            <w:webHidden/>
          </w:rPr>
          <w:fldChar w:fldCharType="separate"/>
        </w:r>
        <w:r w:rsidR="00E83CDC">
          <w:rPr>
            <w:noProof/>
            <w:webHidden/>
          </w:rPr>
          <w:t>227</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899" w:history="1">
        <w:r w:rsidR="00E83CDC" w:rsidRPr="000960EF">
          <w:rPr>
            <w:rStyle w:val="Hyperlink"/>
            <w:rFonts w:asciiTheme="majorBidi" w:hAnsiTheme="majorBidi" w:cstheme="majorBidi"/>
            <w:noProof/>
          </w:rPr>
          <w:t>13.2.2 Institutional Habitus and Achievement</w:t>
        </w:r>
        <w:r w:rsidR="00E83CDC">
          <w:rPr>
            <w:noProof/>
            <w:webHidden/>
          </w:rPr>
          <w:tab/>
        </w:r>
        <w:r w:rsidR="00E83CDC">
          <w:rPr>
            <w:noProof/>
            <w:webHidden/>
          </w:rPr>
          <w:fldChar w:fldCharType="begin"/>
        </w:r>
        <w:r w:rsidR="00E83CDC">
          <w:rPr>
            <w:noProof/>
            <w:webHidden/>
          </w:rPr>
          <w:instrText xml:space="preserve"> PAGEREF _Toc423440899 \h </w:instrText>
        </w:r>
        <w:r w:rsidR="00E83CDC">
          <w:rPr>
            <w:noProof/>
            <w:webHidden/>
          </w:rPr>
        </w:r>
        <w:r w:rsidR="00E83CDC">
          <w:rPr>
            <w:noProof/>
            <w:webHidden/>
          </w:rPr>
          <w:fldChar w:fldCharType="separate"/>
        </w:r>
        <w:r w:rsidR="00E83CDC">
          <w:rPr>
            <w:noProof/>
            <w:webHidden/>
          </w:rPr>
          <w:t>231</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900" w:history="1">
        <w:r w:rsidR="00E83CDC" w:rsidRPr="000960EF">
          <w:rPr>
            <w:rStyle w:val="Hyperlink"/>
            <w:rFonts w:asciiTheme="majorBidi" w:hAnsiTheme="majorBidi" w:cstheme="majorBidi"/>
            <w:noProof/>
          </w:rPr>
          <w:t>13.2.4 Choice making</w:t>
        </w:r>
        <w:r w:rsidR="00E83CDC">
          <w:rPr>
            <w:noProof/>
            <w:webHidden/>
          </w:rPr>
          <w:tab/>
        </w:r>
        <w:r w:rsidR="00E83CDC">
          <w:rPr>
            <w:noProof/>
            <w:webHidden/>
          </w:rPr>
          <w:fldChar w:fldCharType="begin"/>
        </w:r>
        <w:r w:rsidR="00E83CDC">
          <w:rPr>
            <w:noProof/>
            <w:webHidden/>
          </w:rPr>
          <w:instrText xml:space="preserve"> PAGEREF _Toc423440900 \h </w:instrText>
        </w:r>
        <w:r w:rsidR="00E83CDC">
          <w:rPr>
            <w:noProof/>
            <w:webHidden/>
          </w:rPr>
        </w:r>
        <w:r w:rsidR="00E83CDC">
          <w:rPr>
            <w:noProof/>
            <w:webHidden/>
          </w:rPr>
          <w:fldChar w:fldCharType="separate"/>
        </w:r>
        <w:r w:rsidR="00E83CDC">
          <w:rPr>
            <w:noProof/>
            <w:webHidden/>
          </w:rPr>
          <w:t>234</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901" w:history="1">
        <w:r w:rsidR="00E83CDC" w:rsidRPr="000960EF">
          <w:rPr>
            <w:rStyle w:val="Hyperlink"/>
            <w:rFonts w:asciiTheme="majorBidi" w:hAnsiTheme="majorBidi" w:cstheme="majorBidi"/>
            <w:noProof/>
          </w:rPr>
          <w:t>13.2.5 How Pupils Make Choices: Influencing Factors</w:t>
        </w:r>
        <w:r w:rsidR="00E83CDC">
          <w:rPr>
            <w:noProof/>
            <w:webHidden/>
          </w:rPr>
          <w:tab/>
        </w:r>
        <w:r w:rsidR="00E83CDC">
          <w:rPr>
            <w:noProof/>
            <w:webHidden/>
          </w:rPr>
          <w:fldChar w:fldCharType="begin"/>
        </w:r>
        <w:r w:rsidR="00E83CDC">
          <w:rPr>
            <w:noProof/>
            <w:webHidden/>
          </w:rPr>
          <w:instrText xml:space="preserve"> PAGEREF _Toc423440901 \h </w:instrText>
        </w:r>
        <w:r w:rsidR="00E83CDC">
          <w:rPr>
            <w:noProof/>
            <w:webHidden/>
          </w:rPr>
        </w:r>
        <w:r w:rsidR="00E83CDC">
          <w:rPr>
            <w:noProof/>
            <w:webHidden/>
          </w:rPr>
          <w:fldChar w:fldCharType="separate"/>
        </w:r>
        <w:r w:rsidR="00E83CDC">
          <w:rPr>
            <w:noProof/>
            <w:webHidden/>
          </w:rPr>
          <w:t>237</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902" w:history="1">
        <w:r w:rsidR="00E83CDC" w:rsidRPr="000960EF">
          <w:rPr>
            <w:rStyle w:val="Hyperlink"/>
            <w:rFonts w:asciiTheme="majorBidi" w:hAnsiTheme="majorBidi" w:cstheme="majorBidi"/>
            <w:noProof/>
          </w:rPr>
          <w:t>13.2.6 The School and Teaching Staff</w:t>
        </w:r>
        <w:r w:rsidR="00E83CDC">
          <w:rPr>
            <w:noProof/>
            <w:webHidden/>
          </w:rPr>
          <w:tab/>
        </w:r>
        <w:r w:rsidR="00E83CDC">
          <w:rPr>
            <w:noProof/>
            <w:webHidden/>
          </w:rPr>
          <w:fldChar w:fldCharType="begin"/>
        </w:r>
        <w:r w:rsidR="00E83CDC">
          <w:rPr>
            <w:noProof/>
            <w:webHidden/>
          </w:rPr>
          <w:instrText xml:space="preserve"> PAGEREF _Toc423440902 \h </w:instrText>
        </w:r>
        <w:r w:rsidR="00E83CDC">
          <w:rPr>
            <w:noProof/>
            <w:webHidden/>
          </w:rPr>
        </w:r>
        <w:r w:rsidR="00E83CDC">
          <w:rPr>
            <w:noProof/>
            <w:webHidden/>
          </w:rPr>
          <w:fldChar w:fldCharType="separate"/>
        </w:r>
        <w:r w:rsidR="00E83CDC">
          <w:rPr>
            <w:noProof/>
            <w:webHidden/>
          </w:rPr>
          <w:t>240</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903" w:history="1">
        <w:r w:rsidR="00E83CDC" w:rsidRPr="000960EF">
          <w:rPr>
            <w:rStyle w:val="Hyperlink"/>
            <w:rFonts w:eastAsiaTheme="minorHAnsi"/>
            <w:noProof/>
          </w:rPr>
          <w:t>13.3 Policy Recommendations</w:t>
        </w:r>
        <w:r w:rsidR="00E83CDC">
          <w:rPr>
            <w:noProof/>
            <w:webHidden/>
          </w:rPr>
          <w:tab/>
        </w:r>
        <w:r w:rsidR="00E83CDC">
          <w:rPr>
            <w:noProof/>
            <w:webHidden/>
          </w:rPr>
          <w:fldChar w:fldCharType="begin"/>
        </w:r>
        <w:r w:rsidR="00E83CDC">
          <w:rPr>
            <w:noProof/>
            <w:webHidden/>
          </w:rPr>
          <w:instrText xml:space="preserve"> PAGEREF _Toc423440903 \h </w:instrText>
        </w:r>
        <w:r w:rsidR="00E83CDC">
          <w:rPr>
            <w:noProof/>
            <w:webHidden/>
          </w:rPr>
        </w:r>
        <w:r w:rsidR="00E83CDC">
          <w:rPr>
            <w:noProof/>
            <w:webHidden/>
          </w:rPr>
          <w:fldChar w:fldCharType="separate"/>
        </w:r>
        <w:r w:rsidR="00E83CDC">
          <w:rPr>
            <w:noProof/>
            <w:webHidden/>
          </w:rPr>
          <w:t>245</w:t>
        </w:r>
        <w:r w:rsidR="00E83CDC">
          <w:rPr>
            <w:noProof/>
            <w:webHidden/>
          </w:rPr>
          <w:fldChar w:fldCharType="end"/>
        </w:r>
      </w:hyperlink>
    </w:p>
    <w:p w:rsidR="00E83CDC" w:rsidRDefault="00483A61">
      <w:pPr>
        <w:pStyle w:val="TOC1"/>
        <w:tabs>
          <w:tab w:val="right" w:leader="dot" w:pos="9016"/>
        </w:tabs>
        <w:rPr>
          <w:rFonts w:asciiTheme="minorHAnsi" w:hAnsiTheme="minorHAnsi" w:cstheme="minorBidi"/>
          <w:noProof/>
          <w:sz w:val="22"/>
          <w:szCs w:val="22"/>
          <w:lang w:eastAsia="zh-CN"/>
        </w:rPr>
      </w:pPr>
      <w:hyperlink w:anchor="_Toc423440904" w:history="1">
        <w:r w:rsidR="00E83CDC" w:rsidRPr="000960EF">
          <w:rPr>
            <w:rStyle w:val="Hyperlink"/>
            <w:noProof/>
          </w:rPr>
          <w:t>Chapter 14</w:t>
        </w:r>
        <w:r w:rsidR="00E83CDC">
          <w:rPr>
            <w:noProof/>
            <w:webHidden/>
          </w:rPr>
          <w:tab/>
        </w:r>
        <w:r w:rsidR="00E83CDC">
          <w:rPr>
            <w:noProof/>
            <w:webHidden/>
          </w:rPr>
          <w:fldChar w:fldCharType="begin"/>
        </w:r>
        <w:r w:rsidR="00E83CDC">
          <w:rPr>
            <w:noProof/>
            <w:webHidden/>
          </w:rPr>
          <w:instrText xml:space="preserve"> PAGEREF _Toc423440904 \h </w:instrText>
        </w:r>
        <w:r w:rsidR="00E83CDC">
          <w:rPr>
            <w:noProof/>
            <w:webHidden/>
          </w:rPr>
        </w:r>
        <w:r w:rsidR="00E83CDC">
          <w:rPr>
            <w:noProof/>
            <w:webHidden/>
          </w:rPr>
          <w:fldChar w:fldCharType="separate"/>
        </w:r>
        <w:r w:rsidR="00E83CDC">
          <w:rPr>
            <w:noProof/>
            <w:webHidden/>
          </w:rPr>
          <w:t>246</w:t>
        </w:r>
        <w:r w:rsidR="00E83CDC">
          <w:rPr>
            <w:noProof/>
            <w:webHidden/>
          </w:rPr>
          <w:fldChar w:fldCharType="end"/>
        </w:r>
      </w:hyperlink>
    </w:p>
    <w:p w:rsidR="00E83CDC" w:rsidRDefault="00483A61">
      <w:pPr>
        <w:pStyle w:val="TOC1"/>
        <w:tabs>
          <w:tab w:val="right" w:leader="dot" w:pos="9016"/>
        </w:tabs>
        <w:rPr>
          <w:rFonts w:asciiTheme="minorHAnsi" w:hAnsiTheme="minorHAnsi" w:cstheme="minorBidi"/>
          <w:noProof/>
          <w:sz w:val="22"/>
          <w:szCs w:val="22"/>
          <w:lang w:eastAsia="zh-CN"/>
        </w:rPr>
      </w:pPr>
      <w:hyperlink w:anchor="_Toc423440905" w:history="1">
        <w:r w:rsidR="00E83CDC" w:rsidRPr="000960EF">
          <w:rPr>
            <w:rStyle w:val="Hyperlink"/>
            <w:noProof/>
          </w:rPr>
          <w:t>Personal reflections on the research</w:t>
        </w:r>
        <w:r w:rsidR="00E83CDC">
          <w:rPr>
            <w:noProof/>
            <w:webHidden/>
          </w:rPr>
          <w:tab/>
        </w:r>
        <w:r w:rsidR="00E83CDC">
          <w:rPr>
            <w:noProof/>
            <w:webHidden/>
          </w:rPr>
          <w:fldChar w:fldCharType="begin"/>
        </w:r>
        <w:r w:rsidR="00E83CDC">
          <w:rPr>
            <w:noProof/>
            <w:webHidden/>
          </w:rPr>
          <w:instrText xml:space="preserve"> PAGEREF _Toc423440905 \h </w:instrText>
        </w:r>
        <w:r w:rsidR="00E83CDC">
          <w:rPr>
            <w:noProof/>
            <w:webHidden/>
          </w:rPr>
        </w:r>
        <w:r w:rsidR="00E83CDC">
          <w:rPr>
            <w:noProof/>
            <w:webHidden/>
          </w:rPr>
          <w:fldChar w:fldCharType="separate"/>
        </w:r>
        <w:r w:rsidR="00E83CDC">
          <w:rPr>
            <w:noProof/>
            <w:webHidden/>
          </w:rPr>
          <w:t>246</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906" w:history="1">
        <w:r w:rsidR="00E83CDC" w:rsidRPr="000960EF">
          <w:rPr>
            <w:rStyle w:val="Hyperlink"/>
            <w:noProof/>
          </w:rPr>
          <w:t>14.1 Contribution to Knowledge</w:t>
        </w:r>
        <w:r w:rsidR="00E83CDC">
          <w:rPr>
            <w:noProof/>
            <w:webHidden/>
          </w:rPr>
          <w:tab/>
        </w:r>
        <w:r w:rsidR="00E83CDC">
          <w:rPr>
            <w:noProof/>
            <w:webHidden/>
          </w:rPr>
          <w:fldChar w:fldCharType="begin"/>
        </w:r>
        <w:r w:rsidR="00E83CDC">
          <w:rPr>
            <w:noProof/>
            <w:webHidden/>
          </w:rPr>
          <w:instrText xml:space="preserve"> PAGEREF _Toc423440906 \h </w:instrText>
        </w:r>
        <w:r w:rsidR="00E83CDC">
          <w:rPr>
            <w:noProof/>
            <w:webHidden/>
          </w:rPr>
        </w:r>
        <w:r w:rsidR="00E83CDC">
          <w:rPr>
            <w:noProof/>
            <w:webHidden/>
          </w:rPr>
          <w:fldChar w:fldCharType="separate"/>
        </w:r>
        <w:r w:rsidR="00E83CDC">
          <w:rPr>
            <w:noProof/>
            <w:webHidden/>
          </w:rPr>
          <w:t>246</w:t>
        </w:r>
        <w:r w:rsidR="00E83CDC">
          <w:rPr>
            <w:noProof/>
            <w:webHidden/>
          </w:rPr>
          <w:fldChar w:fldCharType="end"/>
        </w:r>
      </w:hyperlink>
    </w:p>
    <w:p w:rsidR="00E83CDC" w:rsidRDefault="00483A61">
      <w:pPr>
        <w:pStyle w:val="TOC2"/>
        <w:tabs>
          <w:tab w:val="right" w:leader="dot" w:pos="9016"/>
        </w:tabs>
        <w:rPr>
          <w:rFonts w:asciiTheme="minorHAnsi" w:hAnsiTheme="minorHAnsi" w:cstheme="minorBidi"/>
          <w:noProof/>
          <w:sz w:val="22"/>
          <w:szCs w:val="22"/>
          <w:lang w:eastAsia="zh-CN"/>
        </w:rPr>
      </w:pPr>
      <w:hyperlink w:anchor="_Toc423440907" w:history="1">
        <w:r w:rsidR="00E83CDC" w:rsidRPr="000960EF">
          <w:rPr>
            <w:rStyle w:val="Hyperlink"/>
            <w:noProof/>
          </w:rPr>
          <w:t>14.2 Reflection on the research and my position as researcher</w:t>
        </w:r>
        <w:r w:rsidR="00E83CDC">
          <w:rPr>
            <w:noProof/>
            <w:webHidden/>
          </w:rPr>
          <w:tab/>
        </w:r>
        <w:r w:rsidR="00E83CDC">
          <w:rPr>
            <w:noProof/>
            <w:webHidden/>
          </w:rPr>
          <w:fldChar w:fldCharType="begin"/>
        </w:r>
        <w:r w:rsidR="00E83CDC">
          <w:rPr>
            <w:noProof/>
            <w:webHidden/>
          </w:rPr>
          <w:instrText xml:space="preserve"> PAGEREF _Toc423440907 \h </w:instrText>
        </w:r>
        <w:r w:rsidR="00E83CDC">
          <w:rPr>
            <w:noProof/>
            <w:webHidden/>
          </w:rPr>
        </w:r>
        <w:r w:rsidR="00E83CDC">
          <w:rPr>
            <w:noProof/>
            <w:webHidden/>
          </w:rPr>
          <w:fldChar w:fldCharType="separate"/>
        </w:r>
        <w:r w:rsidR="00E83CDC">
          <w:rPr>
            <w:noProof/>
            <w:webHidden/>
          </w:rPr>
          <w:t>248</w:t>
        </w:r>
        <w:r w:rsidR="00E83CDC">
          <w:rPr>
            <w:noProof/>
            <w:webHidden/>
          </w:rPr>
          <w:fldChar w:fldCharType="end"/>
        </w:r>
      </w:hyperlink>
    </w:p>
    <w:p w:rsidR="00E83CDC" w:rsidRDefault="00483A61">
      <w:pPr>
        <w:pStyle w:val="TOC3"/>
        <w:rPr>
          <w:rFonts w:asciiTheme="minorHAnsi" w:hAnsiTheme="minorHAnsi" w:cstheme="minorBidi"/>
          <w:bCs w:val="0"/>
          <w:sz w:val="22"/>
          <w:szCs w:val="22"/>
          <w:lang w:eastAsia="zh-CN"/>
        </w:rPr>
      </w:pPr>
      <w:hyperlink w:anchor="_Toc423440908" w:history="1">
        <w:r w:rsidR="00E83CDC" w:rsidRPr="000960EF">
          <w:rPr>
            <w:rStyle w:val="Hyperlink"/>
          </w:rPr>
          <w:t>14.2.1 Reflecting on my positionality</w:t>
        </w:r>
        <w:r w:rsidR="00E83CDC">
          <w:rPr>
            <w:webHidden/>
          </w:rPr>
          <w:tab/>
        </w:r>
        <w:r w:rsidR="00E83CDC">
          <w:rPr>
            <w:webHidden/>
          </w:rPr>
          <w:fldChar w:fldCharType="begin"/>
        </w:r>
        <w:r w:rsidR="00E83CDC">
          <w:rPr>
            <w:webHidden/>
          </w:rPr>
          <w:instrText xml:space="preserve"> PAGEREF _Toc423440908 \h </w:instrText>
        </w:r>
        <w:r w:rsidR="00E83CDC">
          <w:rPr>
            <w:webHidden/>
          </w:rPr>
        </w:r>
        <w:r w:rsidR="00E83CDC">
          <w:rPr>
            <w:webHidden/>
          </w:rPr>
          <w:fldChar w:fldCharType="separate"/>
        </w:r>
        <w:r w:rsidR="00E83CDC">
          <w:rPr>
            <w:webHidden/>
          </w:rPr>
          <w:t>249</w:t>
        </w:r>
        <w:r w:rsidR="00E83CDC">
          <w:rPr>
            <w:webHidden/>
          </w:rPr>
          <w:fldChar w:fldCharType="end"/>
        </w:r>
      </w:hyperlink>
    </w:p>
    <w:p w:rsidR="00E83CDC" w:rsidRDefault="00483A61">
      <w:pPr>
        <w:pStyle w:val="TOC1"/>
        <w:tabs>
          <w:tab w:val="right" w:leader="dot" w:pos="9016"/>
        </w:tabs>
        <w:rPr>
          <w:rFonts w:asciiTheme="minorHAnsi" w:hAnsiTheme="minorHAnsi" w:cstheme="minorBidi"/>
          <w:noProof/>
          <w:sz w:val="22"/>
          <w:szCs w:val="22"/>
          <w:lang w:eastAsia="zh-CN"/>
        </w:rPr>
      </w:pPr>
      <w:hyperlink w:anchor="_Toc423440909" w:history="1">
        <w:r w:rsidR="00E83CDC" w:rsidRPr="000960EF">
          <w:rPr>
            <w:rStyle w:val="Hyperlink"/>
            <w:noProof/>
          </w:rPr>
          <w:t>References</w:t>
        </w:r>
        <w:r w:rsidR="00E83CDC">
          <w:rPr>
            <w:noProof/>
            <w:webHidden/>
          </w:rPr>
          <w:tab/>
        </w:r>
        <w:r w:rsidR="00E83CDC">
          <w:rPr>
            <w:noProof/>
            <w:webHidden/>
          </w:rPr>
          <w:fldChar w:fldCharType="begin"/>
        </w:r>
        <w:r w:rsidR="00E83CDC">
          <w:rPr>
            <w:noProof/>
            <w:webHidden/>
          </w:rPr>
          <w:instrText xml:space="preserve"> PAGEREF _Toc423440909 \h </w:instrText>
        </w:r>
        <w:r w:rsidR="00E83CDC">
          <w:rPr>
            <w:noProof/>
            <w:webHidden/>
          </w:rPr>
        </w:r>
        <w:r w:rsidR="00E83CDC">
          <w:rPr>
            <w:noProof/>
            <w:webHidden/>
          </w:rPr>
          <w:fldChar w:fldCharType="separate"/>
        </w:r>
        <w:r w:rsidR="00E83CDC">
          <w:rPr>
            <w:noProof/>
            <w:webHidden/>
          </w:rPr>
          <w:t>252</w:t>
        </w:r>
        <w:r w:rsidR="00E83CDC">
          <w:rPr>
            <w:noProof/>
            <w:webHidden/>
          </w:rPr>
          <w:fldChar w:fldCharType="end"/>
        </w:r>
      </w:hyperlink>
    </w:p>
    <w:p w:rsidR="00E83CDC" w:rsidRDefault="00483A61">
      <w:pPr>
        <w:pStyle w:val="TOC1"/>
        <w:tabs>
          <w:tab w:val="right" w:leader="dot" w:pos="9016"/>
        </w:tabs>
        <w:rPr>
          <w:rFonts w:asciiTheme="minorHAnsi" w:hAnsiTheme="minorHAnsi" w:cstheme="minorBidi"/>
          <w:noProof/>
          <w:sz w:val="22"/>
          <w:szCs w:val="22"/>
          <w:lang w:eastAsia="zh-CN"/>
        </w:rPr>
      </w:pPr>
      <w:hyperlink w:anchor="_Toc423440910" w:history="1">
        <w:r w:rsidR="00E83CDC" w:rsidRPr="000960EF">
          <w:rPr>
            <w:rStyle w:val="Hyperlink"/>
            <w:noProof/>
          </w:rPr>
          <w:t>Appendices</w:t>
        </w:r>
        <w:r w:rsidR="00E83CDC">
          <w:rPr>
            <w:noProof/>
            <w:webHidden/>
          </w:rPr>
          <w:tab/>
        </w:r>
        <w:r w:rsidR="00E83CDC">
          <w:rPr>
            <w:noProof/>
            <w:webHidden/>
          </w:rPr>
          <w:fldChar w:fldCharType="begin"/>
        </w:r>
        <w:r w:rsidR="00E83CDC">
          <w:rPr>
            <w:noProof/>
            <w:webHidden/>
          </w:rPr>
          <w:instrText xml:space="preserve"> PAGEREF _Toc423440910 \h </w:instrText>
        </w:r>
        <w:r w:rsidR="00E83CDC">
          <w:rPr>
            <w:noProof/>
            <w:webHidden/>
          </w:rPr>
        </w:r>
        <w:r w:rsidR="00E83CDC">
          <w:rPr>
            <w:noProof/>
            <w:webHidden/>
          </w:rPr>
          <w:fldChar w:fldCharType="separate"/>
        </w:r>
        <w:r w:rsidR="00E83CDC">
          <w:rPr>
            <w:noProof/>
            <w:webHidden/>
          </w:rPr>
          <w:t>278</w:t>
        </w:r>
        <w:r w:rsidR="00E83CDC">
          <w:rPr>
            <w:noProof/>
            <w:webHidden/>
          </w:rPr>
          <w:fldChar w:fldCharType="end"/>
        </w:r>
      </w:hyperlink>
    </w:p>
    <w:p w:rsidR="00E83CDC" w:rsidRDefault="00483A61">
      <w:pPr>
        <w:pStyle w:val="TOC1"/>
        <w:tabs>
          <w:tab w:val="right" w:leader="dot" w:pos="9016"/>
        </w:tabs>
        <w:rPr>
          <w:rFonts w:asciiTheme="minorHAnsi" w:hAnsiTheme="minorHAnsi" w:cstheme="minorBidi"/>
          <w:noProof/>
          <w:sz w:val="22"/>
          <w:szCs w:val="22"/>
          <w:lang w:eastAsia="zh-CN"/>
        </w:rPr>
      </w:pPr>
      <w:hyperlink w:anchor="_Toc423440911" w:history="1">
        <w:r w:rsidR="00E83CDC" w:rsidRPr="000960EF">
          <w:rPr>
            <w:rStyle w:val="Hyperlink"/>
            <w:noProof/>
          </w:rPr>
          <w:t>Appendix A: Table 5.1: A summary of key policy recommendations on the subject of educational choice.</w:t>
        </w:r>
        <w:r w:rsidR="00E83CDC">
          <w:rPr>
            <w:noProof/>
            <w:webHidden/>
          </w:rPr>
          <w:tab/>
        </w:r>
        <w:r w:rsidR="00E83CDC">
          <w:rPr>
            <w:noProof/>
            <w:webHidden/>
          </w:rPr>
          <w:fldChar w:fldCharType="begin"/>
        </w:r>
        <w:r w:rsidR="00E83CDC">
          <w:rPr>
            <w:noProof/>
            <w:webHidden/>
          </w:rPr>
          <w:instrText xml:space="preserve"> PAGEREF _Toc423440911 \h </w:instrText>
        </w:r>
        <w:r w:rsidR="00E83CDC">
          <w:rPr>
            <w:noProof/>
            <w:webHidden/>
          </w:rPr>
        </w:r>
        <w:r w:rsidR="00E83CDC">
          <w:rPr>
            <w:noProof/>
            <w:webHidden/>
          </w:rPr>
          <w:fldChar w:fldCharType="separate"/>
        </w:r>
        <w:r w:rsidR="00E83CDC">
          <w:rPr>
            <w:noProof/>
            <w:webHidden/>
          </w:rPr>
          <w:t>279</w:t>
        </w:r>
        <w:r w:rsidR="00E83CDC">
          <w:rPr>
            <w:noProof/>
            <w:webHidden/>
          </w:rPr>
          <w:fldChar w:fldCharType="end"/>
        </w:r>
      </w:hyperlink>
    </w:p>
    <w:p w:rsidR="00E83CDC" w:rsidRDefault="00483A61">
      <w:pPr>
        <w:pStyle w:val="TOC1"/>
        <w:tabs>
          <w:tab w:val="right" w:leader="dot" w:pos="9016"/>
        </w:tabs>
        <w:rPr>
          <w:rFonts w:asciiTheme="minorHAnsi" w:hAnsiTheme="minorHAnsi" w:cstheme="minorBidi"/>
          <w:noProof/>
          <w:sz w:val="22"/>
          <w:szCs w:val="22"/>
          <w:lang w:eastAsia="zh-CN"/>
        </w:rPr>
      </w:pPr>
      <w:hyperlink w:anchor="_Toc423440912" w:history="1">
        <w:r w:rsidR="00E83CDC" w:rsidRPr="000960EF">
          <w:rPr>
            <w:rStyle w:val="Hyperlink"/>
            <w:noProof/>
          </w:rPr>
          <w:t>Appendix B</w:t>
        </w:r>
        <w:r w:rsidR="008E30A4" w:rsidRPr="008E30A4">
          <w:t xml:space="preserve"> </w:t>
        </w:r>
        <w:r w:rsidR="008E30A4" w:rsidRPr="008E30A4">
          <w:rPr>
            <w:rStyle w:val="Hyperlink"/>
            <w:noProof/>
          </w:rPr>
          <w:t>Summary of methods and sample used in the study</w:t>
        </w:r>
        <w:r w:rsidR="00E83CDC">
          <w:rPr>
            <w:noProof/>
            <w:webHidden/>
          </w:rPr>
          <w:tab/>
        </w:r>
        <w:r w:rsidR="00E83CDC">
          <w:rPr>
            <w:noProof/>
            <w:webHidden/>
          </w:rPr>
          <w:fldChar w:fldCharType="begin"/>
        </w:r>
        <w:r w:rsidR="00E83CDC">
          <w:rPr>
            <w:noProof/>
            <w:webHidden/>
          </w:rPr>
          <w:instrText xml:space="preserve"> PAGEREF _Toc423440912 \h </w:instrText>
        </w:r>
        <w:r w:rsidR="00E83CDC">
          <w:rPr>
            <w:noProof/>
            <w:webHidden/>
          </w:rPr>
        </w:r>
        <w:r w:rsidR="00E83CDC">
          <w:rPr>
            <w:noProof/>
            <w:webHidden/>
          </w:rPr>
          <w:fldChar w:fldCharType="separate"/>
        </w:r>
        <w:r w:rsidR="00E83CDC">
          <w:rPr>
            <w:noProof/>
            <w:webHidden/>
          </w:rPr>
          <w:t>284</w:t>
        </w:r>
        <w:r w:rsidR="00E83CDC">
          <w:rPr>
            <w:noProof/>
            <w:webHidden/>
          </w:rPr>
          <w:fldChar w:fldCharType="end"/>
        </w:r>
      </w:hyperlink>
    </w:p>
    <w:p w:rsidR="00E83CDC" w:rsidRDefault="00483A61">
      <w:pPr>
        <w:pStyle w:val="TOC1"/>
        <w:tabs>
          <w:tab w:val="right" w:leader="dot" w:pos="9016"/>
        </w:tabs>
        <w:rPr>
          <w:rFonts w:asciiTheme="minorHAnsi" w:hAnsiTheme="minorHAnsi" w:cstheme="minorBidi"/>
          <w:noProof/>
          <w:sz w:val="22"/>
          <w:szCs w:val="22"/>
          <w:lang w:eastAsia="zh-CN"/>
        </w:rPr>
      </w:pPr>
      <w:hyperlink w:anchor="_Toc423440914" w:history="1">
        <w:r w:rsidR="00E83CDC" w:rsidRPr="000960EF">
          <w:rPr>
            <w:rStyle w:val="Hyperlink"/>
            <w:noProof/>
          </w:rPr>
          <w:t>Appendix C: Survey questions</w:t>
        </w:r>
        <w:r w:rsidR="00E83CDC">
          <w:rPr>
            <w:noProof/>
            <w:webHidden/>
          </w:rPr>
          <w:tab/>
        </w:r>
        <w:r w:rsidR="00E83CDC">
          <w:rPr>
            <w:noProof/>
            <w:webHidden/>
          </w:rPr>
          <w:fldChar w:fldCharType="begin"/>
        </w:r>
        <w:r w:rsidR="00E83CDC">
          <w:rPr>
            <w:noProof/>
            <w:webHidden/>
          </w:rPr>
          <w:instrText xml:space="preserve"> PAGEREF _Toc423440914 \h </w:instrText>
        </w:r>
        <w:r w:rsidR="00E83CDC">
          <w:rPr>
            <w:noProof/>
            <w:webHidden/>
          </w:rPr>
        </w:r>
        <w:r w:rsidR="00E83CDC">
          <w:rPr>
            <w:noProof/>
            <w:webHidden/>
          </w:rPr>
          <w:fldChar w:fldCharType="separate"/>
        </w:r>
        <w:r w:rsidR="00E83CDC">
          <w:rPr>
            <w:noProof/>
            <w:webHidden/>
          </w:rPr>
          <w:t>285</w:t>
        </w:r>
        <w:r w:rsidR="00E83CDC">
          <w:rPr>
            <w:noProof/>
            <w:webHidden/>
          </w:rPr>
          <w:fldChar w:fldCharType="end"/>
        </w:r>
      </w:hyperlink>
    </w:p>
    <w:p w:rsidR="00E83CDC" w:rsidRDefault="00483A61">
      <w:pPr>
        <w:pStyle w:val="TOC1"/>
        <w:tabs>
          <w:tab w:val="right" w:leader="dot" w:pos="9016"/>
        </w:tabs>
        <w:rPr>
          <w:rFonts w:asciiTheme="minorHAnsi" w:hAnsiTheme="minorHAnsi" w:cstheme="minorBidi"/>
          <w:noProof/>
          <w:sz w:val="22"/>
          <w:szCs w:val="22"/>
          <w:lang w:eastAsia="zh-CN"/>
        </w:rPr>
      </w:pPr>
      <w:hyperlink w:anchor="_Toc423440915" w:history="1">
        <w:r w:rsidR="00E83CDC" w:rsidRPr="000960EF">
          <w:rPr>
            <w:rStyle w:val="Hyperlink"/>
            <w:noProof/>
          </w:rPr>
          <w:t>Appendix D: Consent form</w:t>
        </w:r>
        <w:r w:rsidR="00E83CDC">
          <w:rPr>
            <w:noProof/>
            <w:webHidden/>
          </w:rPr>
          <w:tab/>
        </w:r>
        <w:r w:rsidR="00E83CDC">
          <w:rPr>
            <w:noProof/>
            <w:webHidden/>
          </w:rPr>
          <w:fldChar w:fldCharType="begin"/>
        </w:r>
        <w:r w:rsidR="00E83CDC">
          <w:rPr>
            <w:noProof/>
            <w:webHidden/>
          </w:rPr>
          <w:instrText xml:space="preserve"> PAGEREF _Toc423440915 \h </w:instrText>
        </w:r>
        <w:r w:rsidR="00E83CDC">
          <w:rPr>
            <w:noProof/>
            <w:webHidden/>
          </w:rPr>
        </w:r>
        <w:r w:rsidR="00E83CDC">
          <w:rPr>
            <w:noProof/>
            <w:webHidden/>
          </w:rPr>
          <w:fldChar w:fldCharType="separate"/>
        </w:r>
        <w:r w:rsidR="00E83CDC">
          <w:rPr>
            <w:noProof/>
            <w:webHidden/>
          </w:rPr>
          <w:t>290</w:t>
        </w:r>
        <w:r w:rsidR="00E83CDC">
          <w:rPr>
            <w:noProof/>
            <w:webHidden/>
          </w:rPr>
          <w:fldChar w:fldCharType="end"/>
        </w:r>
      </w:hyperlink>
    </w:p>
    <w:p w:rsidR="00E83CDC" w:rsidRDefault="00483A61">
      <w:pPr>
        <w:pStyle w:val="TOC1"/>
        <w:tabs>
          <w:tab w:val="right" w:leader="dot" w:pos="9016"/>
        </w:tabs>
        <w:rPr>
          <w:rFonts w:asciiTheme="minorHAnsi" w:hAnsiTheme="minorHAnsi" w:cstheme="minorBidi"/>
          <w:noProof/>
          <w:sz w:val="22"/>
          <w:szCs w:val="22"/>
          <w:lang w:eastAsia="zh-CN"/>
        </w:rPr>
      </w:pPr>
      <w:hyperlink w:anchor="_Toc423440918" w:history="1">
        <w:r w:rsidR="00E83CDC" w:rsidRPr="000960EF">
          <w:rPr>
            <w:rStyle w:val="Hyperlink"/>
            <w:noProof/>
          </w:rPr>
          <w:t>Appendix E: Screenshot of the excel coding matrix</w:t>
        </w:r>
        <w:r w:rsidR="00E83CDC">
          <w:rPr>
            <w:noProof/>
            <w:webHidden/>
          </w:rPr>
          <w:tab/>
        </w:r>
        <w:r w:rsidR="00E83CDC">
          <w:rPr>
            <w:noProof/>
            <w:webHidden/>
          </w:rPr>
          <w:fldChar w:fldCharType="begin"/>
        </w:r>
        <w:r w:rsidR="00E83CDC">
          <w:rPr>
            <w:noProof/>
            <w:webHidden/>
          </w:rPr>
          <w:instrText xml:space="preserve"> PAGEREF _Toc423440918 \h </w:instrText>
        </w:r>
        <w:r w:rsidR="00E83CDC">
          <w:rPr>
            <w:noProof/>
            <w:webHidden/>
          </w:rPr>
        </w:r>
        <w:r w:rsidR="00E83CDC">
          <w:rPr>
            <w:noProof/>
            <w:webHidden/>
          </w:rPr>
          <w:fldChar w:fldCharType="separate"/>
        </w:r>
        <w:r w:rsidR="00E83CDC">
          <w:rPr>
            <w:noProof/>
            <w:webHidden/>
          </w:rPr>
          <w:t>291</w:t>
        </w:r>
        <w:r w:rsidR="00E83CDC">
          <w:rPr>
            <w:noProof/>
            <w:webHidden/>
          </w:rPr>
          <w:fldChar w:fldCharType="end"/>
        </w:r>
      </w:hyperlink>
    </w:p>
    <w:p w:rsidR="00E83CDC" w:rsidRDefault="00483A61">
      <w:pPr>
        <w:pStyle w:val="TOC1"/>
        <w:tabs>
          <w:tab w:val="right" w:leader="dot" w:pos="9016"/>
        </w:tabs>
        <w:rPr>
          <w:rFonts w:asciiTheme="minorHAnsi" w:hAnsiTheme="minorHAnsi" w:cstheme="minorBidi"/>
          <w:noProof/>
          <w:sz w:val="22"/>
          <w:szCs w:val="22"/>
          <w:lang w:eastAsia="zh-CN"/>
        </w:rPr>
      </w:pPr>
      <w:hyperlink w:anchor="_Toc423440919" w:history="1">
        <w:r w:rsidR="00E83CDC" w:rsidRPr="000960EF">
          <w:rPr>
            <w:rStyle w:val="Hyperlink"/>
            <w:noProof/>
          </w:rPr>
          <w:t>Appendix F: Screenshot of SISRA programme.</w:t>
        </w:r>
        <w:r w:rsidR="00E83CDC">
          <w:rPr>
            <w:noProof/>
            <w:webHidden/>
          </w:rPr>
          <w:tab/>
        </w:r>
        <w:r w:rsidR="00E83CDC">
          <w:rPr>
            <w:noProof/>
            <w:webHidden/>
          </w:rPr>
          <w:fldChar w:fldCharType="begin"/>
        </w:r>
        <w:r w:rsidR="00E83CDC">
          <w:rPr>
            <w:noProof/>
            <w:webHidden/>
          </w:rPr>
          <w:instrText xml:space="preserve"> PAGEREF _Toc423440919 \h </w:instrText>
        </w:r>
        <w:r w:rsidR="00E83CDC">
          <w:rPr>
            <w:noProof/>
            <w:webHidden/>
          </w:rPr>
        </w:r>
        <w:r w:rsidR="00E83CDC">
          <w:rPr>
            <w:noProof/>
            <w:webHidden/>
          </w:rPr>
          <w:fldChar w:fldCharType="separate"/>
        </w:r>
        <w:r w:rsidR="00E83CDC">
          <w:rPr>
            <w:noProof/>
            <w:webHidden/>
          </w:rPr>
          <w:t>292</w:t>
        </w:r>
        <w:r w:rsidR="00E83CDC">
          <w:rPr>
            <w:noProof/>
            <w:webHidden/>
          </w:rPr>
          <w:fldChar w:fldCharType="end"/>
        </w:r>
      </w:hyperlink>
    </w:p>
    <w:p w:rsidR="00E83CDC" w:rsidRDefault="00483A61">
      <w:pPr>
        <w:pStyle w:val="TOC1"/>
        <w:tabs>
          <w:tab w:val="right" w:leader="dot" w:pos="9016"/>
        </w:tabs>
        <w:rPr>
          <w:rFonts w:asciiTheme="minorHAnsi" w:hAnsiTheme="minorHAnsi" w:cstheme="minorBidi"/>
          <w:noProof/>
          <w:sz w:val="22"/>
          <w:szCs w:val="22"/>
          <w:lang w:eastAsia="zh-CN"/>
        </w:rPr>
      </w:pPr>
      <w:hyperlink w:anchor="_Toc423440920" w:history="1">
        <w:r w:rsidR="00E83CDC" w:rsidRPr="000960EF">
          <w:rPr>
            <w:rStyle w:val="Hyperlink"/>
            <w:noProof/>
          </w:rPr>
          <w:t>Appendix G</w:t>
        </w:r>
        <w:r w:rsidR="008E30A4" w:rsidRPr="008E30A4">
          <w:t xml:space="preserve"> </w:t>
        </w:r>
        <w:r w:rsidR="008E30A4" w:rsidRPr="008E30A4">
          <w:rPr>
            <w:rStyle w:val="Hyperlink"/>
            <w:noProof/>
          </w:rPr>
          <w:t>Ethical Approval Form</w:t>
        </w:r>
        <w:r w:rsidR="00E83CDC">
          <w:rPr>
            <w:noProof/>
            <w:webHidden/>
          </w:rPr>
          <w:tab/>
        </w:r>
        <w:r w:rsidR="00E83CDC">
          <w:rPr>
            <w:noProof/>
            <w:webHidden/>
          </w:rPr>
          <w:fldChar w:fldCharType="begin"/>
        </w:r>
        <w:r w:rsidR="00E83CDC">
          <w:rPr>
            <w:noProof/>
            <w:webHidden/>
          </w:rPr>
          <w:instrText xml:space="preserve"> PAGEREF _Toc423440920 \h </w:instrText>
        </w:r>
        <w:r w:rsidR="00E83CDC">
          <w:rPr>
            <w:noProof/>
            <w:webHidden/>
          </w:rPr>
        </w:r>
        <w:r w:rsidR="00E83CDC">
          <w:rPr>
            <w:noProof/>
            <w:webHidden/>
          </w:rPr>
          <w:fldChar w:fldCharType="separate"/>
        </w:r>
        <w:r w:rsidR="00E83CDC">
          <w:rPr>
            <w:noProof/>
            <w:webHidden/>
          </w:rPr>
          <w:t>293</w:t>
        </w:r>
        <w:r w:rsidR="00E83CDC">
          <w:rPr>
            <w:noProof/>
            <w:webHidden/>
          </w:rPr>
          <w:fldChar w:fldCharType="end"/>
        </w:r>
      </w:hyperlink>
    </w:p>
    <w:p w:rsidR="008816DC" w:rsidRPr="006E33FE" w:rsidRDefault="00D91003" w:rsidP="008F2CC7">
      <w:r>
        <w:fldChar w:fldCharType="end"/>
      </w:r>
    </w:p>
    <w:p w:rsidR="00975901" w:rsidRPr="00975901" w:rsidRDefault="00CF1B55" w:rsidP="00975901">
      <w:pPr>
        <w:pStyle w:val="Heading1"/>
      </w:pPr>
      <w:r w:rsidRPr="006E33FE">
        <w:br w:type="page"/>
      </w:r>
      <w:r w:rsidR="004C4952">
        <w:lastRenderedPageBreak/>
        <w:t xml:space="preserve"> </w:t>
      </w:r>
      <w:bookmarkStart w:id="143" w:name="_Toc423440773"/>
      <w:r w:rsidR="00975901" w:rsidRPr="00975901">
        <w:t>List of Acronyms</w:t>
      </w:r>
      <w:bookmarkEnd w:id="143"/>
    </w:p>
    <w:p w:rsidR="00975901" w:rsidRPr="00975901" w:rsidRDefault="00975901" w:rsidP="00975901">
      <w:pPr>
        <w:rPr>
          <w:rFonts w:eastAsia="Times New Roman"/>
          <w:b/>
          <w:sz w:val="32"/>
          <w:szCs w:val="32"/>
          <w:lang w:val="en-US" w:eastAsia="en-US"/>
        </w:rPr>
      </w:pPr>
    </w:p>
    <w:p w:rsidR="00975901" w:rsidRPr="00975901" w:rsidRDefault="00975901" w:rsidP="00975901">
      <w:pPr>
        <w:rPr>
          <w:lang w:val="en-US" w:eastAsia="en-US"/>
        </w:rPr>
      </w:pPr>
      <w:r w:rsidRPr="00975901">
        <w:rPr>
          <w:lang w:val="en-US" w:eastAsia="en-US"/>
        </w:rPr>
        <w:t xml:space="preserve">BIS - Business Innovation and Skills </w:t>
      </w:r>
    </w:p>
    <w:p w:rsidR="00975901" w:rsidRPr="00975901" w:rsidRDefault="00975901" w:rsidP="00975901">
      <w:pPr>
        <w:rPr>
          <w:lang w:val="en-US" w:eastAsia="en-US"/>
        </w:rPr>
      </w:pPr>
      <w:r w:rsidRPr="00975901">
        <w:rPr>
          <w:lang w:val="en-US" w:eastAsia="en-US"/>
        </w:rPr>
        <w:t>DCSF- Department for Children Schools and Families</w:t>
      </w:r>
    </w:p>
    <w:p w:rsidR="00975901" w:rsidRPr="00975901" w:rsidRDefault="00975901" w:rsidP="00975901">
      <w:pPr>
        <w:rPr>
          <w:lang w:val="en-US" w:eastAsia="en-US"/>
        </w:rPr>
      </w:pPr>
      <w:r w:rsidRPr="00975901">
        <w:rPr>
          <w:lang w:val="en-US" w:eastAsia="en-US"/>
        </w:rPr>
        <w:t>DfES</w:t>
      </w:r>
      <w:r>
        <w:rPr>
          <w:lang w:val="en-US" w:eastAsia="en-US"/>
        </w:rPr>
        <w:t>-</w:t>
      </w:r>
      <w:r w:rsidRPr="00975901">
        <w:rPr>
          <w:lang w:val="en-US" w:eastAsia="en-US"/>
        </w:rPr>
        <w:t xml:space="preserve"> Department for Education and Skills</w:t>
      </w:r>
    </w:p>
    <w:p w:rsidR="00975901" w:rsidRPr="00975901" w:rsidRDefault="00975901" w:rsidP="00975901">
      <w:pPr>
        <w:rPr>
          <w:lang w:val="en-US" w:eastAsia="en-US"/>
        </w:rPr>
      </w:pPr>
      <w:r w:rsidRPr="00975901">
        <w:rPr>
          <w:lang w:val="en-US" w:eastAsia="en-US"/>
        </w:rPr>
        <w:t>DfE</w:t>
      </w:r>
      <w:r>
        <w:rPr>
          <w:lang w:val="en-US" w:eastAsia="en-US"/>
        </w:rPr>
        <w:t>-</w:t>
      </w:r>
      <w:r w:rsidRPr="00975901">
        <w:rPr>
          <w:lang w:val="en-US" w:eastAsia="en-US"/>
        </w:rPr>
        <w:t xml:space="preserve"> Department for Education</w:t>
      </w:r>
    </w:p>
    <w:p w:rsidR="00975901" w:rsidRDefault="00975901" w:rsidP="00975901">
      <w:pPr>
        <w:rPr>
          <w:lang w:val="en-US" w:eastAsia="en-US"/>
        </w:rPr>
      </w:pPr>
      <w:r>
        <w:rPr>
          <w:lang w:val="en-US" w:eastAsia="en-US"/>
        </w:rPr>
        <w:t>FE- Further Education</w:t>
      </w:r>
    </w:p>
    <w:p w:rsidR="00975901" w:rsidRDefault="00975901" w:rsidP="00975901">
      <w:pPr>
        <w:rPr>
          <w:lang w:val="en-US" w:eastAsia="en-US"/>
        </w:rPr>
      </w:pPr>
      <w:r>
        <w:rPr>
          <w:lang w:val="en-US" w:eastAsia="en-US"/>
        </w:rPr>
        <w:t>HE- Higher Education</w:t>
      </w:r>
    </w:p>
    <w:p w:rsidR="0069525F" w:rsidRDefault="00975901" w:rsidP="00975901">
      <w:pPr>
        <w:rPr>
          <w:lang w:val="en-US" w:eastAsia="en-US"/>
        </w:rPr>
      </w:pPr>
      <w:r w:rsidRPr="00975901">
        <w:rPr>
          <w:lang w:val="en-US" w:eastAsia="en-US"/>
        </w:rPr>
        <w:t>IAG- Information Advice and Guidance</w:t>
      </w:r>
    </w:p>
    <w:p w:rsidR="00975901" w:rsidRDefault="00975901" w:rsidP="00975901">
      <w:pPr>
        <w:rPr>
          <w:lang w:val="en-US" w:eastAsia="en-US"/>
        </w:rPr>
      </w:pPr>
      <w:r>
        <w:rPr>
          <w:lang w:val="en-US" w:eastAsia="en-US"/>
        </w:rPr>
        <w:t xml:space="preserve">Ofsted- </w:t>
      </w:r>
      <w:r w:rsidRPr="00975901">
        <w:rPr>
          <w:lang w:val="en-US" w:eastAsia="en-US"/>
        </w:rPr>
        <w:t>Office for Standards in Education, Children’s Services and Skills</w:t>
      </w:r>
    </w:p>
    <w:p w:rsidR="00D93F7E" w:rsidRDefault="00D93F7E" w:rsidP="00975901">
      <w:pPr>
        <w:rPr>
          <w:lang w:val="en-US" w:eastAsia="en-US"/>
        </w:rPr>
      </w:pPr>
      <w:r>
        <w:rPr>
          <w:lang w:val="en-US" w:eastAsia="en-US"/>
        </w:rPr>
        <w:t>SLT- Senior Leadership Team</w:t>
      </w:r>
    </w:p>
    <w:p w:rsidR="00975901" w:rsidRDefault="00975901">
      <w:pPr>
        <w:spacing w:line="276" w:lineRule="auto"/>
        <w:rPr>
          <w:rFonts w:eastAsia="Times New Roman"/>
          <w:b/>
          <w:sz w:val="32"/>
          <w:szCs w:val="32"/>
          <w:lang w:val="en-US" w:eastAsia="en-US"/>
        </w:rPr>
      </w:pPr>
      <w:r>
        <w:br w:type="page"/>
      </w:r>
    </w:p>
    <w:p w:rsidR="00CF1B55" w:rsidRPr="00D91003" w:rsidRDefault="00CF1B55" w:rsidP="008F2CC7">
      <w:pPr>
        <w:pStyle w:val="Heading1"/>
      </w:pPr>
      <w:bookmarkStart w:id="144" w:name="_Toc423440774"/>
      <w:r w:rsidRPr="00D91003">
        <w:lastRenderedPageBreak/>
        <w:t>Prologue</w:t>
      </w:r>
      <w:bookmarkEnd w:id="144"/>
    </w:p>
    <w:p w:rsidR="00CF1B55" w:rsidRPr="006E33FE" w:rsidRDefault="00CF1B55" w:rsidP="00232FD0">
      <w:r w:rsidRPr="006E33FE">
        <w:t>As a female academic I am interested in the journeys of the young women I teach. I lecture at a post-1992 university on a degree course which has a high proportion of widening participation students. The majority of the learners are white working-class females; they are a successful minority of working class women who progress to higher education. Statistics show that only 30% of young people in higher education are from lower socio-economic groups (UCAS, 201</w:t>
      </w:r>
      <w:r w:rsidR="000D0B34">
        <w:t>3</w:t>
      </w:r>
      <w:r w:rsidR="00232FD0">
        <w:t>) and that</w:t>
      </w:r>
      <w:r w:rsidRPr="006E33FE">
        <w:t xml:space="preserve"> they are over-represented in post-1992 institutions (</w:t>
      </w:r>
      <w:r w:rsidR="00ED582C">
        <w:t xml:space="preserve">Kassem, </w:t>
      </w:r>
      <w:r w:rsidRPr="006E33FE">
        <w:t xml:space="preserve">Mufti </w:t>
      </w:r>
      <w:r w:rsidR="00ED582C">
        <w:t>&amp; Robinson,</w:t>
      </w:r>
      <w:r w:rsidRPr="006E33FE">
        <w:t xml:space="preserve"> 2006). Yet the dominant discourse</w:t>
      </w:r>
      <w:r w:rsidR="00232FD0">
        <w:t xml:space="preserve"> of educational achievement</w:t>
      </w:r>
      <w:r w:rsidRPr="006E33FE">
        <w:t xml:space="preserve"> tells us that it is boys with whom any concern should lie and therefore working class girls are subsumed by the headline statistics which emphasise the: ‘substantial rise in achievements of middle-class girls to represent ‘all girls’ (Plummer, 2000:vii). McRobbie (2009:73) reflects that the: ‘impact of class inequalities</w:t>
      </w:r>
      <w:r w:rsidR="00ED582C">
        <w:t>,</w:t>
      </w:r>
      <w:r w:rsidRPr="006E33FE">
        <w:t xml:space="preserve"> racism and the sheer persistence of insurmountable obstacles for girls growing up in poverty are eclipsed by the emphasis on improvement, success and the significant increase in the numbers of young women going to university’.  It is the assumptions that are associated with this discourse that compelled me to undertake this research study. I am interested in how girls 'do' education. The assertions that ‘feminism has gone too far’ that are echoed in the media are to the detriment of all girls</w:t>
      </w:r>
      <w:r w:rsidR="009B7D60">
        <w:t xml:space="preserve">; </w:t>
      </w:r>
      <w:r w:rsidRPr="006E33FE">
        <w:t>Jackson</w:t>
      </w:r>
      <w:r w:rsidR="009B7D60">
        <w:t xml:space="preserve">, Paechter and Renold </w:t>
      </w:r>
      <w:r w:rsidRPr="006E33FE">
        <w:t xml:space="preserve">(2010:2) counter the arguments that: ‘we are in post-feminist times, in which girls can have it all and can do and can be whatever they like’. It is within this vein of academic research that I position my own work as contributing to the debate which refocuses attention on the educational experiences of girls. Within my research I have also analysed some of the data in relation to social-class and its relationship with girls’ schooling although there were difficulties in doing this which are discussed within the methodology chapter. I also wanted to avoid what Allen </w:t>
      </w:r>
      <w:r w:rsidR="00A83806" w:rsidRPr="006E33FE">
        <w:t xml:space="preserve">&amp; Hollingworth </w:t>
      </w:r>
      <w:r w:rsidRPr="006E33FE">
        <w:t>(2013:501) argue is a: ‘deficit construction of aspiration which holds young people responsible for their own (lack of) ambition and (im)mobility in education and work’ rather than considering the structural factors that may limit what they perceive to be possible. Therefore, this research focuses on all girls within one case-study secondary school; the majority of the girls in the setting would be considered ‘middle-class’ if this is judged on the low take up of free-school meals; yet this</w:t>
      </w:r>
      <w:r w:rsidR="00420640">
        <w:t xml:space="preserve"> is a comprehensive school </w:t>
      </w:r>
      <w:r w:rsidR="004E49BC">
        <w:t>whose</w:t>
      </w:r>
      <w:r w:rsidRPr="006E33FE">
        <w:t xml:space="preserve"> intake incorporates the entire town and therefore there are varying degrees of wealth. </w:t>
      </w:r>
    </w:p>
    <w:p w:rsidR="00CF1B55" w:rsidRPr="006E33FE" w:rsidRDefault="00CF1B55" w:rsidP="00BF6677">
      <w:r w:rsidRPr="006E33FE">
        <w:lastRenderedPageBreak/>
        <w:t>My research focuses on ‘constructions’ of achievement within secondary education and how this links with the choices girls make about the educational pathways they pursue. Achievement is judged on the basis of several hierarchical structures that have been constructed at both macro (international) and micro (institutional) levels to measure different types of achievement, this is discussed further in the chapter entitled 'Achievement: metaphorical climbing'. This study adds to a growing body of work (Jackson, 2006; Evans 2009; Lucey, Melody &amp; Walkerdine, 2003) which contributes to a repositioning of the spotlight that over the past fifteen years has predominantly focused on a discussion of boys’ under achievement (Epstein, 1998, Arnold, 1997, Butt et al 2004). My research within a case study of a secondary school explores notions of achievement, educational choice and girls' perceptions of their educational futures. I use a Bourdieusian framework (Bourdieu: 1977, 1984, 2000) to work through the research, operationalising the ideas of habitus, field and the forms of capital. These concepts are useful to my study because they consider both the individual (through habitus); the institution as part of the education sector and the home (through the concept of field); alongside the values that are placed on different knowledge (capital and symbolic violence) both strategically in relation to government policy as well as at a micro level within the school. In addition, Foucault's work on disciplinary power was fundamental in theorising the achievement practices employed by the school in relatio</w:t>
      </w:r>
      <w:r w:rsidR="00DE10D6">
        <w:t xml:space="preserve">n to </w:t>
      </w:r>
      <w:r w:rsidR="00FC09F1">
        <w:t>Ofsted</w:t>
      </w:r>
      <w:r w:rsidR="00DE10D6">
        <w:t xml:space="preserve"> expectations.</w:t>
      </w:r>
      <w:r w:rsidRPr="006E33FE">
        <w:t xml:space="preserve"> </w:t>
      </w:r>
    </w:p>
    <w:p w:rsidR="00CF1B55" w:rsidRPr="006E33FE" w:rsidRDefault="00CF1B55" w:rsidP="008F2CC7">
      <w:r w:rsidRPr="006E33FE">
        <w:t>The subjects of this research are girls because this research is situated in gender politics but I take this as the platform on which this work is built, contributing to a collection of work, along with  Davies that ‘attempts to join those who wish to redress the balance of worries about boys’</w:t>
      </w:r>
      <w:r w:rsidR="00DE10D6">
        <w:t xml:space="preserve"> </w:t>
      </w:r>
      <w:r w:rsidRPr="006E33FE">
        <w:t>trailing position’ (2005: 200). Therefore, I am not concerned within this thesis in defining conceptual positions of gender</w:t>
      </w:r>
      <w:r w:rsidR="00ED582C">
        <w:t>;</w:t>
      </w:r>
      <w:r w:rsidRPr="006E33FE">
        <w:t xml:space="preserve"> rather I seek to understand how education in one setting is experienced by these young women and how their opportunities are shaped by those experiences. </w:t>
      </w:r>
    </w:p>
    <w:p w:rsidR="00CF1B55" w:rsidRPr="006E33FE" w:rsidRDefault="00CF1B55" w:rsidP="008F2CC7">
      <w:r w:rsidRPr="006E33FE">
        <w:t>It is intended that this prologue acts as an informal introduction to my study in which I detail my 'positionality' in relation to the reasons that I have chosen to research this area of education. Of course positionality has a transient nature and like Bourdieu's (1977) habitus it is different according to the field in which it is located. My positionality as detailed here then, should be read as being relative to this research only and not as a testament to which I will stand in further research. This prologue is an expression of the issues I believe to be relevant for those reading and interpreting this research.</w:t>
      </w:r>
      <w:r w:rsidR="00A76077">
        <w:t xml:space="preserve"> </w:t>
      </w:r>
    </w:p>
    <w:p w:rsidR="00CF1B55" w:rsidRPr="006E33FE" w:rsidRDefault="00CF1B55" w:rsidP="00324593">
      <w:pPr>
        <w:pStyle w:val="Heading2"/>
      </w:pPr>
      <w:bookmarkStart w:id="145" w:name="_Toc423440775"/>
      <w:r w:rsidRPr="006E33FE">
        <w:lastRenderedPageBreak/>
        <w:t>My positionality</w:t>
      </w:r>
      <w:bookmarkEnd w:id="145"/>
    </w:p>
    <w:p w:rsidR="00CF1B55" w:rsidRPr="006E33FE" w:rsidRDefault="00CF1B55" w:rsidP="002E0745">
      <w:r w:rsidRPr="006E33FE">
        <w:t>To understand how aspects of the social world function, an objective position cannot be taken; rather our understandings are framed within individual ontological paradigms which incorporate our political, philosophical and historical understanding</w:t>
      </w:r>
      <w:r w:rsidR="00ED582C">
        <w:t>s</w:t>
      </w:r>
      <w:r w:rsidRPr="006E33FE">
        <w:t xml:space="preserve"> of society. Bourdieu summarises this position concisely in arguing that: ‘the social world is an object of knowledge for those who belong to it, and who comprehend it, and produce it, but from the point of view they occupy within it’ (Bourdieu, 2003:70). The ‘but’ in Bourdieu’s explanation, indicates that as individuals our own interpretation is indeed based on personal experience. </w:t>
      </w:r>
      <w:r w:rsidR="00D357AF">
        <w:t xml:space="preserve">I do not believe there to be a way of leaving aside </w:t>
      </w:r>
      <w:r w:rsidRPr="006E33FE">
        <w:t xml:space="preserve">my </w:t>
      </w:r>
      <w:r w:rsidR="00D357AF">
        <w:t>ontological position for the duration of a research project</w:t>
      </w:r>
      <w:r w:rsidRPr="006E33FE">
        <w:t xml:space="preserve"> in the pretence of objectivity. Sikes &amp; Goodson (2003:34) are ardent in their belief that ‘research practice cannot be disembodied’ and that: ‘intimate and influential involvement is an essential and constituent part of the research’. I agree with this perspective entirely; another researcher undertaking my study would have undoubtedly made different decisions and pursued other lines of enquiry based on their own positionality and understandings. Knowledge is produced and interpreted differently depending on the individual. Hall’s (1980) concepts of ‘encoding’ and decoding’ are a useful way of understanding Bourdieu’s (2003) position in that</w:t>
      </w:r>
      <w:r w:rsidR="00ED582C">
        <w:t xml:space="preserve"> an </w:t>
      </w:r>
      <w:r w:rsidRPr="006E33FE">
        <w:t>audience</w:t>
      </w:r>
      <w:r w:rsidR="002E0745">
        <w:t>'</w:t>
      </w:r>
      <w:r w:rsidRPr="006E33FE">
        <w:t xml:space="preserve">s interpretation of information (in Hall’s case media reportage) is not necessarily understood in the way that the information was intended by the author. </w:t>
      </w:r>
    </w:p>
    <w:p w:rsidR="001B6CB8" w:rsidRDefault="00CF1B55" w:rsidP="001B791F">
      <w:r w:rsidRPr="006E33FE">
        <w:t>The nature of this research is part of a personal endeavour, as Greenwald (1995:9) acknowledges: ‘new knowledge is of interest to you and me primarily to the extent that we can see its relation to ourselves’. I feel therefore, that it is paramount that researchers are reflexive about their pursuit of knowledge in order to highlight why certain routes of inquiry have been pursued whilst others have been neglected.</w:t>
      </w:r>
      <w:r w:rsidR="00ED582C">
        <w:t xml:space="preserve"> </w:t>
      </w:r>
      <w:r w:rsidRPr="006E33FE">
        <w:t>This cannot be addressed in the prologue alone; it also forms part of my analysis chapters and discussion chapter</w:t>
      </w:r>
      <w:r w:rsidRPr="00D357AF">
        <w:t>.</w:t>
      </w:r>
      <w:r w:rsidR="001B791F">
        <w:t xml:space="preserve"> </w:t>
      </w:r>
      <w:r w:rsidR="00ED582C">
        <w:t>A</w:t>
      </w:r>
      <w:r w:rsidRPr="006E33FE">
        <w:t>s Richardson (2000) argues</w:t>
      </w:r>
      <w:proofErr w:type="gramStart"/>
      <w:r w:rsidRPr="006E33FE">
        <w:t>:‘self</w:t>
      </w:r>
      <w:proofErr w:type="gramEnd"/>
      <w:r w:rsidRPr="006E33FE">
        <w:t>-reflexivity brings to consciousness some of the complex political/ideological agendas hidden in our writing’ (Richardson 2000 cited in Humphreys 2005: 254).</w:t>
      </w:r>
      <w:r w:rsidR="001B6CB8">
        <w:t xml:space="preserve"> </w:t>
      </w:r>
      <w:r w:rsidRPr="006E33FE">
        <w:t xml:space="preserve">Merely acknowledging my positionality will not ensure that my research is </w:t>
      </w:r>
      <w:proofErr w:type="gramStart"/>
      <w:r w:rsidRPr="006E33FE">
        <w:t>reliable</w:t>
      </w:r>
      <w:r w:rsidR="00DE10D6">
        <w:t>,</w:t>
      </w:r>
      <w:proofErr w:type="gramEnd"/>
      <w:r w:rsidR="00DE10D6">
        <w:t xml:space="preserve"> there are other measures that serve as appropriate quality checks: transparency of data collection a</w:t>
      </w:r>
      <w:r w:rsidR="001B6CB8">
        <w:t>nd analysis as well as continual r</w:t>
      </w:r>
      <w:r w:rsidR="001B6CB8" w:rsidRPr="001B6CB8">
        <w:t>eflexivity</w:t>
      </w:r>
      <w:r w:rsidR="001B791F">
        <w:t>. Reflexivity</w:t>
      </w:r>
      <w:r w:rsidR="001B6CB8">
        <w:t xml:space="preserve"> </w:t>
      </w:r>
      <w:r w:rsidR="001B6CB8" w:rsidRPr="001B6CB8">
        <w:t>offers me the opportunity to engage with my readers and share the problems that were encountered during my</w:t>
      </w:r>
      <w:r w:rsidR="001B6CB8">
        <w:t xml:space="preserve"> study in order for them to do as Altheide &amp; Johnson (2011:91) suggest and: ‘enter through the research window of clarity’ and ‘engage in a symbolic dialogue with the author </w:t>
      </w:r>
      <w:r w:rsidR="001B6CB8">
        <w:lastRenderedPageBreak/>
        <w:t>about a host of routinely encountered problems’ this should then ‘increase (the reader’s) confidence in the findings, interpretations and accounts offered’.</w:t>
      </w:r>
      <w:r w:rsidRPr="006E33FE">
        <w:t xml:space="preserve"> </w:t>
      </w:r>
    </w:p>
    <w:p w:rsidR="00CF1B55" w:rsidRPr="006E33FE" w:rsidRDefault="001B6CB8" w:rsidP="001B6CB8">
      <w:r>
        <w:t>W</w:t>
      </w:r>
      <w:r w:rsidR="00CF1B55" w:rsidRPr="006E33FE">
        <w:t xml:space="preserve">ithout questioning the social norms or common sense understandings, my research could indeed regress to a précis of my value orientations supported by the ‘appropriately’ chosen data. Carspecken (1996) advises that research findings need not be the same as the values defining the orientation of the work and it is important that avenues of investigation are not closed because of </w:t>
      </w:r>
      <w:r w:rsidR="00420640" w:rsidRPr="006E33FE">
        <w:t>preconceptions</w:t>
      </w:r>
      <w:r w:rsidR="00420640">
        <w:t>;</w:t>
      </w:r>
      <w:r w:rsidR="00DE10D6">
        <w:t xml:space="preserve"> there were a number of issues that arose within this research that indeed questioned my pre-existing understandings</w:t>
      </w:r>
      <w:r w:rsidR="00CF1B55" w:rsidRPr="006E33FE">
        <w:t xml:space="preserve">. In allowing the readers of the research </w:t>
      </w:r>
      <w:proofErr w:type="gramStart"/>
      <w:r w:rsidR="00CF1B55" w:rsidRPr="006E33FE">
        <w:t>an</w:t>
      </w:r>
      <w:proofErr w:type="gramEnd"/>
      <w:r w:rsidR="00CF1B55" w:rsidRPr="006E33FE">
        <w:t xml:space="preserve"> insight into the ‘properties of the researcher’ an evaluation of the discourse in which it has been undertaken can be made. This process could be seen as egocentric, indeed in contract research that I have conducted for government bodies, the use of the first person was seen to indicate a lack of ‘objectivity’ and therefore positionality would be seen as detrimental to the validity of the research. However, in the context of this research I believe both ownership through the first person narrative and acknowledgement of positionality is paramount</w:t>
      </w:r>
      <w:r w:rsidR="00DE10D6">
        <w:t xml:space="preserve"> (Becker, 1986)</w:t>
      </w:r>
      <w:r w:rsidR="00CF1B55" w:rsidRPr="006E33FE">
        <w:t xml:space="preserve">. </w:t>
      </w:r>
    </w:p>
    <w:p w:rsidR="00CF1B55" w:rsidRPr="006E33FE" w:rsidRDefault="00CF1B55" w:rsidP="001B791F">
      <w:r w:rsidRPr="006E33FE">
        <w:t>In addition to concerns about egocentricity, Skeggs (2004:128) brings forward a concern that self-story does not negate either ‘power, privilege or perspective’ rather it can give the researcher greater power and authority: ‘the researcher self becomes the site of authority, rather than the participants’ accounts and explanations’ (Skeggs, 2004:132). Skeggs presents Bourdieu’s argument as a way to be reflexive without being overly self-exploratory: ‘Instead we need to explore the relationship between the properties of discourse, the properties of the person who pronounces them and the properties of the institution which authorises him (sic) to pronounce them’ (Bourdieu, 1992:111 cited in Skeggs, 2004:129). Rather than an attempt at self-exploration I hope that in presenting a reflexive account I have enabled the research to be decoded through the discourse in which it was constructed. A contextual approach that acknowledged the paramount nature of the properties of discourse, people and institutions was essential</w:t>
      </w:r>
      <w:r w:rsidR="00E5378E">
        <w:t xml:space="preserve"> to this research</w:t>
      </w:r>
      <w:r w:rsidRPr="006E33FE">
        <w:t xml:space="preserve"> (Skeggs: 2004).</w:t>
      </w:r>
    </w:p>
    <w:p w:rsidR="00CF1B55" w:rsidRPr="006E33FE" w:rsidRDefault="00CF1B55" w:rsidP="00335D88">
      <w:r w:rsidRPr="006E33FE">
        <w:t xml:space="preserve">This contextual account of how my research has been framed is in line with </w:t>
      </w:r>
      <w:r w:rsidR="00E84D1C">
        <w:t>Chase</w:t>
      </w:r>
      <w:r w:rsidRPr="006E33FE">
        <w:t xml:space="preserve">’s desire to </w:t>
      </w:r>
      <w:r w:rsidR="00E84D1C">
        <w:t>use narrative as a method of ‘meaning making’</w:t>
      </w:r>
      <w:r w:rsidRPr="006E33FE">
        <w:t>.</w:t>
      </w:r>
      <w:r w:rsidR="00E84D1C">
        <w:t xml:space="preserve"> </w:t>
      </w:r>
      <w:r w:rsidRPr="006E33FE">
        <w:t xml:space="preserve">As </w:t>
      </w:r>
      <w:r w:rsidR="00E84D1C">
        <w:t xml:space="preserve">Chase </w:t>
      </w:r>
      <w:r w:rsidRPr="006E33FE">
        <w:t xml:space="preserve">explains, </w:t>
      </w:r>
      <w:r w:rsidR="00E84D1C">
        <w:t>narratives can help us to understand experience; rather than generalising from ‘specific stories’ they can: ‘highlight what we can learn about anything, history, society as well as lived experience’ (2011:421)</w:t>
      </w:r>
      <w:r w:rsidRPr="006E33FE">
        <w:t xml:space="preserve">. Although it could be considered self-indulgent, I believe that my own story highlights the </w:t>
      </w:r>
      <w:r w:rsidRPr="006E33FE">
        <w:lastRenderedPageBreak/>
        <w:t xml:space="preserve">social and political reasons that demonstrate why I chose to undertake this research. </w:t>
      </w:r>
      <w:r w:rsidR="004F65C0">
        <w:t xml:space="preserve">Richardson &amp; </w:t>
      </w:r>
      <w:r w:rsidR="00803B10">
        <w:t>Adams St. Pierre (2005:967) demonstrate that the purpose of personal narratives enables the writer to 'refract' their</w:t>
      </w:r>
      <w:r w:rsidR="0031349F">
        <w:t xml:space="preserve"> lives though a 'sociological lens' which enables them to document their 'becoming' in order to outline how the 'intersection of the biographical and historical' have influenced their research concerns. </w:t>
      </w:r>
      <w:r w:rsidR="00803B10">
        <w:t xml:space="preserve"> </w:t>
      </w:r>
      <w:r w:rsidRPr="006E33FE">
        <w:t xml:space="preserve">By writing a part of this story as a prologue rather than within the main body of my study I hope to portray that I do not attempt here </w:t>
      </w:r>
      <w:proofErr w:type="gramStart"/>
      <w:r w:rsidRPr="006E33FE">
        <w:t>to ‘re</w:t>
      </w:r>
      <w:proofErr w:type="gramEnd"/>
      <w:r w:rsidRPr="006E33FE">
        <w:t xml:space="preserve">-authorise’ myself or indeed use it as confession but rather explain how my practice was informed by my own </w:t>
      </w:r>
      <w:r w:rsidR="0031349F">
        <w:t>biography and history</w:t>
      </w:r>
      <w:r w:rsidRPr="006E33FE">
        <w:t xml:space="preserve"> which included an understanding of the ‘power relations of location an</w:t>
      </w:r>
      <w:r w:rsidR="0031349F">
        <w:t>d position’(Skeggs, 2004:131).</w:t>
      </w:r>
    </w:p>
    <w:p w:rsidR="00CF1B55" w:rsidRPr="006E33FE" w:rsidRDefault="00CF1B55" w:rsidP="004F70BC">
      <w:r w:rsidRPr="006E33FE">
        <w:t>Also in agreement with Skeggs, I firmly believe that there is a difference between ‘positioning and morality’ and there is potential to reproduce ‘passive pathologies’ of the groups we ‘other’ by allowing ourselves as researchers to self-author whilst also authoring those we research. Indeed, this is a danger in having overall editorial control. I offered my participants the time to reflect on their interviews and to contact me if they wanted to add anything further. However, the responsibility of authoring those I have researched has been challenging and has taken careful consideration about both the inclusion and omission of findings; this is explored further in my data analysis</w:t>
      </w:r>
      <w:r w:rsidR="004F70BC">
        <w:t xml:space="preserve"> and associated discussion of ethics chapters.</w:t>
      </w:r>
      <w:r w:rsidRPr="006E33FE">
        <w:t xml:space="preserve"> There were several groups that could have been pathologised by my categorisation of them, in particular the working</w:t>
      </w:r>
      <w:r w:rsidR="00420640">
        <w:t>-</w:t>
      </w:r>
      <w:r w:rsidRPr="006E33FE">
        <w:t xml:space="preserve">class girls (see for example Skeggs 1997) but also the senior leadership team of staff. However, categorisation was a crucial part of my analysis. Furthermore, the girls had self-identified as being working-class and the teaching </w:t>
      </w:r>
      <w:proofErr w:type="gramStart"/>
      <w:r w:rsidRPr="006E33FE">
        <w:t>staff were</w:t>
      </w:r>
      <w:proofErr w:type="gramEnd"/>
      <w:r w:rsidRPr="006E33FE">
        <w:t xml:space="preserve"> happy to be represented within their leadership roles. As Acker (1991:140) argues: 'research should become a dialogue between the researcher and researched, an effort to explore and clarify the topic under discussion’ (cited in May, 2001:57). I feel that my attempts to do this by discussing the findings with my participants (the pupils) minimised the likelihood of my participants feeling pathologised.</w:t>
      </w:r>
    </w:p>
    <w:p w:rsidR="00CF1B55" w:rsidRPr="006E33FE" w:rsidRDefault="00CF1B55" w:rsidP="00B76949">
      <w:r w:rsidRPr="00C15594">
        <w:t xml:space="preserve">It is intended that this small personal chronology will illuminate how I have addressed my research which could otherwise have been read as a political bias in my writing. On the contrary, I seek to draw attention to my social commitment to highlight inequality and also to critically reflect on policy and practice. Weber (1949) is adamant that the subject of study can be separated from the intentionality of the researcher </w:t>
      </w:r>
      <w:r w:rsidR="001B791F">
        <w:t xml:space="preserve">and </w:t>
      </w:r>
      <w:r w:rsidRPr="00C15594">
        <w:t xml:space="preserve">that the researcher’s values: ‘enter into research only in the problem selection stage’ (cited in May, 2001: 56). Although I believe the impact of positionality goes beyond the conceptualization of the research issue, </w:t>
      </w:r>
      <w:r w:rsidRPr="00C15594">
        <w:lastRenderedPageBreak/>
        <w:t xml:space="preserve">unlike Weber I contend that it is impossible to define the extent of its impact. </w:t>
      </w:r>
      <w:r w:rsidR="0022052A">
        <w:t>As Downs (2010:</w:t>
      </w:r>
      <w:r w:rsidR="00B76949">
        <w:t>13</w:t>
      </w:r>
      <w:r w:rsidRPr="00C15594">
        <w:t>) argues convincingly, a researcher: 'cannot claim to describe in what way and to what extent</w:t>
      </w:r>
      <w:r w:rsidRPr="006E33FE">
        <w:t xml:space="preserve"> positionality impacts on research. Their only claim is to be part of the interpretive toolkit that is made available to the reader and to the reflexive researcher'. This was my intention. </w:t>
      </w:r>
    </w:p>
    <w:p w:rsidR="00CF1B55" w:rsidRPr="006E33FE" w:rsidRDefault="00CF1B55" w:rsidP="00324593">
      <w:pPr>
        <w:pStyle w:val="Heading2"/>
      </w:pPr>
      <w:bookmarkStart w:id="146" w:name="_Toc423440776"/>
      <w:r w:rsidRPr="006E33FE">
        <w:t>My starting point: A selection of key moments to explain positionality</w:t>
      </w:r>
      <w:bookmarkEnd w:id="146"/>
    </w:p>
    <w:p w:rsidR="00CF1B55" w:rsidRPr="006E33FE" w:rsidRDefault="00CF1B55" w:rsidP="008F2CC7">
      <w:r w:rsidRPr="006E33FE">
        <w:t xml:space="preserve">Recently my sister (a local authority Director) and I attended a meeting at Downing Street for the launch of a report that had been commissioned by the Government to assess the value of ‘Early Intervention’ in combating social exclusion (Allen, 2011). My mother told me afterwards that she had thought about us whilst we were there and also about what her own grandmother would have made of this. As a child my mother had the responsibility of reading and writing on behalf of her illiterate grandmother who had spent her life as part of a fairground traveller family and had never had a formal education. This mobility between generations highlights the possibility of educational opportunities to change life circumstances. It also illustrates precisely the heterogeneous nature of social class. Life histories highlight that people who are categorised as belonging to the same social class grouping may have arrived at their current position from very different starting points (Crompton, 2008).  </w:t>
      </w:r>
    </w:p>
    <w:p w:rsidR="00CF1B55" w:rsidRPr="006E33FE" w:rsidRDefault="00CF1B55" w:rsidP="004E49BC">
      <w:r w:rsidRPr="006E33FE">
        <w:t>Byrom (2008) uses photographic evidence</w:t>
      </w:r>
      <w:r w:rsidR="002E0745">
        <w:t xml:space="preserve"> of the house she grew up in</w:t>
      </w:r>
      <w:r w:rsidR="001B791F">
        <w:t xml:space="preserve">, explaining that the Indices of Multiple Deprivation demonstrates its location in a disadvantaged area </w:t>
      </w:r>
      <w:r w:rsidRPr="006E33FE">
        <w:t>(IMD rank 6, 907) as well as the house she lives in now (IMD rank 25 829) to evidence her social mobility through her economic capital in</w:t>
      </w:r>
      <w:r w:rsidR="001015E5">
        <w:t xml:space="preserve"> terms of property. </w:t>
      </w:r>
      <w:r w:rsidRPr="006E33FE">
        <w:t>Were I to do this it would illustrate a fictitious account that would indicate a working class life that was not experienced. My parents are from working-class families but both of them were to achieve professional status as educators. I was born in a council owned house in one of the most deprived parts of the country; the estate has been moralistically characterised as a ‘chavtown’ (Chavtowns, 2006</w:t>
      </w:r>
      <w:proofErr w:type="gramStart"/>
      <w:r w:rsidRPr="006E33FE">
        <w:t>:no</w:t>
      </w:r>
      <w:proofErr w:type="gramEnd"/>
      <w:r w:rsidRPr="006E33FE">
        <w:t xml:space="preserve"> page). In between I lived in an area that was and is classified as one of the poorest in the country, but I lived in a house that was on the edge of one of the most affluent in the city. I moved out of home after my A’ levels and worked in a factory whilst living with friends on a council estate in a ‘crime hotspot’ of the inner city, but this was my choice, I had other options. Eventually, I chose to leave and go to university; I had the qualifications, cultural capital and parental support to do so. By using property as an indicator </w:t>
      </w:r>
      <w:r w:rsidRPr="006E33FE">
        <w:lastRenderedPageBreak/>
        <w:t xml:space="preserve">of social class, </w:t>
      </w:r>
      <w:r w:rsidR="004E49BC">
        <w:t xml:space="preserve">as a writer I </w:t>
      </w:r>
      <w:r w:rsidRPr="006E33FE">
        <w:t>can avoid the disclosure of foreign holidays in Italy, piano lessons and trips to the theatre, that</w:t>
      </w:r>
      <w:r w:rsidR="004F70BC">
        <w:t xml:space="preserve"> were part of my teenage years; yet the</w:t>
      </w:r>
      <w:r w:rsidR="008E5D2D">
        <w:t>se experiences would</w:t>
      </w:r>
      <w:r w:rsidR="004F70BC">
        <w:t xml:space="preserve"> fail to reflect</w:t>
      </w:r>
      <w:r w:rsidR="008E5D2D">
        <w:t xml:space="preserve"> the working-class experiences of</w:t>
      </w:r>
      <w:r w:rsidR="004F70BC">
        <w:t xml:space="preserve"> </w:t>
      </w:r>
      <w:r w:rsidRPr="006E33FE">
        <w:t xml:space="preserve">my early years. By the time I moved to University my parents were living in a six-bedroom listed property in a very affluent part of the city.  The ability to switch between this seemingly binary yet unified life history indicates that individual stories are more useful for understanding the differences as well as the similarities in experiences. There are issues in making generalisations and we can gain a better understanding through qualitative discussions of individual stories. If class groupings were homogeneous it would not be the case that such different experiences could be located within a group. However, as Bourdieu argues: </w:t>
      </w:r>
    </w:p>
    <w:p w:rsidR="00CF1B55" w:rsidRPr="006E33FE" w:rsidRDefault="00776AD6" w:rsidP="00776AD6">
      <w:r>
        <w:tab/>
      </w:r>
      <w:r w:rsidR="00CF1B55" w:rsidRPr="006E33FE">
        <w:t xml:space="preserve">Though it is impossible for all members of the same class (or even two of them) to </w:t>
      </w:r>
      <w:r>
        <w:tab/>
      </w:r>
      <w:r w:rsidR="00CF1B55" w:rsidRPr="006E33FE">
        <w:t xml:space="preserve">have had the same experiences, in the same order, it is certain that each member of the </w:t>
      </w:r>
      <w:r>
        <w:tab/>
      </w:r>
      <w:r w:rsidR="00CF1B55" w:rsidRPr="006E33FE">
        <w:t xml:space="preserve">same class is more likely than any member of another class to have been confronted </w:t>
      </w:r>
      <w:r>
        <w:tab/>
      </w:r>
      <w:r w:rsidR="00CF1B55" w:rsidRPr="006E33FE">
        <w:t>with the situations most frequen</w:t>
      </w:r>
      <w:r>
        <w:t>t for the members of that class</w:t>
      </w:r>
      <w:r w:rsidR="00CF1B55" w:rsidRPr="006E33FE">
        <w:t xml:space="preserve"> (Bourdieu, 1977:85). </w:t>
      </w:r>
    </w:p>
    <w:p w:rsidR="00CF1B55" w:rsidRPr="006E33FE" w:rsidRDefault="00CF1B55" w:rsidP="008F2CC7">
      <w:r w:rsidRPr="006E33FE">
        <w:t xml:space="preserve">Despite my understanding of social class groupings as heterogeneous I would locate my own background and experiences as common to those from lower middle-class families; this type of background typifies the town where my research is based. My experiences are indeed similar to my friends’ whose parents were also the first-generation in their families to achieve professional occupational status. To deny my privileged position would be an insult to those who face a daily struggle (Skeggs, 1997). Yet my family history, my mother’s struggle to pursue an education without the support of her family and my early experiences have contributed to my research interest which reflects a politically motivated, personal interest in education and societal inequalities; this should be acknowledged not negated. </w:t>
      </w:r>
    </w:p>
    <w:p w:rsidR="00CF1B55" w:rsidRPr="002E056B" w:rsidRDefault="00CF1B55" w:rsidP="00B76949">
      <w:pPr>
        <w:pStyle w:val="Heading3"/>
      </w:pPr>
      <w:bookmarkStart w:id="147" w:name="_Toc423348651"/>
      <w:bookmarkStart w:id="148" w:name="_Toc423440777"/>
      <w:r w:rsidRPr="002E056B">
        <w:t>The influence of my educational experiences</w:t>
      </w:r>
      <w:bookmarkEnd w:id="147"/>
      <w:bookmarkEnd w:id="148"/>
    </w:p>
    <w:p w:rsidR="00CF1B55" w:rsidRPr="006E33FE" w:rsidRDefault="00CF1B55" w:rsidP="008F2CC7">
      <w:r w:rsidRPr="006E33FE">
        <w:t xml:space="preserve">My educational experiences illustrate how Bourdieu’s (1977) concept of the habitus reacts differently in different social fields. As Maton (2008:61) affirms: ‘to talk of habitus without field and to claim to analyse “habitus” without analysing “field” is thus to fetishize habitus, abstracting it from the very contexts which gave it meaning and in which it works”. Indeed my discomfort with schooling occurred when I changed to a different institutional field. It is important to recognise that ‘field’ is not merely a geographical term to represent social space. As Fogle (2011:2) advises it refers to: ‘the arena of structured relations and representations that exist in the social world, which agents experience in an entirely concrete way’. </w:t>
      </w:r>
      <w:r w:rsidRPr="006E33FE">
        <w:lastRenderedPageBreak/>
        <w:t>Furthermore, he argues that in ‘addition to location and position, social space as a structural whole also includes the dispositions, and finally the actions the position takings, of the agents that occupy it’ (Fogle, 2011:12). For Bourdieu, to understand and interpret a field, similar notions are identified to those later discussed by Fogle. Grenfell (2005:25) reports that Bourdieu felt it necessary to:</w:t>
      </w:r>
    </w:p>
    <w:p w:rsidR="00CF1B55" w:rsidRPr="006E33FE" w:rsidRDefault="00CF1B55" w:rsidP="007F2867">
      <w:pPr>
        <w:ind w:left="720"/>
      </w:pPr>
      <w:r w:rsidRPr="006E33FE">
        <w:t>First analyse the habitus of individuals and the disposition this gives them. Secondly, to consider the structure of the field in particular relations between those involved……Thirdly, to understand the field in terms of power-including soci</w:t>
      </w:r>
      <w:r w:rsidR="007F2867">
        <w:t>o-political events and heritage</w:t>
      </w:r>
      <w:r w:rsidRPr="006E33FE">
        <w:t xml:space="preserve">. </w:t>
      </w:r>
    </w:p>
    <w:p w:rsidR="00CF1B55" w:rsidRPr="006E33FE" w:rsidRDefault="00CF1B55" w:rsidP="008F2CC7">
      <w:r w:rsidRPr="006E33FE">
        <w:t>However, it must also be recognized that Bourdieu’s concept of the field was exactly such, it must be viewed as: ‘a scholastic device –</w:t>
      </w:r>
      <w:r w:rsidR="002E0745">
        <w:t xml:space="preserve"> </w:t>
      </w:r>
      <w:r w:rsidRPr="006E33FE">
        <w:t xml:space="preserve">an epistemological and methodological heuristic –which helps researchers to devise methods to make sense of the world’ (Thomson, 2008:74). Thus, the field is not an immovable area, it has been socially constructed and therefore can adapt. Thompson summarises that: ‘field and habitus constitute dialectic through which specific practices produce and reproduce the social world that is at the same time making them’ (Thomson, 2008:75). The concepts of habitus and field were particularly useful to me in thinking about my own early educational experiences and therefore my analysis or reading of the data that I collected during this research was filtered through these understandings. </w:t>
      </w:r>
    </w:p>
    <w:p w:rsidR="00CF1B55" w:rsidRPr="002E056B" w:rsidRDefault="00CF1B55" w:rsidP="00B76949">
      <w:pPr>
        <w:pStyle w:val="Heading3"/>
      </w:pPr>
      <w:bookmarkStart w:id="149" w:name="_Toc423348652"/>
      <w:bookmarkStart w:id="150" w:name="_Toc423440778"/>
      <w:r w:rsidRPr="002E056B">
        <w:t>My education</w:t>
      </w:r>
      <w:bookmarkEnd w:id="149"/>
      <w:bookmarkEnd w:id="150"/>
    </w:p>
    <w:p w:rsidR="00CF1B55" w:rsidRPr="006E33FE" w:rsidRDefault="00CF1B55" w:rsidP="002E0745">
      <w:r w:rsidRPr="006E33FE">
        <w:t>My primary education was in an inner-city school with high levels of deprivation and pockets of relative ‘affluence’ (</w:t>
      </w:r>
      <w:r w:rsidR="007F2867">
        <w:t xml:space="preserve">children whose </w:t>
      </w:r>
      <w:r w:rsidRPr="006E33FE">
        <w:t>parents were teachers, social workers or worked in local authorities). The National Curriculum was announced during my latter years of primary education and therefore the majority of what I learned in school had been determined within the school. Within my school there was no formal dress-code, learning was informal and there was an emphasis on performative and creative arts and sports. My secondary education was very different. I t</w:t>
      </w:r>
      <w:r w:rsidR="007F2867">
        <w:t>ravelled eight</w:t>
      </w:r>
      <w:r w:rsidRPr="006E33FE">
        <w:t xml:space="preserve"> mile</w:t>
      </w:r>
      <w:r w:rsidR="007F2867">
        <w:t>s</w:t>
      </w:r>
      <w:r w:rsidRPr="006E33FE">
        <w:t xml:space="preserve"> to a school situated in </w:t>
      </w:r>
      <w:r w:rsidR="007F2867">
        <w:t>the ‘countryside’</w:t>
      </w:r>
      <w:r w:rsidRPr="006E33FE">
        <w:t xml:space="preserve">.  Everything about the school was different from what I knew, from the subjects we studied to the strict dress-codes, timetabled lessons and an entirely different atmosphere and population. The school was situated in a mining village but was surrounded by affluent commuter villages; this meant that there was a mixed socio-economic intake of pupils; it was comprehensive, although mono-cultural in terms of ethnicity. My group of friends and I were 'too posh' for the pit village and not posh enough for the girls from the suburbs (for similar </w:t>
      </w:r>
      <w:r w:rsidRPr="006E33FE">
        <w:lastRenderedPageBreak/>
        <w:t>experiences see Jackson, 2010). As Reay, Crozier and James (2011:14-16) found, there are horizontal and vertical differences in the middle class, these were evident in my experience, where the difference between the children from the city demonstrated a reliance on cultural capitals to a greater extent than</w:t>
      </w:r>
      <w:r w:rsidR="00507592">
        <w:t xml:space="preserve"> the</w:t>
      </w:r>
      <w:r w:rsidRPr="006E33FE">
        <w:t xml:space="preserve"> girls from the </w:t>
      </w:r>
      <w:r w:rsidRPr="00507592">
        <w:t>suburbs</w:t>
      </w:r>
      <w:r w:rsidR="00507592" w:rsidRPr="00507592">
        <w:t xml:space="preserve"> whose economic capital </w:t>
      </w:r>
      <w:r w:rsidR="00507592">
        <w:t>was evident in their appearance and experiences</w:t>
      </w:r>
      <w:r w:rsidRPr="00507592">
        <w:t>. The positioning of my peer group</w:t>
      </w:r>
      <w:r w:rsidRPr="006E33FE">
        <w:t xml:space="preserve"> did change as we became used to our new environment</w:t>
      </w:r>
      <w:r w:rsidR="00507592">
        <w:t>,</w:t>
      </w:r>
      <w:r w:rsidRPr="006E33FE">
        <w:t xml:space="preserve"> </w:t>
      </w:r>
      <w:r w:rsidR="00507592">
        <w:t>our habituses began to adapt to the field as it became more familiar</w:t>
      </w:r>
      <w:r w:rsidRPr="006E33FE">
        <w:t xml:space="preserve">, </w:t>
      </w:r>
      <w:r w:rsidR="00507592" w:rsidRPr="006E33FE">
        <w:t>and as we became older</w:t>
      </w:r>
      <w:r w:rsidR="004E49BC">
        <w:t>,</w:t>
      </w:r>
      <w:r w:rsidR="00507592">
        <w:t xml:space="preserve"> </w:t>
      </w:r>
      <w:r w:rsidRPr="006E33FE">
        <w:t>being from the city was seen to be advantageous.</w:t>
      </w:r>
    </w:p>
    <w:p w:rsidR="00CF1B55" w:rsidRPr="006E33FE" w:rsidRDefault="00CF1B55" w:rsidP="004E49BC">
      <w:r w:rsidRPr="006E33FE">
        <w:t xml:space="preserve">The site of my research was not dissimilar to the school I attended as a teenager. My research school at the time of the research (2009-2012) had a population of approximately 1900 pupils incorporating a sixth-form; for the purposes of this research I have given the school the name ‘Greenlea Comprehensive’. As with the school I attended, the research school had a small intake of pupils from outside the catchment area who attended the school because of its reputation for success in comparison with schools in the nearby city. The sixth-form also attracted students from a neighbouring town for this reason and because not all the nearby schools had post-16 provision. I did not consciously select the research school because of its similarities to my own secondary school rather it self-selected as the only school of five that I contacted that was willing to participate in </w:t>
      </w:r>
      <w:r w:rsidR="004E49BC">
        <w:t>my project</w:t>
      </w:r>
      <w:r w:rsidRPr="006E33FE">
        <w:t xml:space="preserve">. </w:t>
      </w:r>
    </w:p>
    <w:p w:rsidR="00CF1B55" w:rsidRPr="006E33FE" w:rsidRDefault="00CF1B55" w:rsidP="008F2CC7">
      <w:r w:rsidRPr="006E33FE">
        <w:t>As a pupil who achieved average grades (except in Maths which I had barely studied before) and in languages where I excelled I was largely left to get on with my work. My reports labelled me as a ‘quiet hard working pupil who should speak up more’. I was a passive pupil; except where I was recognised for my achievements in languages. Jones (2005:283) reflects how this is problematic in so far as:</w:t>
      </w:r>
    </w:p>
    <w:p w:rsidR="00CF1B55" w:rsidRPr="006E33FE" w:rsidRDefault="00CF1B55" w:rsidP="00507592">
      <w:pPr>
        <w:ind w:left="720"/>
      </w:pPr>
      <w:r w:rsidRPr="006E33FE">
        <w:t>Girls are congratulated for being compliant, but criticised for lacking confidence and for not being risk takers. The persistent representation of girls as compliant and the belief that compliance contributes to achievement and explains why girls do well in school, stands in contradiction to the belief that questioning, inquiring and challe</w:t>
      </w:r>
      <w:r w:rsidR="00507592">
        <w:t>nging are indicators of ability</w:t>
      </w:r>
      <w:r w:rsidRPr="006E33FE">
        <w:t>.</w:t>
      </w:r>
    </w:p>
    <w:p w:rsidR="00CF1B55" w:rsidRPr="006E33FE" w:rsidRDefault="00CF1B55" w:rsidP="008F2CC7">
      <w:r w:rsidRPr="006E33FE">
        <w:t xml:space="preserve"> I believe the implicit value placed on passivity worked against me. The understanding of an ideal pupil that is embodied by middle class identities has been recognised by a number of researchers (Lawler, 2005; Lucey et al 2003, Reay, 2001). Reay’s research indicates that it is young people from working-class backgrounds who have to ‘reconcile two different senses of </w:t>
      </w:r>
      <w:r w:rsidRPr="006E33FE">
        <w:lastRenderedPageBreak/>
        <w:t>self’ (Reay, 2003:53) in which they feel a requirement to undertake a: ‘refashioning of the working-class self into a middle-class persona’, (Reay, 2003:62). Evidence in Archer et al's (2007) research highlighted that some of the young women in the study changed their appearance in order to comply with teachers’ expectations of a successful student</w:t>
      </w:r>
      <w:r w:rsidR="00507592">
        <w:t>:</w:t>
      </w:r>
    </w:p>
    <w:p w:rsidR="00CF1B55" w:rsidRPr="006E33FE" w:rsidRDefault="00CF1B55" w:rsidP="00507592">
      <w:pPr>
        <w:ind w:left="720"/>
      </w:pPr>
      <w:r w:rsidRPr="006E33FE">
        <w:t>Analisa perceives the only path to educational success and social mobility (to get the ‘big houses and stuff’) as through ‘escape’ from her current subject position, which requires her to seek out, and ‘pass’ into a new, ‘sn</w:t>
      </w:r>
      <w:r w:rsidR="00507592">
        <w:t xml:space="preserve">obby’ middle-class femininity. </w:t>
      </w:r>
      <w:r w:rsidRPr="006E33FE">
        <w:t>(Archer et al, 2007:174)</w:t>
      </w:r>
    </w:p>
    <w:p w:rsidR="00CF1B55" w:rsidRPr="006E33FE" w:rsidRDefault="00CF1B55" w:rsidP="00BE37AD">
      <w:r w:rsidRPr="006E33FE">
        <w:t>Although, this indication that 'respectability' is associated with image and this is hierarchically associated with social class is problematic, so too is a preference for what Foucault (197</w:t>
      </w:r>
      <w:r w:rsidR="00BE37AD">
        <w:t>7</w:t>
      </w:r>
      <w:r w:rsidRPr="006E33FE">
        <w:t>) terms 'docile bodies'. Those who are passive can be overlooked in their failure to deliver either negative or remarkable achievements. Skelton et al (2010:187) demonstrate that:</w:t>
      </w:r>
    </w:p>
    <w:p w:rsidR="00CF1B55" w:rsidRPr="006E33FE" w:rsidRDefault="00CF1B55" w:rsidP="00507592">
      <w:pPr>
        <w:ind w:left="720"/>
      </w:pPr>
      <w:proofErr w:type="gramStart"/>
      <w:r w:rsidRPr="006E33FE">
        <w:t>being</w:t>
      </w:r>
      <w:proofErr w:type="gramEnd"/>
      <w:r w:rsidRPr="006E33FE">
        <w:t xml:space="preserve"> an “acceptable girl” is not in harmony with being a successful, academic achiever: the former involves passivity, accommodation, a concern with social relations and projecting feminine “desirability” whilst the l</w:t>
      </w:r>
      <w:r w:rsidR="004E49BC">
        <w:t>atter demands</w:t>
      </w:r>
      <w:r w:rsidRPr="006E33FE">
        <w:t xml:space="preserve"> hard-nosed determination, singularity and concern with mental/intellectua</w:t>
      </w:r>
      <w:r w:rsidR="00507592">
        <w:t>l (rather than social) pursuits</w:t>
      </w:r>
      <w:r w:rsidRPr="006E33FE">
        <w:t>.</w:t>
      </w:r>
    </w:p>
    <w:p w:rsidR="00386B31" w:rsidRPr="00386B31" w:rsidRDefault="00CF1B55" w:rsidP="003241DD">
      <w:r w:rsidRPr="006E33FE">
        <w:t>My behaviours were of the former category, except for the projection of 'feminine desirability' which did not fit with my 'boyish' image. However, this passivity and accommodating nature were behaviours I developed quickly on arriving in the new field of formal education which involved a refashioning of the child I had been at my former school.</w:t>
      </w:r>
      <w:r w:rsidR="00386B31">
        <w:t xml:space="preserve"> This refashioning did not involve deliberate work but was a response to feeling like a ‘fish out of water’ in an unfamiliar environment. </w:t>
      </w:r>
      <w:r w:rsidRPr="006E33FE">
        <w:t>I was interested to see whether girls in secondary education still perform to these gendered roles; something which the media claim</w:t>
      </w:r>
      <w:r w:rsidR="003241DD">
        <w:t xml:space="preserve">s has worked to their advantage </w:t>
      </w:r>
      <w:r w:rsidRPr="003241DD">
        <w:rPr>
          <w:bCs/>
        </w:rPr>
        <w:t>(</w:t>
      </w:r>
      <w:r w:rsidR="003241DD" w:rsidRPr="003241DD">
        <w:rPr>
          <w:bCs/>
        </w:rPr>
        <w:t>Francis, 2010:21</w:t>
      </w:r>
      <w:r w:rsidRPr="003241DD">
        <w:rPr>
          <w:bCs/>
        </w:rPr>
        <w:t>).</w:t>
      </w:r>
      <w:r w:rsidR="00386B31">
        <w:rPr>
          <w:b/>
        </w:rPr>
        <w:t xml:space="preserve"> </w:t>
      </w:r>
      <w:r w:rsidR="00386B31" w:rsidRPr="00386B31">
        <w:t>Yet,</w:t>
      </w:r>
      <w:r w:rsidR="00386B31">
        <w:t xml:space="preserve"> these positions may not be positively chosen and</w:t>
      </w:r>
      <w:r w:rsidR="00386B31" w:rsidRPr="00386B31">
        <w:t xml:space="preserve"> can </w:t>
      </w:r>
      <w:r w:rsidR="00386B31">
        <w:t>be associated with self-</w:t>
      </w:r>
      <w:r w:rsidR="00386B31" w:rsidRPr="00386B31">
        <w:t>consciousness, as Skelton argues: ‘despite girls being heralded as educational “success stories”, classroom research continues to find the</w:t>
      </w:r>
      <w:r w:rsidR="00386B31">
        <w:t>y are less confident than boys’</w:t>
      </w:r>
      <w:r w:rsidR="00386B31" w:rsidRPr="00386B31">
        <w:t xml:space="preserve"> (2010:134).</w:t>
      </w:r>
    </w:p>
    <w:p w:rsidR="00CF1B55" w:rsidRPr="006E33FE" w:rsidRDefault="00CF1B55" w:rsidP="008F2CC7">
      <w:r w:rsidRPr="006E33FE">
        <w:t xml:space="preserve">In my role as Course Leader of Education Studies in a Post-1992 institution, I have had many conversations with students who tell me that they felt indignant at the fact that they were </w:t>
      </w:r>
      <w:r w:rsidRPr="006E33FE">
        <w:lastRenderedPageBreak/>
        <w:t>overlooked in school. They attribute this to their 'average' results, and that teacher attention was distributed between the high achievers and those who misbehaved. The incongruence between what Jones (2005) highlights as passivity and risk taking is perhaps overlooked by teachers in the pursuit of a manageable classroom environment which leaves those that do not demand extra or alternative stimuli side-lined. I was eager to explore whether these experiences were common and if the girls in my study would talk about these issues in the same way as my undergraduate students.</w:t>
      </w:r>
    </w:p>
    <w:p w:rsidR="00CF1B55" w:rsidRPr="006E33FE" w:rsidRDefault="00CF1B55" w:rsidP="00324593">
      <w:pPr>
        <w:pStyle w:val="Heading2"/>
      </w:pPr>
      <w:bookmarkStart w:id="151" w:name="_Toc423440779"/>
      <w:r w:rsidRPr="006E33FE">
        <w:t>Why Choice is important</w:t>
      </w:r>
      <w:bookmarkEnd w:id="151"/>
    </w:p>
    <w:p w:rsidR="00507592" w:rsidRPr="006E33FE" w:rsidRDefault="00CF1B55" w:rsidP="002E0745">
      <w:r w:rsidRPr="006E33FE">
        <w:t>An important part of girls’ success relates to the choices that they make and how they make them. The choices available to pupils are currently constrained by the mandatory components of the national curriculum. The core subjects of English, Maths and Science are compulsory within secondary education. The importance of these subjects above all others forms part of a socially constructed hierarchy determined by the government in response to global competition in relation to these subjects (PISA, TIMMS). However, GCSE results indicate that only 5</w:t>
      </w:r>
      <w:r w:rsidR="00EF6157">
        <w:t>8.6</w:t>
      </w:r>
      <w:r w:rsidRPr="006E33FE">
        <w:t xml:space="preserve">% of pupils entered for GCSEs achieve five grades A*-C including Maths and English. When the subjects of English and Maths are removed this percentage increases to </w:t>
      </w:r>
      <w:r w:rsidR="00EF6157">
        <w:t>81.1</w:t>
      </w:r>
      <w:r w:rsidRPr="006E33FE">
        <w:t xml:space="preserve">% </w:t>
      </w:r>
      <w:r w:rsidR="00EF6157">
        <w:t xml:space="preserve">(DfE, 2013). </w:t>
      </w:r>
      <w:r w:rsidRPr="006E33FE">
        <w:t xml:space="preserve">Currently, </w:t>
      </w:r>
      <w:r w:rsidR="00FC09F1">
        <w:t>Ofsted</w:t>
      </w:r>
      <w:r w:rsidRPr="006E33FE">
        <w:t xml:space="preserve"> uses a standard measure of 5 passes A*-C including Maths and English as its expectation of what a pupil should attain. </w:t>
      </w:r>
      <w:r w:rsidR="00507592" w:rsidRPr="006E33FE">
        <w:t>Although my intention had not been to focus on achievement it became obvious that it was something that I could not neglect to explore further</w:t>
      </w:r>
      <w:r w:rsidR="004305FF">
        <w:t>,</w:t>
      </w:r>
      <w:r w:rsidR="00507592" w:rsidRPr="006E33FE">
        <w:t xml:space="preserve"> particularly in relation to how achievement impacts on the choices that girls make, how they make these choices and how they perceive their futures. </w:t>
      </w:r>
    </w:p>
    <w:p w:rsidR="00971F57" w:rsidRDefault="00CF1B55" w:rsidP="008F2CC7">
      <w:r w:rsidRPr="006E33FE">
        <w:t xml:space="preserve">It is my concern that the government in valuing achievement in relation to a global agenda subsequently devalues children who do not meet the expected levels of achievement in the ‘core’ subjects. These value judgments fail to recognise a diversity of talents. Bourdieu &amp; Passeron (1977) believe that it is the reproduction of these values that are inculcated by the institution that work to ensure that social reproduction is maintained. Not that it should be seen as a ‘conspiracy’ attributable to the teaching staff, rather teachers are likely to reproduce pedagogic practices from their own training but are also required to work within </w:t>
      </w:r>
      <w:r w:rsidR="004305FF">
        <w:t xml:space="preserve">prescriptive </w:t>
      </w:r>
      <w:r w:rsidRPr="006E33FE">
        <w:t xml:space="preserve">policy frameworks. The current government is seeking to narrow the </w:t>
      </w:r>
      <w:r w:rsidR="00971F57">
        <w:t xml:space="preserve">curriculum further by prioritising the core academic subjects prior to post-16 progression before allocating equal funding for post-16 routes which it claims </w:t>
      </w:r>
      <w:r w:rsidR="00971F57">
        <w:rPr>
          <w:lang w:val="en"/>
        </w:rPr>
        <w:t xml:space="preserve">overturns: ‘a status quo which </w:t>
      </w:r>
      <w:r w:rsidR="00971F57" w:rsidRPr="00467FC8">
        <w:t>favoured</w:t>
      </w:r>
      <w:r w:rsidR="00971F57">
        <w:rPr>
          <w:lang w:val="en"/>
        </w:rPr>
        <w:t xml:space="preserve"> the purely academic’.</w:t>
      </w:r>
      <w:r w:rsidR="00971F57">
        <w:t xml:space="preserve"> Furthermore Gove (2014</w:t>
      </w:r>
      <w:proofErr w:type="gramStart"/>
      <w:r w:rsidR="00971F57">
        <w:t>:np</w:t>
      </w:r>
      <w:proofErr w:type="gramEnd"/>
      <w:r w:rsidR="00971F57">
        <w:t>) argues:</w:t>
      </w:r>
    </w:p>
    <w:p w:rsidR="00CF1B55" w:rsidRDefault="00971F57" w:rsidP="00971F57">
      <w:pPr>
        <w:ind w:left="720"/>
        <w:rPr>
          <w:lang w:val="en"/>
        </w:rPr>
      </w:pPr>
      <w:r>
        <w:rPr>
          <w:lang w:val="en"/>
        </w:rPr>
        <w:lastRenderedPageBreak/>
        <w:t xml:space="preserve">It’s critically important that we </w:t>
      </w:r>
      <w:r w:rsidRPr="00467FC8">
        <w:t>recognise</w:t>
      </w:r>
      <w:r>
        <w:rPr>
          <w:lang w:val="en"/>
        </w:rPr>
        <w:t xml:space="preserve"> the value of traditional academic disciplines - and should not allow them to be abandoned, neglected, or thought of as suitable only for a minority of students.</w:t>
      </w:r>
    </w:p>
    <w:p w:rsidR="00971F57" w:rsidRPr="006E33FE" w:rsidRDefault="00971F57" w:rsidP="00971F57">
      <w:r>
        <w:rPr>
          <w:lang w:val="en"/>
        </w:rPr>
        <w:t xml:space="preserve">Although these arguments were made in the context of trying to realign the value of vocational education in order that it becomes equal to academic subjects, this is seen to be through a greater focus on traditional academic subjects before pupils move to a vocational route. </w:t>
      </w:r>
      <w:r w:rsidR="009C3F8D">
        <w:rPr>
          <w:lang w:val="en"/>
        </w:rPr>
        <w:t>This undermines the notion of true parity as the value is placed on the acquisition of what are seen to be the ‘hard’ elements of academic study.</w:t>
      </w:r>
    </w:p>
    <w:p w:rsidR="00CF1B55" w:rsidRPr="006E33FE" w:rsidRDefault="00CF1B55" w:rsidP="008F2CC7">
      <w:r w:rsidRPr="006E33FE">
        <w:t>The combined forces of the international agenda, the focus on boys' underachievement and the lack of recognition of those who are 'doing alright' became increasingly apparent to me whilst I was in the research school.</w:t>
      </w:r>
    </w:p>
    <w:p w:rsidR="00CF1B55" w:rsidRPr="006E33FE" w:rsidRDefault="00CF1B55" w:rsidP="007C29B8">
      <w:r w:rsidRPr="006E33FE">
        <w:t>There have been steps taken to allow pupils who are judged as unlikely to pass at GCSE level to sit exams that will give them some form of qualification</w:t>
      </w:r>
      <w:r w:rsidR="009C3F8D">
        <w:t>, known as GCSE equivalents</w:t>
      </w:r>
      <w:r w:rsidR="002E0745">
        <w:t>.</w:t>
      </w:r>
      <w:r w:rsidRPr="006E33FE">
        <w:t xml:space="preserve"> However, the social construction of what is valuable to society can severely hamper the choices of some children who may excel in certain subjects but may be given insufficient opportunity to pursue them because of the constraints of the compulsory subjects indicated by the </w:t>
      </w:r>
      <w:r w:rsidR="009C3F8D">
        <w:t>N</w:t>
      </w:r>
      <w:r w:rsidRPr="006E33FE">
        <w:t xml:space="preserve">ational </w:t>
      </w:r>
      <w:r w:rsidR="009C3F8D">
        <w:t>C</w:t>
      </w:r>
      <w:r w:rsidRPr="006E33FE">
        <w:t xml:space="preserve">urriculum. It is evident that, </w:t>
      </w:r>
      <w:r w:rsidR="007C29B8">
        <w:t>'</w:t>
      </w:r>
      <w:r w:rsidRPr="006E33FE">
        <w:t>throughout a young person’s school experience, the influence of both individual and structural elements shape the choices and preferences that emerge</w:t>
      </w:r>
      <w:r w:rsidR="007C29B8">
        <w:t>'</w:t>
      </w:r>
      <w:r w:rsidRPr="006E33FE">
        <w:t xml:space="preserve"> (</w:t>
      </w:r>
      <w:r w:rsidR="007C29B8">
        <w:t>McCrone et al</w:t>
      </w:r>
      <w:r w:rsidRPr="006E33FE">
        <w:t>, 2005:20)</w:t>
      </w:r>
      <w:r w:rsidR="002E0745">
        <w:t>.</w:t>
      </w:r>
      <w:r w:rsidRPr="006E33FE">
        <w:t xml:space="preserve"> The impact of structural factors cannot be ignored, but as there is little potential within the scope of this thesis to attempt structural change it is a focus on how these structures are negatively embedded and reinforced within the system on which I have focused aspects of my research. The explanations of cultural and educational achievement in relation to choices are where </w:t>
      </w:r>
      <w:r w:rsidR="009C3F8D">
        <w:t>the focus of this research</w:t>
      </w:r>
      <w:r w:rsidRPr="006E33FE">
        <w:t xml:space="preserve"> </w:t>
      </w:r>
      <w:r w:rsidR="009C3F8D">
        <w:t>rest</w:t>
      </w:r>
      <w:r w:rsidRPr="006E33FE">
        <w:t xml:space="preserve">s. </w:t>
      </w:r>
    </w:p>
    <w:p w:rsidR="00CF1B55" w:rsidRPr="006E33FE" w:rsidRDefault="00CF1B55" w:rsidP="00324593">
      <w:pPr>
        <w:pStyle w:val="Heading2"/>
      </w:pPr>
      <w:bookmarkStart w:id="152" w:name="_Toc423440780"/>
      <w:r w:rsidRPr="006E33FE">
        <w:t>The influence of my earlier research</w:t>
      </w:r>
      <w:bookmarkEnd w:id="152"/>
    </w:p>
    <w:p w:rsidR="00CF1B55" w:rsidRPr="006E33FE" w:rsidRDefault="00CF1B55" w:rsidP="00656820">
      <w:r w:rsidRPr="006E33FE">
        <w:t xml:space="preserve">I am familiar with the issues surrounding access to higher education having worked within a higher education institution as an educational researcher in the field of widening participation. The government funded projects on which I worked were tightly controlled in terms of the scope for investigation (HEFCE, 2006, SPA, 2008, </w:t>
      </w:r>
      <w:r w:rsidR="00656820">
        <w:t>McCaig et al</w:t>
      </w:r>
      <w:r w:rsidRPr="006E33FE">
        <w:t xml:space="preserve">, 2007). The opportunity of conducting PhD research has allowed me the capacity to determine my own research agenda and the bounds of the study. The issues associated with access to higher education led me to reconsider my own educational journey and why I made the choices I </w:t>
      </w:r>
      <w:r w:rsidRPr="006E33FE">
        <w:lastRenderedPageBreak/>
        <w:t xml:space="preserve">did; I feel that the influences on choice are a key part of understanding how girls see their educational futures as well as their careers. Prior achievement also plays a part in this. Having evaluated projects that aimed to ‘raise aspirations and attainment’ I felt that a piece of the puzzle was missing from my understanding of the way girls make decisions about their futures; these are not necessarily linked to small initiatives that form a small part of their educational journey. The everyday impact of the school, peers and families are likely to have a more dominant influence on the choices girls make and I wanted to explore this further.  The changing context of the fee-structure in higher education, the global economic recession, severe austerity measures and high levels of youth unemployment meant that this research would offer a new contribution to knowledge through exploring the key influences in girls’ choice making and their hopes for the future in uncertain economic times. This research builds on prior work in this field by </w:t>
      </w:r>
      <w:r w:rsidRPr="000F5FAA">
        <w:t>Brooks (2005);</w:t>
      </w:r>
      <w:r w:rsidR="001B791F">
        <w:t xml:space="preserve"> Reay, Ball and David (2005).</w:t>
      </w:r>
      <w:r w:rsidRPr="006E33FE">
        <w:t xml:space="preserve">  </w:t>
      </w:r>
    </w:p>
    <w:p w:rsidR="00274491" w:rsidRDefault="00274491">
      <w:pPr>
        <w:spacing w:line="276" w:lineRule="auto"/>
        <w:rPr>
          <w:rFonts w:eastAsia="Times New Roman"/>
          <w:b/>
          <w:sz w:val="28"/>
          <w:szCs w:val="28"/>
          <w:lang w:val="en-US" w:eastAsia="en-US"/>
        </w:rPr>
      </w:pPr>
      <w:r>
        <w:br w:type="page"/>
      </w:r>
    </w:p>
    <w:p w:rsidR="00274491" w:rsidRDefault="00274491" w:rsidP="00274491">
      <w:pPr>
        <w:pStyle w:val="Heading1"/>
      </w:pPr>
      <w:bookmarkStart w:id="153" w:name="_Toc423440781"/>
      <w:r>
        <w:lastRenderedPageBreak/>
        <w:t>Thesis Structure</w:t>
      </w:r>
      <w:bookmarkEnd w:id="153"/>
    </w:p>
    <w:p w:rsidR="00CF1B55" w:rsidRPr="006E33FE" w:rsidRDefault="00CF1B55" w:rsidP="00274491">
      <w:pPr>
        <w:pStyle w:val="Heading1"/>
      </w:pPr>
      <w:bookmarkStart w:id="154" w:name="_Toc423440782"/>
      <w:r w:rsidRPr="006E33FE">
        <w:t>Chapter Outlines</w:t>
      </w:r>
      <w:bookmarkEnd w:id="154"/>
    </w:p>
    <w:p w:rsidR="00CF1B55" w:rsidRPr="00B76949" w:rsidRDefault="00CF1B55" w:rsidP="00B76949">
      <w:pPr>
        <w:rPr>
          <w:b/>
          <w:bCs/>
        </w:rPr>
      </w:pPr>
      <w:r w:rsidRPr="00B76949">
        <w:rPr>
          <w:b/>
          <w:bCs/>
        </w:rPr>
        <w:t>Chapter 1: Background</w:t>
      </w:r>
      <w:r w:rsidR="001B791F">
        <w:rPr>
          <w:b/>
          <w:bCs/>
        </w:rPr>
        <w:t xml:space="preserve"> and introduction to the study</w:t>
      </w:r>
    </w:p>
    <w:p w:rsidR="00274491" w:rsidRPr="006E33FE" w:rsidRDefault="00274491" w:rsidP="00274491">
      <w:r w:rsidRPr="006E33FE">
        <w:t xml:space="preserve">In this chapter I explain the focus of my study by outlining the objectives, the research questions and the context of the setting. I discuss how my research relates to the existing body of research and what it contributes to knowledge. </w:t>
      </w:r>
    </w:p>
    <w:p w:rsidR="00CF1B55" w:rsidRPr="00B76949" w:rsidRDefault="00CF1B55" w:rsidP="00274491">
      <w:pPr>
        <w:rPr>
          <w:b/>
          <w:bCs/>
        </w:rPr>
      </w:pPr>
      <w:proofErr w:type="gramStart"/>
      <w:r w:rsidRPr="00B76949">
        <w:rPr>
          <w:b/>
          <w:bCs/>
        </w:rPr>
        <w:t>Chapter 2.</w:t>
      </w:r>
      <w:proofErr w:type="gramEnd"/>
      <w:r w:rsidRPr="00B76949">
        <w:rPr>
          <w:b/>
          <w:bCs/>
        </w:rPr>
        <w:t xml:space="preserve"> </w:t>
      </w:r>
      <w:r w:rsidR="00274491">
        <w:rPr>
          <w:b/>
          <w:bCs/>
        </w:rPr>
        <w:t>Conceptual framework: theorising the research</w:t>
      </w:r>
    </w:p>
    <w:p w:rsidR="00CF1B55" w:rsidRPr="006E33FE" w:rsidRDefault="00274491" w:rsidP="00274491">
      <w:proofErr w:type="gramStart"/>
      <w:r>
        <w:t>Chapter  2</w:t>
      </w:r>
      <w:proofErr w:type="gramEnd"/>
      <w:r>
        <w:t xml:space="preserve"> highlights the theoretical approach that enabled me to explain the research findings. My</w:t>
      </w:r>
      <w:r w:rsidR="00CF1B55" w:rsidRPr="006E33FE">
        <w:t xml:space="preserve"> research is conducted through a Bourdieusian lens which highlights the impact of</w:t>
      </w:r>
      <w:r w:rsidR="009C3F8D">
        <w:t xml:space="preserve"> habitus and field (1977, 1990)</w:t>
      </w:r>
      <w:r w:rsidR="00CF1B55" w:rsidRPr="006E33FE">
        <w:t>, forms of capital (1986) and participation in the game or as Bourdieu terms it the ‘illusio’ (1998)</w:t>
      </w:r>
      <w:r w:rsidR="002E0745">
        <w:t xml:space="preserve">. </w:t>
      </w:r>
      <w:r w:rsidR="00CF1B55" w:rsidRPr="006E33FE">
        <w:t xml:space="preserve">In the context of the school I explore the ideas of delivering sometimes antagonistic outcomes to meet the needs of pupils as well as official bodies such as </w:t>
      </w:r>
      <w:r w:rsidR="00FC09F1">
        <w:t>Ofsted</w:t>
      </w:r>
      <w:r w:rsidR="00CF1B55" w:rsidRPr="006E33FE">
        <w:t>; Foucauldian concepts are discussed in relation to formal assessments, monitoring and pupil subjectivity. This chapter explains the centrality of Bourdieu’s theoretical tools in undertaking this research. I have sought to work in line with Wacquant’s (20</w:t>
      </w:r>
      <w:r w:rsidR="003B42A5">
        <w:t>11</w:t>
      </w:r>
      <w:r w:rsidR="00CF1B55" w:rsidRPr="006E33FE">
        <w:t>:</w:t>
      </w:r>
      <w:r w:rsidR="003B42A5">
        <w:t>91</w:t>
      </w:r>
      <w:r w:rsidR="00CF1B55" w:rsidRPr="006E33FE">
        <w:t xml:space="preserve">) affirmation that ‘every </w:t>
      </w:r>
      <w:proofErr w:type="gramStart"/>
      <w:r w:rsidR="00CF1B55" w:rsidRPr="006E33FE">
        <w:t>concept,</w:t>
      </w:r>
      <w:proofErr w:type="gramEnd"/>
      <w:r w:rsidR="00CF1B55" w:rsidRPr="006E33FE">
        <w:t xml:space="preserve"> is not an answer to a research question but an organized manner of asking questions about the social world’. Therefore the methodological approach and methods utilise Bourdieu’s constructions of the social world to understand the practices which occur in a contemporary context. </w:t>
      </w:r>
      <w:r w:rsidR="009C3F8D">
        <w:t xml:space="preserve">I have endeavoured to use the tools that have their origins in Bourdieusian concepts but have been developed by researchers such as Reay (2005), Ingram (2009) and Byrom and Lightfoot (2013), notably the ‘institutional habitus’. </w:t>
      </w:r>
    </w:p>
    <w:p w:rsidR="0022052A" w:rsidRPr="00B76949" w:rsidRDefault="00CF1B55" w:rsidP="004D6873">
      <w:pPr>
        <w:rPr>
          <w:b/>
          <w:bCs/>
        </w:rPr>
      </w:pPr>
      <w:r w:rsidRPr="00B76949">
        <w:rPr>
          <w:b/>
          <w:bCs/>
        </w:rPr>
        <w:t xml:space="preserve">Chapter 3: </w:t>
      </w:r>
      <w:r w:rsidR="004D6873">
        <w:rPr>
          <w:b/>
          <w:bCs/>
        </w:rPr>
        <w:t>How g</w:t>
      </w:r>
      <w:r w:rsidR="00957640" w:rsidRPr="00B76949">
        <w:rPr>
          <w:b/>
          <w:bCs/>
        </w:rPr>
        <w:t xml:space="preserve">irls </w:t>
      </w:r>
      <w:r w:rsidR="004D6873">
        <w:rPr>
          <w:b/>
          <w:bCs/>
        </w:rPr>
        <w:t>'do' e</w:t>
      </w:r>
      <w:r w:rsidR="00957640" w:rsidRPr="00B76949">
        <w:rPr>
          <w:b/>
          <w:bCs/>
        </w:rPr>
        <w:t>ducation</w:t>
      </w:r>
      <w:r w:rsidR="004D6873">
        <w:rPr>
          <w:b/>
          <w:bCs/>
        </w:rPr>
        <w:t>: a review of literature</w:t>
      </w:r>
    </w:p>
    <w:p w:rsidR="0022052A" w:rsidRDefault="0022052A" w:rsidP="004E3FF3">
      <w:r>
        <w:t xml:space="preserve">In this chapter I discuss some of the contemporary issues that are currently being researched in relation to girls and education. This is to set the context of the study in relation to current arguments in this field. </w:t>
      </w:r>
      <w:r w:rsidR="002E0745">
        <w:t>The key emphasis is on the girls'</w:t>
      </w:r>
      <w:r>
        <w:t xml:space="preserve"> achievement debate which is prominent in educational research.</w:t>
      </w:r>
      <w:r w:rsidR="004D6873">
        <w:t xml:space="preserve"> The synthesis of recent literature demonstrates how girls' subject positions are framed </w:t>
      </w:r>
      <w:r w:rsidR="004E3FF3">
        <w:t>in relation to education.</w:t>
      </w:r>
    </w:p>
    <w:p w:rsidR="004E3FF3" w:rsidRDefault="004E3FF3" w:rsidP="004E3FF3">
      <w:pPr>
        <w:rPr>
          <w:b/>
          <w:bCs/>
        </w:rPr>
      </w:pPr>
    </w:p>
    <w:p w:rsidR="00CF1B55" w:rsidRPr="00B76949" w:rsidRDefault="00957640" w:rsidP="004E3FF3">
      <w:pPr>
        <w:rPr>
          <w:b/>
          <w:bCs/>
        </w:rPr>
      </w:pPr>
      <w:r w:rsidRPr="00B76949">
        <w:rPr>
          <w:b/>
          <w:bCs/>
        </w:rPr>
        <w:lastRenderedPageBreak/>
        <w:t xml:space="preserve">Chapter 4: </w:t>
      </w:r>
      <w:r w:rsidR="004E3FF3">
        <w:rPr>
          <w:b/>
          <w:bCs/>
        </w:rPr>
        <w:t>C</w:t>
      </w:r>
      <w:r w:rsidR="00CF1B55" w:rsidRPr="00B76949">
        <w:rPr>
          <w:b/>
          <w:bCs/>
        </w:rPr>
        <w:t>ons</w:t>
      </w:r>
      <w:r w:rsidR="001B791F">
        <w:rPr>
          <w:b/>
          <w:bCs/>
        </w:rPr>
        <w:t xml:space="preserve">tructing achievement </w:t>
      </w:r>
    </w:p>
    <w:p w:rsidR="00CF1B55" w:rsidRPr="0022052A" w:rsidRDefault="00CF1B55" w:rsidP="004E3FF3">
      <w:r w:rsidRPr="0022052A">
        <w:t>Th</w:t>
      </w:r>
      <w:r w:rsidR="004E3FF3">
        <w:t>rough a</w:t>
      </w:r>
      <w:r w:rsidRPr="0022052A">
        <w:t xml:space="preserve"> literature review</w:t>
      </w:r>
      <w:r w:rsidR="004E3FF3">
        <w:t xml:space="preserve"> of policy and research articles I explore</w:t>
      </w:r>
      <w:r w:rsidRPr="0022052A">
        <w:t xml:space="preserve"> the discourses surrounding achievement</w:t>
      </w:r>
      <w:r w:rsidR="004E3FF3">
        <w:t>. This exploration</w:t>
      </w:r>
      <w:r w:rsidRPr="0022052A">
        <w:t xml:space="preserve"> includ</w:t>
      </w:r>
      <w:r w:rsidR="004E3FF3">
        <w:t xml:space="preserve">es questioning </w:t>
      </w:r>
      <w:r w:rsidRPr="0022052A">
        <w:t xml:space="preserve">the notion of achievement, the metaphors associated with achievement and also </w:t>
      </w:r>
      <w:r w:rsidR="004E49BC">
        <w:t xml:space="preserve">how these factors </w:t>
      </w:r>
      <w:r w:rsidRPr="0022052A">
        <w:t>sit within the broader</w:t>
      </w:r>
      <w:r w:rsidR="004E49BC">
        <w:t xml:space="preserve"> policy</w:t>
      </w:r>
      <w:r w:rsidRPr="0022052A">
        <w:t xml:space="preserve"> discourse.</w:t>
      </w:r>
    </w:p>
    <w:p w:rsidR="00CF1B55" w:rsidRPr="00FA2BA7" w:rsidRDefault="00CF1B55" w:rsidP="0066496C">
      <w:pPr>
        <w:rPr>
          <w:b/>
          <w:bCs/>
        </w:rPr>
      </w:pPr>
      <w:r w:rsidRPr="00FA2BA7">
        <w:rPr>
          <w:b/>
          <w:bCs/>
        </w:rPr>
        <w:t xml:space="preserve">Chapter </w:t>
      </w:r>
      <w:r w:rsidR="00957640" w:rsidRPr="00FA2BA7">
        <w:rPr>
          <w:b/>
          <w:bCs/>
        </w:rPr>
        <w:t>5</w:t>
      </w:r>
      <w:r w:rsidRPr="00FA2BA7">
        <w:rPr>
          <w:b/>
          <w:bCs/>
        </w:rPr>
        <w:t xml:space="preserve">: </w:t>
      </w:r>
      <w:r w:rsidR="0022052A">
        <w:rPr>
          <w:b/>
          <w:bCs/>
        </w:rPr>
        <w:t>Understanding Choice</w:t>
      </w:r>
      <w:r w:rsidR="0066496C">
        <w:rPr>
          <w:b/>
          <w:bCs/>
        </w:rPr>
        <w:t>s</w:t>
      </w:r>
    </w:p>
    <w:p w:rsidR="00CF1B55" w:rsidRPr="00125093" w:rsidRDefault="00CF1B55" w:rsidP="004E49BC">
      <w:r w:rsidRPr="00125093">
        <w:t>This chapter explores</w:t>
      </w:r>
      <w:r w:rsidR="00125093">
        <w:t xml:space="preserve"> some of </w:t>
      </w:r>
      <w:r w:rsidR="00125093" w:rsidRPr="00125093">
        <w:t>the</w:t>
      </w:r>
      <w:r w:rsidRPr="00125093">
        <w:t xml:space="preserve"> key policy </w:t>
      </w:r>
      <w:r w:rsidR="00125093">
        <w:t>initiatives</w:t>
      </w:r>
      <w:r w:rsidRPr="00125093">
        <w:t xml:space="preserve"> in relation to </w:t>
      </w:r>
      <w:r w:rsidR="00DA5951">
        <w:t xml:space="preserve">both </w:t>
      </w:r>
      <w:r w:rsidRPr="00125093">
        <w:t xml:space="preserve">educational choice </w:t>
      </w:r>
      <w:r w:rsidR="00DA5951">
        <w:t xml:space="preserve"> as well as policies that have indirectly changed the opportunities that are available to young people both whilst in school and in post-16 educational opportunities. The policies that are discussed range fr</w:t>
      </w:r>
      <w:r w:rsidR="00FA2BA7">
        <w:t>om 19</w:t>
      </w:r>
      <w:r w:rsidRPr="00125093">
        <w:t xml:space="preserve">63 </w:t>
      </w:r>
      <w:r w:rsidR="00FA2BA7">
        <w:t>to</w:t>
      </w:r>
      <w:r w:rsidRPr="00125093">
        <w:t xml:space="preserve"> 2010. In discussing educational choice I am referring to the decisions young people are attributed within their secondary education. This incorporates the choices that relate to their post-16 opportunities but does not extend to their choice of institution, rather subjects and qualifications. In this chapter I present the </w:t>
      </w:r>
      <w:r w:rsidR="00FA2BA7">
        <w:t>key points within major</w:t>
      </w:r>
      <w:r w:rsidRPr="00125093">
        <w:t xml:space="preserve"> policy documents </w:t>
      </w:r>
      <w:r w:rsidR="00FA2BA7">
        <w:t xml:space="preserve">that </w:t>
      </w:r>
      <w:r w:rsidR="00FA2BA7" w:rsidRPr="00125093">
        <w:t>illustrate</w:t>
      </w:r>
      <w:r w:rsidRPr="00125093">
        <w:t xml:space="preserve"> the different discourses surrounding the role of choice within secondary education.</w:t>
      </w:r>
      <w:r w:rsidR="00FA2BA7">
        <w:t xml:space="preserve"> </w:t>
      </w:r>
      <w:r w:rsidRPr="00125093">
        <w:t>A review of the models of decision making and the factors identified within the literature</w:t>
      </w:r>
      <w:r w:rsidR="004E49BC">
        <w:t xml:space="preserve"> on</w:t>
      </w:r>
      <w:r w:rsidRPr="00125093">
        <w:t xml:space="preserve"> the influences on choice</w:t>
      </w:r>
      <w:r w:rsidR="004E49BC">
        <w:t xml:space="preserve"> </w:t>
      </w:r>
      <w:r w:rsidR="00FA2BA7">
        <w:t>are also discussed</w:t>
      </w:r>
      <w:r w:rsidRPr="00125093">
        <w:t>.</w:t>
      </w:r>
      <w:r w:rsidR="00FA2BA7">
        <w:t xml:space="preserve"> </w:t>
      </w:r>
      <w:r w:rsidRPr="00125093">
        <w:t xml:space="preserve">The idea of choice is critiqued within the scope of the education sector. </w:t>
      </w:r>
    </w:p>
    <w:p w:rsidR="00CF1B55" w:rsidRPr="001C33CA" w:rsidRDefault="00CF1B55" w:rsidP="00B76949">
      <w:pPr>
        <w:rPr>
          <w:b/>
          <w:bCs/>
        </w:rPr>
      </w:pPr>
      <w:r w:rsidRPr="001C33CA">
        <w:rPr>
          <w:b/>
          <w:bCs/>
        </w:rPr>
        <w:t xml:space="preserve">Chapter </w:t>
      </w:r>
      <w:r w:rsidR="00957640" w:rsidRPr="001C33CA">
        <w:rPr>
          <w:b/>
          <w:bCs/>
        </w:rPr>
        <w:t>6</w:t>
      </w:r>
      <w:r w:rsidRPr="001C33CA">
        <w:rPr>
          <w:b/>
          <w:bCs/>
        </w:rPr>
        <w:t xml:space="preserve">: </w:t>
      </w:r>
      <w:r w:rsidR="001C33CA" w:rsidRPr="001C33CA">
        <w:rPr>
          <w:b/>
          <w:bCs/>
        </w:rPr>
        <w:t xml:space="preserve">Stratification, </w:t>
      </w:r>
      <w:r w:rsidR="00B76949">
        <w:rPr>
          <w:b/>
          <w:bCs/>
        </w:rPr>
        <w:t>s</w:t>
      </w:r>
      <w:r w:rsidRPr="001C33CA">
        <w:rPr>
          <w:b/>
          <w:bCs/>
        </w:rPr>
        <w:t xml:space="preserve">ocial </w:t>
      </w:r>
      <w:r w:rsidR="00B76949">
        <w:rPr>
          <w:b/>
          <w:bCs/>
        </w:rPr>
        <w:t>c</w:t>
      </w:r>
      <w:r w:rsidRPr="001C33CA">
        <w:rPr>
          <w:b/>
          <w:bCs/>
        </w:rPr>
        <w:t>lass</w:t>
      </w:r>
      <w:r w:rsidR="001C33CA" w:rsidRPr="001C33CA">
        <w:rPr>
          <w:b/>
          <w:bCs/>
        </w:rPr>
        <w:t xml:space="preserve"> and </w:t>
      </w:r>
      <w:r w:rsidR="00B76949">
        <w:rPr>
          <w:b/>
          <w:bCs/>
        </w:rPr>
        <w:t>e</w:t>
      </w:r>
      <w:r w:rsidR="001C33CA" w:rsidRPr="001C33CA">
        <w:rPr>
          <w:b/>
          <w:bCs/>
        </w:rPr>
        <w:t xml:space="preserve">ducational </w:t>
      </w:r>
      <w:r w:rsidR="00B76949">
        <w:rPr>
          <w:b/>
          <w:bCs/>
        </w:rPr>
        <w:t>t</w:t>
      </w:r>
      <w:r w:rsidR="001C33CA" w:rsidRPr="001C33CA">
        <w:rPr>
          <w:b/>
          <w:bCs/>
        </w:rPr>
        <w:t>rajectories</w:t>
      </w:r>
    </w:p>
    <w:p w:rsidR="001C33CA" w:rsidRPr="00B76949" w:rsidRDefault="001C33CA" w:rsidP="00B76949">
      <w:r w:rsidRPr="00B76949">
        <w:t xml:space="preserve">In this chapter I look at the literature that </w:t>
      </w:r>
      <w:r w:rsidR="00B76949" w:rsidRPr="00B76949">
        <w:t>highlight</w:t>
      </w:r>
      <w:r w:rsidRPr="00B76949">
        <w:t>s the relationship between social class and education. I illustrate the difficulties in conceptualising and defining social class and how it is discussed in different fields.</w:t>
      </w:r>
      <w:r w:rsidR="004E49BC">
        <w:t xml:space="preserve"> I demonstrate how the issues associated with social-class inequalities framed my thinking but became marginalised by other issues within the research setting. </w:t>
      </w:r>
    </w:p>
    <w:p w:rsidR="00CF1B55" w:rsidRPr="00B76949" w:rsidRDefault="00CF1B55" w:rsidP="0066496C">
      <w:pPr>
        <w:spacing w:line="276" w:lineRule="auto"/>
        <w:rPr>
          <w:b/>
          <w:bCs/>
        </w:rPr>
      </w:pPr>
      <w:r w:rsidRPr="00B76949">
        <w:rPr>
          <w:b/>
          <w:bCs/>
        </w:rPr>
        <w:t xml:space="preserve">Chapter </w:t>
      </w:r>
      <w:r w:rsidR="00957640" w:rsidRPr="00B76949">
        <w:rPr>
          <w:b/>
          <w:bCs/>
        </w:rPr>
        <w:t>7</w:t>
      </w:r>
      <w:r w:rsidRPr="00B76949">
        <w:rPr>
          <w:b/>
          <w:bCs/>
        </w:rPr>
        <w:t>:</w:t>
      </w:r>
      <w:r w:rsidR="0022052A" w:rsidRPr="00B76949">
        <w:rPr>
          <w:b/>
          <w:bCs/>
        </w:rPr>
        <w:t xml:space="preserve"> </w:t>
      </w:r>
      <w:r w:rsidRPr="00B76949">
        <w:rPr>
          <w:b/>
          <w:bCs/>
        </w:rPr>
        <w:t>Methodology</w:t>
      </w:r>
      <w:r w:rsidR="0066496C">
        <w:rPr>
          <w:b/>
          <w:bCs/>
        </w:rPr>
        <w:t xml:space="preserve"> and </w:t>
      </w:r>
      <w:r w:rsidRPr="00B76949">
        <w:rPr>
          <w:b/>
          <w:bCs/>
        </w:rPr>
        <w:t>methods</w:t>
      </w:r>
    </w:p>
    <w:p w:rsidR="0066496C" w:rsidRDefault="00CF1B55" w:rsidP="004E49BC">
      <w:pPr>
        <w:rPr>
          <w:b/>
          <w:bCs/>
        </w:rPr>
      </w:pPr>
      <w:r w:rsidRPr="0022052A">
        <w:t xml:space="preserve">This chapter outlines the epistemological assumptions about the research process. I explore the ethical considerations </w:t>
      </w:r>
      <w:r w:rsidR="004E49BC">
        <w:t xml:space="preserve">that were </w:t>
      </w:r>
      <w:r w:rsidRPr="0022052A">
        <w:t xml:space="preserve">necessary in undertaking this piece of research and </w:t>
      </w:r>
      <w:r w:rsidR="004E49BC">
        <w:t xml:space="preserve">I </w:t>
      </w:r>
      <w:r w:rsidRPr="0022052A">
        <w:t xml:space="preserve">address how I approached them. The methods are outlined and the reasons for choosing these methods are justified. </w:t>
      </w:r>
      <w:r w:rsidR="004E49BC">
        <w:br/>
      </w:r>
    </w:p>
    <w:p w:rsidR="0066496C" w:rsidRDefault="0066496C" w:rsidP="004E49BC">
      <w:pPr>
        <w:rPr>
          <w:b/>
          <w:bCs/>
        </w:rPr>
      </w:pPr>
    </w:p>
    <w:p w:rsidR="004E49BC" w:rsidRDefault="00CF1B55" w:rsidP="0066496C">
      <w:pPr>
        <w:rPr>
          <w:b/>
          <w:bCs/>
        </w:rPr>
      </w:pPr>
      <w:proofErr w:type="gramStart"/>
      <w:r w:rsidRPr="00B76949">
        <w:rPr>
          <w:b/>
          <w:bCs/>
        </w:rPr>
        <w:lastRenderedPageBreak/>
        <w:t xml:space="preserve">Chapter </w:t>
      </w:r>
      <w:r w:rsidR="0022052A" w:rsidRPr="00B76949">
        <w:rPr>
          <w:b/>
          <w:bCs/>
        </w:rPr>
        <w:t>8</w:t>
      </w:r>
      <w:r w:rsidRPr="00B76949">
        <w:rPr>
          <w:b/>
          <w:bCs/>
        </w:rPr>
        <w:t>.</w:t>
      </w:r>
      <w:proofErr w:type="gramEnd"/>
      <w:r w:rsidRPr="00B76949">
        <w:rPr>
          <w:b/>
          <w:bCs/>
        </w:rPr>
        <w:t xml:space="preserve"> </w:t>
      </w:r>
      <w:r w:rsidR="0066496C">
        <w:rPr>
          <w:b/>
          <w:bCs/>
        </w:rPr>
        <w:t>Data Analysis</w:t>
      </w:r>
    </w:p>
    <w:p w:rsidR="00CF1B55" w:rsidRPr="004E49BC" w:rsidRDefault="00CF1B55" w:rsidP="00274491">
      <w:pPr>
        <w:rPr>
          <w:b/>
          <w:bCs/>
        </w:rPr>
      </w:pPr>
      <w:r w:rsidRPr="0022052A">
        <w:t>This chapter highlights the process of analysis and a reflection on undertaking the research.</w:t>
      </w:r>
      <w:r w:rsidR="004E49BC">
        <w:t xml:space="preserve"> I identify how I organised my data and the steps I undertook in trying to understand what the different perspectives contributed to elucidating the topic area. </w:t>
      </w:r>
    </w:p>
    <w:p w:rsidR="00CF1B55" w:rsidRDefault="00CF1B55" w:rsidP="001C5293">
      <w:pPr>
        <w:rPr>
          <w:b/>
          <w:bCs/>
        </w:rPr>
      </w:pPr>
      <w:r w:rsidRPr="004E49BC">
        <w:rPr>
          <w:b/>
          <w:bCs/>
        </w:rPr>
        <w:t xml:space="preserve">Chapter </w:t>
      </w:r>
      <w:r w:rsidR="0022052A" w:rsidRPr="004E49BC">
        <w:rPr>
          <w:b/>
          <w:bCs/>
        </w:rPr>
        <w:t>9</w:t>
      </w:r>
      <w:r w:rsidR="001B791F">
        <w:rPr>
          <w:b/>
          <w:bCs/>
        </w:rPr>
        <w:t>:</w:t>
      </w:r>
      <w:r w:rsidRPr="004E49BC">
        <w:rPr>
          <w:b/>
          <w:bCs/>
        </w:rPr>
        <w:t xml:space="preserve"> Findings</w:t>
      </w:r>
      <w:r w:rsidR="0066496C">
        <w:rPr>
          <w:b/>
          <w:bCs/>
        </w:rPr>
        <w:t xml:space="preserve"> 1</w:t>
      </w:r>
      <w:r w:rsidR="00B76949" w:rsidRPr="004E49BC">
        <w:rPr>
          <w:b/>
          <w:bCs/>
        </w:rPr>
        <w:t>: Girls</w:t>
      </w:r>
      <w:r w:rsidR="001C5293">
        <w:rPr>
          <w:b/>
          <w:bCs/>
        </w:rPr>
        <w:t>’ relationships with ac</w:t>
      </w:r>
      <w:r w:rsidR="00B76949" w:rsidRPr="004E49BC">
        <w:rPr>
          <w:b/>
          <w:bCs/>
        </w:rPr>
        <w:t>hievement</w:t>
      </w:r>
    </w:p>
    <w:p w:rsidR="001C5293" w:rsidRPr="004E49BC" w:rsidRDefault="001C5293" w:rsidP="001C5293">
      <w:pPr>
        <w:rPr>
          <w:b/>
          <w:bCs/>
        </w:rPr>
      </w:pPr>
      <w:r w:rsidRPr="001C5293">
        <w:t xml:space="preserve">In this chapter I demonstrate how the practices of the school in relation to girls’ achievement are perceived by both the pupils and the senior leadership team of teaching staff. </w:t>
      </w:r>
    </w:p>
    <w:p w:rsidR="001C5293" w:rsidRDefault="00CF1B55" w:rsidP="0066496C">
      <w:pPr>
        <w:rPr>
          <w:b/>
          <w:bCs/>
        </w:rPr>
      </w:pPr>
      <w:r w:rsidRPr="001C5293">
        <w:rPr>
          <w:b/>
          <w:bCs/>
        </w:rPr>
        <w:t xml:space="preserve">Chapter </w:t>
      </w:r>
      <w:r w:rsidR="00957640" w:rsidRPr="001C5293">
        <w:rPr>
          <w:b/>
          <w:bCs/>
        </w:rPr>
        <w:t>1</w:t>
      </w:r>
      <w:r w:rsidR="0022052A" w:rsidRPr="001C5293">
        <w:rPr>
          <w:b/>
          <w:bCs/>
        </w:rPr>
        <w:t>0</w:t>
      </w:r>
      <w:r w:rsidR="001B791F">
        <w:rPr>
          <w:b/>
          <w:bCs/>
        </w:rPr>
        <w:t>:</w:t>
      </w:r>
      <w:r w:rsidRPr="001C5293">
        <w:rPr>
          <w:b/>
          <w:bCs/>
        </w:rPr>
        <w:t xml:space="preserve"> Findings</w:t>
      </w:r>
      <w:r w:rsidR="0066496C">
        <w:rPr>
          <w:b/>
          <w:bCs/>
        </w:rPr>
        <w:t xml:space="preserve"> 2</w:t>
      </w:r>
      <w:r w:rsidR="00B76949" w:rsidRPr="001C5293">
        <w:rPr>
          <w:b/>
          <w:bCs/>
        </w:rPr>
        <w:t xml:space="preserve">: Influences </w:t>
      </w:r>
      <w:r w:rsidR="0066496C">
        <w:rPr>
          <w:b/>
          <w:bCs/>
        </w:rPr>
        <w:t>on</w:t>
      </w:r>
      <w:r w:rsidR="00B76949" w:rsidRPr="001C5293">
        <w:rPr>
          <w:b/>
          <w:bCs/>
        </w:rPr>
        <w:t xml:space="preserve"> decision making</w:t>
      </w:r>
    </w:p>
    <w:p w:rsidR="001C5293" w:rsidRPr="001C5293" w:rsidRDefault="001C5293" w:rsidP="001C5293">
      <w:r w:rsidRPr="001C5293">
        <w:t xml:space="preserve">The chapter focuses on an analysis of pupil and staff discussions in relation to the key areas of influence in pupil decision making. </w:t>
      </w:r>
      <w:r>
        <w:t xml:space="preserve">I discuss the different ways in which girls make decisions about their subject options. I discuss how the influence of family, friends and teachers are all </w:t>
      </w:r>
      <w:r w:rsidR="0066496C">
        <w:t xml:space="preserve">seen to be </w:t>
      </w:r>
      <w:r>
        <w:t>important in this process.</w:t>
      </w:r>
    </w:p>
    <w:p w:rsidR="00CF1B55" w:rsidRDefault="00CF1B55" w:rsidP="0066496C">
      <w:pPr>
        <w:rPr>
          <w:b/>
          <w:bCs/>
        </w:rPr>
      </w:pPr>
      <w:r w:rsidRPr="001C5293">
        <w:rPr>
          <w:b/>
          <w:bCs/>
        </w:rPr>
        <w:t xml:space="preserve">Chapter </w:t>
      </w:r>
      <w:r w:rsidR="00957640" w:rsidRPr="001C5293">
        <w:rPr>
          <w:b/>
          <w:bCs/>
        </w:rPr>
        <w:t>1</w:t>
      </w:r>
      <w:r w:rsidR="0022052A" w:rsidRPr="001C5293">
        <w:rPr>
          <w:b/>
          <w:bCs/>
        </w:rPr>
        <w:t>1</w:t>
      </w:r>
      <w:r w:rsidR="001B791F">
        <w:rPr>
          <w:b/>
          <w:bCs/>
        </w:rPr>
        <w:t>:</w:t>
      </w:r>
      <w:r w:rsidRPr="001C5293">
        <w:rPr>
          <w:b/>
          <w:bCs/>
        </w:rPr>
        <w:t xml:space="preserve"> Findings</w:t>
      </w:r>
      <w:r w:rsidR="0066496C">
        <w:rPr>
          <w:b/>
          <w:bCs/>
        </w:rPr>
        <w:t xml:space="preserve"> 3</w:t>
      </w:r>
      <w:r w:rsidR="001C5293" w:rsidRPr="001C5293">
        <w:rPr>
          <w:b/>
          <w:bCs/>
        </w:rPr>
        <w:t>: Hopes for the future</w:t>
      </w:r>
      <w:r w:rsidR="0066496C">
        <w:rPr>
          <w:b/>
          <w:bCs/>
        </w:rPr>
        <w:t xml:space="preserve">, </w:t>
      </w:r>
      <w:r w:rsidR="001C5293" w:rsidRPr="001C5293">
        <w:rPr>
          <w:b/>
          <w:bCs/>
        </w:rPr>
        <w:t>going to university</w:t>
      </w:r>
    </w:p>
    <w:p w:rsidR="001C5293" w:rsidRPr="002F2890" w:rsidRDefault="001C5293" w:rsidP="001C5293">
      <w:r w:rsidRPr="002F2890">
        <w:t xml:space="preserve">This chapter predominantly focuses on the aspirations of girls who intended to go to university. I discuss how university is </w:t>
      </w:r>
      <w:r w:rsidR="002F2890" w:rsidRPr="002F2890">
        <w:t>deliberated</w:t>
      </w:r>
      <w:r w:rsidRPr="002F2890">
        <w:t xml:space="preserve"> by the pupils and how they position themselves in relation to </w:t>
      </w:r>
      <w:r w:rsidR="002F2890" w:rsidRPr="002F2890">
        <w:t xml:space="preserve">what they know about higher education. I also look at the other hopes for the future that pupils identified that do not necessarily involve educational aspirations. </w:t>
      </w:r>
    </w:p>
    <w:p w:rsidR="00CF1B55" w:rsidRPr="002F2890" w:rsidRDefault="00CF1B55" w:rsidP="003C4098">
      <w:pPr>
        <w:rPr>
          <w:b/>
          <w:bCs/>
        </w:rPr>
      </w:pPr>
      <w:r w:rsidRPr="002F2890">
        <w:rPr>
          <w:b/>
          <w:bCs/>
        </w:rPr>
        <w:t>Chapter 1</w:t>
      </w:r>
      <w:r w:rsidR="0022052A" w:rsidRPr="002F2890">
        <w:rPr>
          <w:b/>
          <w:bCs/>
        </w:rPr>
        <w:t>2</w:t>
      </w:r>
      <w:r w:rsidR="001B791F">
        <w:rPr>
          <w:b/>
          <w:bCs/>
        </w:rPr>
        <w:t>:</w:t>
      </w:r>
      <w:r w:rsidRPr="002F2890">
        <w:rPr>
          <w:b/>
          <w:bCs/>
        </w:rPr>
        <w:t xml:space="preserve"> </w:t>
      </w:r>
      <w:r w:rsidR="002F2890" w:rsidRPr="002F2890">
        <w:rPr>
          <w:b/>
          <w:bCs/>
        </w:rPr>
        <w:t>Findings</w:t>
      </w:r>
      <w:r w:rsidR="0066496C">
        <w:rPr>
          <w:b/>
          <w:bCs/>
        </w:rPr>
        <w:t xml:space="preserve"> 4</w:t>
      </w:r>
      <w:r w:rsidR="002F2890" w:rsidRPr="002F2890">
        <w:rPr>
          <w:b/>
          <w:bCs/>
        </w:rPr>
        <w:t xml:space="preserve">: </w:t>
      </w:r>
      <w:r w:rsidR="003C4098">
        <w:rPr>
          <w:b/>
          <w:bCs/>
        </w:rPr>
        <w:t>Social Class and pupil choice</w:t>
      </w:r>
    </w:p>
    <w:p w:rsidR="002F2890" w:rsidRPr="002F2890" w:rsidRDefault="002F2890" w:rsidP="002F2890">
      <w:r w:rsidRPr="002F2890">
        <w:t>In this chapter I explore how social class was understood by the participants in my study. I then discuss how a self-identifying group of working-class sixth formers discussed their hopes for the future and how their background had influenced their future intentions.</w:t>
      </w:r>
    </w:p>
    <w:p w:rsidR="00CF1B55" w:rsidRDefault="00CF1B55" w:rsidP="003C4098">
      <w:pPr>
        <w:rPr>
          <w:b/>
          <w:bCs/>
        </w:rPr>
      </w:pPr>
      <w:r w:rsidRPr="004364B6">
        <w:rPr>
          <w:b/>
          <w:bCs/>
        </w:rPr>
        <w:t>Chapter 1</w:t>
      </w:r>
      <w:r w:rsidR="0022052A" w:rsidRPr="004364B6">
        <w:rPr>
          <w:b/>
          <w:bCs/>
        </w:rPr>
        <w:t>3</w:t>
      </w:r>
      <w:r w:rsidRPr="004364B6">
        <w:rPr>
          <w:b/>
          <w:bCs/>
        </w:rPr>
        <w:t xml:space="preserve">: </w:t>
      </w:r>
      <w:r w:rsidR="003C4098">
        <w:rPr>
          <w:b/>
          <w:bCs/>
        </w:rPr>
        <w:t>D</w:t>
      </w:r>
      <w:r w:rsidR="004364B6">
        <w:rPr>
          <w:b/>
          <w:bCs/>
        </w:rPr>
        <w:t>iscussion of findings</w:t>
      </w:r>
      <w:r w:rsidR="003C4098" w:rsidRPr="003C4098">
        <w:rPr>
          <w:b/>
          <w:bCs/>
        </w:rPr>
        <w:t xml:space="preserve"> </w:t>
      </w:r>
      <w:r w:rsidR="003C4098">
        <w:rPr>
          <w:b/>
          <w:bCs/>
        </w:rPr>
        <w:t>and</w:t>
      </w:r>
      <w:r w:rsidR="003C4098" w:rsidRPr="003C4098">
        <w:rPr>
          <w:b/>
          <w:bCs/>
        </w:rPr>
        <w:t xml:space="preserve"> </w:t>
      </w:r>
      <w:r w:rsidR="003C4098">
        <w:rPr>
          <w:b/>
          <w:bCs/>
        </w:rPr>
        <w:t>conclusions</w:t>
      </w:r>
    </w:p>
    <w:p w:rsidR="004364B6" w:rsidRDefault="004364B6" w:rsidP="004364B6">
      <w:r w:rsidRPr="004364B6">
        <w:t xml:space="preserve">In this chapter I draw together the key themes of my research and demonstrate what they contribute to knowledge in the discipline of study. </w:t>
      </w:r>
      <w:r>
        <w:t>I reflect on the use of the theoretical concepts in explaining the practices of the school and how girls ‘do’ education. I relate my findings to the literature and offer some overarching themes which could be explored in future research.</w:t>
      </w:r>
    </w:p>
    <w:p w:rsidR="004364B6" w:rsidRPr="004364B6" w:rsidRDefault="004364B6" w:rsidP="003C4098">
      <w:pPr>
        <w:rPr>
          <w:b/>
          <w:bCs/>
        </w:rPr>
      </w:pPr>
      <w:r w:rsidRPr="004364B6">
        <w:rPr>
          <w:b/>
          <w:bCs/>
        </w:rPr>
        <w:lastRenderedPageBreak/>
        <w:t>Chapter 14: Personal ref</w:t>
      </w:r>
      <w:r w:rsidR="001B791F">
        <w:rPr>
          <w:b/>
          <w:bCs/>
        </w:rPr>
        <w:t xml:space="preserve">lection on the research </w:t>
      </w:r>
    </w:p>
    <w:p w:rsidR="004364B6" w:rsidRPr="004364B6" w:rsidRDefault="004364B6" w:rsidP="004364B6">
      <w:r>
        <w:t xml:space="preserve">In this chapter I reflect on the process of conducting my research study and what I have learned that will enable me to strengthen my research in the future. I reflect on how I would approach the research were I to undertake the study again and identify both the positive elements and weaknesses that could be replicated or amended in the future. </w:t>
      </w:r>
    </w:p>
    <w:p w:rsidR="00975901" w:rsidRDefault="00CF1B55" w:rsidP="00975901">
      <w:pPr>
        <w:pStyle w:val="Heading1"/>
      </w:pPr>
      <w:r w:rsidRPr="006E33FE">
        <w:br w:type="page"/>
      </w:r>
      <w:bookmarkStart w:id="155" w:name="_Toc423440783"/>
      <w:r w:rsidRPr="00957640">
        <w:lastRenderedPageBreak/>
        <w:t>Chapter 1</w:t>
      </w:r>
      <w:bookmarkEnd w:id="155"/>
    </w:p>
    <w:p w:rsidR="00CF1B55" w:rsidRPr="006E33FE" w:rsidRDefault="00CF1B55" w:rsidP="00975901">
      <w:pPr>
        <w:pStyle w:val="Heading1"/>
      </w:pPr>
      <w:r w:rsidRPr="006E33FE">
        <w:t xml:space="preserve"> </w:t>
      </w:r>
      <w:bookmarkStart w:id="156" w:name="_Toc423440784"/>
      <w:r w:rsidRPr="006E33FE">
        <w:t xml:space="preserve">Background to the </w:t>
      </w:r>
      <w:r w:rsidR="00645D44">
        <w:t>r</w:t>
      </w:r>
      <w:r w:rsidRPr="006E33FE">
        <w:t xml:space="preserve">esearch </w:t>
      </w:r>
      <w:r w:rsidR="00645D44">
        <w:t>s</w:t>
      </w:r>
      <w:r w:rsidRPr="006E33FE">
        <w:t>tudy</w:t>
      </w:r>
      <w:bookmarkEnd w:id="156"/>
    </w:p>
    <w:p w:rsidR="00CF1B55" w:rsidRPr="006E33FE" w:rsidRDefault="00CF1B55" w:rsidP="00274491">
      <w:r w:rsidRPr="006E33FE">
        <w:t xml:space="preserve">In this chapter I explain the focus of my study by outlining the objectives, the research questions and the context of the setting. I discuss how my research relates to the existing body of research and what it contributes to knowledge. </w:t>
      </w:r>
    </w:p>
    <w:p w:rsidR="00CF1B55" w:rsidRPr="006E33FE" w:rsidRDefault="00CF1B55" w:rsidP="00324593">
      <w:pPr>
        <w:pStyle w:val="Heading2"/>
        <w:rPr>
          <w:rFonts w:eastAsiaTheme="majorEastAsia"/>
          <w:color w:val="4F81BD" w:themeColor="accent1"/>
        </w:rPr>
      </w:pPr>
      <w:bookmarkStart w:id="157" w:name="_Toc248570862"/>
      <w:bookmarkStart w:id="158" w:name="_Toc423440785"/>
      <w:r w:rsidRPr="006E33FE">
        <w:rPr>
          <w:rFonts w:eastAsiaTheme="majorEastAsia"/>
        </w:rPr>
        <w:t>1.1 Area of study</w:t>
      </w:r>
      <w:bookmarkEnd w:id="157"/>
      <w:bookmarkEnd w:id="158"/>
    </w:p>
    <w:p w:rsidR="00CF1B55" w:rsidRPr="006E33FE" w:rsidRDefault="00CF1B55" w:rsidP="006E5C86">
      <w:r w:rsidRPr="006E33FE">
        <w:t xml:space="preserve">My intention in undertaking this PhD study was to </w:t>
      </w:r>
      <w:r w:rsidRPr="006E33FE">
        <w:rPr>
          <w:b/>
          <w:i/>
        </w:rPr>
        <w:t>understand girls’ educational choices, the influences on those choices and their hopes for the future</w:t>
      </w:r>
      <w:r w:rsidRPr="006E33FE">
        <w:t xml:space="preserve">. It was intended that this would enable me to comprehend how decisions are made about educational opportunities which should contribute to a better understanding of the decisions that are made about progression to higher education or alternative routes beyond post-16 education. Through my research I intended to ascertain: </w:t>
      </w:r>
      <w:r w:rsidR="006E5C86">
        <w:t xml:space="preserve">whether </w:t>
      </w:r>
      <w:r w:rsidRPr="006E33FE">
        <w:t>decisions made within secondary education were part of a positive decision making process</w:t>
      </w:r>
      <w:r w:rsidR="00906467">
        <w:t>. I wanted to evaluate the</w:t>
      </w:r>
      <w:r w:rsidRPr="006E33FE">
        <w:t xml:space="preserve"> extent</w:t>
      </w:r>
      <w:r w:rsidR="00906467">
        <w:t xml:space="preserve"> to which</w:t>
      </w:r>
      <w:r w:rsidRPr="006E33FE">
        <w:t xml:space="preserve"> pupils felt empowered </w:t>
      </w:r>
      <w:r w:rsidR="00906467">
        <w:t>in their choice making</w:t>
      </w:r>
      <w:r w:rsidRPr="006E33FE">
        <w:t>; who i</w:t>
      </w:r>
      <w:r w:rsidR="00906467">
        <w:t>nfluenced their decision making and</w:t>
      </w:r>
      <w:r w:rsidRPr="006E33FE">
        <w:t xml:space="preserve"> what role the school and other institutions performed in this </w:t>
      </w:r>
      <w:r w:rsidR="00906467">
        <w:t xml:space="preserve">process. It was important for me to understand </w:t>
      </w:r>
      <w:r w:rsidRPr="006E33FE">
        <w:t xml:space="preserve">how the </w:t>
      </w:r>
      <w:r w:rsidR="00906467">
        <w:t>information, advice and guidance (IAG) was see</w:t>
      </w:r>
      <w:r w:rsidR="006E5C86">
        <w:t>n</w:t>
      </w:r>
      <w:r w:rsidR="00906467">
        <w:t xml:space="preserve"> to </w:t>
      </w:r>
      <w:r w:rsidRPr="006E33FE">
        <w:t xml:space="preserve">impact on the opportunities that pupils perceived to be accessible to them immediately after leaving school as well as their intentions about higher education. I also attempted to look at issues of social-class as a sub-section of the research with the post-16 pupils. During the process of the research and through being in the environment of the school my research questions were modified, expanded and nuanced. </w:t>
      </w:r>
    </w:p>
    <w:p w:rsidR="003260C0" w:rsidRDefault="00CF1B55" w:rsidP="00645D44">
      <w:pPr>
        <w:pStyle w:val="Heading2"/>
        <w:rPr>
          <w:rFonts w:eastAsiaTheme="majorEastAsia"/>
        </w:rPr>
      </w:pPr>
      <w:bookmarkStart w:id="159" w:name="_Toc248570863"/>
      <w:bookmarkStart w:id="160" w:name="_Toc423440786"/>
      <w:r w:rsidRPr="00A76077">
        <w:rPr>
          <w:rFonts w:eastAsiaTheme="majorEastAsia"/>
        </w:rPr>
        <w:t xml:space="preserve">1.2 Study </w:t>
      </w:r>
      <w:r w:rsidR="00645D44">
        <w:rPr>
          <w:rFonts w:eastAsiaTheme="majorEastAsia"/>
        </w:rPr>
        <w:t>o</w:t>
      </w:r>
      <w:r w:rsidRPr="00A76077">
        <w:rPr>
          <w:rFonts w:eastAsiaTheme="majorEastAsia"/>
        </w:rPr>
        <w:t>bjectives</w:t>
      </w:r>
      <w:bookmarkEnd w:id="159"/>
      <w:bookmarkEnd w:id="160"/>
    </w:p>
    <w:p w:rsidR="00CF1B55" w:rsidRPr="003260C0" w:rsidRDefault="00CF1B55" w:rsidP="003260C0">
      <w:pPr>
        <w:rPr>
          <w:rFonts w:eastAsiaTheme="majorEastAsia"/>
        </w:rPr>
      </w:pPr>
      <w:r w:rsidRPr="00395E9A">
        <w:t>The objectives of the study changed from those which were outlined initially in my research proposal. The changes were made because of observations within my initial stages of research at the school. The final objectives became:</w:t>
      </w:r>
    </w:p>
    <w:p w:rsidR="00CF1B55" w:rsidRPr="00395E9A" w:rsidRDefault="00CF1B55" w:rsidP="00395E9A">
      <w:pPr>
        <w:pStyle w:val="ListParagraph"/>
        <w:numPr>
          <w:ilvl w:val="0"/>
          <w:numId w:val="7"/>
        </w:numPr>
        <w:spacing w:line="360" w:lineRule="auto"/>
        <w:ind w:left="714" w:hanging="357"/>
        <w:rPr>
          <w:rFonts w:asciiTheme="minorHAnsi" w:hAnsiTheme="minorHAnsi" w:cstheme="minorHAnsi"/>
        </w:rPr>
      </w:pPr>
      <w:r w:rsidRPr="00395E9A">
        <w:rPr>
          <w:rFonts w:asciiTheme="minorHAnsi" w:hAnsiTheme="minorHAnsi" w:cstheme="minorHAnsi"/>
        </w:rPr>
        <w:t xml:space="preserve">To empirically and theoretically explore the important factors in relation to how girls make educational choices. </w:t>
      </w:r>
    </w:p>
    <w:p w:rsidR="00CF1B55" w:rsidRPr="00395E9A" w:rsidRDefault="00CF1B55" w:rsidP="00395E9A">
      <w:pPr>
        <w:pStyle w:val="ListParagraph"/>
        <w:numPr>
          <w:ilvl w:val="0"/>
          <w:numId w:val="7"/>
        </w:numPr>
        <w:spacing w:line="360" w:lineRule="auto"/>
        <w:ind w:left="714" w:hanging="357"/>
        <w:rPr>
          <w:rFonts w:asciiTheme="minorHAnsi" w:hAnsiTheme="minorHAnsi" w:cstheme="minorHAnsi"/>
        </w:rPr>
      </w:pPr>
      <w:r w:rsidRPr="00395E9A">
        <w:rPr>
          <w:rFonts w:asciiTheme="minorHAnsi" w:hAnsiTheme="minorHAnsi" w:cstheme="minorHAnsi"/>
        </w:rPr>
        <w:t>To identify the spheres of influence in pupils</w:t>
      </w:r>
      <w:r w:rsidR="00906467">
        <w:rPr>
          <w:rFonts w:asciiTheme="minorHAnsi" w:hAnsiTheme="minorHAnsi" w:cstheme="minorHAnsi"/>
        </w:rPr>
        <w:t>’</w:t>
      </w:r>
      <w:r w:rsidRPr="00395E9A">
        <w:rPr>
          <w:rFonts w:asciiTheme="minorHAnsi" w:hAnsiTheme="minorHAnsi" w:cstheme="minorHAnsi"/>
        </w:rPr>
        <w:t xml:space="preserve"> decision making.</w:t>
      </w:r>
    </w:p>
    <w:p w:rsidR="00CF1B55" w:rsidRDefault="00CF1B55" w:rsidP="00395E9A">
      <w:pPr>
        <w:pStyle w:val="ListParagraph"/>
        <w:numPr>
          <w:ilvl w:val="0"/>
          <w:numId w:val="7"/>
        </w:numPr>
        <w:spacing w:line="360" w:lineRule="auto"/>
        <w:ind w:left="714" w:hanging="357"/>
        <w:rPr>
          <w:rFonts w:ascii="Times New Roman" w:hAnsi="Times New Roman"/>
        </w:rPr>
      </w:pPr>
      <w:r w:rsidRPr="00395E9A">
        <w:rPr>
          <w:rFonts w:ascii="Times New Roman" w:hAnsi="Times New Roman"/>
        </w:rPr>
        <w:lastRenderedPageBreak/>
        <w:t>To identify pupil, teacher and support staff perspectives on how pupils make their subject options between ages 12-16 as well as about their post-16 opportunities.</w:t>
      </w:r>
    </w:p>
    <w:p w:rsidR="00CF1B55" w:rsidRPr="00395E9A" w:rsidRDefault="00CF1B55" w:rsidP="006819F5">
      <w:pPr>
        <w:pStyle w:val="ListParagraph"/>
        <w:numPr>
          <w:ilvl w:val="0"/>
          <w:numId w:val="7"/>
        </w:numPr>
        <w:spacing w:line="360" w:lineRule="auto"/>
        <w:ind w:left="714" w:hanging="357"/>
        <w:rPr>
          <w:rFonts w:asciiTheme="minorHAnsi" w:hAnsiTheme="minorHAnsi" w:cstheme="minorHAnsi"/>
        </w:rPr>
      </w:pPr>
      <w:r w:rsidRPr="00395E9A">
        <w:rPr>
          <w:rFonts w:asciiTheme="minorHAnsi" w:hAnsiTheme="minorHAnsi" w:cstheme="minorHAnsi"/>
        </w:rPr>
        <w:t xml:space="preserve">To explore the relationship between achievement and </w:t>
      </w:r>
      <w:r w:rsidR="006819F5">
        <w:rPr>
          <w:rFonts w:asciiTheme="minorHAnsi" w:hAnsiTheme="minorHAnsi" w:cstheme="minorHAnsi"/>
        </w:rPr>
        <w:t>pupil expectations about their futures</w:t>
      </w:r>
      <w:r w:rsidRPr="00395E9A">
        <w:rPr>
          <w:rFonts w:asciiTheme="minorHAnsi" w:hAnsiTheme="minorHAnsi" w:cstheme="minorHAnsi"/>
        </w:rPr>
        <w:t>.</w:t>
      </w:r>
    </w:p>
    <w:p w:rsidR="00CF1B55" w:rsidRPr="006E33FE" w:rsidRDefault="00A76077" w:rsidP="00645D44">
      <w:pPr>
        <w:pStyle w:val="Heading2"/>
        <w:rPr>
          <w:rFonts w:eastAsiaTheme="majorEastAsia"/>
        </w:rPr>
      </w:pPr>
      <w:bookmarkStart w:id="161" w:name="_Toc248570864"/>
      <w:bookmarkStart w:id="162" w:name="_Toc423440787"/>
      <w:r>
        <w:rPr>
          <w:rFonts w:eastAsiaTheme="majorEastAsia"/>
        </w:rPr>
        <w:t>1.</w:t>
      </w:r>
      <w:r w:rsidR="00CF1B55" w:rsidRPr="006E33FE">
        <w:rPr>
          <w:rFonts w:eastAsiaTheme="majorEastAsia"/>
        </w:rPr>
        <w:t xml:space="preserve">3 Research </w:t>
      </w:r>
      <w:r w:rsidR="00645D44">
        <w:rPr>
          <w:rFonts w:eastAsiaTheme="majorEastAsia"/>
        </w:rPr>
        <w:t>q</w:t>
      </w:r>
      <w:r w:rsidR="00CF1B55" w:rsidRPr="006E33FE">
        <w:rPr>
          <w:rFonts w:eastAsiaTheme="majorEastAsia"/>
        </w:rPr>
        <w:t>uestions</w:t>
      </w:r>
      <w:bookmarkEnd w:id="161"/>
      <w:bookmarkEnd w:id="162"/>
    </w:p>
    <w:p w:rsidR="00CF1B55" w:rsidRPr="00395E9A" w:rsidRDefault="00CF1B55" w:rsidP="00395E9A">
      <w:pPr>
        <w:pStyle w:val="ListParagraph"/>
        <w:numPr>
          <w:ilvl w:val="0"/>
          <w:numId w:val="2"/>
        </w:numPr>
        <w:spacing w:line="360" w:lineRule="auto"/>
        <w:ind w:left="355" w:hangingChars="149" w:hanging="355"/>
        <w:rPr>
          <w:rFonts w:asciiTheme="minorHAnsi" w:hAnsiTheme="minorHAnsi" w:cstheme="minorHAnsi"/>
        </w:rPr>
      </w:pPr>
      <w:r w:rsidRPr="00395E9A">
        <w:rPr>
          <w:rFonts w:asciiTheme="minorHAnsi" w:hAnsiTheme="minorHAnsi" w:cstheme="minorHAnsi"/>
        </w:rPr>
        <w:t>How do pupils choose their subject options?</w:t>
      </w:r>
    </w:p>
    <w:p w:rsidR="00CF1B55" w:rsidRPr="00395E9A" w:rsidRDefault="00CF1B55" w:rsidP="00395E9A">
      <w:pPr>
        <w:pStyle w:val="ListParagraph"/>
        <w:numPr>
          <w:ilvl w:val="0"/>
          <w:numId w:val="2"/>
        </w:numPr>
        <w:spacing w:line="360" w:lineRule="auto"/>
        <w:ind w:left="355" w:hangingChars="149" w:hanging="355"/>
        <w:rPr>
          <w:rFonts w:asciiTheme="minorHAnsi" w:hAnsiTheme="minorHAnsi" w:cstheme="minorHAnsi"/>
        </w:rPr>
      </w:pPr>
      <w:r w:rsidRPr="00395E9A">
        <w:rPr>
          <w:rFonts w:asciiTheme="minorHAnsi" w:hAnsiTheme="minorHAnsi" w:cstheme="minorHAnsi"/>
        </w:rPr>
        <w:t>How do staff perceive decision making?</w:t>
      </w:r>
    </w:p>
    <w:p w:rsidR="00CF1B55" w:rsidRPr="00395E9A" w:rsidRDefault="00CF1B55" w:rsidP="00395E9A">
      <w:pPr>
        <w:pStyle w:val="ListParagraph"/>
        <w:numPr>
          <w:ilvl w:val="0"/>
          <w:numId w:val="2"/>
        </w:numPr>
        <w:spacing w:line="360" w:lineRule="auto"/>
        <w:ind w:left="355" w:hangingChars="149" w:hanging="355"/>
        <w:rPr>
          <w:rFonts w:asciiTheme="minorHAnsi" w:hAnsiTheme="minorHAnsi" w:cstheme="minorHAnsi"/>
        </w:rPr>
      </w:pPr>
      <w:r w:rsidRPr="00395E9A">
        <w:rPr>
          <w:rFonts w:asciiTheme="minorHAnsi" w:hAnsiTheme="minorHAnsi" w:cstheme="minorHAnsi"/>
        </w:rPr>
        <w:t>What are the main influencing factors in decision making?</w:t>
      </w:r>
    </w:p>
    <w:p w:rsidR="00CF1B55" w:rsidRPr="00395E9A" w:rsidRDefault="00CF1B55" w:rsidP="006819F5">
      <w:pPr>
        <w:pStyle w:val="ListParagraph"/>
        <w:numPr>
          <w:ilvl w:val="0"/>
          <w:numId w:val="2"/>
        </w:numPr>
        <w:spacing w:line="360" w:lineRule="auto"/>
        <w:ind w:left="355" w:hangingChars="149" w:hanging="355"/>
        <w:rPr>
          <w:rFonts w:asciiTheme="minorHAnsi" w:hAnsiTheme="minorHAnsi" w:cstheme="minorHAnsi"/>
        </w:rPr>
      </w:pPr>
      <w:r w:rsidRPr="00395E9A">
        <w:rPr>
          <w:rFonts w:asciiTheme="minorHAnsi" w:hAnsiTheme="minorHAnsi" w:cstheme="minorHAnsi"/>
        </w:rPr>
        <w:t xml:space="preserve">Is there a relationship between achievement and </w:t>
      </w:r>
      <w:r w:rsidR="006819F5">
        <w:rPr>
          <w:rFonts w:asciiTheme="minorHAnsi" w:hAnsiTheme="minorHAnsi" w:cstheme="minorHAnsi"/>
        </w:rPr>
        <w:t>pupil expectations about their futures</w:t>
      </w:r>
      <w:r w:rsidRPr="00395E9A">
        <w:rPr>
          <w:rFonts w:asciiTheme="minorHAnsi" w:hAnsiTheme="minorHAnsi" w:cstheme="minorHAnsi"/>
        </w:rPr>
        <w:t>?</w:t>
      </w:r>
    </w:p>
    <w:p w:rsidR="00CF1B55" w:rsidRPr="00395E9A" w:rsidRDefault="00CF1B55" w:rsidP="00395E9A">
      <w:pPr>
        <w:pStyle w:val="ListParagraph"/>
        <w:numPr>
          <w:ilvl w:val="0"/>
          <w:numId w:val="2"/>
        </w:numPr>
        <w:spacing w:line="360" w:lineRule="auto"/>
        <w:ind w:left="355" w:hangingChars="149" w:hanging="355"/>
        <w:rPr>
          <w:rFonts w:asciiTheme="minorHAnsi" w:hAnsiTheme="minorHAnsi" w:cstheme="minorHAnsi"/>
        </w:rPr>
      </w:pPr>
      <w:r w:rsidRPr="00395E9A">
        <w:rPr>
          <w:rFonts w:asciiTheme="minorHAnsi" w:hAnsiTheme="minorHAnsi" w:cstheme="minorHAnsi"/>
        </w:rPr>
        <w:t>What do pupils know about post-16 options?</w:t>
      </w:r>
    </w:p>
    <w:p w:rsidR="00CF1B55" w:rsidRPr="00395E9A" w:rsidRDefault="00CF1B55" w:rsidP="00395E9A">
      <w:pPr>
        <w:pStyle w:val="ListParagraph"/>
        <w:numPr>
          <w:ilvl w:val="0"/>
          <w:numId w:val="8"/>
        </w:numPr>
        <w:spacing w:line="360" w:lineRule="auto"/>
        <w:rPr>
          <w:rFonts w:asciiTheme="minorHAnsi" w:hAnsiTheme="minorHAnsi" w:cstheme="minorHAnsi"/>
        </w:rPr>
      </w:pPr>
      <w:r w:rsidRPr="00395E9A">
        <w:rPr>
          <w:rFonts w:asciiTheme="minorHAnsi" w:hAnsiTheme="minorHAnsi" w:cstheme="minorHAnsi"/>
        </w:rPr>
        <w:t>The different pathways/routes to education and employment.</w:t>
      </w:r>
    </w:p>
    <w:p w:rsidR="00CF1B55" w:rsidRPr="00395E9A" w:rsidRDefault="00CF1B55" w:rsidP="00395E9A">
      <w:pPr>
        <w:pStyle w:val="ListParagraph"/>
        <w:numPr>
          <w:ilvl w:val="0"/>
          <w:numId w:val="8"/>
        </w:numPr>
        <w:spacing w:line="360" w:lineRule="auto"/>
        <w:rPr>
          <w:rFonts w:asciiTheme="minorHAnsi" w:hAnsiTheme="minorHAnsi" w:cstheme="minorHAnsi"/>
        </w:rPr>
      </w:pPr>
      <w:r w:rsidRPr="00395E9A">
        <w:rPr>
          <w:rFonts w:asciiTheme="minorHAnsi" w:hAnsiTheme="minorHAnsi" w:cstheme="minorHAnsi"/>
        </w:rPr>
        <w:t>How do they know about these options?</w:t>
      </w:r>
    </w:p>
    <w:p w:rsidR="00CF1B55" w:rsidRPr="00395E9A" w:rsidRDefault="00CF1B55" w:rsidP="00395E9A">
      <w:pPr>
        <w:pStyle w:val="ListParagraph"/>
        <w:numPr>
          <w:ilvl w:val="0"/>
          <w:numId w:val="2"/>
        </w:numPr>
        <w:spacing w:line="360" w:lineRule="auto"/>
        <w:ind w:left="355" w:hangingChars="149" w:hanging="355"/>
        <w:rPr>
          <w:rFonts w:asciiTheme="minorHAnsi" w:hAnsiTheme="minorHAnsi" w:cstheme="minorHAnsi"/>
        </w:rPr>
      </w:pPr>
      <w:r w:rsidRPr="00395E9A">
        <w:rPr>
          <w:rFonts w:asciiTheme="minorHAnsi" w:hAnsiTheme="minorHAnsi" w:cstheme="minorHAnsi"/>
        </w:rPr>
        <w:t>What are pupils’ perceptions of higher education?</w:t>
      </w:r>
    </w:p>
    <w:p w:rsidR="00CF1B55" w:rsidRDefault="00CF1B55" w:rsidP="00906467">
      <w:pPr>
        <w:pStyle w:val="ListParagraph"/>
        <w:numPr>
          <w:ilvl w:val="0"/>
          <w:numId w:val="10"/>
        </w:numPr>
        <w:ind w:left="1134" w:hanging="425"/>
        <w:rPr>
          <w:rFonts w:asciiTheme="minorHAnsi" w:hAnsiTheme="minorHAnsi" w:cstheme="minorHAnsi"/>
        </w:rPr>
      </w:pPr>
      <w:r w:rsidRPr="00395E9A">
        <w:rPr>
          <w:rFonts w:asciiTheme="minorHAnsi" w:hAnsiTheme="minorHAnsi" w:cstheme="minorHAnsi"/>
        </w:rPr>
        <w:t>Do they know people who attend</w:t>
      </w:r>
      <w:r w:rsidR="00906467">
        <w:rPr>
          <w:rFonts w:asciiTheme="minorHAnsi" w:hAnsiTheme="minorHAnsi" w:cstheme="minorHAnsi"/>
        </w:rPr>
        <w:t>/have attended</w:t>
      </w:r>
      <w:r w:rsidRPr="00395E9A">
        <w:rPr>
          <w:rFonts w:asciiTheme="minorHAnsi" w:hAnsiTheme="minorHAnsi" w:cstheme="minorHAnsi"/>
        </w:rPr>
        <w:t xml:space="preserve"> university/higher education?</w:t>
      </w:r>
    </w:p>
    <w:p w:rsidR="00395E9A" w:rsidRPr="00395E9A" w:rsidRDefault="00395E9A" w:rsidP="00395E9A">
      <w:pPr>
        <w:pStyle w:val="ListParagraph"/>
        <w:ind w:left="1134"/>
        <w:rPr>
          <w:rFonts w:asciiTheme="minorHAnsi" w:hAnsiTheme="minorHAnsi" w:cstheme="minorHAnsi"/>
        </w:rPr>
      </w:pPr>
    </w:p>
    <w:p w:rsidR="00CF1B55" w:rsidRPr="00395E9A" w:rsidRDefault="00CF1B55" w:rsidP="00395E9A">
      <w:pPr>
        <w:pStyle w:val="ListParagraph"/>
        <w:numPr>
          <w:ilvl w:val="0"/>
          <w:numId w:val="2"/>
        </w:numPr>
        <w:spacing w:line="360" w:lineRule="auto"/>
        <w:ind w:left="355" w:hangingChars="149" w:hanging="355"/>
        <w:rPr>
          <w:rFonts w:asciiTheme="minorHAnsi" w:hAnsiTheme="minorHAnsi" w:cstheme="minorHAnsi"/>
        </w:rPr>
      </w:pPr>
      <w:r w:rsidRPr="00395E9A">
        <w:rPr>
          <w:rFonts w:asciiTheme="minorHAnsi" w:hAnsiTheme="minorHAnsi" w:cstheme="minorHAnsi"/>
        </w:rPr>
        <w:t>What are girls' hopes for the futures?</w:t>
      </w:r>
    </w:p>
    <w:p w:rsidR="003260C0" w:rsidRDefault="003260C0" w:rsidP="00CF1B55">
      <w:pPr>
        <w:pStyle w:val="Default"/>
        <w:spacing w:line="360" w:lineRule="auto"/>
        <w:rPr>
          <w:rFonts w:ascii="Times New Roman" w:hAnsi="Times New Roman" w:cs="Times New Roman"/>
        </w:rPr>
      </w:pPr>
    </w:p>
    <w:p w:rsidR="00CF1B55" w:rsidRPr="006E33FE" w:rsidRDefault="00CF1B55" w:rsidP="000D0B34">
      <w:pPr>
        <w:pStyle w:val="Default"/>
        <w:spacing w:line="360" w:lineRule="auto"/>
        <w:rPr>
          <w:rFonts w:ascii="Times New Roman" w:hAnsi="Times New Roman" w:cs="Times New Roman"/>
        </w:rPr>
      </w:pPr>
      <w:r w:rsidRPr="006E33FE">
        <w:rPr>
          <w:rFonts w:ascii="Times New Roman" w:hAnsi="Times New Roman" w:cs="Times New Roman"/>
        </w:rPr>
        <w:t>Originally my PhD study was developed through my indignation at the disparity in educational achievement that is closely associated with socio-economic background. My interest in this subject was initiated through studies I conducted into widening participation in higher education whilst working as a researcher. The rates of participation illustrated through data collected by UCAS (201</w:t>
      </w:r>
      <w:r w:rsidR="000D0B34">
        <w:rPr>
          <w:rFonts w:ascii="Times New Roman" w:hAnsi="Times New Roman" w:cs="Times New Roman"/>
        </w:rPr>
        <w:t>3</w:t>
      </w:r>
      <w:r w:rsidRPr="006E33FE">
        <w:rPr>
          <w:rFonts w:ascii="Times New Roman" w:hAnsi="Times New Roman" w:cs="Times New Roman"/>
        </w:rPr>
        <w:t>) and HEFCE (2013) and supported by qualitative accounts (Plummer, 2000, Lucey</w:t>
      </w:r>
      <w:r w:rsidR="006E5C86">
        <w:rPr>
          <w:rFonts w:ascii="Times New Roman" w:hAnsi="Times New Roman" w:cs="Times New Roman"/>
        </w:rPr>
        <w:t xml:space="preserve"> et al 2003) indicate</w:t>
      </w:r>
      <w:r w:rsidRPr="006E33FE">
        <w:rPr>
          <w:rFonts w:ascii="Times New Roman" w:hAnsi="Times New Roman" w:cs="Times New Roman"/>
        </w:rPr>
        <w:t xml:space="preserve"> that under-representation of working-class young people in higher education is significant. HEFCE (2013:3) demonstrates that: ‘Young people in the most disadvantaged areas would need to treble their participation rate in order to match the rate of those from the most advantaged areas’. Whilst arguments exist that this disparity needs to be rectified on social justice grounds, there are counter arguments that suggest the issue is more opaque. Gorard </w:t>
      </w:r>
      <w:r w:rsidRPr="006E33FE">
        <w:rPr>
          <w:rFonts w:ascii="Times New Roman" w:hAnsi="Times New Roman" w:cs="Times New Roman"/>
          <w:i/>
        </w:rPr>
        <w:t>et al</w:t>
      </w:r>
      <w:r w:rsidRPr="006E33FE">
        <w:rPr>
          <w:rFonts w:ascii="Times New Roman" w:hAnsi="Times New Roman" w:cs="Times New Roman"/>
        </w:rPr>
        <w:t xml:space="preserve"> for example argue that the issue of under-representation is based on inadequate statistical evidence: </w:t>
      </w:r>
    </w:p>
    <w:p w:rsidR="00CF1B55" w:rsidRPr="006E33FE" w:rsidRDefault="00CF1B55" w:rsidP="00395E9A">
      <w:pPr>
        <w:ind w:left="720"/>
        <w:rPr>
          <w:color w:val="000000"/>
        </w:rPr>
      </w:pPr>
      <w:r w:rsidRPr="006E33FE">
        <w:t>There are inequalities in participation in post-compulsory education and training by socio-economic status, gender and ethnicity, among other characteristics. These surface inequalities are largely reproduced in higher education, although there is no clear dataset</w:t>
      </w:r>
      <w:r w:rsidR="00395E9A">
        <w:t xml:space="preserve"> available to substantiate this</w:t>
      </w:r>
      <w:r w:rsidRPr="006E33FE">
        <w:t xml:space="preserve"> (2006:5).</w:t>
      </w:r>
      <w:r w:rsidRPr="006E33FE">
        <w:rPr>
          <w:color w:val="000000"/>
        </w:rPr>
        <w:tab/>
      </w:r>
    </w:p>
    <w:p w:rsidR="00CF1B55" w:rsidRPr="006E33FE" w:rsidRDefault="00CF1B55" w:rsidP="006E5C86">
      <w:r w:rsidRPr="006E33FE">
        <w:lastRenderedPageBreak/>
        <w:t>Although</w:t>
      </w:r>
      <w:r w:rsidR="001B791F">
        <w:t>,</w:t>
      </w:r>
      <w:r w:rsidRPr="006E33FE">
        <w:t xml:space="preserve"> as Gorard </w:t>
      </w:r>
      <w:r w:rsidRPr="006E33FE">
        <w:rPr>
          <w:i/>
        </w:rPr>
        <w:t>et al</w:t>
      </w:r>
      <w:r w:rsidRPr="006E33FE">
        <w:t xml:space="preserve"> state there may not be a clear dataset to substantiate claims of under-representation in higher education, Fran</w:t>
      </w:r>
      <w:r w:rsidR="007D40DB">
        <w:t>cis (2000:11) argues vehemently that</w:t>
      </w:r>
      <w:r w:rsidRPr="006E33FE">
        <w:t xml:space="preserve"> it is ‘social class that remains the most likely factor to affect one’s educational success’. Croll (2008:266) also acknowledges the importance of social class in educational choices, arguing that for: </w:t>
      </w:r>
      <w:r w:rsidRPr="006E33FE">
        <w:rPr>
          <w:color w:val="292526"/>
        </w:rPr>
        <w:t xml:space="preserve">‘those who are less successful educationally, or do not have ambitious occupational aims, choices can have consequences much more influenced by their families’ structural locations’. </w:t>
      </w:r>
      <w:r w:rsidRPr="006E33FE">
        <w:t xml:space="preserve">These pieces of research alone authenticate the need to refine understandings about the issues even if there is uncertainty about the scale to which the </w:t>
      </w:r>
      <w:r w:rsidR="00906467">
        <w:t>dis</w:t>
      </w:r>
      <w:r w:rsidRPr="006E33FE">
        <w:t xml:space="preserve">parity exists. However, in reviewing the literature on girls in education it became apparent that even successful girls are the subject of inequality, their achievements often denigrated as related to a 'feminised curriculum'. </w:t>
      </w:r>
      <w:r w:rsidR="00395E9A">
        <w:t xml:space="preserve"> Furthermore, the ethical difficulties in distinguishing samples of participants based on soci</w:t>
      </w:r>
      <w:r w:rsidR="006E5C86">
        <w:t>o</w:t>
      </w:r>
      <w:r w:rsidR="00395E9A">
        <w:t>-economic status meant that this issue became a sub-section of my research rather than integral to the investigation.</w:t>
      </w:r>
    </w:p>
    <w:p w:rsidR="00CF1B55" w:rsidRPr="006E33FE" w:rsidRDefault="00A21BBA" w:rsidP="00324593">
      <w:pPr>
        <w:pStyle w:val="Heading2"/>
        <w:rPr>
          <w:rFonts w:eastAsiaTheme="minorEastAsia"/>
        </w:rPr>
      </w:pPr>
      <w:bookmarkStart w:id="163" w:name="_Toc423440788"/>
      <w:r>
        <w:rPr>
          <w:rFonts w:eastAsiaTheme="minorEastAsia"/>
        </w:rPr>
        <w:t>1.</w:t>
      </w:r>
      <w:r w:rsidR="00CF1B55" w:rsidRPr="006E33FE">
        <w:rPr>
          <w:rFonts w:eastAsiaTheme="minorEastAsia"/>
        </w:rPr>
        <w:t>4 Successful girls</w:t>
      </w:r>
      <w:bookmarkEnd w:id="163"/>
    </w:p>
    <w:p w:rsidR="00CF1B55" w:rsidRPr="006E33FE" w:rsidRDefault="00CF1B55" w:rsidP="006E5C86">
      <w:pPr>
        <w:rPr>
          <w:lang w:eastAsia="ja-JP"/>
        </w:rPr>
      </w:pPr>
      <w:r w:rsidRPr="006E33FE">
        <w:rPr>
          <w:lang w:eastAsia="ja-JP"/>
        </w:rPr>
        <w:t>The 'successful girls' discourse has led to what Pomerantz et al (2013: 187) argue represents a positioning of girls that sees them as: 'academically superior to boys and are, therefore, beyond the need for feminist intervention in schools'.  Worryingly this has been problematised as related to boys' relative underachievement meaning that interventions and research have been targeted towards 'underachieving boys'. As Davies (2005: 200) notes with concern: ‘</w:t>
      </w:r>
      <w:r w:rsidRPr="006E33FE">
        <w:rPr>
          <w:rFonts w:eastAsiaTheme="minorHAnsi"/>
          <w:color w:val="000000"/>
        </w:rPr>
        <w:t xml:space="preserve">In both the UK and beyond, concerned rhetoric about boys’ trailing academic position compared to girls has raged, with vociferous calls to action’. This comparison has been detrimental to the way that girls are perceived with </w:t>
      </w:r>
      <w:r w:rsidRPr="006E33FE">
        <w:rPr>
          <w:lang w:eastAsia="ja-JP"/>
        </w:rPr>
        <w:t>Pomerantz et al (2013: 191) arguing: 'not only are girls outshining boys, but they are seen to be taking boys down in the process'.  Ringrose (2007:472) concurs, arguing that girls' success has been represented as 'feminist interventions' having gone too far, so that:  'girls' achievements are continuously positioned as won at the expense of boys'.</w:t>
      </w:r>
      <w:r w:rsidR="006E5C86">
        <w:rPr>
          <w:lang w:eastAsia="ja-JP"/>
        </w:rPr>
        <w:t xml:space="preserve"> </w:t>
      </w:r>
      <w:r w:rsidRPr="006E33FE">
        <w:rPr>
          <w:lang w:eastAsia="ja-JP"/>
        </w:rPr>
        <w:t>This discourse has become so entrenched that 'the feminisation of the curriculum' has been blamed for boys' underachievement and has therefore led to proposals to change these ‘feminised elements’ of education policy to include more ‘boy-friendly pedagogies’ (Keddie &amp; Mills, 2009</w:t>
      </w:r>
      <w:r w:rsidR="006E5C86">
        <w:rPr>
          <w:lang w:eastAsia="ja-JP"/>
        </w:rPr>
        <w:t>:41</w:t>
      </w:r>
      <w:r w:rsidRPr="006E33FE">
        <w:rPr>
          <w:lang w:eastAsia="ja-JP"/>
        </w:rPr>
        <w:t xml:space="preserve">). Although the previous government argued that: </w:t>
      </w:r>
      <w:r w:rsidRPr="006E33FE">
        <w:rPr>
          <w:rFonts w:eastAsiaTheme="minorHAnsi"/>
        </w:rPr>
        <w:t>“There is no evidence to suggest that the content of the secondary curriculum reflects particularly gendered interests, or that such interests equa</w:t>
      </w:r>
      <w:r w:rsidR="006E5C86">
        <w:rPr>
          <w:rFonts w:eastAsiaTheme="minorHAnsi"/>
        </w:rPr>
        <w:t>te with attainment</w:t>
      </w:r>
      <w:r w:rsidRPr="006E33FE">
        <w:rPr>
          <w:rFonts w:eastAsiaTheme="minorHAnsi"/>
        </w:rPr>
        <w:t xml:space="preserve">” (DCSF, 2009:2), there are constant media claims about girls’ gendered advantage because of the ‘feminised curriculum’ </w:t>
      </w:r>
      <w:r w:rsidR="00FE470D">
        <w:rPr>
          <w:rFonts w:eastAsiaTheme="minorHAnsi"/>
        </w:rPr>
        <w:t>(Parkin, 2007; Paton, 2011).</w:t>
      </w:r>
      <w:r w:rsidRPr="006E33FE">
        <w:rPr>
          <w:rFonts w:eastAsiaTheme="minorHAnsi"/>
        </w:rPr>
        <w:t xml:space="preserve"> Ivinson (2014:164) asserts that: ‘In 2009, teachers </w:t>
      </w:r>
      <w:r w:rsidRPr="006E33FE">
        <w:rPr>
          <w:rFonts w:eastAsiaTheme="minorHAnsi"/>
        </w:rPr>
        <w:lastRenderedPageBreak/>
        <w:t xml:space="preserve">were instructed to develop pedagogic approaches that would allow masculinity to flourish, with an implicit assumption that masculinity is the vital force that could reignite economy recovery’. Additionally, as Phoenix (2004:39) suggests: ‘some researchers argue that the national curriculum has provided a space for girls (but not boys) to make ‘legitimate’ achievement’.  The Coalition government (DfE, 2014) has developed a new curriculum which reflects these concerns removing what are seen to be the ‘feminised’ elements of the curriculum, most notably </w:t>
      </w:r>
      <w:r w:rsidR="00FE470D">
        <w:rPr>
          <w:rFonts w:eastAsiaTheme="minorHAnsi"/>
        </w:rPr>
        <w:t>in</w:t>
      </w:r>
      <w:r w:rsidRPr="006E33FE">
        <w:rPr>
          <w:rFonts w:eastAsiaTheme="minorHAnsi"/>
        </w:rPr>
        <w:t xml:space="preserve"> the replacement of coursework with exams. </w:t>
      </w:r>
    </w:p>
    <w:p w:rsidR="00CF1B55" w:rsidRPr="006E33FE" w:rsidRDefault="00CF1B55" w:rsidP="008F2CC7">
      <w:pPr>
        <w:rPr>
          <w:lang w:eastAsia="ja-JP"/>
        </w:rPr>
      </w:pPr>
      <w:r w:rsidRPr="006E33FE">
        <w:rPr>
          <w:lang w:eastAsia="ja-JP"/>
        </w:rPr>
        <w:t xml:space="preserve">Skelton (2002:88) positions the discourse of the feminisation of teaching as being: ‘used as a political attack on feminism’ which is ‘evidently employed in a pejorative way’. Although boys’ relative underachievement may be a concern it should not be dealt with by an attempt to denigrate girls’ success. Furthermore, deeper analysis indicates that the underachievement debate is more nuanced than merely a gender issue and needs an intersectional approach which considers other factors such as ethnicity, social class, disability and looked-after status (Walby, Armstrong &amp; Strid, 2010). It also raises the controversial question as to whether the disparity is indeed problematic or rather it is merely that: </w:t>
      </w:r>
      <w:r w:rsidRPr="006E33FE">
        <w:rPr>
          <w:rFonts w:eastAsiaTheme="minorHAnsi"/>
        </w:rPr>
        <w:t>mainstream thinking assumes that correct ‘delivery’ of appropriate educational programmes should ensure all students meet specified targets’ (Davies, 2005:200).</w:t>
      </w:r>
    </w:p>
    <w:p w:rsidR="00CF1B55" w:rsidRPr="006E33FE" w:rsidRDefault="00CF1B55" w:rsidP="008F2CC7">
      <w:pPr>
        <w:rPr>
          <w:lang w:eastAsia="ja-JP"/>
        </w:rPr>
      </w:pPr>
      <w:r w:rsidRPr="006E33FE">
        <w:rPr>
          <w:lang w:eastAsia="ja-JP"/>
        </w:rPr>
        <w:t>It should be noted however, that the issue of girls' achievement has always been viewed as a problem relative to boys' performance; Gipps (2011) re</w:t>
      </w:r>
      <w:r w:rsidR="007D40DB">
        <w:rPr>
          <w:lang w:eastAsia="ja-JP"/>
        </w:rPr>
        <w:t>flects the words of a contributo</w:t>
      </w:r>
      <w:r w:rsidRPr="006E33FE">
        <w:rPr>
          <w:lang w:eastAsia="ja-JP"/>
        </w:rPr>
        <w:t>r to the Taunton review of education who claimed: ‘Girls come to you to learn; boys have to be driven’ (Taunton Commission 1868: V 952, Q. 11874). Pomerantz et al (2013:202) argue that narratives about girls' success have created a belief that girls are: 'individualised subjects who are equal to (and in some cases surpass) boys, girls are now told they have it all and so have nothing to complain about'. Ringrose argues with concern that the discourses of girls' success are contradictory. The neo-liberal discourse of success places achievement with the individual and represents: 'a shift in attention to the feminine and girls' educational attainments as evidence that individual success is attainable and educational policies are working' (Ringrose, 2007: 482).</w:t>
      </w:r>
      <w:r w:rsidR="00173532">
        <w:rPr>
          <w:lang w:eastAsia="ja-JP"/>
        </w:rPr>
        <w:t xml:space="preserve"> This ultimately allows girls’ </w:t>
      </w:r>
      <w:r w:rsidRPr="006E33FE">
        <w:rPr>
          <w:lang w:eastAsia="ja-JP"/>
        </w:rPr>
        <w:t>failure or underachievement to be individually attributed.</w:t>
      </w:r>
      <w:r w:rsidR="00FE470D">
        <w:rPr>
          <w:lang w:eastAsia="ja-JP"/>
        </w:rPr>
        <w:t xml:space="preserve"> My research is based in a school where achievement levels are above the national </w:t>
      </w:r>
      <w:proofErr w:type="gramStart"/>
      <w:r w:rsidR="00FE470D">
        <w:rPr>
          <w:lang w:eastAsia="ja-JP"/>
        </w:rPr>
        <w:t>average,</w:t>
      </w:r>
      <w:proofErr w:type="gramEnd"/>
      <w:r w:rsidR="00FE470D">
        <w:rPr>
          <w:lang w:eastAsia="ja-JP"/>
        </w:rPr>
        <w:t xml:space="preserve"> these issues were therefore pertinent to the sample of participants.</w:t>
      </w:r>
    </w:p>
    <w:p w:rsidR="006E5C86" w:rsidRDefault="006E5C86">
      <w:pPr>
        <w:spacing w:line="276" w:lineRule="auto"/>
        <w:rPr>
          <w:rFonts w:eastAsiaTheme="majorEastAsia"/>
          <w:b/>
          <w:sz w:val="28"/>
          <w:szCs w:val="28"/>
          <w:lang w:val="en-US" w:eastAsia="en-US"/>
        </w:rPr>
      </w:pPr>
      <w:bookmarkStart w:id="164" w:name="_Toc248570865"/>
      <w:r>
        <w:rPr>
          <w:rFonts w:eastAsiaTheme="majorEastAsia"/>
        </w:rPr>
        <w:br w:type="page"/>
      </w:r>
    </w:p>
    <w:p w:rsidR="00CF1B55" w:rsidRPr="006E33FE" w:rsidRDefault="00CF1B55" w:rsidP="00645D44">
      <w:pPr>
        <w:pStyle w:val="Heading2"/>
        <w:rPr>
          <w:rFonts w:eastAsiaTheme="majorEastAsia"/>
        </w:rPr>
      </w:pPr>
      <w:bookmarkStart w:id="165" w:name="_Toc423440789"/>
      <w:r w:rsidRPr="006E33FE">
        <w:rPr>
          <w:rFonts w:eastAsiaTheme="majorEastAsia"/>
        </w:rPr>
        <w:lastRenderedPageBreak/>
        <w:t xml:space="preserve">1.5 The </w:t>
      </w:r>
      <w:r w:rsidR="00645D44">
        <w:rPr>
          <w:rFonts w:eastAsiaTheme="majorEastAsia"/>
        </w:rPr>
        <w:t>b</w:t>
      </w:r>
      <w:r w:rsidRPr="006E33FE">
        <w:rPr>
          <w:rFonts w:eastAsiaTheme="majorEastAsia"/>
        </w:rPr>
        <w:t xml:space="preserve">ounds of the </w:t>
      </w:r>
      <w:r w:rsidR="00645D44">
        <w:rPr>
          <w:rFonts w:eastAsiaTheme="majorEastAsia"/>
        </w:rPr>
        <w:t>r</w:t>
      </w:r>
      <w:r w:rsidRPr="006E33FE">
        <w:rPr>
          <w:rFonts w:eastAsiaTheme="majorEastAsia"/>
        </w:rPr>
        <w:t>esearch</w:t>
      </w:r>
      <w:bookmarkEnd w:id="164"/>
      <w:bookmarkEnd w:id="165"/>
    </w:p>
    <w:p w:rsidR="00CF1B55" w:rsidRPr="006E33FE" w:rsidRDefault="00CF1B55" w:rsidP="00906467">
      <w:pPr>
        <w:rPr>
          <w:lang w:eastAsia="ja-JP"/>
        </w:rPr>
      </w:pPr>
      <w:r w:rsidRPr="006E33FE">
        <w:rPr>
          <w:lang w:eastAsia="ja-JP"/>
        </w:rPr>
        <w:t xml:space="preserve">This thesis is not concerned with girls' achievement and choice making in relation to boys' successes or failures; rather it focuses on girls in order to understand their experiences of secondary education. </w:t>
      </w:r>
      <w:r w:rsidRPr="006E33FE">
        <w:rPr>
          <w:spacing w:val="-2"/>
        </w:rPr>
        <w:t xml:space="preserve">Therefore I have not explored whether there were differences in the way female and male decision making took place. </w:t>
      </w:r>
      <w:r w:rsidRPr="006E33FE">
        <w:rPr>
          <w:lang w:eastAsia="ja-JP"/>
        </w:rPr>
        <w:t xml:space="preserve">This thesis is not about ‘gendered choices’, nor does it </w:t>
      </w:r>
      <w:proofErr w:type="gramStart"/>
      <w:r w:rsidRPr="006E33FE">
        <w:rPr>
          <w:lang w:eastAsia="ja-JP"/>
        </w:rPr>
        <w:t>look</w:t>
      </w:r>
      <w:proofErr w:type="gramEnd"/>
      <w:r w:rsidRPr="006E33FE">
        <w:rPr>
          <w:lang w:eastAsia="ja-JP"/>
        </w:rPr>
        <w:t xml:space="preserve"> to feminist theory to explain the decisions girls make. This study begins </w:t>
      </w:r>
      <w:r w:rsidR="00906467">
        <w:rPr>
          <w:lang w:eastAsia="ja-JP"/>
        </w:rPr>
        <w:t>with</w:t>
      </w:r>
      <w:r w:rsidRPr="006E33FE">
        <w:rPr>
          <w:lang w:eastAsia="ja-JP"/>
        </w:rPr>
        <w:t xml:space="preserve"> the premise that girls’ achievements have largely been neglected in the pursuit of understanding the boys’ underachievement debate. Although, there is some focus on social class background, this study should be read as an attempt to understand how girls ‘do’ education in relation to achievement and their choices and hopes for the future.</w:t>
      </w:r>
    </w:p>
    <w:p w:rsidR="00CF1B55" w:rsidRPr="006E33FE" w:rsidRDefault="00CF1B55" w:rsidP="008F2CC7">
      <w:pPr>
        <w:rPr>
          <w:spacing w:val="-2"/>
        </w:rPr>
      </w:pPr>
      <w:r w:rsidRPr="006E33FE">
        <w:t xml:space="preserve">Heath et al (2009:5) believe that: ‘youth is constructed as a critical time of transition and development within the life course, and as such there is widespread societal concern with the monitoring of young people’s lives’. Although, this research has an element of its concern with transitions, the interpretivist philosophy on which it is based is directed at allowing the young people to explain their experiences of their situation rather than with monitoring their actions. </w:t>
      </w:r>
      <w:r w:rsidRPr="006E33FE">
        <w:rPr>
          <w:spacing w:val="-2"/>
        </w:rPr>
        <w:t xml:space="preserve">Interpretivist approaches do not seek to make large-scale generalised statements, nor do they use control groups. This study is based in one school and cannot be used to make judgements about the education system as a whole or indeed to be seen as representative of girls’ schooling across the country. However, it does demonstrate how girls in one school in the north of England experienced their education, how their choices </w:t>
      </w:r>
      <w:r w:rsidR="006902E3">
        <w:rPr>
          <w:spacing w:val="-2"/>
        </w:rPr>
        <w:t>we</w:t>
      </w:r>
      <w:r w:rsidRPr="006E33FE">
        <w:rPr>
          <w:spacing w:val="-2"/>
        </w:rPr>
        <w:t>re made and</w:t>
      </w:r>
      <w:r w:rsidR="006902E3">
        <w:rPr>
          <w:spacing w:val="-2"/>
        </w:rPr>
        <w:t xml:space="preserve"> how </w:t>
      </w:r>
      <w:r w:rsidRPr="006E33FE">
        <w:rPr>
          <w:spacing w:val="-2"/>
        </w:rPr>
        <w:t xml:space="preserve">their hopes for the future </w:t>
      </w:r>
      <w:r w:rsidR="006902E3">
        <w:rPr>
          <w:spacing w:val="-2"/>
        </w:rPr>
        <w:t xml:space="preserve">were constructed </w:t>
      </w:r>
      <w:r w:rsidRPr="006E33FE">
        <w:rPr>
          <w:spacing w:val="-2"/>
        </w:rPr>
        <w:t>in a time of economic recession.</w:t>
      </w:r>
    </w:p>
    <w:p w:rsidR="00CF1B55" w:rsidRPr="00D91003" w:rsidRDefault="003260C0" w:rsidP="00645D44">
      <w:pPr>
        <w:pStyle w:val="Heading2"/>
      </w:pPr>
      <w:bookmarkStart w:id="166" w:name="_Toc423440790"/>
      <w:r>
        <w:t xml:space="preserve">1.6 </w:t>
      </w:r>
      <w:r w:rsidR="00CF1B55" w:rsidRPr="00D91003">
        <w:t xml:space="preserve">The </w:t>
      </w:r>
      <w:r w:rsidR="00645D44">
        <w:t>r</w:t>
      </w:r>
      <w:r w:rsidR="00CF1B55" w:rsidRPr="00D91003">
        <w:t xml:space="preserve">esearch </w:t>
      </w:r>
      <w:r w:rsidR="00645D44">
        <w:t>s</w:t>
      </w:r>
      <w:r w:rsidR="00CF1B55" w:rsidRPr="00D91003">
        <w:t>etting</w:t>
      </w:r>
      <w:bookmarkEnd w:id="166"/>
    </w:p>
    <w:p w:rsidR="00CF1B55" w:rsidRPr="006E33FE" w:rsidRDefault="00CF1B55" w:rsidP="008F2CC7">
      <w:r w:rsidRPr="006E33FE">
        <w:t>The research study took place in one 11-1</w:t>
      </w:r>
      <w:r w:rsidR="006902E3">
        <w:t>8</w:t>
      </w:r>
      <w:r w:rsidRPr="006E33FE">
        <w:t xml:space="preserve"> comprehensive school which has an on-site sixth-form centre. To protect the identity of: the school, the staff and pupils who participated in the research I have named it 'Greenlea Comprehensive'. Although, I cannot claim to ensure ‘anonymity’ of the school, I asked the pupils to choose pseudonyms and I made sure that the staff interviewed were happy to let me choose a pseudonym and to identify their level of seniority within the school. I have attempted to ensure confidentiality rather than anonymity. Research participants also hold responsibility for ensuring anonymity which is something that was beyond my control and therefore something I could not promise to achieve. </w:t>
      </w:r>
    </w:p>
    <w:p w:rsidR="00CF1B55" w:rsidRPr="006E33FE" w:rsidRDefault="00CF1B55" w:rsidP="008F2CC7">
      <w:r w:rsidRPr="006E33FE">
        <w:lastRenderedPageBreak/>
        <w:t>The research setting is situated in close proximity to a large city and a smaller market town in the North of England. There are a number of ‘local’ universities that can be reached in under an hour. There is also a choice of FE colleges that offer vocational courses as well as A’ levels within 5 miles of the school. Therefore, there are numerous options for progression for pupils once they begin their post-16 options; the pupils in this area are not restricted by geography.</w:t>
      </w:r>
    </w:p>
    <w:p w:rsidR="00CF1B55" w:rsidRPr="006E33FE" w:rsidRDefault="00CF1B55" w:rsidP="00FC09F1">
      <w:r w:rsidRPr="006E33FE">
        <w:t xml:space="preserve">In 2011, the setting was rated by </w:t>
      </w:r>
      <w:r w:rsidR="00FC09F1">
        <w:t>Ofsted</w:t>
      </w:r>
      <w:r w:rsidRPr="006E33FE">
        <w:t xml:space="preserve"> as ‘good’ although the sixth-form was rated as ‘satifactory</w:t>
      </w:r>
      <w:r w:rsidR="006902E3">
        <w:t>’</w:t>
      </w:r>
      <w:r w:rsidRPr="006E33FE">
        <w:t xml:space="preserve">. A section 8 inspection visit took place in 2010 during the time that I was undertaking the research. At this time, areas identified for improvement were: </w:t>
      </w:r>
      <w:r w:rsidR="006902E3">
        <w:t>‘</w:t>
      </w:r>
      <w:r w:rsidRPr="006E33FE">
        <w:rPr>
          <w:lang w:eastAsia="ja-JP"/>
        </w:rPr>
        <w:t>Use assessment data to identify where students are not making good progress.</w:t>
      </w:r>
      <w:r w:rsidR="00A76077">
        <w:rPr>
          <w:lang w:eastAsia="ja-JP"/>
        </w:rPr>
        <w:t xml:space="preserve"> </w:t>
      </w:r>
      <w:r w:rsidRPr="006E33FE">
        <w:rPr>
          <w:lang w:eastAsia="ja-JP"/>
        </w:rPr>
        <w:t>Provide students with guidance to show them how to make better progress’ (</w:t>
      </w:r>
      <w:r w:rsidR="00FC09F1">
        <w:rPr>
          <w:lang w:eastAsia="ja-JP"/>
        </w:rPr>
        <w:t>Ofsted</w:t>
      </w:r>
      <w:r w:rsidRPr="006E33FE">
        <w:rPr>
          <w:lang w:eastAsia="ja-JP"/>
        </w:rPr>
        <w:t>, report 2010)</w:t>
      </w:r>
      <w:r w:rsidR="006902E3">
        <w:t xml:space="preserve">. </w:t>
      </w:r>
      <w:r w:rsidRPr="006E33FE">
        <w:t xml:space="preserve">Both these comments are issues that are discussed within this research. </w:t>
      </w:r>
    </w:p>
    <w:p w:rsidR="00A76077" w:rsidRDefault="00CF1B55" w:rsidP="008F2CC7">
      <w:bookmarkStart w:id="167" w:name="_Toc248570866"/>
      <w:r w:rsidRPr="006E33FE">
        <w:t>The school has a below average number of children eligible for free-school meals, and the school is mono-cultural with few students with English as a second language, and few students from ethnic minority backgro</w:t>
      </w:r>
      <w:r w:rsidR="006902E3">
        <w:t>unds (</w:t>
      </w:r>
      <w:r w:rsidR="00FC09F1">
        <w:t>Ofsted</w:t>
      </w:r>
      <w:r w:rsidR="006902E3">
        <w:t>, 2011). The school</w:t>
      </w:r>
      <w:r w:rsidRPr="006E33FE">
        <w:t xml:space="preserve"> has an intake from several primary schools within the area but is the only provider of </w:t>
      </w:r>
      <w:r w:rsidR="006902E3">
        <w:t>s</w:t>
      </w:r>
      <w:r w:rsidRPr="006E33FE">
        <w:t xml:space="preserve">econdary </w:t>
      </w:r>
      <w:r w:rsidR="006902E3">
        <w:t>e</w:t>
      </w:r>
      <w:r w:rsidRPr="006E33FE">
        <w:t xml:space="preserve">ducation within the town. There is another large </w:t>
      </w:r>
      <w:r w:rsidR="006902E3">
        <w:t>c</w:t>
      </w:r>
      <w:r w:rsidRPr="006E33FE">
        <w:t xml:space="preserve">omprehensive school within 2 miles of the setting but it serves a different catchment area </w:t>
      </w:r>
      <w:r w:rsidR="006902E3">
        <w:t xml:space="preserve">and is </w:t>
      </w:r>
      <w:r w:rsidRPr="006E33FE">
        <w:t xml:space="preserve">within a different local authority’s jurisdiction. </w:t>
      </w:r>
    </w:p>
    <w:p w:rsidR="00D46659" w:rsidRPr="004D3ACD" w:rsidRDefault="00D46659" w:rsidP="00D46659">
      <w:pPr>
        <w:autoSpaceDE w:val="0"/>
        <w:autoSpaceDN w:val="0"/>
        <w:adjustRightInd w:val="0"/>
        <w:rPr>
          <w:highlight w:val="yellow"/>
        </w:rPr>
      </w:pPr>
      <w:r w:rsidRPr="004D3ACD">
        <w:rPr>
          <w:highlight w:val="yellow"/>
        </w:rPr>
        <w:t xml:space="preserve">HEFCE (2010:5) indicates that there are large differences in the participation rate of young people dependent on where they are domiciled it asserts that: ‘larger differences in participation rates are found across groups deﬁned by measures of parental education than across groups deﬁned by parental occupation or, especially, income’ (HEFCE, 2010:5). This was particularly pertinent in the area where my research took place, an area that is economically advantaged but where a large proportion of this income has been achieved in occupations that do not require higher education. </w:t>
      </w:r>
    </w:p>
    <w:p w:rsidR="00D46659" w:rsidRPr="004D3ACD" w:rsidRDefault="00D46659" w:rsidP="00D46659">
      <w:pPr>
        <w:autoSpaceDE w:val="0"/>
        <w:autoSpaceDN w:val="0"/>
        <w:adjustRightInd w:val="0"/>
        <w:rPr>
          <w:highlight w:val="yellow"/>
        </w:rPr>
      </w:pPr>
      <w:r w:rsidRPr="004D3ACD">
        <w:rPr>
          <w:highlight w:val="yellow"/>
        </w:rPr>
        <w:t>Regional differences are also highlighted by the work of Thomas et al (2009) in which it is evident that there are both local, regional and national disparities in the destination of young people aged 18-21. Payne relates this to the cultural and economic histories in an area: the ‘</w:t>
      </w:r>
      <w:r w:rsidRPr="004D3ACD">
        <w:rPr>
          <w:rFonts w:eastAsia="SimSun"/>
          <w:highlight w:val="yellow"/>
        </w:rPr>
        <w:t>impact of the local industrial structure, the nature and strength of the local demand for labour and local cultural traditions</w:t>
      </w:r>
      <w:r w:rsidRPr="004D3ACD">
        <w:rPr>
          <w:highlight w:val="yellow"/>
        </w:rPr>
        <w:t>’ are identified as paramount in understanding post-16 choices (Payne 2002:23)</w:t>
      </w:r>
      <w:r w:rsidRPr="004D3ACD">
        <w:rPr>
          <w:rFonts w:eastAsia="SimSun"/>
          <w:highlight w:val="yellow"/>
        </w:rPr>
        <w:t>. Allen &amp; Hollingworth (2013:513) also see aspirations as being inextricable from their geographical context: ‘</w:t>
      </w:r>
      <w:r w:rsidRPr="004D3ACD">
        <w:rPr>
          <w:rFonts w:eastAsiaTheme="minorHAnsi"/>
          <w:highlight w:val="yellow"/>
        </w:rPr>
        <w:t xml:space="preserve">we cannot look at the role of school or family in shaping </w:t>
      </w:r>
      <w:r w:rsidRPr="004D3ACD">
        <w:rPr>
          <w:rFonts w:eastAsiaTheme="minorHAnsi"/>
          <w:highlight w:val="yellow"/>
        </w:rPr>
        <w:lastRenderedPageBreak/>
        <w:t xml:space="preserve">aspiration without looking at the spatial context in which these practices take place’. </w:t>
      </w:r>
      <w:r w:rsidRPr="004D3ACD">
        <w:rPr>
          <w:highlight w:val="yellow"/>
        </w:rPr>
        <w:t>Foskett and Hesketh concur with this analysis; in their quantitative research into post-16 opportunities they recognise that there is a:</w:t>
      </w:r>
    </w:p>
    <w:p w:rsidR="00D46659" w:rsidRPr="004D3ACD" w:rsidRDefault="00D46659" w:rsidP="00D46659">
      <w:pPr>
        <w:ind w:left="720"/>
        <w:rPr>
          <w:highlight w:val="yellow"/>
        </w:rPr>
      </w:pPr>
      <w:r w:rsidRPr="004D3ACD">
        <w:rPr>
          <w:highlight w:val="yellow"/>
        </w:rPr>
        <w:t>need to understand both the market forces and processes in each local 'micro-market', which necessitates not only a knowledge of the general processes at work, applicable in all education markets, but also an indigenous insight based on sound investigation that distinguishes the subtleties and nuances of local demand and competition (1997:301).</w:t>
      </w:r>
    </w:p>
    <w:p w:rsidR="00D46659" w:rsidRDefault="00D46659" w:rsidP="00D46659">
      <w:r w:rsidRPr="004D3ACD">
        <w:rPr>
          <w:highlight w:val="yellow"/>
        </w:rPr>
        <w:t>The geography of an area and its 'micro-markets' are distinctive and constitutes the fields therein, therefore, the field of the institution will reflect the community 'aspirations' and the economic context. Greenlea Comprehensive, the school in my study, is situated in an area of relative affluence with employment opportunities in cities within commutable distances. The area cannot be seen as a restricting factor in relation to educational and employment opportunities. However, there is a parochial nature to the area whereby there is a tendency for people to remain locally domiciled over generations.</w:t>
      </w:r>
      <w:r>
        <w:t xml:space="preserve"> </w:t>
      </w:r>
    </w:p>
    <w:p w:rsidR="00CF1B55" w:rsidRPr="003260C0" w:rsidRDefault="00CF1B55" w:rsidP="00324593">
      <w:pPr>
        <w:pStyle w:val="Heading2"/>
        <w:rPr>
          <w:rFonts w:eastAsiaTheme="minorEastAsia"/>
        </w:rPr>
      </w:pPr>
      <w:bookmarkStart w:id="168" w:name="_Toc423440791"/>
      <w:r w:rsidRPr="006E33FE">
        <w:rPr>
          <w:rFonts w:eastAsiaTheme="majorEastAsia"/>
        </w:rPr>
        <w:t>1.</w:t>
      </w:r>
      <w:r w:rsidR="003260C0">
        <w:rPr>
          <w:rFonts w:eastAsiaTheme="majorEastAsia"/>
        </w:rPr>
        <w:t>7</w:t>
      </w:r>
      <w:r w:rsidRPr="006E33FE">
        <w:rPr>
          <w:rFonts w:eastAsiaTheme="majorEastAsia"/>
        </w:rPr>
        <w:t xml:space="preserve"> Personal and professional commitment to the research</w:t>
      </w:r>
      <w:bookmarkEnd w:id="167"/>
      <w:bookmarkEnd w:id="168"/>
    </w:p>
    <w:p w:rsidR="00CF1B55" w:rsidRPr="006E33FE" w:rsidRDefault="00CF1B55" w:rsidP="00173532">
      <w:r w:rsidRPr="006E33FE">
        <w:t>Whilst at secondary school in the early 1990s, the idea of having a career seemed distant and my potential career paths changed on a regular basis. Furthermore, there was nothing that I felt would not ‘just happen’ or ‘come right’. Reay et al (2005:161) argue that for middle class girls pursuing higher education is ‘simply what people like them normally do'.  Lucey et al (2003:23) concur, stating that within their research they found that educational pathways from primary school to university for the vast majority of the middle-class girls were so smooth and similar it was almost as if they were on educational ‘conveyor belts’. Indeed, it was expected (by my parents) that I would go to University. However, I did not see my destiny as something within my control, rather as so</w:t>
      </w:r>
      <w:r w:rsidR="00782203">
        <w:t>mething that would happen to me</w:t>
      </w:r>
      <w:r w:rsidR="007D40DB">
        <w:t>;</w:t>
      </w:r>
      <w:r w:rsidR="00782203">
        <w:t xml:space="preserve"> this is a typical pathway that was identified by the Paired Peers research project (2013) as a ‘taken for granted’ path to higher education.</w:t>
      </w:r>
      <w:r w:rsidRPr="006E33FE">
        <w:t xml:space="preserve"> Yet, my decisions were not passive; my parents allowed me to make my own choices and therefore, within the restrictions on my choice imposed by the </w:t>
      </w:r>
      <w:r w:rsidR="006902E3">
        <w:t>N</w:t>
      </w:r>
      <w:r w:rsidRPr="006E33FE">
        <w:t xml:space="preserve">ational </w:t>
      </w:r>
      <w:r w:rsidR="006902E3">
        <w:t>C</w:t>
      </w:r>
      <w:r w:rsidRPr="006E33FE">
        <w:t xml:space="preserve">urriculum I took the exam subjects which I enjoyed the most and in which I felt I would be most likely to succeed. I received minimal </w:t>
      </w:r>
      <w:r w:rsidR="007D40DB">
        <w:t>I</w:t>
      </w:r>
      <w:r w:rsidRPr="006E33FE">
        <w:t xml:space="preserve">nformation, </w:t>
      </w:r>
      <w:r w:rsidR="007D40DB">
        <w:t>A</w:t>
      </w:r>
      <w:r w:rsidRPr="006E33FE">
        <w:t xml:space="preserve">dvice and </w:t>
      </w:r>
      <w:r w:rsidR="007D40DB">
        <w:t>G</w:t>
      </w:r>
      <w:r w:rsidRPr="006E33FE">
        <w:t xml:space="preserve">uidance (IAG) from within my school about the career or educational options open to me post-16, this advice was given on the basis of responses I gave to standard questions without </w:t>
      </w:r>
      <w:r w:rsidRPr="006E33FE">
        <w:lastRenderedPageBreak/>
        <w:t>the advisor having any contextual knowledge about my strengths, weaknesses or character. The decision making process during compulsory education can be critical</w:t>
      </w:r>
      <w:r w:rsidR="00173532">
        <w:t>;</w:t>
      </w:r>
      <w:r w:rsidRPr="006E33FE">
        <w:t xml:space="preserve"> choices made in Year 9 can determine the short term progression routes available and open as well as close certain post-16 opportunities. Where positive parental guidance is lacking, </w:t>
      </w:r>
      <w:r w:rsidR="007D40DB">
        <w:t>IAG</w:t>
      </w:r>
      <w:r w:rsidR="00C84E27">
        <w:t xml:space="preserve"> </w:t>
      </w:r>
      <w:r w:rsidRPr="006E33FE">
        <w:t xml:space="preserve">from other sources is paramount. </w:t>
      </w:r>
    </w:p>
    <w:p w:rsidR="00CF1B55" w:rsidRPr="006E33FE" w:rsidRDefault="00CF1B55" w:rsidP="008F2CC7">
      <w:r w:rsidRPr="006E33FE">
        <w:t xml:space="preserve">During my time working as a contract researcher at Sheffield Hallam University I conducted research that focused on evaluating initiatives that attempted to raise attainment and ‘aspiration’ in order to remove barriers and widen participation to higher education for lower socio-economic groups. These pieces of research (Bowers-Brown et al 2006, Bowers-Brown et al 2008) were based on the statistical inequalities that highlight under-representation of certain ‘groups’ within higher education and were in the main funded by the government’s widening participation initiative ‘Aimhigher’. Overseen by the Higher Education Funding Council for England (HEFCE), Aimhigher had targets to: ‘widen participation in higher education (HE) by raising awareness, aspirations and attainment among learners from under-represented groups’ (HEFCE, 2012).  In my MA thesis (Bowers-Brown, 2008) I attempted to move away from the concept of barriers, investigating the steps working-class women had undertaken in order to participate in higher education. This change of direction was largely based on the idea that ‘barriers’ are factors that can be manipulated to encourage change but they cannot be eradicated within the existing economic structure. In order to make changes that have a long-lasting impact, an acknowledgement is required that certain class practices linked with educational success cannot always be replicated outside of those circumstances (the cultural field) without denigrating the group who are expected to emulate them. One aspect of widening participation work which does not focus purely on ‘aspiration raising’ or emulation is the provision of information, advice and guidance which cross-cuts socio-economic boundaries and is provided to all students. Positive information advice and guidance gives pupils the tools to empower them to understand what is achievable and how. </w:t>
      </w:r>
    </w:p>
    <w:p w:rsidR="00CF1B55" w:rsidRPr="006E33FE" w:rsidRDefault="00CF1B55" w:rsidP="00906467">
      <w:r w:rsidRPr="006E33FE">
        <w:t>My personal and professional commitments to the research are therefore intertwined. I believe there is an urgent requirement for a more nuanced approach to tackle the difference in participation in higher education that goes beyond the idea of ‘aspiration deficiency’; a term which disregards the impact that structure may impose on the agent’s ability to enact their aspirations. This approach must be evidence</w:t>
      </w:r>
      <w:r w:rsidR="00906467">
        <w:t>-</w:t>
      </w:r>
      <w:r w:rsidRPr="006E33FE">
        <w:t xml:space="preserve">based, stemming from an understanding of how girls consider (if indeed they do) the options that are available to them during their secondary education and how options become relevant to them. However, there is also a need at a </w:t>
      </w:r>
      <w:r w:rsidRPr="006E33FE">
        <w:lastRenderedPageBreak/>
        <w:t xml:space="preserve">political level to understand how all girls experience education. As my research aimed to contribute to understanding girls’ experience of education it was intended that there could be policy recommendations made that would seek to enhance active decision making about post-16 opportunities. </w:t>
      </w:r>
    </w:p>
    <w:p w:rsidR="00CF1B55" w:rsidRPr="006E33FE" w:rsidRDefault="006F1B2F" w:rsidP="00906467">
      <w:pPr>
        <w:pStyle w:val="Heading2"/>
      </w:pPr>
      <w:bookmarkStart w:id="169" w:name="_Toc423440792"/>
      <w:r>
        <w:t xml:space="preserve">1.8 </w:t>
      </w:r>
      <w:r w:rsidR="003260C0">
        <w:t xml:space="preserve">Summary </w:t>
      </w:r>
      <w:r w:rsidR="00CF1B55" w:rsidRPr="006E33FE">
        <w:t>of this chapter and the rationale for the study</w:t>
      </w:r>
      <w:bookmarkEnd w:id="169"/>
    </w:p>
    <w:p w:rsidR="00CF1B55" w:rsidRPr="006E33FE" w:rsidRDefault="00CF1B55" w:rsidP="008F2CC7">
      <w:r w:rsidRPr="006E33FE">
        <w:t>In a report commissioned by the DCSF; the relevance of structural factors in educational choices was highlighted:</w:t>
      </w:r>
    </w:p>
    <w:p w:rsidR="00CF1B55" w:rsidRPr="006E33FE" w:rsidRDefault="00CF1B55" w:rsidP="005F6F87">
      <w:pPr>
        <w:ind w:left="720"/>
      </w:pPr>
      <w:r w:rsidRPr="006E33FE">
        <w:t xml:space="preserve">It is evident that, throughout a young person’s school experience, the </w:t>
      </w:r>
      <w:proofErr w:type="gramStart"/>
      <w:r w:rsidRPr="006E33FE">
        <w:t>influence of both individual and structural elements shape</w:t>
      </w:r>
      <w:proofErr w:type="gramEnd"/>
      <w:r w:rsidRPr="006E33FE">
        <w:t xml:space="preserve"> the choi</w:t>
      </w:r>
      <w:r w:rsidR="00A76077">
        <w:t>ces and preferences that emerge</w:t>
      </w:r>
      <w:r w:rsidRPr="006E33FE">
        <w:t xml:space="preserve"> (M</w:t>
      </w:r>
      <w:r w:rsidR="005F6F87">
        <w:t>cC</w:t>
      </w:r>
      <w:r w:rsidRPr="006E33FE">
        <w:t>rone et al, 2005:20)</w:t>
      </w:r>
      <w:r w:rsidR="00A76077">
        <w:t>.</w:t>
      </w:r>
      <w:r w:rsidRPr="006E33FE">
        <w:t xml:space="preserve"> </w:t>
      </w:r>
    </w:p>
    <w:p w:rsidR="00CF1B55" w:rsidRPr="006E33FE" w:rsidRDefault="00CF1B55" w:rsidP="008F2CC7">
      <w:r w:rsidRPr="006E33FE">
        <w:t>Archer, refers to the work of Bates &amp; Riseborough (1993) in arguing that: ‘young people from different social classes do not attend the same types of educational institutions, nor do they gain similar levels of qualifications and results nor follow comparable post-16 routes’ (Archer, 2003:5).  The multi-stranded dimensions of inequality are also identified by McRobbie, who points to different educational experiences being linked with social class as well as gender and ethnicity:</w:t>
      </w:r>
    </w:p>
    <w:p w:rsidR="00CF1B55" w:rsidRPr="006E33FE" w:rsidRDefault="00CF1B55" w:rsidP="006902E3">
      <w:pPr>
        <w:ind w:left="720"/>
      </w:pPr>
      <w:r w:rsidRPr="006E33FE">
        <w:t>As they emerge through the education system young women, more so now than their male peers, come to be associated with the gaining of qualifications. Although of course class, and ethnic disadvantages still account for the wide disparities in the gaining of schoo</w:t>
      </w:r>
      <w:r w:rsidR="00A76077">
        <w:t xml:space="preserve">l qualifications for both sexes </w:t>
      </w:r>
      <w:r w:rsidRPr="006E33FE">
        <w:t xml:space="preserve">(McRobbie, 2009:87). </w:t>
      </w:r>
    </w:p>
    <w:p w:rsidR="00CF1B55" w:rsidRPr="006E33FE" w:rsidRDefault="00CF1B55" w:rsidP="00173532">
      <w:r w:rsidRPr="006E33FE">
        <w:t xml:space="preserve">Despite the wide disparities, as McRobbie claims, that can be accounted for by class and ethnicity, the homogenisation of ‘girls’ as a category means that the class differences within the category are hidden; subsumed by the concern for ‘underachieving boys’. The rationale for this study was premised on inequalities but it became a much broader project,  I felt the experiences of all girls needed to be discussed, not for the purpose of comparison but because in replicating the focus on underachieving girls (i.e. those from working-class backgrounds), I would inevitably contribute to the neglect of focus on girls in general.  In </w:t>
      </w:r>
      <w:r w:rsidR="00173532">
        <w:t>C</w:t>
      </w:r>
      <w:r w:rsidRPr="006E33FE">
        <w:t>hapter</w:t>
      </w:r>
      <w:r w:rsidR="00173532">
        <w:t xml:space="preserve"> 3,</w:t>
      </w:r>
      <w:r w:rsidRPr="006E33FE">
        <w:t xml:space="preserve"> I discuss these issues through exploring the discourses involved in how girls ‘do’ education.</w:t>
      </w:r>
    </w:p>
    <w:p w:rsidR="00906467" w:rsidRDefault="00906467" w:rsidP="00FA2BA7">
      <w:pPr>
        <w:pStyle w:val="Heading1"/>
      </w:pPr>
    </w:p>
    <w:p w:rsidR="00FA2BA7" w:rsidRPr="00975901" w:rsidRDefault="00FA2BA7" w:rsidP="00975901">
      <w:pPr>
        <w:pStyle w:val="Heading1"/>
      </w:pPr>
      <w:bookmarkStart w:id="170" w:name="_Toc423440793"/>
      <w:r w:rsidRPr="00975901">
        <w:lastRenderedPageBreak/>
        <w:t>Chapter 2</w:t>
      </w:r>
      <w:bookmarkEnd w:id="170"/>
    </w:p>
    <w:p w:rsidR="00FA2BA7" w:rsidRPr="00975901" w:rsidRDefault="00FA2BA7" w:rsidP="007E7272">
      <w:pPr>
        <w:pStyle w:val="Heading1"/>
      </w:pPr>
      <w:bookmarkStart w:id="171" w:name="_Toc423440794"/>
      <w:r w:rsidRPr="00975901">
        <w:t xml:space="preserve">Conceptual </w:t>
      </w:r>
      <w:r w:rsidR="00906467" w:rsidRPr="00975901">
        <w:t>f</w:t>
      </w:r>
      <w:r w:rsidRPr="00975901">
        <w:t>ramework:</w:t>
      </w:r>
      <w:r w:rsidR="007E7272">
        <w:t xml:space="preserve"> </w:t>
      </w:r>
      <w:r w:rsidRPr="007E7272">
        <w:rPr>
          <w:lang w:val="en-GB"/>
        </w:rPr>
        <w:t>theorising</w:t>
      </w:r>
      <w:r w:rsidRPr="00975901">
        <w:t xml:space="preserve"> the research</w:t>
      </w:r>
      <w:bookmarkEnd w:id="171"/>
    </w:p>
    <w:p w:rsidR="003260C0" w:rsidRPr="003260C0" w:rsidRDefault="003260C0" w:rsidP="00645D44">
      <w:pPr>
        <w:pStyle w:val="Heading2"/>
      </w:pPr>
      <w:bookmarkStart w:id="172" w:name="_Toc423440795"/>
      <w:r w:rsidRPr="003260C0">
        <w:t xml:space="preserve">2.1 Choosing the </w:t>
      </w:r>
      <w:r w:rsidR="00645D44">
        <w:t>t</w:t>
      </w:r>
      <w:r w:rsidRPr="003260C0">
        <w:t xml:space="preserve">heoretical </w:t>
      </w:r>
      <w:r w:rsidR="00645D44">
        <w:t>f</w:t>
      </w:r>
      <w:r w:rsidRPr="003260C0">
        <w:t>ramework</w:t>
      </w:r>
      <w:bookmarkEnd w:id="172"/>
    </w:p>
    <w:p w:rsidR="00FA2BA7" w:rsidRDefault="00FA2BA7" w:rsidP="00E47657">
      <w:r>
        <w:t>I was mindful to avoid inaccurately aligning my research with theoretical perspectives that seemed appropriate merely because they have traditionally been linked with the subject of educational choice-making. For example, Reay (2004.432) argues that habitus has been used as an: ‘intellectual hairspray, bestowing gravitas without doing any theoretical work’.  Furthermore, Butin argues: ‘we have embraced theory (for theory’s sake) to the detriment of actually engaging with theory as lived practice’ (Butin, 2006:372). This occurs particularly when theory is not used beyond description; for example Reay argues that Bourdieu seeks to implement 'habitus as a conceptual tool' (2004:439); in this sense she argues that the misuse of habitus manifests itself when: 'Habitus is assumed or appropriated rather than put into practice in research accounts’ (Reay, 2004:440). Operationalising the concepts involves showing how the empirical research can be understood through these concepts. May (20</w:t>
      </w:r>
      <w:r w:rsidR="00E47657">
        <w:t>11</w:t>
      </w:r>
      <w:r>
        <w:t>:</w:t>
      </w:r>
      <w:r w:rsidR="00E47657">
        <w:t>44</w:t>
      </w:r>
      <w:r>
        <w:t xml:space="preserve">) </w:t>
      </w:r>
      <w:proofErr w:type="gramStart"/>
      <w:r>
        <w:t>argues</w:t>
      </w:r>
      <w:proofErr w:type="gramEnd"/>
      <w:r>
        <w:t xml:space="preserve"> that social researchers </w:t>
      </w:r>
      <w:r w:rsidR="00E47657">
        <w:t xml:space="preserve">understand the </w:t>
      </w:r>
      <w:r>
        <w:t xml:space="preserve">social world </w:t>
      </w:r>
      <w:r w:rsidR="00E47657">
        <w:t xml:space="preserve">and give it </w:t>
      </w:r>
      <w:r>
        <w:t xml:space="preserve">meaning </w:t>
      </w:r>
      <w:r w:rsidR="00E47657">
        <w:t>by admitting ‘the inevitability of the relationship between theory and data</w:t>
      </w:r>
      <w:r>
        <w:t>’. In this chapter I establish my understanding of these theoretical frameworks in order to demonstrate their usefulness and application to my own research. I provide the description of the theories that were useful in interpreting my work rather than the operationalised theory which is interwoven and applied to the analysis of my research findings.</w:t>
      </w:r>
    </w:p>
    <w:p w:rsidR="00FA2BA7" w:rsidRDefault="00FA2BA7" w:rsidP="00FA2BA7">
      <w:r>
        <w:t xml:space="preserve">Identifying the useful tools to theoretically analyse my research involved first exploring concepts which had been used in similar areas of research. This was of concern because I did not want to merely reinvent the wheel. However, the specific context of my research setting, combined with the choice of methods and research questions gave me confidence that this would not be the case. The second consideration was that I wanted to avoid attempting to ‘fit’ my research findings into the theories with which I was most familiar. Although it was impossible to undertake my research under a pretence that any theoretical analysis could be deferred until a later stage, the findings offered something unexpected that did not align with the theoretical framework I had predicted. The use of Foucault’s (1977) disciplinary power in relation to achievement and subject positions was something that came out of discussions about my findings at an academic conference. The benefit of a different perspective on the </w:t>
      </w:r>
      <w:r>
        <w:lastRenderedPageBreak/>
        <w:t>interpretation of my data came from discussions after a presentation I delivered in relation to achievement practices. As Kearney (2005:118) argues: 'in research we seek illumination rather than limiting the investigation to narrow paradigms'; it is with this mindset that I pursued my research and the analysis, an abductive approach combining both ‘deduction’ and ‘induction’ (Wellington and Hammond, 2013). Nevertheless, Bourdieusian concepts with which I was already familiar were extremely useful in interpreting the practices of the educational field. Rather than trying to fit my findings to a theoretical concept, it became the case that I viewed what I was researching through theoretical lenses; my understanding of my findings was informed by my knowledge of these theories.</w:t>
      </w:r>
    </w:p>
    <w:p w:rsidR="00FA2BA7" w:rsidRDefault="00FA2BA7" w:rsidP="00FA2BA7">
      <w:r>
        <w:t xml:space="preserve">Bourdieu’s concepts of habitus and field and the forms of capital have been widely used in educational research to demonstrate how pupils from different socio-economic backgrounds experience education (Reay, David and Ball, 2005; Crozier et al, 2008; Ingram, 2009; Archer et al 2007). Although I had anticipated that Bourdieu’s theories would be relevant to my research I had not expected the forms of capital to have been so fundamental in explaining how girls negotiate their educational choices. Bourdieu (1984:101) demonstrates the correlation between habitus, field and capital as such: </w:t>
      </w:r>
    </w:p>
    <w:p w:rsidR="00FA2BA7" w:rsidRDefault="00FA2BA7" w:rsidP="00FA2BA7">
      <w:r>
        <w:tab/>
      </w:r>
      <w:r>
        <w:tab/>
        <w:t>[(</w:t>
      </w:r>
      <w:proofErr w:type="gramStart"/>
      <w:r>
        <w:t>habitus</w:t>
      </w:r>
      <w:proofErr w:type="gramEnd"/>
      <w:r>
        <w:t xml:space="preserve">) (capital)] + </w:t>
      </w:r>
      <w:proofErr w:type="gramStart"/>
      <w:r>
        <w:t>field</w:t>
      </w:r>
      <w:proofErr w:type="gramEnd"/>
      <w:r>
        <w:t xml:space="preserve"> = practice. </w:t>
      </w:r>
    </w:p>
    <w:p w:rsidR="00FA2BA7" w:rsidRDefault="00FA2BA7" w:rsidP="00FA2BA7">
      <w:r>
        <w:t>In this section, the concepts of habitus, capitals and field are discussed in order to demonstrate my interpretation of the theory and therefore its practical relationship with my research.</w:t>
      </w:r>
    </w:p>
    <w:p w:rsidR="00FA2BA7" w:rsidRDefault="003260C0" w:rsidP="00645D44">
      <w:pPr>
        <w:pStyle w:val="Heading2"/>
      </w:pPr>
      <w:bookmarkStart w:id="173" w:name="_Toc423440796"/>
      <w:r>
        <w:t xml:space="preserve">2.2 </w:t>
      </w:r>
      <w:r w:rsidR="00FA2BA7">
        <w:t xml:space="preserve">Habitus and </w:t>
      </w:r>
      <w:r w:rsidR="00645D44">
        <w:t>f</w:t>
      </w:r>
      <w:r w:rsidR="00FA2BA7">
        <w:t>ield</w:t>
      </w:r>
      <w:bookmarkEnd w:id="173"/>
    </w:p>
    <w:p w:rsidR="00FA2BA7" w:rsidRDefault="00FA2BA7" w:rsidP="00FA2BA7">
      <w:r>
        <w:t>Bourdieu discusses the concept of habitus as follows:</w:t>
      </w:r>
    </w:p>
    <w:p w:rsidR="00FA2BA7" w:rsidRDefault="00FA2BA7" w:rsidP="00FA2BA7">
      <w:r>
        <w:tab/>
        <w:t xml:space="preserve">Habitus-embodied history, internalised as a second nature and so forgotten as history- </w:t>
      </w:r>
      <w:r>
        <w:tab/>
        <w:t xml:space="preserve">is the active presence of the whole past of which it is the product. As such, it is what </w:t>
      </w:r>
      <w:r>
        <w:tab/>
        <w:t xml:space="preserve">gives practices their relative autonomy with respect to external determinations of the </w:t>
      </w:r>
      <w:r>
        <w:tab/>
        <w:t>immediate present (Bourdieu, 1990:56).</w:t>
      </w:r>
    </w:p>
    <w:p w:rsidR="00FA2BA7" w:rsidRDefault="00FA2BA7" w:rsidP="00FA2BA7">
      <w:r>
        <w:t xml:space="preserve">Bourdieu uses the concept of habitus to refer to the non-reflective human actions that each person undertakes because of their ‘habitual expectations and assumptions’ (Crossley, 2005:108).  Habitus is not enacted, that is, it does not comprise practices that are performed, </w:t>
      </w:r>
      <w:proofErr w:type="gramStart"/>
      <w:r>
        <w:lastRenderedPageBreak/>
        <w:t>rather</w:t>
      </w:r>
      <w:proofErr w:type="gramEnd"/>
      <w:r>
        <w:t xml:space="preserve"> it is an embodiment of certain behaviours and actions that are then undertaken without thought. Bourdieu writes of habitus:</w:t>
      </w:r>
    </w:p>
    <w:p w:rsidR="00FA2BA7" w:rsidRDefault="00FA2BA7" w:rsidP="00FA2BA7">
      <w:r>
        <w:tab/>
        <w:t xml:space="preserve">[habitus] has nothing in common with an imitation that would presuppose a conscious </w:t>
      </w:r>
      <w:r>
        <w:tab/>
        <w:t xml:space="preserve">effort to reproduce a gesture, an utterance or an object explicitly constituted as a </w:t>
      </w:r>
      <w:r>
        <w:tab/>
        <w:t xml:space="preserve">model- and the process of reproduction- a practical reactivation that is opposed to </w:t>
      </w:r>
      <w:r>
        <w:tab/>
        <w:t xml:space="preserve">both memory and knowledge- tend to take place below the level of consciousness, </w:t>
      </w:r>
      <w:r>
        <w:tab/>
        <w:t xml:space="preserve">expression and the reflexive distance which these presuppose (Bourdieu 1990:73). </w:t>
      </w:r>
    </w:p>
    <w:p w:rsidR="00FA2BA7" w:rsidRDefault="00FA2BA7" w:rsidP="00FA2BA7">
      <w:r>
        <w:t>For Bourdieu, the habitus does not lead to considered behaviours rather: ‘spontaneity without consciousness or will’ (1990:73). Therefore, habitus is part of how we function without thought, something within us rather than something that is emulated or performed. Habitus creates feelings of disquiet in environments that are unfamiliar. Bourdieu argues of the habitus: ‘when habitus encounters a social world of which it is the product, it finds itself ‘as a fish in water’, it does not feel the weight of the water and takes the world about itself for granted (Quoted in Grenfell and James, 1998: 14). Consequently, it should be questioned as to how the habitus will react when it is ‘taken out of the water’; that is when a person enters an unfamiliar or 'uncomfortable' environment. Bourdieu (2000:184) argues</w:t>
      </w:r>
      <w:r w:rsidR="009C17DA">
        <w:t xml:space="preserve"> that</w:t>
      </w:r>
      <w:r>
        <w:t xml:space="preserve"> this unease is: ‘expressed in behaviours such as avoidance or unconscious adjustments such as the correction of one’s accent’.  The feelings of disquiet cannot be consciously understood by the agent as relating to one’s embodied history. This was a concept that I felt would be pertinent to understanding how the pupils felt about the options that were available to them and those which were not and why.</w:t>
      </w:r>
    </w:p>
    <w:p w:rsidR="00FA2BA7" w:rsidRDefault="00FA2BA7" w:rsidP="00FA2BA7">
      <w:r>
        <w:t xml:space="preserve">Actions are determined by the reaction of the habitus to the field; our immediate responses, our mannerisms and behaviours in a situation stem from the habitus. These responses have been acquired through a process akin to osmosis, they are ‘inculcated’ rather than acquired through direct and structured learning. As such, our actions are activated differently within certain environments and vary according to the structure of the field. In accepting Bourdieu’s analysis, an agent’s behaviour is determined by how their habitus reacts to the field. This behaviour adapts as it becomes responsive to new experiences and therefore will not remain static; thus rendering the habitus a transformative rather than deterministic concept. Weininger (2005) stipulates that Bourdieu’s concepts indicate that there is potential for mobility within an individual’s class location and that this is variable over time through conversions of capitals (Weininger, 2005:89).  Indeed, Bourdieu argues that the habitus can </w:t>
      </w:r>
      <w:r>
        <w:lastRenderedPageBreak/>
        <w:t>be practically transformed, within definite boundaries; this can occur: ‘by the effect of a social trajectory leading to conditions of living different from initial ones, it can also be controlled through awakening of consciousness and socio-analysis’ (Bourdieu,1990:116). However, Bourdieu is certain that the only way to ‘durably transform the habitus’ is through: ‘a thoroughgoing process of counter-training, involving repeated exercises’ (2000:172). These claims support Lawler’s analysis of the critiques of Bourdieu who argue that his concepts are deterministic. Lawler (2005:124), in Bourdieu’s defence</w:t>
      </w:r>
      <w:r w:rsidR="009C17DA">
        <w:t>,</w:t>
      </w:r>
      <w:r>
        <w:t xml:space="preserve"> asserts that: ‘Bourdieu is often (rightly in my view) characterised as pessimistic; and this pessimism is often (wrongly in my view) characterised as determinism’. She verifies this by arguing forcefully that: ‘for many groups of people, change is very difficult to effect, no matter how much they resist’. For Bourdieu this resistance is linked to the habitus but does not have to be determined by it. Bourdieu does not see the habitus to be static; however, it can hamper opportunities because people are more likely to pursue practices with which they are familiar:</w:t>
      </w:r>
    </w:p>
    <w:p w:rsidR="00FA2BA7" w:rsidRDefault="00FA2BA7" w:rsidP="00FA2BA7">
      <w:r>
        <w:tab/>
        <w:t xml:space="preserve">the presence of the past in this kind of false anticipation of the future performed by </w:t>
      </w:r>
      <w:r>
        <w:tab/>
        <w:t xml:space="preserve">the habitus is, paradoxically, most clearly seen when the sense of the probable future </w:t>
      </w:r>
      <w:r>
        <w:tab/>
        <w:t xml:space="preserve">is belied and when dispositions ill–adjusted to the objective chances because of a </w:t>
      </w:r>
      <w:r>
        <w:tab/>
        <w:t xml:space="preserve">hysteresis effect are negatively sanctioned because the environment they actually </w:t>
      </w:r>
      <w:r>
        <w:tab/>
        <w:t xml:space="preserve">encounter is too different from the one to which they are objectively adjusted </w:t>
      </w:r>
      <w:r>
        <w:tab/>
        <w:t>(1990:62).</w:t>
      </w:r>
    </w:p>
    <w:p w:rsidR="00661F9E" w:rsidRDefault="00FA2BA7" w:rsidP="00661F9E">
      <w:r>
        <w:t xml:space="preserve">When making choices, the influence of the habitus is unknown to the decision maker. However the consequences of the habitus are practically experienced through the likelihood that certain opportunities will not be considered. For those who do not possess either the economic, social or cultural capital that is required in certain fields, the enactment of particular identities associated with certain choices become almost unimaginable.  Although Bourdieu argues that the: 'habitus becomes active in relation to a field, the same habitus can lead to very different practices and stances depending on the state of the field' (Reay, 2004:432). As ‘fields’ become more familiar to an individual then their habitus will begin to acclimatise. Therefore, practices may have to be adapted or indeed ‘performed’ in certain situations to compensate for the unfamiliarity, these performances are not part of the natural habitus but are understood as acclimatising or behaving as is seen fit for that particular field. This performance may go against the habitual actions of an individual in order to meet the expectations of those in the field. The individual is unaware that the discomfort is related to their habitus but is likely to attempt to conform to the norms of the environment. This initial </w:t>
      </w:r>
      <w:r>
        <w:lastRenderedPageBreak/>
        <w:t>performance would be akin to Goffman’s (1959) cynical performance of the self, whereby the individual understands they are delivering a performance to meet the expectations of their ‘audience’.</w:t>
      </w:r>
      <w:r w:rsidR="009C17DA">
        <w:t xml:space="preserve"> Indeed it could be argued that this performance conforms to participating in the illusio or 'playing the game'.</w:t>
      </w:r>
      <w:r>
        <w:t xml:space="preserve"> The habitus produces actions that are naturally occurring rather than performed and will influence how convincing the performance of acclimatisation appears to others, albeit unbeknown to the individual. I was particularly interested in looking at how the girls in my study perceived certain fields beyond compulsory schooling and whether that was linked with a familiarity of those fields. </w:t>
      </w:r>
      <w:r w:rsidR="00661F9E">
        <w:t xml:space="preserve">Using habitus and field, MacLeod (2005:25) offers an excellent summary of the approach she took in her research investigation arguing that: </w:t>
      </w:r>
    </w:p>
    <w:p w:rsidR="00661F9E" w:rsidRDefault="00661F9E" w:rsidP="00661F9E">
      <w:r>
        <w:tab/>
      </w:r>
      <w:proofErr w:type="gramStart"/>
      <w:r>
        <w:t>the</w:t>
      </w:r>
      <w:proofErr w:type="gramEnd"/>
      <w:r>
        <w:t xml:space="preserve"> habitus/social field relation offers a productive framework for interpreting the </w:t>
      </w:r>
      <w:r>
        <w:tab/>
        <w:t xml:space="preserve">differential impact of institutional and social processes on young women’s decisions </w:t>
      </w:r>
      <w:r>
        <w:tab/>
        <w:t xml:space="preserve">about and orientations to school and work, and their sense of themselves in the past </w:t>
      </w:r>
      <w:r>
        <w:tab/>
        <w:t>and the future.</w:t>
      </w:r>
    </w:p>
    <w:p w:rsidR="00661F9E" w:rsidRDefault="00661F9E" w:rsidP="00661F9E">
      <w:r>
        <w:t>This framework was how I intended to evaluate the decisions that were made by the pupils in my study.</w:t>
      </w:r>
    </w:p>
    <w:p w:rsidR="00FA2BA7" w:rsidRPr="003260C0" w:rsidRDefault="003260C0" w:rsidP="00645D44">
      <w:pPr>
        <w:pStyle w:val="Heading2"/>
      </w:pPr>
      <w:bookmarkStart w:id="174" w:name="_Toc423440797"/>
      <w:r w:rsidRPr="003260C0">
        <w:t xml:space="preserve">2.3 </w:t>
      </w:r>
      <w:r w:rsidR="00FA2BA7" w:rsidRPr="003260C0">
        <w:t xml:space="preserve">Institutional </w:t>
      </w:r>
      <w:r w:rsidR="00645D44">
        <w:t>h</w:t>
      </w:r>
      <w:r w:rsidR="00FA2BA7" w:rsidRPr="003260C0">
        <w:t>abitus</w:t>
      </w:r>
      <w:bookmarkEnd w:id="174"/>
    </w:p>
    <w:p w:rsidR="00FA2BA7" w:rsidRDefault="00FA2BA7" w:rsidP="009A501A">
      <w:r>
        <w:t>Not without controversy (see for example Atkinson, 201</w:t>
      </w:r>
      <w:r w:rsidR="009A501A">
        <w:t>1</w:t>
      </w:r>
      <w:r>
        <w:t xml:space="preserve">), the idea of a collective habitus has been used in order to demonstrate: ‘the interconnections that exist between habitus within those fields that are constituted by collective practices’ (Burke et al, 2013: 122). Ingram (2009:424) argues therefore that just: </w:t>
      </w:r>
    </w:p>
    <w:p w:rsidR="00FA2BA7" w:rsidRDefault="00FA2BA7" w:rsidP="00FA2BA7">
      <w:r>
        <w:tab/>
        <w:t xml:space="preserve">As a child’s individual habitus is mediated through the institution, the institutional </w:t>
      </w:r>
      <w:r>
        <w:tab/>
        <w:t xml:space="preserve">habitus restructures the child’s habitus. In accordance with Bourdieu’s theory, an </w:t>
      </w:r>
      <w:r>
        <w:tab/>
        <w:t xml:space="preserve">individual’s habitus also has a structuring force (Bourdieu 1977) and therefore, in the </w:t>
      </w:r>
      <w:r>
        <w:tab/>
        <w:t xml:space="preserve">case of schools, individuals structure and restructure the institutional habitus. </w:t>
      </w:r>
    </w:p>
    <w:p w:rsidR="00FA2BA7" w:rsidRDefault="00FA2BA7" w:rsidP="00661F9E">
      <w:r>
        <w:t>Although I appreciate the argument that says the concept of the institutional habitus weakens or indeed undermines the concept of the field, I still believe that the idea contributes to the conceptual toolkit and can elucidate elements of the collective school practices that the concept of field c</w:t>
      </w:r>
      <w:r w:rsidR="00661F9E">
        <w:t>an</w:t>
      </w:r>
      <w:r>
        <w:t xml:space="preserve">not. In this instance, the academic habitus that is required to succeed is encouraged by the corresponding institutional habitus of the school. For example, the school within this study is one that exudes high expectations and a belief in the structures that </w:t>
      </w:r>
      <w:r>
        <w:lastRenderedPageBreak/>
        <w:t>govern it. It attempts to mould the habituses</w:t>
      </w:r>
      <w:r w:rsidR="00906467">
        <w:t xml:space="preserve"> </w:t>
      </w:r>
      <w:r>
        <w:t xml:space="preserve">of its pupils to accept that these practices are expected rather than merely desired. As with Ingram’s (2009:426) research: ‘Pupils are shaped to conform to these dispositions’. This is explored further within the analysis chapters. </w:t>
      </w:r>
    </w:p>
    <w:p w:rsidR="00FA2BA7" w:rsidRDefault="00FA2BA7" w:rsidP="00906467">
      <w:r>
        <w:t>The term ‘institutional habitus’ has been adopted by researchers in recent years to denote the specific characteristics of particular institutions; these characteristics are seen to be distinguishable from the ‘field’ and warrant their own categorisation in comprising a unique history which has afforded them a p</w:t>
      </w:r>
      <w:r w:rsidR="00906467">
        <w:t>articular modus operandi (Reay, 1</w:t>
      </w:r>
      <w:r>
        <w:t>998; Thomas,</w:t>
      </w:r>
      <w:r w:rsidR="00906467">
        <w:t xml:space="preserve"> </w:t>
      </w:r>
      <w:r>
        <w:t>2002;</w:t>
      </w:r>
      <w:r w:rsidR="00906467">
        <w:t xml:space="preserve"> Ingram, </w:t>
      </w:r>
      <w:r>
        <w:t>2009; Bodovski, 2014). Nevertheless, the concept of institutional habitus has been subject to recent critical appraisal, with Atkinson (2011:332) arguing that:</w:t>
      </w:r>
    </w:p>
    <w:p w:rsidR="00FA2BA7" w:rsidRDefault="0031349F" w:rsidP="00FA2BA7">
      <w:r>
        <w:tab/>
      </w:r>
      <w:proofErr w:type="gramStart"/>
      <w:r w:rsidR="00FA2BA7">
        <w:t>not</w:t>
      </w:r>
      <w:proofErr w:type="gramEnd"/>
      <w:r w:rsidR="00FA2BA7">
        <w:t xml:space="preserve"> only does it violate conceptual logic and, in the process, potentially reduce the  </w:t>
      </w:r>
      <w:r>
        <w:tab/>
      </w:r>
      <w:r w:rsidR="00FA2BA7">
        <w:t xml:space="preserve">potency of Bourdieu’s concept to naught, but it actually threatens to smother analysis </w:t>
      </w:r>
      <w:r>
        <w:tab/>
      </w:r>
      <w:r w:rsidR="00FA2BA7">
        <w:t xml:space="preserve">of the deeper layers of complexity and intricacy that…….are vital to understanding </w:t>
      </w:r>
      <w:r>
        <w:tab/>
      </w:r>
      <w:r w:rsidR="00FA2BA7">
        <w:t>inequalities.</w:t>
      </w:r>
    </w:p>
    <w:p w:rsidR="00FA2BA7" w:rsidRDefault="00FA2BA7" w:rsidP="009C17DA">
      <w:r>
        <w:t>The progression then of Bourdieu’s thinking tools, and in particular the use of ‘institutional habitus’</w:t>
      </w:r>
      <w:r w:rsidR="009C17DA">
        <w:t>,</w:t>
      </w:r>
      <w:r>
        <w:t xml:space="preserve"> a term which was never used by Bourdieu, needs to be justified in the context of this research. Burke, Emmerich and Ingram (2013:166) believe that the value of a collective habitus lies in its ability to:</w:t>
      </w:r>
    </w:p>
    <w:p w:rsidR="00FA2BA7" w:rsidRDefault="00FA2BA7" w:rsidP="00FA2BA7">
      <w:r>
        <w:tab/>
      </w:r>
      <w:proofErr w:type="gramStart"/>
      <w:r>
        <w:t>reveal</w:t>
      </w:r>
      <w:proofErr w:type="gramEnd"/>
      <w:r>
        <w:t xml:space="preserve"> the complex interplay of not simply the individual in their socio-cultural </w:t>
      </w:r>
      <w:r>
        <w:tab/>
        <w:t xml:space="preserve">location, not simply of habitus and field but of the collective and interrelated practices </w:t>
      </w:r>
      <w:r>
        <w:tab/>
        <w:t xml:space="preserve">of multiple individuals within a particular field. </w:t>
      </w:r>
    </w:p>
    <w:p w:rsidR="00FA2BA7" w:rsidRDefault="00FA2BA7" w:rsidP="00FA2BA7">
      <w:r>
        <w:t xml:space="preserve">To this extent Ingram (2009:424) used the concept to demonstrate how two schools within the same locality had been shaped by their different histories and experiences resulting in disparate educational offers and ‘different dispositions’. Ingram argues that this process arises through: ‘history and experiences, as well as its pupils and </w:t>
      </w:r>
      <w:proofErr w:type="gramStart"/>
      <w:r>
        <w:t>staff (past and present)’ which ‘contribute</w:t>
      </w:r>
      <w:proofErr w:type="gramEnd"/>
      <w:r>
        <w:t xml:space="preserve"> to its evolving habitus and institute the dispositions it conveys to its current pupils and staff’. The concept of institutional habitus has been used within this research in the hope that it contributes to an emerging field of research that adapts the Bourdieusian toolkit to enable a deeper understanding of educational practices.</w:t>
      </w:r>
    </w:p>
    <w:p w:rsidR="00173532" w:rsidRDefault="00173532">
      <w:pPr>
        <w:spacing w:line="276" w:lineRule="auto"/>
      </w:pPr>
      <w:r>
        <w:rPr>
          <w:b/>
        </w:rPr>
        <w:br w:type="page"/>
      </w:r>
    </w:p>
    <w:p w:rsidR="00FA2BA7" w:rsidRPr="00FA2BA7" w:rsidRDefault="003260C0" w:rsidP="00661F9E">
      <w:pPr>
        <w:pStyle w:val="Heading2"/>
      </w:pPr>
      <w:bookmarkStart w:id="175" w:name="_Toc423440798"/>
      <w:r>
        <w:lastRenderedPageBreak/>
        <w:t xml:space="preserve">2.4 </w:t>
      </w:r>
      <w:r w:rsidR="00FA2BA7" w:rsidRPr="00FA2BA7">
        <w:t xml:space="preserve">The </w:t>
      </w:r>
      <w:r w:rsidR="00661F9E">
        <w:t>f</w:t>
      </w:r>
      <w:r w:rsidR="00FA2BA7" w:rsidRPr="00FA2BA7">
        <w:t xml:space="preserve">orms of </w:t>
      </w:r>
      <w:r w:rsidR="00661F9E">
        <w:t>c</w:t>
      </w:r>
      <w:r w:rsidR="00FA2BA7" w:rsidRPr="00FA2BA7">
        <w:t>apital</w:t>
      </w:r>
      <w:bookmarkEnd w:id="175"/>
    </w:p>
    <w:p w:rsidR="00FA2BA7" w:rsidRDefault="00FA2BA7" w:rsidP="008E173C">
      <w:r>
        <w:t xml:space="preserve">The academic trajectory is the trajectory that carries the most prestige in the English education system; schools are judged accordingly on their GCSE pass rate with emphasis on grades A*-C, and grades A*-C including Maths and English. These trajectories are associated with particular forms of knowledge that are historically located and favour those with corresponding capitals that can be converted into academic success: ‘To a given volume of inherited capital there corresponds a band of more or less equally probable trajectories leading to more or less equivalent positions’ (Bourdieu, </w:t>
      </w:r>
      <w:r w:rsidR="00E54527">
        <w:t>1984:</w:t>
      </w:r>
      <w:r>
        <w:t xml:space="preserve">110).  The capitals that Bourdieu identifies as corresponding with academic success are: economic, cultural and social. </w:t>
      </w:r>
      <w:r w:rsidR="008E173C" w:rsidRPr="008E173C">
        <w:t>Bourdieu (1977:87) argues the ‘habitus acquired in the family underlies the structuring of school experiences’ consequently those pupils whose habitus is congruent with the educational field and who have inculcated the valued forms of capitals through the home environment are recognised and r</w:t>
      </w:r>
      <w:r w:rsidR="008E173C">
        <w:t>ewarded by the education system</w:t>
      </w:r>
      <w:r>
        <w:t xml:space="preserve"> and as Webb et al (2002:122) clarify:</w:t>
      </w:r>
      <w:r w:rsidR="00193FD0">
        <w:t xml:space="preserve"> </w:t>
      </w:r>
      <w:r>
        <w:t xml:space="preserve">‘schools are really disposed to serving the interests of children who have already had access to the kind of values and environment which the school system promotes, at least partly through the discourses that it employs’. Although, government policy may be predicated on elitist discourses that favour certain types of knowledge, it would be disrespectful to those in the teaching profession to make generalisations about the values and environments that teachers promote. However, working within enforced governmental guidelines is likely to make adaptations that account for different social circumstances increasingly difficult. The government expectation for teachers to implement a curriculum that has been created through a top-down approach is likely to exacerbate rather than reduce inequalities.  </w:t>
      </w:r>
    </w:p>
    <w:p w:rsidR="00FA2BA7" w:rsidRDefault="00FA2BA7" w:rsidP="00E54527">
      <w:r>
        <w:t>Bourdieu also makes reference to ‘academic capital’ (19</w:t>
      </w:r>
      <w:r w:rsidR="00E54527">
        <w:t>84</w:t>
      </w:r>
      <w:r>
        <w:t>:23) which is closely associated with the other forms of capital. Bourdieu defines academic capital as the: ‘guaranteed product of the combined effects of cultural transmission by the family and cultural transmission by the school (the efficiency of which depends on the amount of cultural capital directly inherited from the family)’. Therefore, those whose cultural capital has been appropriated through their home environment are in an advantageous e</w:t>
      </w:r>
      <w:r w:rsidR="00906467">
        <w:t xml:space="preserve">ducational position as: </w:t>
      </w:r>
      <w:r>
        <w:t>‘even in the classroom, the dominant definition of the legitimate way of appropriating culture and works of art favours those who have had access to early legitimate culture’ (19</w:t>
      </w:r>
      <w:r w:rsidR="00E54527">
        <w:t>84</w:t>
      </w:r>
      <w:r>
        <w:t>:2). The validation of inherited cultural capital by the education system is a contributory factor to the reproduction of social positions. I would argue that this is most prominent in the conte</w:t>
      </w:r>
      <w:r w:rsidR="00F35A4B">
        <w:t>x</w:t>
      </w:r>
      <w:r>
        <w:t xml:space="preserve">t of </w:t>
      </w:r>
      <w:r>
        <w:lastRenderedPageBreak/>
        <w:t>the curriculum and that the role of the teacher in ‘misrecognising’ cultures other than the dominant middle-class have decreased as the cultural experiences between social groups have become more blurred (see for example Bennett et al</w:t>
      </w:r>
      <w:r w:rsidR="00661F9E">
        <w:t>, 2009</w:t>
      </w:r>
      <w:r>
        <w:t>); and as the social background of those in the te</w:t>
      </w:r>
      <w:r w:rsidR="00661F9E">
        <w:t xml:space="preserve">aching profession has broadened. </w:t>
      </w:r>
      <w:r w:rsidRPr="003260C0">
        <w:t>Y</w:t>
      </w:r>
      <w:r>
        <w:t>et, as Bathmaker, Waller and Ingram (2013:730) argue, the knowledge of how to ‘play the game’ forms part of the habitus, that means that some students: ‘appear to have a more internalised or taken-for-granted orientation to the mobilisation of capitals’. The difference in possession of capitals, Bourdieu argues is what distinguishes the ‘conditions of existence’ between the different social classes:</w:t>
      </w:r>
    </w:p>
    <w:p w:rsidR="00FA2BA7" w:rsidRDefault="00193FD0" w:rsidP="00193FD0">
      <w:r>
        <w:tab/>
      </w:r>
      <w:r w:rsidR="00FA2BA7">
        <w:t xml:space="preserve">The primary differences, those which distinguish the major classes of conditions of </w:t>
      </w:r>
      <w:r>
        <w:tab/>
      </w:r>
      <w:r w:rsidR="00FA2BA7">
        <w:t xml:space="preserve">existence, derive from the overall volume of capital, understood as the set of actually </w:t>
      </w:r>
      <w:r>
        <w:tab/>
      </w:r>
      <w:r w:rsidR="00FA2BA7">
        <w:t xml:space="preserve">usable resources and powers-economic capital, cultural capital and also social capital. </w:t>
      </w:r>
      <w:r>
        <w:tab/>
      </w:r>
      <w:r w:rsidR="00FA2BA7">
        <w:t xml:space="preserve">The distribution of the different classes (and class fractions) thus runs from those who </w:t>
      </w:r>
      <w:r>
        <w:tab/>
      </w:r>
      <w:r w:rsidR="00FA2BA7">
        <w:t xml:space="preserve">are best provided with both economic and cultural capital to those who are most </w:t>
      </w:r>
      <w:r>
        <w:tab/>
      </w:r>
      <w:r w:rsidR="00FA2BA7">
        <w:t xml:space="preserve">deprived in both respects’ (Bourdieu, 1984:114). </w:t>
      </w:r>
    </w:p>
    <w:p w:rsidR="00FA2BA7" w:rsidRDefault="00FA2BA7" w:rsidP="00193FD0">
      <w:r>
        <w:t xml:space="preserve">Although the possession of different amounts of capitals can be associated with levels of academic success (Bourdieu, 1984), there is a need to first understand what is meant by each of the terms that Bourdieu uses in relation to the forms of capital. As Ball (2003:79) evaluates, the concept of social capital in particular has become both ‘fashionable’ and a ‘very slippery concept’. This can in some respect be attributed to different theorists using different concepts which use the same name. For example, social capital is a term also used by Putnam and Coleman with different meaning (Ball, 2003, Fuller, 2009). Rather than repeating Ball’s précis of these concepts here, it is more productive to ensure Bourdieu’s concept is described accurately. </w:t>
      </w:r>
    </w:p>
    <w:p w:rsidR="00FA2BA7" w:rsidRDefault="00FA2BA7" w:rsidP="00193FD0">
      <w:r>
        <w:t xml:space="preserve">Social capital is determined by the relationships and groups with which a person is associated and the exchanges, both material and symbolic, that take place between members of these groups: </w:t>
      </w:r>
    </w:p>
    <w:p w:rsidR="00FA2BA7" w:rsidRDefault="00193FD0" w:rsidP="00193FD0">
      <w:r>
        <w:tab/>
      </w:r>
      <w:r w:rsidR="00FA2BA7">
        <w:t xml:space="preserve">although it is relatively irreducible to the economic and cultural capital possessed by a </w:t>
      </w:r>
      <w:r>
        <w:tab/>
      </w:r>
      <w:r w:rsidR="00FA2BA7">
        <w:t xml:space="preserve">given agent, or even by the whole set of agents to whom he is connected, social </w:t>
      </w:r>
      <w:r>
        <w:tab/>
      </w:r>
      <w:r w:rsidR="00FA2BA7">
        <w:t xml:space="preserve">capital is never completely independent of it because the exchanges instituting mutual </w:t>
      </w:r>
      <w:r>
        <w:tab/>
      </w:r>
      <w:r w:rsidR="00FA2BA7">
        <w:t xml:space="preserve">acknowledgment presuppose the re-acknowledgment of a minimum of objective </w:t>
      </w:r>
      <w:r>
        <w:tab/>
      </w:r>
      <w:r w:rsidR="00FA2BA7">
        <w:t xml:space="preserve">homogeneity, and because it exerts a multiplier effect on the capital he possesses in </w:t>
      </w:r>
      <w:r>
        <w:tab/>
      </w:r>
      <w:r w:rsidR="00FA2BA7">
        <w:t>his own right (Bourdieu, 1986:51).</w:t>
      </w:r>
    </w:p>
    <w:p w:rsidR="00FA2BA7" w:rsidRDefault="00FA2BA7" w:rsidP="00193FD0">
      <w:r>
        <w:lastRenderedPageBreak/>
        <w:t xml:space="preserve">Social networks offer their members exchanges that as Ball argues can ‘mobilise their </w:t>
      </w:r>
      <w:r w:rsidR="00031657">
        <w:t>cultural and economic capital’.</w:t>
      </w:r>
      <w:r w:rsidR="00645D44">
        <w:t xml:space="preserve"> </w:t>
      </w:r>
      <w:r>
        <w:t>Bathmaker, Waller &amp; Ingram (2013:726) see these exchanges as stratified: ‘certain students can more readily mobilise several forms of capital simultaneously,</w:t>
      </w:r>
      <w:r w:rsidR="00193FD0">
        <w:t xml:space="preserve"> </w:t>
      </w:r>
      <w:r>
        <w:t xml:space="preserve">for example combining cultural capital in the form of ‘what they know’ with social capital in the form of ‘who they know’. Associated with this Ball identifies two key components that constitute social capital: ‘the existence and use of social networks; that is, group membership, contacts and shared identities, accumulated exchanges and obligations and actual or potential support and access to other valued resources’ (Ball, 2003:82). I had not predicted that the idea of social capital would emerge from the data and yet through the discussions that I had with the girls about their influences it became evident that their social networks were extremely important in determining the kinds of information that was accessible to them.                                          </w:t>
      </w:r>
    </w:p>
    <w:p w:rsidR="00FA2BA7" w:rsidRDefault="00FA2BA7" w:rsidP="00193FD0">
      <w:r>
        <w:t>Economic capital is associated with both cultural and social capital as it enables access to both of these areas. However, in relation to education, economic capital provides pupils with additional opportunities to study, for example through private tuition; through access to school events (field trips), cultural activities such as music tuition and extra-curricular activities. As Byrom (2008:108) affirms: ‘the development of cultural capital contributes to increased levels of social capital; for example, through the social connections made through participation in culturally rich activities’. Cultural Capital</w:t>
      </w:r>
      <w:r w:rsidR="009C17DA">
        <w:t>,</w:t>
      </w:r>
      <w:r>
        <w:t xml:space="preserve"> as Fuller (2009:8) argues</w:t>
      </w:r>
      <w:r w:rsidR="009C17DA">
        <w:t>,</w:t>
      </w:r>
      <w:r>
        <w:t xml:space="preserve"> refers to the: ‘dispositions and skills possessed by an individual’. Moore (2008:106), separates it into objectified forms such as visits to museums, galleries and libraries; its conversion to the habitus which is demonstrated by an understanding of the ‘rules of the game’ and shown in its embodied state by a ‘cultivated gaze, poise, taste and desire for the recognition of distinction’. Bourdieu acknowledges a correlation between inherited, rather than acquired or learned cultural capital: ‘the legitimate way of appropriating culture and works of art favours those who have early access to legitimate culture’. However, he argues that in the later stages of education: ‘more value comes to be set on ways of using knowledge and less on merely knowing’ and therefore ‘other forms of embodied capital and other dispositions (such as docility towards the institution itself) become more important</w:t>
      </w:r>
      <w:r w:rsidR="009C17DA">
        <w:t>'</w:t>
      </w:r>
      <w:r>
        <w:t xml:space="preserve"> (Bourdieu, 1984:80-81). </w:t>
      </w:r>
    </w:p>
    <w:p w:rsidR="00FF652D" w:rsidRPr="00193FD0" w:rsidRDefault="00031657" w:rsidP="00661F9E">
      <w:pPr>
        <w:pStyle w:val="Heading2"/>
      </w:pPr>
      <w:bookmarkStart w:id="176" w:name="_Toc423440799"/>
      <w:r>
        <w:t xml:space="preserve">2.5 </w:t>
      </w:r>
      <w:r w:rsidR="00FF652D" w:rsidRPr="00193FD0">
        <w:t xml:space="preserve">Foucault: </w:t>
      </w:r>
      <w:r w:rsidR="00661F9E">
        <w:t>d</w:t>
      </w:r>
      <w:r w:rsidR="00FF652D" w:rsidRPr="00193FD0">
        <w:t xml:space="preserve">ocile </w:t>
      </w:r>
      <w:r w:rsidR="00661F9E">
        <w:t>b</w:t>
      </w:r>
      <w:r w:rsidR="00FF652D" w:rsidRPr="00193FD0">
        <w:t xml:space="preserve">odies and </w:t>
      </w:r>
      <w:r w:rsidR="00661F9E">
        <w:t>d</w:t>
      </w:r>
      <w:r w:rsidR="00FF652D" w:rsidRPr="00193FD0">
        <w:t xml:space="preserve">isciplinary </w:t>
      </w:r>
      <w:r w:rsidR="00661F9E">
        <w:t>p</w:t>
      </w:r>
      <w:r w:rsidR="00FF652D" w:rsidRPr="00193FD0">
        <w:t>ower</w:t>
      </w:r>
      <w:bookmarkEnd w:id="176"/>
    </w:p>
    <w:p w:rsidR="00FA2BA7" w:rsidRDefault="00FA2BA7" w:rsidP="00193FD0">
      <w:r>
        <w:t xml:space="preserve">This research also draws on theoretical tools offered by Michel Foucault. The aspect of achievement was an issue that became of interest to me from observations I had made at </w:t>
      </w:r>
      <w:r>
        <w:lastRenderedPageBreak/>
        <w:t>Greenlea Comprehensive. These observations led me to detail quite extensively the relationships between the discourses of achievement that penetrate the spaces, discursive practices and even the pupils’ understanding of achievement in relation to their educational choices. I interpreted this area of focus by using Foucault’s power analytics, in particular the idea of disciplinary power and its relationship with the concept of docile bodies. I have discussed the relationship between these concepts and my empirical data in the analysis section; here I have outlined the key aspects of the theoretical tools that I used to interpret the findings.</w:t>
      </w:r>
    </w:p>
    <w:p w:rsidR="00FA2BA7" w:rsidRDefault="00FA2BA7" w:rsidP="00193FD0">
      <w:r>
        <w:t>The marketisation of education through parental choice, league tables and the publication of exam results has driven schools into competition with each other. The emphasis on the percentage of pupils who achieve the highest levels in SATs in years 2 and 6, as well as GCSE performance in year 11 are used to publicise a school’s credibility or to highlight its failures. This has been embedded largely in response to the Education Reform Act of 1988 which advocated these principles. Foucault (1977:48</w:t>
      </w:r>
      <w:proofErr w:type="gramStart"/>
      <w:r>
        <w:t>),</w:t>
      </w:r>
      <w:proofErr w:type="gramEnd"/>
      <w:r>
        <w:t xml:space="preserve"> demonstrates how ‘the drawing up of tables’ (in the current context, league tables) can be used as a mechanism of power which: ‘makes possible the measurement of quantities and the analysis of movements’. This: ‘Allows both the characterisation of the individual and the ordering of a given multiplicity’ (1977:149). Thus an institution will know their place amongst others, just as the individual is aware of their position relative to their peers (see for example Reay, 1999).</w:t>
      </w:r>
    </w:p>
    <w:p w:rsidR="00FA2BA7" w:rsidRDefault="00FA2BA7" w:rsidP="00661F9E">
      <w:r>
        <w:t>The hierarchical ordering or ‘results’ is a part of a system of wider surveillance that encourages outward and inward monitoring of the self. This is associated with the concept of the Panoptic</w:t>
      </w:r>
      <w:r w:rsidR="00661F9E">
        <w:t>o</w:t>
      </w:r>
      <w:r>
        <w:t xml:space="preserve">n, a concept adapted by Foucault from Bentham’s model in which a person is permanently visible. ‘Whenever one is dealing with the multiplicity of individuals on whom a task or a particular form of behaviour must be imposed, the panoptic schema may be used’ (1977:205). The aim of the panoptic schema in the school is both to openly monitor progression but also to encourage self-surveillance, as Foucault argues to: ‘substitute for a power that is manifested through the brilliance of those who exercise it, a power that insidiously objectifies those on whom it is applied; to form a body of knowledge about these individuals rather than deploy the ostentatious signs of sovereignty’ (Foucault 1977:220). This body of knowledge is accepted by the teachers and pupils alike and therefore becomes a cyclical process that ensures the order of things and the continued perpetuation of the discourse. This can be associated with the complicity that Bourdieu (2000:171) identifies in relation to the notion of symbolic violence, for which he argues is: ‘exerted only with the </w:t>
      </w:r>
      <w:r>
        <w:lastRenderedPageBreak/>
        <w:t xml:space="preserve">collaboration of those who undergo it because they help to construct it as such’. It is important however, to recognise that Bourdieu sees this as linked to an ‘effect of power’ rather than an act of ‘voluntary servitude’. He argues that the durable effects of the social order have established these dominating processes and therefore the complicity is not a ‘conscious, deliberate act’. Similarly, Foucault (1977:187) discusses the invisibility that is required in order to exercise disciplinary power but conversely: ‘it imposes on those whom it subjects a principle of compulsory visibility’, this he argues occurs through the system of examinations. </w:t>
      </w:r>
    </w:p>
    <w:p w:rsidR="00FA2BA7" w:rsidRDefault="00FA2BA7" w:rsidP="00193FD0">
      <w:r>
        <w:t>Bourdieu (2000:165) writes about how the management of the field is achieved through what can be seen as a ‘compromise formation’:</w:t>
      </w:r>
    </w:p>
    <w:p w:rsidR="00FA2BA7" w:rsidRDefault="00193FD0" w:rsidP="00173532">
      <w:r>
        <w:tab/>
      </w:r>
      <w:proofErr w:type="gramStart"/>
      <w:r w:rsidR="00FA2BA7">
        <w:t>one</w:t>
      </w:r>
      <w:proofErr w:type="gramEnd"/>
      <w:r w:rsidR="00FA2BA7">
        <w:t xml:space="preserve"> can equally say that agents take advantage of the possibilities offered by a field to </w:t>
      </w:r>
      <w:r>
        <w:tab/>
      </w:r>
      <w:r w:rsidR="00FA2BA7">
        <w:t xml:space="preserve">express and satisfy their drives and their desires, in some cases their neurosis, or that </w:t>
      </w:r>
      <w:r>
        <w:tab/>
      </w:r>
      <w:r w:rsidR="00FA2BA7">
        <w:t xml:space="preserve">fields use the agents’ drives by forcing them to subject or sublimate themselves in </w:t>
      </w:r>
      <w:r>
        <w:tab/>
      </w:r>
      <w:r w:rsidR="00FA2BA7">
        <w:t>order to adapt to their structures and to the ends that are immanent within them.</w:t>
      </w:r>
    </w:p>
    <w:p w:rsidR="00173532" w:rsidRDefault="00FA2BA7" w:rsidP="00193FD0">
      <w:r>
        <w:t>Indeed the ordering of the social world through such processes is maintained by the dominant groups for whom the validation of the system is demonstrated through its reciprocity. For those who are ‘vertically partitioned’ and sit within the upper echelons of the ‘individualising pyramid’(Foucault, 1977) the maintenance of the order requires nothing more than a group of people who feel as if the system benefits them in some way. Ultimately:</w:t>
      </w:r>
    </w:p>
    <w:p w:rsidR="00173532" w:rsidRDefault="00173532" w:rsidP="00173532">
      <w:r>
        <w:tab/>
      </w:r>
      <w:r w:rsidR="00FA2BA7">
        <w:t xml:space="preserve">the academic cult of hierarchy always contributes to the defence and legitimation of </w:t>
      </w:r>
      <w:r>
        <w:tab/>
      </w:r>
      <w:r w:rsidR="00FA2BA7">
        <w:t xml:space="preserve">social hierarchies, because academic hierarchies, whether of degrees and diplomas or </w:t>
      </w:r>
      <w:r>
        <w:tab/>
      </w:r>
      <w:r w:rsidR="00FA2BA7">
        <w:t xml:space="preserve">establishments and disciplines, always owe something to the social hierarchies which </w:t>
      </w:r>
      <w:r>
        <w:tab/>
      </w:r>
      <w:r w:rsidR="00FA2BA7">
        <w:t xml:space="preserve">they tend to reproduce (in both senses) (Foucault,1977:152). </w:t>
      </w:r>
    </w:p>
    <w:p w:rsidR="00FA2BA7" w:rsidRDefault="00FA2BA7" w:rsidP="00173532">
      <w:r>
        <w:t>Bourdieu asserts that this is: ‘both the product and the stake of inseparably cognitive and political symbolic struggles over knowledge and recognition, in which each pursues not only the imposition of an advantageous representation of himself or herself………but also the power to impose as legitimate the principles of social reality most favourable to his or her social being’ (Bourdieu, 2000:87). In a school where girls</w:t>
      </w:r>
      <w:r w:rsidR="009C17DA">
        <w:t>'</w:t>
      </w:r>
      <w:r>
        <w:t xml:space="preserve"> overarching achievement is above the national average I wondered whether the processes would be accepted or challenged.  </w:t>
      </w:r>
    </w:p>
    <w:p w:rsidR="00FA2BA7" w:rsidRDefault="00FA2BA7" w:rsidP="00661F9E">
      <w:r>
        <w:t xml:space="preserve">Both Bourdieu and Foucault locate the maintenance of these processes in part with the idea of ‘docile’ behaviour; a concept which Foucault (1977:169), sees to be fundamental to the </w:t>
      </w:r>
      <w:r>
        <w:lastRenderedPageBreak/>
        <w:t>function of institutions through the ‘individual and collective coercion of bodies’. Docility refers to the pliability of people to be moulded or educated in the way that is required by the institution; or as Downing clarifies:</w:t>
      </w:r>
      <w:r w:rsidR="00173532">
        <w:t xml:space="preserve"> </w:t>
      </w:r>
      <w:r>
        <w:t>‘the conceptualisation of the body as raw material capable of being sculpted by and for the operation of power’ for the purpose of ‘the creation of a population that is more efficient in direct proportion to its increased obedience’ (Downing,</w:t>
      </w:r>
      <w:r w:rsidR="00173532">
        <w:t xml:space="preserve"> </w:t>
      </w:r>
      <w:r>
        <w:t xml:space="preserve">2008:78). In relation to the possibilities of schooling, the idea of docile bodies contributes to an understanding of recent schooling practices. Foucault (1977) writes about the separation of pupils into ranks, which was something that was obvious at Greenlea comprehensive in the digital </w:t>
      </w:r>
      <w:r w:rsidR="00661F9E">
        <w:t>p</w:t>
      </w:r>
      <w:r>
        <w:t>anoptic</w:t>
      </w:r>
      <w:r w:rsidR="00661F9E">
        <w:t>o</w:t>
      </w:r>
      <w:r>
        <w:t>n that monitored achievement, behaviour and ‘potential’.</w:t>
      </w:r>
    </w:p>
    <w:p w:rsidR="00FF652D" w:rsidRPr="00FF652D" w:rsidRDefault="00FF652D" w:rsidP="00661F9E">
      <w:pPr>
        <w:pStyle w:val="Heading2"/>
      </w:pPr>
      <w:bookmarkStart w:id="177" w:name="_Toc423440800"/>
      <w:r w:rsidRPr="00FF652D">
        <w:t xml:space="preserve">2.6 Chapter </w:t>
      </w:r>
      <w:r w:rsidR="00661F9E">
        <w:t>s</w:t>
      </w:r>
      <w:r w:rsidRPr="00FF652D">
        <w:t>ummary</w:t>
      </w:r>
      <w:bookmarkEnd w:id="177"/>
    </w:p>
    <w:p w:rsidR="00FA2BA7" w:rsidRDefault="00661F9E" w:rsidP="00661F9E">
      <w:pPr>
        <w:rPr>
          <w:rFonts w:eastAsia="Times New Roman"/>
          <w:b/>
          <w:sz w:val="32"/>
          <w:szCs w:val="32"/>
          <w:lang w:val="en-US" w:eastAsia="en-US"/>
        </w:rPr>
      </w:pPr>
      <w:r w:rsidRPr="00661F9E">
        <w:t xml:space="preserve">Within my research, I had intended to look at the relationship between the habitus and forms of capital to analyse the girls’ experiences. I had originally felt that the idea of institutional habitus would offer me nothing more than the concept of the field. However, I was convinced otherwise whilst being present in the school environment. </w:t>
      </w:r>
      <w:r>
        <w:t>T</w:t>
      </w:r>
      <w:r w:rsidRPr="00661F9E">
        <w:t xml:space="preserve">he forms of capital and the familiarity with fields were </w:t>
      </w:r>
      <w:r>
        <w:t>something that I felt would emerge from the</w:t>
      </w:r>
      <w:r w:rsidRPr="00661F9E">
        <w:t xml:space="preserve"> focus group </w:t>
      </w:r>
      <w:r>
        <w:t>discussions but</w:t>
      </w:r>
      <w:r w:rsidRPr="00661F9E">
        <w:t xml:space="preserve"> analysing the ‘volumes’ of capital was not my intention; rather an exploration of how capitals were discussed by the girls was of greater interest.</w:t>
      </w:r>
      <w:r>
        <w:t xml:space="preserve"> </w:t>
      </w:r>
      <w:r w:rsidR="00FA2BA7">
        <w:t>Using Bourdieusian and Foucauldian concepts enabled me to understand my data in theoretical terms. It enabled me to relate my work to that of others undertaking empirical research whilst utilising these concepts to seek out explanations for the events that occurred during the time I was in the institution. The theoretical concepts particularly illuminated how the policy decisions made at a national level in relation to attainment, achievement and progression were constructed to preserve the norm. This chapter serves as an introduction to the key theoretical ideas that I used in order to view my empirical findings through a conceptual frame. The ideas are reintroduced in the analysis chapters of this thesis.</w:t>
      </w:r>
    </w:p>
    <w:p w:rsidR="00193FD0" w:rsidRDefault="00193FD0">
      <w:pPr>
        <w:spacing w:line="276" w:lineRule="auto"/>
        <w:rPr>
          <w:rFonts w:eastAsia="Times New Roman"/>
          <w:b/>
          <w:sz w:val="32"/>
          <w:szCs w:val="32"/>
          <w:lang w:val="en-US" w:eastAsia="en-US"/>
        </w:rPr>
      </w:pPr>
      <w:r>
        <w:br w:type="page"/>
      </w:r>
    </w:p>
    <w:p w:rsidR="00CF1B55" w:rsidRPr="006E33FE" w:rsidRDefault="00CF1B55" w:rsidP="00193FD0">
      <w:pPr>
        <w:pStyle w:val="Heading1"/>
      </w:pPr>
      <w:bookmarkStart w:id="178" w:name="_Toc423440801"/>
      <w:r w:rsidRPr="006E33FE">
        <w:lastRenderedPageBreak/>
        <w:t xml:space="preserve">Chapter </w:t>
      </w:r>
      <w:r w:rsidR="00193FD0">
        <w:t>3</w:t>
      </w:r>
      <w:bookmarkEnd w:id="178"/>
    </w:p>
    <w:p w:rsidR="00CF1B55" w:rsidRPr="006E33FE" w:rsidRDefault="00CF1B55" w:rsidP="00F35A4B">
      <w:pPr>
        <w:pStyle w:val="Heading1"/>
      </w:pPr>
      <w:bookmarkStart w:id="179" w:name="_Toc423440802"/>
      <w:r w:rsidRPr="006E33FE">
        <w:t xml:space="preserve">How </w:t>
      </w:r>
      <w:r w:rsidR="00F35A4B">
        <w:t>g</w:t>
      </w:r>
      <w:r w:rsidRPr="006E33FE">
        <w:t xml:space="preserve">irls ‘do’ </w:t>
      </w:r>
      <w:r w:rsidR="00F35A4B">
        <w:t>e</w:t>
      </w:r>
      <w:r w:rsidR="00FF652D" w:rsidRPr="006E33FE">
        <w:t>ducation</w:t>
      </w:r>
      <w:r w:rsidR="00FF652D">
        <w:t>:</w:t>
      </w:r>
      <w:r w:rsidR="00FF652D" w:rsidRPr="006E33FE">
        <w:t xml:space="preserve"> </w:t>
      </w:r>
      <w:r w:rsidR="00F35A4B">
        <w:t>a</w:t>
      </w:r>
      <w:r w:rsidRPr="006E33FE">
        <w:t xml:space="preserve"> review of literature</w:t>
      </w:r>
      <w:bookmarkEnd w:id="179"/>
    </w:p>
    <w:p w:rsidR="00CF1B55" w:rsidRPr="006E33FE" w:rsidRDefault="00CF1B55" w:rsidP="008F2CC7">
      <w:r w:rsidRPr="006E33FE">
        <w:t xml:space="preserve">Although Davies' (1989) article is now over 25 years old, its use in educational readers demonstrates the contemporary relevance it still holds to sociologists exploring issues of the discursive production of gender binaries within school settings. Davies explains that the: </w:t>
      </w:r>
    </w:p>
    <w:p w:rsidR="00CF1B55" w:rsidRPr="006E33FE" w:rsidRDefault="00CF1B55" w:rsidP="006902E3">
      <w:pPr>
        <w:ind w:left="720"/>
      </w:pPr>
      <w:proofErr w:type="gramStart"/>
      <w:r w:rsidRPr="006E33FE">
        <w:t>individual</w:t>
      </w:r>
      <w:proofErr w:type="gramEnd"/>
      <w:r w:rsidRPr="006E33FE">
        <w:t xml:space="preserve"> is not so much the product of some process of social construction that results </w:t>
      </w:r>
      <w:r w:rsidRPr="006E33FE">
        <w:tab/>
        <w:t>in some relatively fixed end-product but is constituted</w:t>
      </w:r>
      <w:r w:rsidR="00A76077">
        <w:t xml:space="preserve"> and reconstituted through the </w:t>
      </w:r>
      <w:r w:rsidRPr="006E33FE">
        <w:t xml:space="preserve">various discursive practices in which they participate. ……. Stories are located within </w:t>
      </w:r>
      <w:r w:rsidR="00A76077" w:rsidRPr="006E33FE">
        <w:t xml:space="preserve">a </w:t>
      </w:r>
      <w:r w:rsidR="00A76077">
        <w:t>number</w:t>
      </w:r>
      <w:r w:rsidRPr="006E33FE">
        <w:t xml:space="preserve"> of different discourses, and thus vary dramatically in terms of the language used, the concepts issues and judgements made relevant, and the subject pos</w:t>
      </w:r>
      <w:r w:rsidR="00A76077">
        <w:t>i</w:t>
      </w:r>
      <w:r w:rsidRPr="006E33FE">
        <w:t xml:space="preserve">tions made available within them (Davies, 1989:229). </w:t>
      </w:r>
    </w:p>
    <w:p w:rsidR="00CF1B55" w:rsidRPr="006E33FE" w:rsidRDefault="00CF1B55" w:rsidP="008F2CC7">
      <w:r w:rsidRPr="006E33FE">
        <w:t>Through looking at the dominant discourses that create girls' subject positions within the English education system it is possible to come to an understanding of how girls 'do' education. The focus then of this literature review is to look at the way that girls are framed within education through a synthesis of recent literature.</w:t>
      </w:r>
    </w:p>
    <w:p w:rsidR="00CF1B55" w:rsidRPr="00193FD0" w:rsidRDefault="00031657" w:rsidP="00645D44">
      <w:pPr>
        <w:pStyle w:val="Heading2"/>
        <w:spacing w:line="360" w:lineRule="auto"/>
      </w:pPr>
      <w:bookmarkStart w:id="180" w:name="_Toc423440803"/>
      <w:r>
        <w:t xml:space="preserve">3.1 </w:t>
      </w:r>
      <w:r w:rsidR="00CF1B55" w:rsidRPr="00193FD0">
        <w:t xml:space="preserve">Successful </w:t>
      </w:r>
      <w:r w:rsidR="00645D44">
        <w:t>g</w:t>
      </w:r>
      <w:r w:rsidR="00CF1B55" w:rsidRPr="00193FD0">
        <w:t xml:space="preserve">irls and </w:t>
      </w:r>
      <w:r w:rsidR="00645D44">
        <w:t>f</w:t>
      </w:r>
      <w:r w:rsidR="00CF1B55" w:rsidRPr="00193FD0">
        <w:t xml:space="preserve">ailing </w:t>
      </w:r>
      <w:r w:rsidR="00645D44">
        <w:t>b</w:t>
      </w:r>
      <w:r w:rsidR="00CF1B55" w:rsidRPr="00193FD0">
        <w:t>oys: The positioning of girls as ‘winners’ in the educational game</w:t>
      </w:r>
      <w:bookmarkEnd w:id="180"/>
    </w:p>
    <w:p w:rsidR="00CF1B55" w:rsidRPr="006E33FE" w:rsidRDefault="00CF1B55" w:rsidP="008F2CC7">
      <w:r w:rsidRPr="006E33FE">
        <w:t>The positioning of girls as the winners in the educational game needs to be historically evaluated in order to locate the emergence of its initiation. Girls have not always been positioned as educational winners yet over the past two decades, the representation of girls has changed dramatically with girls being portrayed as: ‘evidence of meritocracy at work’ (Shain,</w:t>
      </w:r>
      <w:r w:rsidR="00B27535">
        <w:t xml:space="preserve"> 2013</w:t>
      </w:r>
      <w:proofErr w:type="gramStart"/>
      <w:r w:rsidR="00B27535">
        <w:t>:</w:t>
      </w:r>
      <w:r w:rsidR="00B16E69">
        <w:t>np</w:t>
      </w:r>
      <w:proofErr w:type="gramEnd"/>
      <w:r w:rsidR="00B16E69">
        <w:t>)</w:t>
      </w:r>
      <w:r w:rsidRPr="006E33FE">
        <w:t>. This has resulted in the emergence of discourses associated with the ‘successful girl’ which have largely worked perniciously to undermine girls’ achievement as being at the cost of boys’ underachievement</w:t>
      </w:r>
      <w:r w:rsidR="00B27535">
        <w:t>. A</w:t>
      </w:r>
      <w:r w:rsidRPr="006E33FE">
        <w:t>s Ivinson (2014:158) recounts: ‘A popular catch phrase frequently used in TV and newspaper media, ‘the future is female’, reflected a ubiquitous fear that women and girls were taking over and actively contributing to the perceived demise of masculinity’.</w:t>
      </w:r>
      <w:r w:rsidR="00883099">
        <w:t xml:space="preserve"> This echoes Francis (2006</w:t>
      </w:r>
      <w:r w:rsidR="00DE10D6">
        <w:t>:189</w:t>
      </w:r>
      <w:r w:rsidR="00883099">
        <w:t xml:space="preserve">) who highlights the emergence of a ‘poor boys discourse’; she argues that this is particularly damaging for women and girls because it: ‘often blamed women teachers, feminists, and indeed schoolgirls, for boys’ apparent underachievement. It was also this discourse that most </w:t>
      </w:r>
      <w:r w:rsidR="00883099">
        <w:lastRenderedPageBreak/>
        <w:t>obviously perpetuated the notion that resources should now be targeted towards boys (poss</w:t>
      </w:r>
      <w:r w:rsidR="00B16E69">
        <w:t>ibly at the expense of girls)’.</w:t>
      </w:r>
      <w:r w:rsidRPr="006E33FE">
        <w:t xml:space="preserve">The overarching success of girls acts to justify the individualisation of the curriculum that feeds into a larger defence of a market-driven education system. For example in the UK: </w:t>
      </w:r>
      <w:r w:rsidRPr="006E33FE">
        <w:rPr>
          <w:color w:val="000000"/>
          <w:shd w:val="clear" w:color="auto" w:fill="FFFFFF"/>
        </w:rPr>
        <w:t>‘femini</w:t>
      </w:r>
      <w:r w:rsidR="009C17DA">
        <w:rPr>
          <w:color w:val="000000"/>
          <w:shd w:val="clear" w:color="auto" w:fill="FFFFFF"/>
        </w:rPr>
        <w:t>st research has highlighted how</w:t>
      </w:r>
      <w:r w:rsidRPr="006E33FE">
        <w:rPr>
          <w:color w:val="000000"/>
          <w:shd w:val="clear" w:color="auto" w:fill="FFFFFF"/>
        </w:rPr>
        <w:t xml:space="preserve"> girls, because of their apparent educational success and their propensity for hard work, are instrumentalised as 'ideal' neolibe</w:t>
      </w:r>
      <w:r w:rsidR="00B27535">
        <w:rPr>
          <w:color w:val="000000"/>
          <w:shd w:val="clear" w:color="auto" w:fill="FFFFFF"/>
        </w:rPr>
        <w:t>ral subjects’ (Shain, 2013</w:t>
      </w:r>
      <w:proofErr w:type="gramStart"/>
      <w:r w:rsidR="00B27535">
        <w:rPr>
          <w:color w:val="000000"/>
          <w:shd w:val="clear" w:color="auto" w:fill="FFFFFF"/>
        </w:rPr>
        <w:t>:np</w:t>
      </w:r>
      <w:proofErr w:type="gramEnd"/>
      <w:r w:rsidR="00B27535">
        <w:rPr>
          <w:color w:val="000000"/>
          <w:shd w:val="clear" w:color="auto" w:fill="FFFFFF"/>
        </w:rPr>
        <w:t xml:space="preserve">). </w:t>
      </w:r>
      <w:r w:rsidRPr="006E33FE">
        <w:rPr>
          <w:shd w:val="clear" w:color="auto" w:fill="FFFFFF"/>
        </w:rPr>
        <w:t xml:space="preserve">Girls are fulfilling their role as ‘good pupils’ who through hard-work are able to achieve what the education system requires of them; this generalisation raises several </w:t>
      </w:r>
      <w:r w:rsidR="00B27535">
        <w:rPr>
          <w:shd w:val="clear" w:color="auto" w:fill="FFFFFF"/>
        </w:rPr>
        <w:t>concerns</w:t>
      </w:r>
      <w:r w:rsidRPr="006E33FE">
        <w:rPr>
          <w:shd w:val="clear" w:color="auto" w:fill="FFFFFF"/>
        </w:rPr>
        <w:t xml:space="preserve"> both in relation to expectation and a lack of understanding about the intersectional inequalities that lie beneath the overarching headlines that proclaim girls’ success. Success is compounded in what has been termed </w:t>
      </w:r>
      <w:r w:rsidR="00B27535">
        <w:rPr>
          <w:shd w:val="clear" w:color="auto" w:fill="FFFFFF"/>
        </w:rPr>
        <w:t xml:space="preserve">in North America as </w:t>
      </w:r>
      <w:r w:rsidRPr="006E33FE">
        <w:rPr>
          <w:shd w:val="clear" w:color="auto" w:fill="FFFFFF"/>
        </w:rPr>
        <w:t xml:space="preserve">the ‘supergirl’, a subject-position that requires several qualities: </w:t>
      </w:r>
      <w:r w:rsidRPr="006E33FE">
        <w:t xml:space="preserve">‘The Supergirl is popular, well adjusted, easy going, stress free, college [university] bound, and beyond oppression’ (Pomerantz et al 2013:191). Not all girls achieve ‘supergirl’ status but: ‘In keeping with the neoliberal rhetoric of Successful Girls, the only person to blame when things go wrong is the girl herself’ (Pomerantz et al 2013:192). </w:t>
      </w:r>
      <w:r w:rsidR="00B27535" w:rsidRPr="00B27535">
        <w:t xml:space="preserve">This </w:t>
      </w:r>
      <w:r w:rsidR="00B27535">
        <w:t xml:space="preserve">argument is reflected in </w:t>
      </w:r>
      <w:r w:rsidR="00B27535" w:rsidRPr="00B27535">
        <w:t>Jackson</w:t>
      </w:r>
      <w:r w:rsidR="00B27535">
        <w:t>’s concerns, she</w:t>
      </w:r>
      <w:r w:rsidR="00B27535" w:rsidRPr="00B27535">
        <w:t xml:space="preserve"> argues that this</w:t>
      </w:r>
      <w:r w:rsidR="00B27535">
        <w:t xml:space="preserve"> </w:t>
      </w:r>
      <w:r w:rsidR="00B27535" w:rsidRPr="00B27535">
        <w:rPr>
          <w:rFonts w:eastAsiaTheme="minorHAnsi"/>
          <w:color w:val="000000" w:themeColor="text1"/>
        </w:rPr>
        <w:t>‘competitive individualism’ discourse fosters</w:t>
      </w:r>
      <w:r w:rsidR="00B27535">
        <w:rPr>
          <w:rFonts w:eastAsiaTheme="minorHAnsi"/>
          <w:color w:val="000000" w:themeColor="text1"/>
        </w:rPr>
        <w:t xml:space="preserve">: </w:t>
      </w:r>
      <w:r w:rsidR="00B27535" w:rsidRPr="00B27535">
        <w:rPr>
          <w:rFonts w:eastAsiaTheme="minorHAnsi"/>
          <w:color w:val="000000" w:themeColor="text1"/>
        </w:rPr>
        <w:t>‘defensive behaviours among many students who fear academic failure’</w:t>
      </w:r>
      <w:r w:rsidR="00B27535">
        <w:rPr>
          <w:rFonts w:eastAsiaTheme="minorHAnsi"/>
          <w:color w:val="000000" w:themeColor="text1"/>
        </w:rPr>
        <w:t xml:space="preserve"> </w:t>
      </w:r>
      <w:r w:rsidR="00B27535" w:rsidRPr="00B27535">
        <w:rPr>
          <w:rFonts w:eastAsiaTheme="minorHAnsi"/>
          <w:color w:val="000000" w:themeColor="text1"/>
        </w:rPr>
        <w:t>(2006:</w:t>
      </w:r>
      <w:r w:rsidR="00B27535">
        <w:rPr>
          <w:rFonts w:eastAsiaTheme="minorHAnsi"/>
          <w:color w:val="000000" w:themeColor="text1"/>
        </w:rPr>
        <w:t>47-</w:t>
      </w:r>
      <w:r w:rsidR="00B27535" w:rsidRPr="00B27535">
        <w:rPr>
          <w:rFonts w:eastAsiaTheme="minorHAnsi"/>
          <w:color w:val="000000" w:themeColor="text1"/>
        </w:rPr>
        <w:t>48).</w:t>
      </w:r>
      <w:r w:rsidR="00B27535">
        <w:rPr>
          <w:rFonts w:eastAsiaTheme="minorHAnsi"/>
          <w:color w:val="000000" w:themeColor="text1"/>
        </w:rPr>
        <w:t xml:space="preserve"> Nevertheless, schools</w:t>
      </w:r>
      <w:r w:rsidR="00B16E69">
        <w:rPr>
          <w:rFonts w:eastAsiaTheme="minorHAnsi"/>
          <w:color w:val="000000" w:themeColor="text1"/>
        </w:rPr>
        <w:t xml:space="preserve"> do</w:t>
      </w:r>
      <w:r w:rsidR="00B27535">
        <w:rPr>
          <w:rFonts w:eastAsiaTheme="minorHAnsi"/>
          <w:color w:val="000000" w:themeColor="text1"/>
        </w:rPr>
        <w:t xml:space="preserve"> remain accountable for pupils who are seen to ‘fail’ and therefore there is both individualised responsibility and institutional accountability.</w:t>
      </w:r>
    </w:p>
    <w:p w:rsidR="00CF1B55" w:rsidRPr="006E33FE" w:rsidRDefault="00CF1B55" w:rsidP="00173532">
      <w:pPr>
        <w:rPr>
          <w:shd w:val="clear" w:color="auto" w:fill="FFFFFF"/>
        </w:rPr>
      </w:pPr>
      <w:r w:rsidRPr="006E33FE">
        <w:rPr>
          <w:shd w:val="clear" w:color="auto" w:fill="FFFFFF"/>
        </w:rPr>
        <w:t xml:space="preserve">This ‘successful’ subject position is historically located in the standardisation of the </w:t>
      </w:r>
      <w:r w:rsidR="00173532">
        <w:rPr>
          <w:shd w:val="clear" w:color="auto" w:fill="FFFFFF"/>
        </w:rPr>
        <w:t>N</w:t>
      </w:r>
      <w:r w:rsidRPr="006E33FE">
        <w:rPr>
          <w:shd w:val="clear" w:color="auto" w:fill="FFFFFF"/>
        </w:rPr>
        <w:t xml:space="preserve">ational </w:t>
      </w:r>
      <w:r w:rsidR="00173532">
        <w:rPr>
          <w:shd w:val="clear" w:color="auto" w:fill="FFFFFF"/>
        </w:rPr>
        <w:t>C</w:t>
      </w:r>
      <w:r w:rsidRPr="006E33FE">
        <w:rPr>
          <w:shd w:val="clear" w:color="auto" w:fill="FFFFFF"/>
        </w:rPr>
        <w:t xml:space="preserve">urriculum in 1988 which led to market-driven and measurable outcomes of success.  According to Skelton: </w:t>
      </w:r>
    </w:p>
    <w:p w:rsidR="00CF1B55" w:rsidRPr="006E33FE" w:rsidRDefault="00CF1B55" w:rsidP="00173532">
      <w:pPr>
        <w:ind w:left="720"/>
      </w:pPr>
      <w:r w:rsidRPr="006E33FE">
        <w:t>It is this overlap of the concept of “individualism” from the previous to the current restructured education system that is the key to understanding why and how girls, as a group, have been transformed from “losers” to “victors” in public perceptions whilst research into gender and classrooms shows many girls continue to express low self- confidence. (Skelton, 2010:138)</w:t>
      </w:r>
    </w:p>
    <w:p w:rsidR="00386B31" w:rsidRDefault="00CF1B55" w:rsidP="008F2CC7">
      <w:pPr>
        <w:rPr>
          <w:shd w:val="clear" w:color="auto" w:fill="FFFFFF"/>
        </w:rPr>
      </w:pPr>
      <w:r w:rsidRPr="00173532">
        <w:t xml:space="preserve">Neo-liberal doctrine has delivered </w:t>
      </w:r>
      <w:r w:rsidRPr="00173532">
        <w:rPr>
          <w:shd w:val="clear" w:color="auto" w:fill="FFFFFF"/>
        </w:rPr>
        <w:t>a narrative that: ‘</w:t>
      </w:r>
      <w:r w:rsidRPr="00173532">
        <w:t>venerates individualism as the highest human achievement’</w:t>
      </w:r>
      <w:r w:rsidRPr="00173532">
        <w:rPr>
          <w:shd w:val="clear" w:color="auto" w:fill="FFFFFF"/>
        </w:rPr>
        <w:t xml:space="preserve"> </w:t>
      </w:r>
      <w:r w:rsidR="009C17DA" w:rsidRPr="00173532">
        <w:rPr>
          <w:shd w:val="clear" w:color="auto" w:fill="FFFFFF"/>
        </w:rPr>
        <w:t xml:space="preserve">(Pomerantz et al, </w:t>
      </w:r>
      <w:r w:rsidRPr="00173532">
        <w:rPr>
          <w:shd w:val="clear" w:color="auto" w:fill="FFFFFF"/>
        </w:rPr>
        <w:t>2013:186). This individualism permeates the educat</w:t>
      </w:r>
      <w:r w:rsidRPr="006E33FE">
        <w:rPr>
          <w:shd w:val="clear" w:color="auto" w:fill="FFFFFF"/>
        </w:rPr>
        <w:t xml:space="preserve">ion system with measures of success evaluated through continual testing and associated learning targets (target grades). The publicly accessible attainment data can be </w:t>
      </w:r>
      <w:r w:rsidRPr="006E33FE">
        <w:rPr>
          <w:shd w:val="clear" w:color="auto" w:fill="FFFFFF"/>
        </w:rPr>
        <w:lastRenderedPageBreak/>
        <w:t>manipulated to highlight frequencies based on gender, ethnicity and free-school meal status which Ivinson (2014:165) argues serve to</w:t>
      </w:r>
      <w:r w:rsidR="00386B31">
        <w:rPr>
          <w:shd w:val="clear" w:color="auto" w:fill="FFFFFF"/>
        </w:rPr>
        <w:t xml:space="preserve"> entrench ‘gender’ constructs: </w:t>
      </w:r>
    </w:p>
    <w:p w:rsidR="00CF1B55" w:rsidRPr="006E33FE" w:rsidRDefault="00CF1B55" w:rsidP="00386B31">
      <w:pPr>
        <w:ind w:left="720"/>
        <w:rPr>
          <w:color w:val="292526"/>
        </w:rPr>
      </w:pPr>
      <w:r w:rsidRPr="006E33FE">
        <w:t>The continuous drive to create educational markets has led to increasingly sophisticated presentations of statistics to the extent, I would argue, that the technologies of data presentations have now become one of the most influential cultural artefacts that produce gender in education.</w:t>
      </w:r>
    </w:p>
    <w:p w:rsidR="003F3EFA" w:rsidRPr="006E33FE" w:rsidRDefault="00F23935" w:rsidP="00173532">
      <w:r w:rsidRPr="0060091A">
        <w:t>This is not an argument against exploring inequalities through the use of categorisations but rather ensuring that the categorisations that are chosen reflect reality</w:t>
      </w:r>
      <w:r w:rsidR="00173532">
        <w:t>.</w:t>
      </w:r>
      <w:r w:rsidRPr="0060091A">
        <w:t xml:space="preserve"> Ivinson is concerned with the notion of gender rather than sex being the subject of the categorisation and therefore stereotypes can be perpetuated and reinforced through the categorisation.</w:t>
      </w:r>
      <w:r w:rsidR="0060091A" w:rsidRPr="0060091A">
        <w:t xml:space="preserve"> Skelton also argues  from this critical standpoint asserting that:</w:t>
      </w:r>
      <w:r w:rsidRPr="0060091A">
        <w:t xml:space="preserve"> ‘those feminist perspectives that are complicit in the production of gender binaries should recognise that a focus exclusively on “gender” has enabled the current situation whereby resources are being ploughed into boys’ underachievement’ (Skelton 2010:133). This is echoed by Ivinson (2014:164) who argues that: ‘By presenting girls in a race always ahead of boys, notions of femininity as opposite and so detrimental to masculinity become reified and fixed ideas’.</w:t>
      </w:r>
      <w:r w:rsidR="0060091A">
        <w:t xml:space="preserve"> These issues are important to consider in relation to whether the pursuit of knowledge may inadvertently reinforce pre-existing stereotypes that work against equality. </w:t>
      </w:r>
      <w:r w:rsidR="003F3EFA">
        <w:t xml:space="preserve">An example of this is the work of </w:t>
      </w:r>
      <w:r w:rsidR="003F3EFA" w:rsidRPr="006E33FE">
        <w:t xml:space="preserve">Spinath, Eckert, &amp; Steinmayr, (2014:239) </w:t>
      </w:r>
      <w:r w:rsidR="003F3EFA">
        <w:t xml:space="preserve">who </w:t>
      </w:r>
      <w:r w:rsidR="003F3EFA" w:rsidRPr="006E33FE">
        <w:t xml:space="preserve">argue that: ‘girls are somewhat better adapted to today’s school environment than </w:t>
      </w:r>
      <w:proofErr w:type="gramStart"/>
      <w:r w:rsidR="003F3EFA" w:rsidRPr="006E33FE">
        <w:t>boys,</w:t>
      </w:r>
      <w:proofErr w:type="gramEnd"/>
      <w:r w:rsidR="003F3EFA" w:rsidRPr="006E33FE">
        <w:t xml:space="preserve"> and this can partially explain why they often outperform boys in academic contexts’. </w:t>
      </w:r>
      <w:r w:rsidR="003F3EFA">
        <w:t xml:space="preserve">This takes for granted that there must be an archetypal gendered approach to learning, it treats gender as homogeneous, ignoring the intersectional differences therein. </w:t>
      </w:r>
    </w:p>
    <w:p w:rsidR="00CF1B55" w:rsidRPr="006E33FE" w:rsidRDefault="00031657" w:rsidP="00324593">
      <w:pPr>
        <w:pStyle w:val="Heading2"/>
      </w:pPr>
      <w:bookmarkStart w:id="181" w:name="_Toc423440804"/>
      <w:r>
        <w:t xml:space="preserve">3.2 </w:t>
      </w:r>
      <w:r w:rsidR="00CF1B55" w:rsidRPr="006E33FE">
        <w:t>Being a girl</w:t>
      </w:r>
      <w:bookmarkEnd w:id="181"/>
    </w:p>
    <w:p w:rsidR="00F23935" w:rsidRDefault="00CF1B55" w:rsidP="00193FD0">
      <w:r w:rsidRPr="006E33FE">
        <w:t xml:space="preserve">The non-academic discourse pertains that all girls are educationally successful. This lack of a more nuanced debate places them in a precarious position whereby anything other than high levels of achievement is under-valued. There appear to be three publically available alternatives one which forms a binary opposite position and is associated with the ‘chav’ discourse which decrees classed judgements on those who do not engage with education as: ‘feckless’ and/or short-sighted in their lack of prioritisation of school credentials’ (Francis, 2009:7). Secondly is what McDowell (2012:586) refers to as the ‘the phallic girl’ who replicates ‘protest masculinity’, she summarises: ‘a version of an aggressive performative </w:t>
      </w:r>
      <w:r w:rsidRPr="006E33FE">
        <w:lastRenderedPageBreak/>
        <w:t xml:space="preserve">femininity in public spaces is constructed by the media as a figure of moral opprobrium dubbed by the popular press a ‘ladette’. </w:t>
      </w:r>
      <w:proofErr w:type="gramStart"/>
      <w:r w:rsidRPr="006E33FE">
        <w:t>Fi</w:t>
      </w:r>
      <w:r w:rsidR="00193FD0">
        <w:t>nally the ‘WAG’ position which embodies the   'sexually commodified female body' (Ringrose, 2010:172).</w:t>
      </w:r>
      <w:proofErr w:type="gramEnd"/>
      <w:r w:rsidR="00193FD0">
        <w:t xml:space="preserve"> </w:t>
      </w:r>
      <w:r w:rsidRPr="006E33FE">
        <w:t xml:space="preserve">Either way, the expectation for girls to be successful unless they are part of a ‘deviant’ group, combined with the meritocratic expectations of the education system, means that girls who are not high achievers are </w:t>
      </w:r>
      <w:r w:rsidR="00B16E69">
        <w:t>allocated a deficit position</w:t>
      </w:r>
      <w:r w:rsidRPr="006E33FE">
        <w:t xml:space="preserve">. </w:t>
      </w:r>
    </w:p>
    <w:p w:rsidR="00CF1B55" w:rsidRPr="006E33FE" w:rsidRDefault="00CF1B55" w:rsidP="008F2CC7">
      <w:r w:rsidRPr="006E33FE">
        <w:t xml:space="preserve">Roeser et al argue that in order to maintain a healthy self-concept, teenagers seek approval in different ways from adults and peers: </w:t>
      </w:r>
    </w:p>
    <w:p w:rsidR="00F23935" w:rsidRDefault="00F23935" w:rsidP="00F23935">
      <w:pPr>
        <w:ind w:left="720"/>
      </w:pPr>
      <w:r>
        <w:t>O</w:t>
      </w:r>
      <w:r w:rsidR="00CF1B55" w:rsidRPr="006E33FE">
        <w:t xml:space="preserve">ne kind of identity coordination that is particularly necessary for the construction of a healthy self-narrative and the conjoint attainment of school success and well-being concerns adolescents’ capacity to develop identities that differentially garner approval and support from adults and peers (Roeser et al, 2008:117). </w:t>
      </w:r>
    </w:p>
    <w:p w:rsidR="00FF652D" w:rsidRDefault="00CF1B55" w:rsidP="008F2CC7">
      <w:pPr>
        <w:rPr>
          <w:color w:val="292526"/>
        </w:rPr>
      </w:pPr>
      <w:r w:rsidRPr="006E33FE">
        <w:t xml:space="preserve">Educational attainment forms a key part of this relationship in schools and therefore the approval and support of educational professionals is paramount in enabling girls to </w:t>
      </w:r>
      <w:r w:rsidR="00F23935">
        <w:t xml:space="preserve">maintain positive self–esteem. </w:t>
      </w:r>
      <w:r w:rsidRPr="006E33FE">
        <w:t>However, the pressure to succeed may remove intrinsic values or a ‘love of le</w:t>
      </w:r>
      <w:r w:rsidR="00F35A4B">
        <w:t>arning’ to be replaced by what Fan</w:t>
      </w:r>
      <w:r w:rsidRPr="006E33FE">
        <w:t xml:space="preserve"> </w:t>
      </w:r>
      <w:r w:rsidR="00F35A4B">
        <w:t>(</w:t>
      </w:r>
      <w:r w:rsidRPr="006E33FE">
        <w:t>2011:158) refers to as ‘utility value’ that are the ‘</w:t>
      </w:r>
      <w:r w:rsidRPr="006E33FE">
        <w:rPr>
          <w:color w:val="292526"/>
        </w:rPr>
        <w:t xml:space="preserve">extrinsic reasons’ for learning which relate to: ‘how useful one views an activity for reaching one’s future goals’. Indeed, it may be that the two positions are not mutually exclusive but the accrual of GCSEs based on target grades focuses on an end-point rather than the process. </w:t>
      </w:r>
    </w:p>
    <w:p w:rsidR="00FF652D" w:rsidRDefault="00FF652D" w:rsidP="00645D44">
      <w:pPr>
        <w:pStyle w:val="Heading2"/>
      </w:pPr>
      <w:bookmarkStart w:id="182" w:name="_Toc423440805"/>
      <w:r>
        <w:t xml:space="preserve">3.3 Chapter </w:t>
      </w:r>
      <w:r w:rsidR="00645D44">
        <w:t>s</w:t>
      </w:r>
      <w:r>
        <w:t>ummary</w:t>
      </w:r>
      <w:bookmarkEnd w:id="182"/>
    </w:p>
    <w:p w:rsidR="00CF1B55" w:rsidRPr="003D0426" w:rsidRDefault="003F3EFA" w:rsidP="000A259D">
      <w:r w:rsidRPr="003D0426">
        <w:t>This research explores how girls within the case study school manage</w:t>
      </w:r>
      <w:r w:rsidR="00FF652D" w:rsidRPr="003D0426">
        <w:t>d</w:t>
      </w:r>
      <w:r w:rsidRPr="003D0426">
        <w:t xml:space="preserve"> the expectations associated with achievement and how this link</w:t>
      </w:r>
      <w:r w:rsidR="00FF652D" w:rsidRPr="003D0426">
        <w:t>ed</w:t>
      </w:r>
      <w:r w:rsidRPr="003D0426">
        <w:t xml:space="preserve"> to their aspirations.</w:t>
      </w:r>
      <w:r w:rsidR="00FF652D" w:rsidRPr="003D0426">
        <w:t xml:space="preserve"> </w:t>
      </w:r>
      <w:r w:rsidR="00CF1B55" w:rsidRPr="003D0426">
        <w:t xml:space="preserve">The </w:t>
      </w:r>
      <w:proofErr w:type="gramStart"/>
      <w:r w:rsidR="00CF1B55" w:rsidRPr="003D0426">
        <w:t>pressures of balancing academia and femininity is</w:t>
      </w:r>
      <w:proofErr w:type="gramEnd"/>
      <w:r w:rsidR="00CF1B55" w:rsidRPr="003D0426">
        <w:t xml:space="preserve"> something that has been discussed widely within the literature</w:t>
      </w:r>
      <w:r w:rsidR="00193FD0" w:rsidRPr="003D0426">
        <w:t xml:space="preserve"> (Martin, 2010</w:t>
      </w:r>
      <w:r w:rsidR="00A47B39" w:rsidRPr="003D0426">
        <w:t>;</w:t>
      </w:r>
      <w:r w:rsidR="00193FD0" w:rsidRPr="003D0426">
        <w:t xml:space="preserve"> </w:t>
      </w:r>
      <w:r w:rsidR="00A47B39" w:rsidRPr="003D0426">
        <w:t>Ringrose, 2010)</w:t>
      </w:r>
      <w:r w:rsidR="00CF1B55" w:rsidRPr="003D0426">
        <w:t xml:space="preserve"> but it was not within the scope of this research project. </w:t>
      </w:r>
      <w:r w:rsidR="00FF652D" w:rsidRPr="003D0426">
        <w:t>My research was premised on the notion that girls face particular pressure because of the representations of them as being successful. Although</w:t>
      </w:r>
      <w:r w:rsidR="000A259D" w:rsidRPr="003D0426">
        <w:t xml:space="preserve"> </w:t>
      </w:r>
      <w:r w:rsidR="00FF652D" w:rsidRPr="003D0426">
        <w:t>I did not ask my participants directly about media representations of girls as successful, the expectations of them in relation to their achievement and the associated pressure were discussed.</w:t>
      </w:r>
    </w:p>
    <w:p w:rsidR="00CF1B55" w:rsidRPr="006E33FE" w:rsidRDefault="00CF1B55" w:rsidP="008F2CC7">
      <w:r w:rsidRPr="006E33FE">
        <w:br w:type="page"/>
      </w:r>
    </w:p>
    <w:p w:rsidR="00F35A4B" w:rsidRDefault="006E33FE" w:rsidP="00F35A4B">
      <w:pPr>
        <w:pStyle w:val="Heading1"/>
      </w:pPr>
      <w:bookmarkStart w:id="183" w:name="_Toc423440806"/>
      <w:r w:rsidRPr="006E33FE">
        <w:lastRenderedPageBreak/>
        <w:t xml:space="preserve">Chapter </w:t>
      </w:r>
      <w:r w:rsidR="00A47B39">
        <w:t>4</w:t>
      </w:r>
      <w:bookmarkEnd w:id="183"/>
      <w:r w:rsidRPr="006E33FE">
        <w:t xml:space="preserve"> </w:t>
      </w:r>
    </w:p>
    <w:p w:rsidR="006E33FE" w:rsidRPr="006E33FE" w:rsidRDefault="006E33FE" w:rsidP="00F35A4B">
      <w:pPr>
        <w:pStyle w:val="Heading1"/>
      </w:pPr>
      <w:bookmarkStart w:id="184" w:name="_Toc423440807"/>
      <w:r w:rsidRPr="006E33FE">
        <w:t>‘Constructing’</w:t>
      </w:r>
      <w:r w:rsidR="00F35A4B">
        <w:t xml:space="preserve"> a</w:t>
      </w:r>
      <w:r w:rsidRPr="006E33FE">
        <w:t>chievement</w:t>
      </w:r>
      <w:bookmarkEnd w:id="184"/>
    </w:p>
    <w:p w:rsidR="006E33FE" w:rsidRPr="006E33FE" w:rsidRDefault="006E33FE" w:rsidP="000A259D">
      <w:r w:rsidRPr="006E33FE">
        <w:t xml:space="preserve">In this chapter I take a critical approach to deconstructing the discourse surrounding achievement; this involves an analysis of how achievement in education is conceptualised both within policy documentation, the schooling system and also within academic literature. I use the term discourse </w:t>
      </w:r>
      <w:r w:rsidR="000A259D">
        <w:t>following</w:t>
      </w:r>
      <w:r w:rsidRPr="006E33FE">
        <w:t xml:space="preserve"> Mills (1997:62) in which she claims it is: 'a set of sanctioned statements which have some institutionalised force, which means that they have a profound influence on the way individuals act and think'. The way that the discourse on achievement in education has developed indicates that it has indeed contributed to what Fairclough (1989) sees as the subject positioning of teachers and pupils through the discoursal practices of the institution. Thus, the discourse of achievement has both determined and reproduced the social structures of power which valorise certain ‘academic’ subjects (Maths, English and Science) whilst leaving other subjects (e.g. languages, humanities, social sciences, Arts and Vocational courses) as inferior alternatives. The institutionalised interpretation of achievement influences the actions of both pupils and teachers and subsequently reinforces the discourse of subject hierarchies. These roles are</w:t>
      </w:r>
      <w:r w:rsidRPr="006E33FE">
        <w:rPr>
          <w:color w:val="FF0000"/>
        </w:rPr>
        <w:t xml:space="preserve"> </w:t>
      </w:r>
      <w:r w:rsidRPr="006E33FE">
        <w:t>not always docile; rather as Fogle (2011:13) demonstrates strategic position taking is often pursued: ‘groups in dominant positions also influence other agents’ perceptions of the field in order to impose their view of it as the single legitimate one’, perhaps at an institutional level through the direction of the senior leadership team. The discourse is cyclic in that it is both determined and perpetuated by practices. Pennycook sees practices as:</w:t>
      </w:r>
    </w:p>
    <w:p w:rsidR="006E33FE" w:rsidRPr="006E33FE" w:rsidRDefault="002B1FD7" w:rsidP="002B1FD7">
      <w:r>
        <w:tab/>
      </w:r>
      <w:proofErr w:type="gramStart"/>
      <w:r w:rsidR="006E33FE" w:rsidRPr="006E33FE">
        <w:t>socially</w:t>
      </w:r>
      <w:proofErr w:type="gramEnd"/>
      <w:r w:rsidR="006E33FE" w:rsidRPr="006E33FE">
        <w:t xml:space="preserve"> and culturally produced and regulated, practices bridge the gap between </w:t>
      </w:r>
      <w:r>
        <w:tab/>
      </w:r>
      <w:r w:rsidR="006E33FE" w:rsidRPr="006E33FE">
        <w:t xml:space="preserve">individual behaviour and social and cultural structure, while also drawing attention to </w:t>
      </w:r>
      <w:r>
        <w:tab/>
      </w:r>
      <w:r w:rsidR="006E33FE" w:rsidRPr="006E33FE">
        <w:t xml:space="preserve">the importance of repeated activity (2010:28).  </w:t>
      </w:r>
    </w:p>
    <w:p w:rsidR="006E33FE" w:rsidRPr="006E33FE" w:rsidRDefault="006E33FE" w:rsidP="002B1FD7">
      <w:r w:rsidRPr="006E33FE">
        <w:t xml:space="preserve">This interpretation is similar to Archer’s theory that sees practices as the final stage of a three stage process in which ‘agents’ proceed from concerns to problems to practices. For Archer (2007:88) this process from the individual to collective, involves self-negotiation.  Positions are sought which enable citizens to become: ‘who we want to be within the social order by personifying selected social roles in a manner expressive of our personal concerns’. Within education, the agency of staff in educational institutions to personify these roles is limited by the structural concerns of the institution which are also associated with government policy. </w:t>
      </w:r>
      <w:r w:rsidRPr="006E33FE">
        <w:lastRenderedPageBreak/>
        <w:t xml:space="preserve">Therefore, finding an acceptable position within these structures is a process that is internally and reflexively negotiated. Archer acknowledges that this process is: ‘rarely optimal, it is frequently revisable, but is always reflexive in nature’ (Archer, 2007:88).  Practices under Pennycook’s description see the bridge of practices as being constructed by the need to comply with the social norms that enable society to ‘function’ through the alignment of individual and societal goals. This is also true of Archer’s (2007:88) understanding which demonstrates, as one example, that ‘institutional configurations’ are a barrier to subjects being able to ‘subjectively conceive of any course of action they please’. </w:t>
      </w:r>
    </w:p>
    <w:p w:rsidR="006E33FE" w:rsidRPr="006E33FE" w:rsidRDefault="006E33FE" w:rsidP="00CF151B">
      <w:r w:rsidRPr="006E33FE">
        <w:t xml:space="preserve">In personifying a subject position (Fairclough, 1989) roles are enacted; repeated enactment of practices establishes the credibility of </w:t>
      </w:r>
      <w:r w:rsidR="000A259D">
        <w:t>a</w:t>
      </w:r>
      <w:r w:rsidRPr="006E33FE">
        <w:t xml:space="preserve"> practitioner</w:t>
      </w:r>
      <w:r w:rsidR="000A259D">
        <w:t>'s</w:t>
      </w:r>
      <w:r w:rsidRPr="006E33FE">
        <w:t xml:space="preserve"> subject positions, and subsequently reinforces the discourse by confirming the norms of the institution. Indeed it is possible that the enactments of subject positions merely represent a performance, both cynical and sincere in nature (Goffman, 1959) and on occasions are consistent with Sartre’s bad faith. Yet the dominant structures that regulate the schooling system are difficult to circumnavigate when success is measured in specific and narrow terms. This is not to say that teachers are ‘agents of the state’ who act without reflexivity. Dissenting voices are evident in schools, such as those highlighted in Benn (201</w:t>
      </w:r>
      <w:r w:rsidR="00CF151B">
        <w:t>1</w:t>
      </w:r>
      <w:r w:rsidRPr="006E33FE">
        <w:t>), where practices are not instrumentally governed by examinations rather learning is underpinned by pedagogic values that support individual and collective development. However, the achievement practices within educational institutions are linked to the implementation of government policy which ensures that the norms become difficult to challenge. Nevertheless, it is important to recognise that discourses are malleable. Allan (2010:17) proposes that discourse is ‘dynamic’ and ‘unstable’ because it is ‘inevitably bound to its historical moment’.  A genealogical approach to analysing the changes in achievement discourses would evidence the disruptions and contestations of the dominant discourses that have led to the current position. As this is not the core focus of this study I have not detailed these changes in such a way. However, the genealogical approach does allow a re</w:t>
      </w:r>
      <w:r w:rsidR="00522D1D">
        <w:t>-</w:t>
      </w:r>
      <w:r w:rsidRPr="006E33FE">
        <w:t>examination of how contemporary understandings become the ‘norm’; I have undertaken a chronological analysis rather than a thorough genealogy of the policy developments associated with choices in schooling rather than achievement in chapter</w:t>
      </w:r>
      <w:r w:rsidR="0031349F">
        <w:t xml:space="preserve"> 5.</w:t>
      </w:r>
    </w:p>
    <w:p w:rsidR="006E33FE" w:rsidRPr="006E33FE" w:rsidRDefault="00031657" w:rsidP="00F35A4B">
      <w:pPr>
        <w:pStyle w:val="Heading2"/>
      </w:pPr>
      <w:bookmarkStart w:id="185" w:name="_Toc423440808"/>
      <w:r>
        <w:t>4</w:t>
      </w:r>
      <w:r w:rsidR="006E33FE" w:rsidRPr="006E33FE">
        <w:t xml:space="preserve">.1 </w:t>
      </w:r>
      <w:r w:rsidR="00F35A4B">
        <w:t>The p</w:t>
      </w:r>
      <w:r w:rsidR="002B1FD7">
        <w:t xml:space="preserve">olitical </w:t>
      </w:r>
      <w:r w:rsidR="00F35A4B">
        <w:t>c</w:t>
      </w:r>
      <w:r w:rsidR="002B1FD7">
        <w:t xml:space="preserve">ontext of </w:t>
      </w:r>
      <w:r w:rsidR="00F35A4B">
        <w:t>a</w:t>
      </w:r>
      <w:r w:rsidR="002B1FD7">
        <w:t>chievement</w:t>
      </w:r>
      <w:bookmarkEnd w:id="185"/>
    </w:p>
    <w:p w:rsidR="006E33FE" w:rsidRPr="006E33FE" w:rsidRDefault="006E33FE" w:rsidP="00E5351A">
      <w:r w:rsidRPr="006E33FE">
        <w:t xml:space="preserve">The discourse of achievement is not only performed but also permeated by metaphorical representations of what it is to be successful. Pupil opportunities and expectations are often </w:t>
      </w:r>
      <w:r w:rsidRPr="006E33FE">
        <w:lastRenderedPageBreak/>
        <w:t>discussed within these metaphors, thus artificial limits can be placed on what pupils perceive to be possible (Ellis &amp; Tod, 201</w:t>
      </w:r>
      <w:r w:rsidR="00E5351A">
        <w:t>1</w:t>
      </w:r>
      <w:r w:rsidRPr="006E33FE">
        <w:t xml:space="preserve">). Each of these issues is discussed in turn in order to highlight the ways that achievement discourses have a real impact on educational practices. </w:t>
      </w:r>
    </w:p>
    <w:p w:rsidR="006E33FE" w:rsidRPr="006E33FE" w:rsidRDefault="006E33FE" w:rsidP="00DC7004">
      <w:pPr>
        <w:pStyle w:val="Default"/>
        <w:spacing w:line="360" w:lineRule="auto"/>
        <w:rPr>
          <w:rFonts w:ascii="Times New Roman" w:hAnsi="Times New Roman" w:cs="Times New Roman"/>
        </w:rPr>
      </w:pPr>
      <w:r w:rsidRPr="006E33FE">
        <w:rPr>
          <w:rFonts w:ascii="Times New Roman" w:hAnsi="Times New Roman" w:cs="Times New Roman"/>
        </w:rPr>
        <w:t xml:space="preserve">The current discourse places achievement within a hierarchy. 'Core' subjects are preserved as the gold standard while schools attempt to ensure that the </w:t>
      </w:r>
      <w:r w:rsidR="00FC09F1">
        <w:rPr>
          <w:rFonts w:ascii="Times New Roman" w:hAnsi="Times New Roman" w:cs="Times New Roman"/>
        </w:rPr>
        <w:t>Ofsted</w:t>
      </w:r>
      <w:r w:rsidRPr="006E33FE">
        <w:rPr>
          <w:rFonts w:ascii="Times New Roman" w:hAnsi="Times New Roman" w:cs="Times New Roman"/>
        </w:rPr>
        <w:t xml:space="preserve"> targets and government aspirations in relation to the ‘core’ subjects of Maths, English and Science are met. The historical mould that has established a hierarchy of knowledge in which certain subjects are valued whilst others are viewed as inferior is skewed by an economic discourse that relates global competitiveness to high levels of achi</w:t>
      </w:r>
      <w:r w:rsidR="00031657">
        <w:rPr>
          <w:rFonts w:ascii="Times New Roman" w:hAnsi="Times New Roman" w:cs="Times New Roman"/>
        </w:rPr>
        <w:t>evement in the ‘basics'</w:t>
      </w:r>
      <w:r w:rsidRPr="006E33FE">
        <w:rPr>
          <w:rFonts w:ascii="Times New Roman" w:hAnsi="Times New Roman" w:cs="Times New Roman"/>
        </w:rPr>
        <w:t xml:space="preserve">. As Paechter (2003:130) argues of the current order of subjects: “different forms of knowledge are differently positioned with respect to power, with those forms which are paradigmatically decontextualized , such as pure mathematics, seen as especially powerful, while those rooted in real-world situations, such as vocational craft knowledge, become marginal”. Although Bourdieu </w:t>
      </w:r>
      <w:r w:rsidR="00031657">
        <w:rPr>
          <w:rFonts w:ascii="Times New Roman" w:hAnsi="Times New Roman" w:cs="Times New Roman"/>
        </w:rPr>
        <w:t xml:space="preserve">&amp; Passeron </w:t>
      </w:r>
      <w:r w:rsidRPr="006E33FE">
        <w:rPr>
          <w:rFonts w:ascii="Times New Roman" w:hAnsi="Times New Roman" w:cs="Times New Roman"/>
        </w:rPr>
        <w:t>(</w:t>
      </w:r>
      <w:r w:rsidR="00031657">
        <w:rPr>
          <w:rFonts w:ascii="Times New Roman" w:hAnsi="Times New Roman" w:cs="Times New Roman"/>
          <w:color w:val="auto"/>
        </w:rPr>
        <w:t>1977</w:t>
      </w:r>
      <w:r w:rsidRPr="006E33FE">
        <w:rPr>
          <w:rFonts w:ascii="Times New Roman" w:hAnsi="Times New Roman" w:cs="Times New Roman"/>
        </w:rPr>
        <w:t xml:space="preserve">) argue that attempts have been made to obscure this devaluation, it is apparent through recent policy decisions that there is a preference to maintaining a binary system which continues to place value with certain subjects whilst marginalising others; the current administration has no desire to conceal this. The proposed changes </w:t>
      </w:r>
      <w:r w:rsidR="00DC7004">
        <w:rPr>
          <w:rFonts w:ascii="Times New Roman" w:hAnsi="Times New Roman" w:cs="Times New Roman"/>
        </w:rPr>
        <w:t>to</w:t>
      </w:r>
      <w:r w:rsidRPr="006E33FE">
        <w:rPr>
          <w:rFonts w:ascii="Times New Roman" w:hAnsi="Times New Roman" w:cs="Times New Roman"/>
        </w:rPr>
        <w:t xml:space="preserve"> the National Curriculum emphasise that:</w:t>
      </w:r>
    </w:p>
    <w:p w:rsidR="006E33FE" w:rsidRPr="002B1FD7" w:rsidRDefault="006E33FE" w:rsidP="00F35A4B">
      <w:pPr>
        <w:pStyle w:val="Default"/>
        <w:spacing w:line="360" w:lineRule="auto"/>
        <w:ind w:left="720"/>
        <w:rPr>
          <w:rFonts w:ascii="Times New Roman" w:hAnsi="Times New Roman" w:cs="Times New Roman"/>
        </w:rPr>
      </w:pPr>
      <w:r w:rsidRPr="002B1FD7">
        <w:rPr>
          <w:rFonts w:ascii="Times New Roman" w:hAnsi="Times New Roman" w:cs="Times New Roman"/>
        </w:rPr>
        <w:t xml:space="preserve">English, </w:t>
      </w:r>
      <w:r w:rsidR="00F35A4B">
        <w:rPr>
          <w:rFonts w:ascii="Times New Roman" w:hAnsi="Times New Roman" w:cs="Times New Roman"/>
        </w:rPr>
        <w:t>M</w:t>
      </w:r>
      <w:r w:rsidRPr="002B1FD7">
        <w:rPr>
          <w:rFonts w:ascii="Times New Roman" w:hAnsi="Times New Roman" w:cs="Times New Roman"/>
        </w:rPr>
        <w:t xml:space="preserve">athematics and </w:t>
      </w:r>
      <w:r w:rsidR="00F35A4B">
        <w:rPr>
          <w:rFonts w:ascii="Times New Roman" w:hAnsi="Times New Roman" w:cs="Times New Roman"/>
        </w:rPr>
        <w:t>S</w:t>
      </w:r>
      <w:r w:rsidRPr="002B1FD7">
        <w:rPr>
          <w:rFonts w:ascii="Times New Roman" w:hAnsi="Times New Roman" w:cs="Times New Roman"/>
        </w:rPr>
        <w:t>cience are the building blocks of education; improving our performance in these subjects will be essential if our country is to compete in the global economy. That is why they are central to the new National Curriculum. (DfE, 2013:3)</w:t>
      </w:r>
    </w:p>
    <w:p w:rsidR="006E33FE" w:rsidRPr="003D0426" w:rsidRDefault="00031657" w:rsidP="00A47B39">
      <w:r>
        <w:t>T</w:t>
      </w:r>
      <w:r w:rsidR="006E33FE" w:rsidRPr="006E33FE">
        <w:t>his hierarchical positioning of subjects is problematic because of the association between different types of knowledge and socio-economic status. The association has negatively reinforced stereotypical views that associate inherent abilities with family background (Bowers-Brown &amp; Harvey, 2004). The marginalization of subject knowledge is compounded by socio-economic status because of the factors that Bourdieu identifies. However, it is determined at a strategic level by the country’s standing within</w:t>
      </w:r>
      <w:r w:rsidR="006E33FE" w:rsidRPr="003D0426">
        <w:t xml:space="preserve"> international surveys of achievement such as the Programme for International Student Assessment (PISA) and </w:t>
      </w:r>
      <w:r w:rsidR="006E33FE" w:rsidRPr="003D0426">
        <w:rPr>
          <w:rStyle w:val="st"/>
        </w:rPr>
        <w:t>Trends in International Mathematics and Science Study (TIMSs)</w:t>
      </w:r>
      <w:r w:rsidR="006E33FE" w:rsidRPr="003D0426">
        <w:t>.</w:t>
      </w:r>
    </w:p>
    <w:p w:rsidR="006E33FE" w:rsidRPr="006E33FE" w:rsidRDefault="006E33FE" w:rsidP="00F35A4B">
      <w:r w:rsidRPr="003D0426">
        <w:t>The PISA survey of OECD countries measures national education systems on the basis of their pupils' performance (at the age of 15) in Literacy, Science and Mathematics. Consequently the emphasis at a national level is placed on the ability of its pupils to compete</w:t>
      </w:r>
      <w:r w:rsidRPr="006E33FE">
        <w:t xml:space="preserve"> </w:t>
      </w:r>
      <w:r w:rsidRPr="006E33FE">
        <w:lastRenderedPageBreak/>
        <w:t xml:space="preserve">globally in these subjects. The Coalition Government’s White Paper, ‘The Importance of Teaching’ (DfE, 2010) gives strong credence to the importance of England's position in the international education league tables. The forward to the document written by the Prime and Deputy-Prime Ministers locates the necessity for changes to the English schooling system within the international context: “what really matters is how we’re doing compared with our international competitors” (2010:3). Higher rates of achievement are said to be possible through the focus on core subjects whilst removing ‘non-essential’ aspects of the curriculum. This focus on fewer subjects in greater depth aims to improve the position of the English education system in the international league tables yet it neglects to consider whether this could have the opposite effect and indeed lead to greater pupil disengagement with the curriculum as certain interests become marginalised. The PISA organisation asserts that the countries who achieve the highest results are those where the curriculum is less tightly controlled by the state, where schools have greater autonomy over the content of their teaching and assessments (PISA, 2011). This has been interpreted by the government through the academies and free school programme (DfE, 2010) but not in the overarching focus on a curriculum that places its emphasis on three core subjects. Francis (2010:22) argues heatedly that these ‘neo-liberal drives’ have led to achievement being judged solely in relation to ‘exam credentials’ and have worryingly led to an exclusion of ‘alternative understandings of the value of, or what counts as education’.  I agree with Francis of the importance of challenging ‘the inaccuracies of the dominant discourse’ (2010:22), which builds on the premise that </w:t>
      </w:r>
      <w:proofErr w:type="gramStart"/>
      <w:r w:rsidRPr="006E33FE">
        <w:t>education</w:t>
      </w:r>
      <w:proofErr w:type="gramEnd"/>
      <w:r w:rsidRPr="006E33FE">
        <w:t xml:space="preserve"> should be competitively oriented and follow a market agenda.  </w:t>
      </w:r>
    </w:p>
    <w:p w:rsidR="006E33FE" w:rsidRPr="006E33FE" w:rsidRDefault="006E33FE" w:rsidP="00180C0A">
      <w:r w:rsidRPr="006E33FE">
        <w:t>Official measures of achievement are narrow in scope; they value certain ‘knowledges’ over others. GCSE attainment is measured in two strands, one strand includes five passes A*-C in all subjects and the other strands necessitates that two of the five subjects include a pass in Maths and English. The proportion of pupils in the UK who do not gain five grades A*-C including Maths and English indicates that there is a crisis in terms of those who are positioned as inferior in relation to their educational worth.  In 2010/11: 58.3% achieved 5 or more GCSEs at grades A*-C or equivalent includin</w:t>
      </w:r>
      <w:r w:rsidR="00180C0A">
        <w:t xml:space="preserve">g English and Mathematics GCSE </w:t>
      </w:r>
      <w:r w:rsidRPr="006E33FE">
        <w:t>(D</w:t>
      </w:r>
      <w:r w:rsidR="00180C0A">
        <w:t>fE</w:t>
      </w:r>
      <w:r w:rsidRPr="006E33FE">
        <w:t>, 2011</w:t>
      </w:r>
      <w:proofErr w:type="gramStart"/>
      <w:r w:rsidRPr="006E33FE">
        <w:t>:no</w:t>
      </w:r>
      <w:proofErr w:type="gramEnd"/>
      <w:r w:rsidRPr="006E33FE">
        <w:t xml:space="preserve"> page).  Although a pupil may not acquire the educational credentials that the school has predicted of them, they could be involved in alternative non-assessed activities or alternative curricula. For example a pupil who achieves GCSEs in performing arts and has a grade 8 certificate for music but does not achieve Maths and English at grade C would not be awarded the same value as a pupil who had 5 grades C and above at GCSE including those </w:t>
      </w:r>
      <w:r w:rsidRPr="006E33FE">
        <w:lastRenderedPageBreak/>
        <w:t>subjects. It is not only pupils who are devalued by the order of subjects, but teachers are also positioned hierarchically. Hopkin (2012:301) proposes that:</w:t>
      </w:r>
    </w:p>
    <w:p w:rsidR="006E33FE" w:rsidRPr="006E33FE" w:rsidRDefault="002B1FD7" w:rsidP="00F35A4B">
      <w:pPr>
        <w:rPr>
          <w:b/>
          <w:bCs/>
          <w:i/>
          <w:iCs/>
          <w:sz w:val="18"/>
          <w:szCs w:val="18"/>
        </w:rPr>
      </w:pPr>
      <w:r>
        <w:tab/>
      </w:r>
      <w:r w:rsidR="006E33FE" w:rsidRPr="006E33FE">
        <w:t xml:space="preserve">Compared with English, </w:t>
      </w:r>
      <w:r w:rsidR="00F35A4B">
        <w:t>M</w:t>
      </w:r>
      <w:r w:rsidR="006E33FE" w:rsidRPr="006E33FE">
        <w:t xml:space="preserve">athematics or </w:t>
      </w:r>
      <w:r w:rsidR="00F35A4B">
        <w:t>S</w:t>
      </w:r>
      <w:r w:rsidR="006E33FE" w:rsidRPr="006E33FE">
        <w:t xml:space="preserve">cience, it is in subjects such as history and </w:t>
      </w:r>
      <w:r w:rsidR="006E33FE" w:rsidRPr="006E33FE">
        <w:tab/>
        <w:t xml:space="preserve">geography where pupils are most likely to experience reductions in teaching time, be </w:t>
      </w:r>
      <w:r w:rsidR="006E33FE" w:rsidRPr="006E33FE">
        <w:tab/>
        <w:t>taught by a non-specialist or within an integrated course, with a direct impa</w:t>
      </w:r>
      <w:r>
        <w:t xml:space="preserve">ct on the </w:t>
      </w:r>
      <w:r>
        <w:tab/>
        <w:t>quality of provision</w:t>
      </w:r>
      <w:r w:rsidR="006E33FE" w:rsidRPr="006E33FE">
        <w:t xml:space="preserve">.  </w:t>
      </w:r>
    </w:p>
    <w:p w:rsidR="006E33FE" w:rsidRPr="006E33FE" w:rsidRDefault="006E33FE" w:rsidP="00031657">
      <w:r w:rsidRPr="006E33FE">
        <w:t>The over-emphasis on core subjects in relation to global competition is effectively a form of what Bourdieu terms symbolic violence insofar as it marginalises any talents other than the three ‘core’ subjects. These value differentiations between subjects hide further complexities that are often disguised as an academic/vocational divide, yet are more accurately associated with social class trajectories (Ecclestone, 2012). Moran (2003</w:t>
      </w:r>
      <w:proofErr w:type="gramStart"/>
      <w:r w:rsidRPr="006E33FE">
        <w:t>:</w:t>
      </w:r>
      <w:r w:rsidR="00031657">
        <w:t>np</w:t>
      </w:r>
      <w:proofErr w:type="gramEnd"/>
      <w:r w:rsidRPr="006E33FE">
        <w:t>) argues convincingly that this was perpetuated under the Labour government by Prime Minister Tony Blair who was:</w:t>
      </w:r>
    </w:p>
    <w:p w:rsidR="006E33FE" w:rsidRPr="006E33FE" w:rsidRDefault="00031657" w:rsidP="00A47B39">
      <w:r>
        <w:tab/>
      </w:r>
      <w:proofErr w:type="gramStart"/>
      <w:r w:rsidR="006E33FE" w:rsidRPr="006E33FE">
        <w:t>further</w:t>
      </w:r>
      <w:proofErr w:type="gramEnd"/>
      <w:r w:rsidR="006E33FE" w:rsidRPr="006E33FE">
        <w:t xml:space="preserve"> institutionalising the trends already prevalent in an education system </w:t>
      </w:r>
      <w:r>
        <w:tab/>
      </w:r>
      <w:r w:rsidR="006E33FE" w:rsidRPr="006E33FE">
        <w:t xml:space="preserve">dominated by a powerful middle class where exclusionary forces push working class </w:t>
      </w:r>
      <w:r>
        <w:tab/>
      </w:r>
      <w:r w:rsidR="006E33FE" w:rsidRPr="006E33FE">
        <w:t>children down the vocational avenue, away from pre</w:t>
      </w:r>
      <w:r w:rsidR="00522D1D">
        <w:t>stigious academic opportunities</w:t>
      </w:r>
      <w:r w:rsidR="006E33FE" w:rsidRPr="006E33FE">
        <w:t>.</w:t>
      </w:r>
    </w:p>
    <w:p w:rsidR="006E33FE" w:rsidRPr="006E33FE" w:rsidRDefault="006E33FE" w:rsidP="00A47B39">
      <w:r w:rsidRPr="006E33FE">
        <w:t xml:space="preserve">There are different explanations for the ‘othering’ of subjects, and certain subjects can be left to appear as ‘deviant’, as Botterro illustrates effectively: </w:t>
      </w:r>
    </w:p>
    <w:p w:rsidR="006E33FE" w:rsidRPr="006E33FE" w:rsidRDefault="00031657" w:rsidP="00A47B39">
      <w:r>
        <w:tab/>
      </w:r>
      <w:proofErr w:type="gramStart"/>
      <w:r w:rsidR="006E33FE" w:rsidRPr="006E33FE">
        <w:t>the</w:t>
      </w:r>
      <w:proofErr w:type="gramEnd"/>
      <w:r w:rsidR="006E33FE" w:rsidRPr="006E33FE">
        <w:t xml:space="preserve"> emphasis on ability in the education system leads to misrecognition of the fact that </w:t>
      </w:r>
      <w:r>
        <w:tab/>
      </w:r>
      <w:r w:rsidR="006E33FE" w:rsidRPr="006E33FE">
        <w:t xml:space="preserve">it is mainly middle-class knowledge and competences which are valued and rewarded </w:t>
      </w:r>
      <w:r>
        <w:tab/>
      </w:r>
      <w:r w:rsidR="006E33FE" w:rsidRPr="006E33FE">
        <w:t xml:space="preserve">(2005:155). </w:t>
      </w:r>
    </w:p>
    <w:p w:rsidR="006E33FE" w:rsidRPr="006E33FE" w:rsidRDefault="006E33FE" w:rsidP="00105E13">
      <w:r w:rsidRPr="006E33FE">
        <w:t>It is not necessarily the knowledge or competences which are 'middle-class' and to an extent the view that 'knowledges' are 'classed' reinforces the assumptions of innate or inherent abilities reflective of early 20</w:t>
      </w:r>
      <w:r w:rsidRPr="006E33FE">
        <w:rPr>
          <w:vertAlign w:val="superscript"/>
        </w:rPr>
        <w:t>th</w:t>
      </w:r>
      <w:r w:rsidRPr="006E33FE">
        <w:t xml:space="preserve"> Century psychologists Francis Galton and Cyril Burt. Burt (1933) argued that intelligence was 'inherited, or at least innate, not due to teaching or training' (Cited in Chitty,</w:t>
      </w:r>
      <w:r w:rsidR="003D0426">
        <w:t xml:space="preserve"> </w:t>
      </w:r>
      <w:r w:rsidRPr="006E33FE">
        <w:t xml:space="preserve">2009:73). These views are appropriated in the current associations that are made in relation to subject choice and socio-economic background. Therefore the directing of young people into certain areas of education based on their family background misrecognises knowledge as 'classed'. The misrecognition of children's interests based on their characteristics or because they do not fit with the educational 'norms', does symbolic violence to them. For Bourdieu </w:t>
      </w:r>
      <w:r w:rsidRPr="00031657">
        <w:t>(</w:t>
      </w:r>
      <w:r w:rsidR="00031657" w:rsidRPr="00031657">
        <w:t>1986</w:t>
      </w:r>
      <w:r w:rsidRPr="00031657">
        <w:t>)</w:t>
      </w:r>
      <w:r w:rsidRPr="006E33FE">
        <w:t xml:space="preserve"> the curriculum has been developed within the language and discourse of the dominant class and therefore educational credentials represent </w:t>
      </w:r>
      <w:r w:rsidRPr="006E33FE">
        <w:lastRenderedPageBreak/>
        <w:t xml:space="preserve">a form of symbolic violence. Many pupils have to learn the discourse of a subject before they can understand the content and this can disengage a large proportion of pupils who do not have immediate access to these cultural norms and therefore have to undertake additional acclimatisation to both the language and cultural expectations that are given most value. The achievement disparities between FSM and non-FSM children in the earlier Key Stages are less pronounced in Maths </w:t>
      </w:r>
      <w:r w:rsidRPr="00105E13">
        <w:t xml:space="preserve">(DfE </w:t>
      </w:r>
      <w:r w:rsidR="00105E13" w:rsidRPr="00105E13">
        <w:t>2010</w:t>
      </w:r>
      <w:r w:rsidR="00105E13">
        <w:t>b</w:t>
      </w:r>
      <w:r w:rsidRPr="00105E13">
        <w:t>)</w:t>
      </w:r>
      <w:r w:rsidRPr="006E33FE">
        <w:t xml:space="preserve"> than in literacy, perhaps because the language of Maths acts as an equaliser.</w:t>
      </w:r>
    </w:p>
    <w:p w:rsidR="006E33FE" w:rsidRPr="006E33FE" w:rsidRDefault="006E33FE" w:rsidP="00A17E77">
      <w:pPr>
        <w:rPr>
          <w:sz w:val="23"/>
          <w:szCs w:val="23"/>
        </w:rPr>
      </w:pPr>
      <w:r w:rsidRPr="006E33FE">
        <w:t xml:space="preserve">Grenfell reflects on Bourdieu’s writings in which he discusses the: “identity of words and how they obscure reality” and furthermore “hide the diversity of things” </w:t>
      </w:r>
      <w:r w:rsidRPr="00105E13">
        <w:t>(</w:t>
      </w:r>
      <w:r w:rsidR="00105E13" w:rsidRPr="00105E13">
        <w:t>Grenfell, 20</w:t>
      </w:r>
      <w:r w:rsidR="00A17E77">
        <w:t>04</w:t>
      </w:r>
      <w:r w:rsidRPr="00105E13">
        <w:t>: 78).</w:t>
      </w:r>
      <w:r w:rsidRPr="006E33FE">
        <w:t xml:space="preserve"> English comprehensive secondary schools illustrate this particularly well. Although the tripartite system that ordered children to different schools at the age of 11 has been superseded by comprehensive education, elements of this stratification remain within the organisation of teaching groups within schools. Judgments about pupil capacity are made according to SAT and CAT examinations taken at the age of 10/11. The remnants of the Norwood (1943) style tripartite system of education are evident in the way that achievement determines expectations from the first pupil assessments at KS1. These results are stratified by free school meal status (FSM), gender and ethnicity at every level of assessment </w:t>
      </w:r>
      <w:r w:rsidRPr="00C12BDF">
        <w:t xml:space="preserve">(DfE </w:t>
      </w:r>
      <w:r w:rsidR="00C12BDF" w:rsidRPr="00C12BDF">
        <w:t>2013</w:t>
      </w:r>
      <w:r w:rsidRPr="00C12BDF">
        <w:t>).</w:t>
      </w:r>
      <w:r w:rsidRPr="006E33FE">
        <w:t xml:space="preserve"> Allen (2012:643) argues eloquently that the positioning of pupils through assessment has historically operated within a Foucauldian framework incorporating aspects of both disciplinary- and bio-power: “where a child is precisely defined according to the place he or she has reached in a prescriptive series, is recognisably disciplinary. The child is located in ‘cellular’ space”.</w:t>
      </w:r>
      <w:r w:rsidRPr="006E33FE">
        <w:rPr>
          <w:sz w:val="23"/>
          <w:szCs w:val="23"/>
        </w:rPr>
        <w:t xml:space="preserve"> </w:t>
      </w:r>
      <w:r w:rsidRPr="006E33FE">
        <w:t xml:space="preserve">The marketisation of education and the competitive importance to the government represented by its position in international league tables is undoubtedly driving the narrowing of the curriculum and subsequently the value placed on ‘knowledges’. It places learners neatly into categorical order which subsequently reinforces stratification within a system that claims to be comprehensive. </w:t>
      </w:r>
    </w:p>
    <w:p w:rsidR="006E33FE" w:rsidRPr="00C12BDF" w:rsidRDefault="002B1FD7" w:rsidP="00F35A4B">
      <w:pPr>
        <w:pStyle w:val="Heading2"/>
      </w:pPr>
      <w:bookmarkStart w:id="186" w:name="_Toc423440809"/>
      <w:r>
        <w:t>4.2</w:t>
      </w:r>
      <w:r w:rsidR="006E33FE" w:rsidRPr="006E33FE">
        <w:t xml:space="preserve"> </w:t>
      </w:r>
      <w:r w:rsidR="006E33FE" w:rsidRPr="00C12BDF">
        <w:t xml:space="preserve">Achievement and </w:t>
      </w:r>
      <w:r w:rsidR="00F35A4B">
        <w:t>p</w:t>
      </w:r>
      <w:r w:rsidR="006E33FE" w:rsidRPr="00C12BDF">
        <w:t>otential</w:t>
      </w:r>
      <w:bookmarkEnd w:id="186"/>
    </w:p>
    <w:p w:rsidR="006E33FE" w:rsidRPr="006E33FE" w:rsidRDefault="006E33FE" w:rsidP="00F35A4B">
      <w:r w:rsidRPr="006E33FE">
        <w:t>Achievement is closely related to the concept of a child having ‘potential’.</w:t>
      </w:r>
      <w:r w:rsidR="00C12BDF">
        <w:t xml:space="preserve"> </w:t>
      </w:r>
      <w:r w:rsidRPr="006E33FE">
        <w:t xml:space="preserve">It is a concept that is largely unchallenged within the literature. Potential is seen as determining the end point for school leavers based on their qualifications on entering the school. As Baker &amp; Blair </w:t>
      </w:r>
      <w:r w:rsidRPr="00F35A4B">
        <w:t>(</w:t>
      </w:r>
      <w:r w:rsidR="00F35A4B" w:rsidRPr="00F35A4B">
        <w:t>2005</w:t>
      </w:r>
      <w:r w:rsidRPr="00F35A4B">
        <w:t>:</w:t>
      </w:r>
      <w:r w:rsidR="00F35A4B" w:rsidRPr="00F35A4B">
        <w:t>30</w:t>
      </w:r>
      <w:r w:rsidRPr="00F35A4B">
        <w:t>)</w:t>
      </w:r>
      <w:r w:rsidR="00F35A4B">
        <w:t xml:space="preserve"> assert without reservation: </w:t>
      </w:r>
      <w:r w:rsidRPr="006E33FE">
        <w:t>‘It would probably be unusual to find a teacher who was not committed to ensuring his or her students achieve their full educational potential’.</w:t>
      </w:r>
      <w:r w:rsidR="00F35A4B">
        <w:t xml:space="preserve"> </w:t>
      </w:r>
      <w:r w:rsidRPr="006E33FE">
        <w:t xml:space="preserve">The </w:t>
      </w:r>
      <w:r w:rsidRPr="006E33FE">
        <w:lastRenderedPageBreak/>
        <w:t>authors reflect on the assumption that different children have different potential and write with concern about the limitations this can impose; they opt instead for a concept of ‘maximum learning’ which in my view is a case of tautology. Cole (2008:13) expresses the view that educators should: ‘develop the learning of all pupils without limits rather than entertain vague notions of ‘to their full potential’. Cole’s view reflects a position of learning for learning’s sake rather than as instrumental. This is a useful way to think about how children are educated but it would not concur with the Governmental need to measure performance.</w:t>
      </w:r>
    </w:p>
    <w:p w:rsidR="006E33FE" w:rsidRPr="006E33FE" w:rsidRDefault="00A47B39" w:rsidP="00C12BDF">
      <w:pPr>
        <w:rPr>
          <w:b/>
          <w:bCs/>
        </w:rPr>
      </w:pPr>
      <w:r>
        <w:tab/>
      </w:r>
      <w:r w:rsidR="006E33FE" w:rsidRPr="006E33FE">
        <w:t xml:space="preserve">The quality of target-setting and whether it leads the school to set realistic but </w:t>
      </w:r>
      <w:r>
        <w:tab/>
      </w:r>
      <w:r w:rsidR="006E33FE" w:rsidRPr="006E33FE">
        <w:t xml:space="preserve">challenging targets which, if achieved, mean that pupils make good progress and gain </w:t>
      </w:r>
      <w:r>
        <w:tab/>
      </w:r>
      <w:r w:rsidR="006E33FE" w:rsidRPr="006E33FE">
        <w:t>higher grades/levels than might be expected given their s</w:t>
      </w:r>
      <w:r w:rsidR="0095125F">
        <w:t>tarting points and capabilities</w:t>
      </w:r>
      <w:r w:rsidR="006E33FE" w:rsidRPr="006E33FE">
        <w:t xml:space="preserve"> </w:t>
      </w:r>
      <w:r>
        <w:tab/>
      </w:r>
      <w:r w:rsidR="006E33FE" w:rsidRPr="006E33FE">
        <w:t>(</w:t>
      </w:r>
      <w:r w:rsidR="00FC09F1">
        <w:t>Ofsted</w:t>
      </w:r>
      <w:r w:rsidR="006E33FE" w:rsidRPr="006E33FE">
        <w:t xml:space="preserve">, 2011:38). </w:t>
      </w:r>
    </w:p>
    <w:p w:rsidR="006E33FE" w:rsidRPr="006E33FE" w:rsidRDefault="006E33FE" w:rsidP="00C12BDF">
      <w:r w:rsidRPr="006E33FE">
        <w:t xml:space="preserve">There are nationally determined criteria which determine expected achievement and operate as benchmarks by which pupils are judged and categorised as either 'over' - 'under' or low achieving. Thus, achievement is related to a standardised predictive statistical measure which uses prior performance in order to determine 'potential'. This prediction means that achievement, something that should be capricious, is understood as something tangible and subsequently referred to as a linear practice. This is corroborated by the </w:t>
      </w:r>
      <w:r w:rsidR="00FC09F1">
        <w:t>Ofsted</w:t>
      </w:r>
      <w:r w:rsidRPr="006E33FE">
        <w:t xml:space="preserve"> requirement on schools to show how they have achieved 'added-value' for their pupils. Added-value is formulated by measuring pupil performance against their Standard Attainment Test (SATs) results at Key Stage 2. Three levels of progress are expected between KS2 and KS4 in order to determine a predicted grade at Key Stage 4. </w:t>
      </w:r>
      <w:r w:rsidR="00FC09F1">
        <w:t>Ofsted</w:t>
      </w:r>
      <w:r w:rsidRPr="006E33FE">
        <w:t xml:space="preserve"> expects pupils to make three levels of progress between the time that they enter secondary education (year 7) and when they complete their compulsory schooling (year 11): 'The measure of expected progress is built on the principle that pupils achieving a level 4 in English or in Mathematics by the end of KS2 should be expected to achieve at least a C grade at GCSE in that subject' (Department for Education, 2011b:1). </w:t>
      </w:r>
      <w:r w:rsidR="00FC09F1">
        <w:t>Ofsted</w:t>
      </w:r>
      <w:r w:rsidRPr="006E33FE">
        <w:t xml:space="preserve"> states that inspectors will use performance data to make judgements about progress: ' a judgement that takes account of the pupils' starting points and reflects the gains they have made and consequently the value added by the school to their attainment' (</w:t>
      </w:r>
      <w:r w:rsidR="00FC09F1">
        <w:t>Ofsted</w:t>
      </w:r>
      <w:r w:rsidRPr="006E33FE">
        <w:t>, 2008:20). This indicates a belief that achievement remains constant throughout a child’s educational journey and that pupils will progress at a consistent</w:t>
      </w:r>
      <w:r w:rsidR="00C33A7F">
        <w:t xml:space="preserve"> and predicatable</w:t>
      </w:r>
      <w:r w:rsidRPr="006E33FE">
        <w:t xml:space="preserve"> rate, based on their prior attainment. Allen (2012:653) sees this as a way to </w:t>
      </w:r>
      <w:r w:rsidRPr="006E33FE">
        <w:lastRenderedPageBreak/>
        <w:t>produce specific manageable goals and argues that it has become less disciplinary and more about personal progression:</w:t>
      </w:r>
    </w:p>
    <w:p w:rsidR="006E33FE" w:rsidRPr="006E33FE" w:rsidRDefault="00A47B39" w:rsidP="00A47B39">
      <w:r>
        <w:tab/>
      </w:r>
      <w:r w:rsidR="006E33FE" w:rsidRPr="006E33FE">
        <w:t xml:space="preserve">The whole purpose of educational process monitoring is to generate perspective. To </w:t>
      </w:r>
      <w:r>
        <w:tab/>
      </w:r>
      <w:r w:rsidR="006E33FE" w:rsidRPr="006E33FE">
        <w:t xml:space="preserve">get things in perspective means to reduce things in magnitude so that they appear </w:t>
      </w:r>
      <w:r>
        <w:tab/>
      </w:r>
      <w:r w:rsidR="006E33FE" w:rsidRPr="006E33FE">
        <w:t xml:space="preserve">realistic and manageable; in this case, to generate pupil specific expectations of future </w:t>
      </w:r>
      <w:r>
        <w:tab/>
      </w:r>
      <w:r w:rsidR="006E33FE" w:rsidRPr="006E33FE">
        <w:t>performance.</w:t>
      </w:r>
    </w:p>
    <w:p w:rsidR="006E33FE" w:rsidRPr="006E33FE" w:rsidRDefault="006E33FE" w:rsidP="00A47B39">
      <w:r w:rsidRPr="006E33FE">
        <w:t xml:space="preserve">This is highly problematic for schools; institutions do not have control over all aspects of pupils’ learning experience and yet they are compelled to measure their pupils’ progression in terms which isolate anything other than the numerical performance data. The removal of the contextual element of value-added, which considered external factors, reduces performance solely to school influence. The driving force of an overall percentage in relation to 'value-added' highlights the fact that it is institutional achievement that is of most importance. School effectiveness should be about ensuring that pupils learn; value-added offers schools a formula to create individual learning goals that can be measured to evaluate success. Yet this process is linear and de-contextualised; it effectively ‘does symbolic violence’ to those beyond its self-serving interests. </w:t>
      </w:r>
    </w:p>
    <w:p w:rsidR="006E33FE" w:rsidRPr="006E33FE" w:rsidRDefault="006E33FE" w:rsidP="00282163">
      <w:r w:rsidRPr="006E33FE">
        <w:t xml:space="preserve">The systems of measurement based on the </w:t>
      </w:r>
      <w:r w:rsidR="00FC09F1">
        <w:t>Ofsted</w:t>
      </w:r>
      <w:r w:rsidRPr="006E33FE">
        <w:t xml:space="preserve"> requirement for ‘value-added’ are predictive measures using prior performance to anticipate future achievement- this is an attempt to make tangible something (‘potential’) which is in fact conceptual. Although potential is judged as a fixed quality in these terms it can be altered internally by schools for its own purposes but will remain judged by </w:t>
      </w:r>
      <w:r w:rsidR="00FC09F1">
        <w:t>Ofsted</w:t>
      </w:r>
      <w:r w:rsidRPr="006E33FE">
        <w:t xml:space="preserve"> on the original statistical measures. This is concerning when research indicates that learners can self-limit depending on the expectations that they are awarded. For example: ‘Dweck (1999), in particular has demonstrated that children’s conceptions of the malleability of intelligence contributes to their learning’ (Cited in Karkkainen and Hannu Raty (20</w:t>
      </w:r>
      <w:r w:rsidR="00282163">
        <w:t>09</w:t>
      </w:r>
      <w:r w:rsidRPr="006E33FE">
        <w:t>:229). Self- fulfilling prophecy also works in this way (Merton, 1948). Furthermore, Rubie-Davis et al (</w:t>
      </w:r>
      <w:r w:rsidR="00EA324B">
        <w:t>2006</w:t>
      </w:r>
      <w:r w:rsidRPr="006E33FE">
        <w:t>:</w:t>
      </w:r>
      <w:r w:rsidR="00EA324B">
        <w:t>39) indicated that</w:t>
      </w:r>
      <w:r w:rsidRPr="006E33FE">
        <w:t>: ‘teacher expectations can affect student outcomes at secondary school level’ and cite Muller (1998) to show that: ‘students’ expectations were strongly influenced by the expectations of teachers</w:t>
      </w:r>
      <w:r w:rsidR="00EA324B">
        <w:t>'</w:t>
      </w:r>
      <w:r w:rsidRPr="006E33FE">
        <w:t xml:space="preserve">.  Karkkainen and Hannu Raty’s study sought to address parents’ and teachers’ views of the child’s academic potential. In order to achieve this they asked questions relating to perceived future performance. Again, the idea that ‘potential’ is something tangible is purported yet it takes nothing other than previous attainment into account. </w:t>
      </w:r>
    </w:p>
    <w:p w:rsidR="006E33FE" w:rsidRPr="006E33FE" w:rsidRDefault="006E33FE" w:rsidP="003D0426">
      <w:r w:rsidRPr="006E33FE">
        <w:lastRenderedPageBreak/>
        <w:t>The discourse of achievement allows only for the possibility of fixed and inherent ability; it ignores the possibility of differential growth or of other explanatory factors. This is compounded by initiativ</w:t>
      </w:r>
      <w:r w:rsidR="00C33A7F">
        <w:t xml:space="preserve">es such as 'gifted and talented' that select pupils </w:t>
      </w:r>
      <w:r w:rsidR="00CA448D">
        <w:t xml:space="preserve">on the basis of </w:t>
      </w:r>
      <w:r w:rsidR="00294965">
        <w:t>perceived learning potential</w:t>
      </w:r>
      <w:r w:rsidRPr="006E33FE">
        <w:t>. Hart et al (2004) are convinced that the practices of measurement, both formal and informal are extremely damaging to children; they advocate an alternative similar to C</w:t>
      </w:r>
      <w:r w:rsidR="00A17E77">
        <w:t>roll</w:t>
      </w:r>
      <w:r w:rsidRPr="006E33FE">
        <w:t xml:space="preserve"> (2008), termed 'learning without limits' that refutes the notion that potential has an end point. Hart et al (2004:1) argue passionately that the negative categorisations of children that are situated in the discourse of 'abilities' can be reversed through a reconstruction of the curriculum. In light of the recent proposals to revise the </w:t>
      </w:r>
      <w:r w:rsidR="003D0426">
        <w:t>N</w:t>
      </w:r>
      <w:r w:rsidRPr="006E33FE">
        <w:t xml:space="preserve">ational </w:t>
      </w:r>
      <w:r w:rsidR="003D0426">
        <w:t>C</w:t>
      </w:r>
      <w:r w:rsidRPr="006E33FE">
        <w:t>urriculum, the ranking of ability is set to be exacerbated rather than diminished. The curriculum consultation (2013:9) asserts that: 'Teachers should use appropriate assessment to set targets which are deliberately ambitious'; this exemplifies the government's target driven perspective o</w:t>
      </w:r>
      <w:r w:rsidR="00294965">
        <w:t>f education as opposed</w:t>
      </w:r>
      <w:r w:rsidRPr="006E33FE">
        <w:t xml:space="preserve"> to recognising the intrinsic value of learning; Ecclestone (2012:164) sees this as an association that situates: 'learning and achievement as synonymous, and where 'assessment becomes the delivery of achievement'.</w:t>
      </w:r>
    </w:p>
    <w:p w:rsidR="006E33FE" w:rsidRPr="006E33FE" w:rsidRDefault="006E33FE" w:rsidP="00C12BDF">
      <w:r w:rsidRPr="006E33FE">
        <w:t xml:space="preserve">Data management packages such as 'Raiseonline' </w:t>
      </w:r>
      <w:r w:rsidR="00294965">
        <w:t xml:space="preserve">(Raiseonline, 2014) </w:t>
      </w:r>
      <w:r w:rsidRPr="006E33FE">
        <w:t>are used frequently within secondary education settings. These programmes highlight</w:t>
      </w:r>
      <w:r w:rsidR="00294965">
        <w:t>,</w:t>
      </w:r>
      <w:r w:rsidRPr="006E33FE">
        <w:t xml:space="preserve"> through a traffic light system those pupils who are above, on and below their trajectory expectations as defined by </w:t>
      </w:r>
      <w:r w:rsidR="0003635D">
        <w:t>the Ofsted levels of progress</w:t>
      </w:r>
      <w:r w:rsidR="00294965">
        <w:t xml:space="preserve"> (DCSF, 2009)</w:t>
      </w:r>
      <w:r w:rsidRPr="006E33FE">
        <w:t xml:space="preserve">. Pupils highlighted with a 'red-light' are seen to be underachieving. Jones and Myhill (2004b:532) are troubled by inconsistent definitions of underachievement. They argue that problems arise when the term underachievement and low achievement are used interchangeably. Gray (2010:294) asserts the paramount nature of: 'treating low performance and under performance as conceptually distinct'. In relation to the </w:t>
      </w:r>
      <w:r w:rsidR="00FC09F1">
        <w:t>Ofsted</w:t>
      </w:r>
      <w:r w:rsidRPr="006E33FE">
        <w:t xml:space="preserve"> measure, underachievers are those who do not meet their target grades whereas low achievers could be meeting the targets expected of them but these targets are lower than the national average. It is important that the overarching concept of ability that is calculated using 'value-added' measures is not seen as representative of teachers' beliefs about abilities. As Hart et al (2004:7) argue: 'an </w:t>
      </w:r>
      <w:proofErr w:type="gramStart"/>
      <w:r w:rsidRPr="006E33FE">
        <w:t>educator</w:t>
      </w:r>
      <w:proofErr w:type="gramEnd"/>
      <w:r w:rsidRPr="006E33FE">
        <w:t xml:space="preserve"> who makes use of ability labels, may not, however, be subscribing to the idea of ability as a fixed or inherent attribute'. Teachers' use of </w:t>
      </w:r>
      <w:r w:rsidR="00C12BDF" w:rsidRPr="006E33FE">
        <w:t>labelling</w:t>
      </w:r>
      <w:r w:rsidRPr="006E33FE">
        <w:t xml:space="preserve"> may be part of the enactment that is required in 'doing' their subject position. However, the interpretations of those labels may be varied and individually implemented. </w:t>
      </w:r>
    </w:p>
    <w:p w:rsidR="00975901" w:rsidRDefault="00975901" w:rsidP="00DC7004">
      <w:pPr>
        <w:pStyle w:val="Heading2"/>
      </w:pPr>
    </w:p>
    <w:p w:rsidR="006E33FE" w:rsidRPr="006E33FE" w:rsidRDefault="002B1FD7" w:rsidP="00DC7004">
      <w:pPr>
        <w:pStyle w:val="Heading2"/>
      </w:pPr>
      <w:bookmarkStart w:id="187" w:name="_Toc423440810"/>
      <w:r>
        <w:lastRenderedPageBreak/>
        <w:t xml:space="preserve">4.3 </w:t>
      </w:r>
      <w:r w:rsidR="006E33FE" w:rsidRPr="006E33FE">
        <w:t xml:space="preserve">Metaphorical </w:t>
      </w:r>
      <w:r w:rsidR="00DC7004">
        <w:t>c</w:t>
      </w:r>
      <w:r w:rsidR="006E33FE" w:rsidRPr="006E33FE">
        <w:t>limbing</w:t>
      </w:r>
      <w:bookmarkEnd w:id="187"/>
    </w:p>
    <w:p w:rsidR="006E33FE" w:rsidRPr="006E33FE" w:rsidRDefault="006E33FE" w:rsidP="003D0426">
      <w:r w:rsidRPr="006E33FE">
        <w:t>Achievement discourse works through metaphors that have become entrenched within common language and are often unconsidered in their application. Lakoff &amp; Johnson (2003:272) strongly believe that: ‘metaphorical thought is unavoidable, ubiquitous and mostly unconcious’. Within the field of education, whether it is a macro, strategic governmental level or in the micro-level of the institution the metaphorical descriptions of achievement have become part of the norm and fit succinctly with Bourdieu’s description of the field (</w:t>
      </w:r>
      <w:r w:rsidR="00BE3F39">
        <w:t>1977</w:t>
      </w:r>
      <w:r w:rsidRPr="006E33FE">
        <w:t>). Policy make</w:t>
      </w:r>
      <w:r w:rsidR="00BE3F39">
        <w:t>rs and professsionals acclimatis</w:t>
      </w:r>
      <w:r w:rsidRPr="006E33FE">
        <w:t>e to the field which will: ‘produce in occupants and institutions particular ways of thinking, being and doing’ (Thomson, 2005:741-2). Clearly there are exceptions as not all actors behave homogenously but institutional practices that adhere to a mould can be characterized by language, hierarchy and indeed ‘playing the game’ or in Bourdieusian terms participating in the illusio (</w:t>
      </w:r>
      <w:r w:rsidR="00BA494F">
        <w:t>Bourdieu, 2000</w:t>
      </w:r>
      <w:r w:rsidRPr="006E33FE">
        <w:t>). Lakoff &amp; Johnson (2003:3) characterise our everyday functioning as part of a conceptual system in which: ‘language is an important source of evidence for what the system is like’. They argue that a key component of linguistics is our use of metaphor which contributes to ‘most of our fundamental concepts’ and is ‘organised in one or more spatialization metaphors’ (Lakoff &amp; Johnson, 2003:17).</w:t>
      </w:r>
      <w:r w:rsidR="00BA494F">
        <w:t xml:space="preserve"> After encountering these metaphors within my research setting, I explored the literature to see whether this was common practice within education.</w:t>
      </w:r>
      <w:r w:rsidRPr="006E33FE">
        <w:t xml:space="preserve"> Indeed </w:t>
      </w:r>
      <w:r w:rsidR="00BA494F">
        <w:t>it was</w:t>
      </w:r>
      <w:r w:rsidRPr="006E33FE">
        <w:t xml:space="preserve"> evident</w:t>
      </w:r>
      <w:r w:rsidR="00BA494F">
        <w:t xml:space="preserve"> that within the</w:t>
      </w:r>
      <w:r w:rsidRPr="006E33FE">
        <w:t xml:space="preserve"> field of education achievement is vertically oriented in terms of spatial descriptions: high fliers; peak performance; climbing the ladder; scraping the barrel, bottom rung. Jackson’s research demonstrates how these metaphors are in operation</w:t>
      </w:r>
      <w:r w:rsidR="00003109">
        <w:t xml:space="preserve"> and that there is only one route that </w:t>
      </w:r>
      <w:proofErr w:type="gramStart"/>
      <w:r w:rsidR="00003109">
        <w:t>pupils</w:t>
      </w:r>
      <w:proofErr w:type="gramEnd"/>
      <w:r w:rsidR="00003109">
        <w:t xml:space="preserve"> must follow; </w:t>
      </w:r>
      <w:r w:rsidRPr="006E33FE">
        <w:t>one pupil described how her teacher remarked:</w:t>
      </w:r>
    </w:p>
    <w:p w:rsidR="006E33FE" w:rsidRPr="006E33FE" w:rsidRDefault="00D57124" w:rsidP="00A47B39">
      <w:r>
        <w:tab/>
      </w:r>
      <w:proofErr w:type="gramStart"/>
      <w:r w:rsidR="006E33FE" w:rsidRPr="006E33FE">
        <w:t>you’re</w:t>
      </w:r>
      <w:proofErr w:type="gramEnd"/>
      <w:r w:rsidR="006E33FE" w:rsidRPr="006E33FE">
        <w:t xml:space="preserve"> at the middle of the slope, you can either go down or you can go up and it’s </w:t>
      </w:r>
      <w:r>
        <w:tab/>
      </w:r>
      <w:r w:rsidR="006E33FE" w:rsidRPr="006E33FE">
        <w:t>hard to go up an</w:t>
      </w:r>
      <w:r w:rsidR="0095125F">
        <w:t xml:space="preserve">d it’s easy to go down </w:t>
      </w:r>
      <w:r w:rsidR="006E33FE" w:rsidRPr="006E33FE">
        <w:t xml:space="preserve">(Jackson, 2006:69). </w:t>
      </w:r>
    </w:p>
    <w:p w:rsidR="006E33FE" w:rsidRPr="006E33FE" w:rsidRDefault="006E33FE" w:rsidP="00A47B39">
      <w:r w:rsidRPr="006E33FE">
        <w:t xml:space="preserve">For Bourdieu, the common sense constructs that have been created through language should be analysed: ‘under his </w:t>
      </w:r>
      <w:r w:rsidR="00BA494F" w:rsidRPr="006E33FE">
        <w:t>epistemological</w:t>
      </w:r>
      <w:r w:rsidRPr="006E33FE">
        <w:t xml:space="preserve"> microscope’ (Grenfell &amp; James, 1998:159). The acceptance of the discourse can result in misinterpretation or a lack of understanding about an issue that Bourdieu claims can: ‘too easily assume that the social and political importance of an object suffices in itself to grant importance to the discourse that deals with it’ (Bourdieu, 1989:51 cited in Grenfell &amp; James, 1998:159). Indeed, the use of spatial metaphors form part of the achievement discourse which locates pupils within a hierarchy of subject positions, this </w:t>
      </w:r>
      <w:r w:rsidRPr="006E33FE">
        <w:lastRenderedPageBreak/>
        <w:t xml:space="preserve">contributes and reinforces what Fairclough (1989) terms the social structure of the institution. The discourse entrenches and </w:t>
      </w:r>
      <w:r w:rsidR="00C12BDF" w:rsidRPr="006E33FE">
        <w:t>legitimises</w:t>
      </w:r>
      <w:r w:rsidRPr="006E33FE">
        <w:t xml:space="preserve"> practices. Where these practices remain unchallenged by teachers or pupils they implicate both groups in a power relationship which perpetuates the socially constructed values placed upon different types of attainment. </w:t>
      </w:r>
    </w:p>
    <w:p w:rsidR="002B1FD7" w:rsidRDefault="002B1FD7" w:rsidP="00DC7004">
      <w:pPr>
        <w:pStyle w:val="Heading2"/>
      </w:pPr>
      <w:bookmarkStart w:id="188" w:name="_Toc423440811"/>
      <w:r>
        <w:t xml:space="preserve">4.4 Chapter </w:t>
      </w:r>
      <w:r w:rsidR="00DC7004">
        <w:t>s</w:t>
      </w:r>
      <w:r>
        <w:t>ummary</w:t>
      </w:r>
      <w:bookmarkEnd w:id="188"/>
    </w:p>
    <w:p w:rsidR="00003109" w:rsidRDefault="006E33FE" w:rsidP="00BA494F">
      <w:r w:rsidRPr="006E33FE">
        <w:t>The process of analysing the language that is commonly used in relation to achievement and attainment enable</w:t>
      </w:r>
      <w:r w:rsidR="002B1FD7">
        <w:t>d</w:t>
      </w:r>
      <w:r w:rsidRPr="006E33FE">
        <w:t xml:space="preserve"> me to evaluate the ‘common sense’ of the institution</w:t>
      </w:r>
      <w:r w:rsidR="00003109">
        <w:t xml:space="preserve"> in my study</w:t>
      </w:r>
      <w:r w:rsidRPr="006E33FE">
        <w:t xml:space="preserve"> and attain what Grenfell &amp; James (1998:162) see as deconstructing the metaphors that are ‘more real than the phenomenon they seek to represent’ in order to better understand their meaning. In practical terms this involve</w:t>
      </w:r>
      <w:r w:rsidR="00003109">
        <w:t>d</w:t>
      </w:r>
      <w:r w:rsidRPr="006E33FE">
        <w:t xml:space="preserve"> an exploration of the more complex relationships between rhetoric, policy and the desired outcomes of the institution at a strategic and at individual levels.</w:t>
      </w:r>
      <w:r w:rsidR="00661F9E">
        <w:t xml:space="preserve"> </w:t>
      </w:r>
      <w:r w:rsidR="00003109">
        <w:t>In my research I found it helpful to explore the ways in which the metaphors of achievement seemed to mask the taken-for-granted assumptions that they carried. These metaphors were self-explanatory and appeared to be a natural part of the educational field</w:t>
      </w:r>
      <w:r w:rsidR="00BA494F">
        <w:t>,</w:t>
      </w:r>
      <w:r w:rsidR="00003109">
        <w:t xml:space="preserve"> both constitutive </w:t>
      </w:r>
      <w:r w:rsidR="00661F9E">
        <w:t xml:space="preserve">and constituting </w:t>
      </w:r>
      <w:r w:rsidR="00003109">
        <w:t>of the achievement discourse.</w:t>
      </w:r>
    </w:p>
    <w:p w:rsidR="009A339F" w:rsidRDefault="00EA324B" w:rsidP="00A47B39">
      <w:pPr>
        <w:pStyle w:val="BlockText"/>
        <w:spacing w:line="360" w:lineRule="auto"/>
      </w:pPr>
      <w:r>
        <w:t xml:space="preserve">In the next chapter I outline some of the key policy documents that have led to changes in the way that pupil achievement and </w:t>
      </w:r>
      <w:r w:rsidR="00552FD8">
        <w:t xml:space="preserve">choice making is governed. </w:t>
      </w:r>
    </w:p>
    <w:p w:rsidR="009A339F" w:rsidRDefault="009A339F">
      <w:pPr>
        <w:spacing w:line="276" w:lineRule="auto"/>
        <w:rPr>
          <w:rFonts w:eastAsia="Times New Roman"/>
          <w:szCs w:val="20"/>
          <w:lang w:val="en-US" w:eastAsia="en-US"/>
        </w:rPr>
      </w:pPr>
      <w:r>
        <w:br w:type="page"/>
      </w:r>
    </w:p>
    <w:p w:rsidR="002B1FD7" w:rsidRPr="007D5FAD" w:rsidRDefault="009A339F" w:rsidP="002B1FD7">
      <w:pPr>
        <w:pStyle w:val="Heading1"/>
      </w:pPr>
      <w:bookmarkStart w:id="189" w:name="_Toc423440812"/>
      <w:r w:rsidRPr="007D5FAD">
        <w:lastRenderedPageBreak/>
        <w:t>Chapter 5</w:t>
      </w:r>
      <w:bookmarkEnd w:id="189"/>
    </w:p>
    <w:p w:rsidR="009A339F" w:rsidRPr="007D5FAD" w:rsidRDefault="009A339F" w:rsidP="002B1FD7">
      <w:pPr>
        <w:pStyle w:val="Heading1"/>
        <w:rPr>
          <w:u w:val="single"/>
        </w:rPr>
      </w:pPr>
      <w:bookmarkStart w:id="190" w:name="_Toc423440813"/>
      <w:r w:rsidRPr="007D5FAD">
        <w:t>Understanding choices</w:t>
      </w:r>
      <w:bookmarkEnd w:id="190"/>
    </w:p>
    <w:p w:rsidR="00211C19" w:rsidRPr="007D5FAD" w:rsidRDefault="00211C19" w:rsidP="00211C19">
      <w:pPr>
        <w:rPr>
          <w:rFonts w:eastAsia="Times New Roman"/>
          <w:szCs w:val="20"/>
          <w:lang w:eastAsia="en-US"/>
        </w:rPr>
      </w:pPr>
      <w:r w:rsidRPr="007D5FAD">
        <w:rPr>
          <w:rFonts w:eastAsia="Times New Roman"/>
          <w:szCs w:val="20"/>
          <w:lang w:eastAsia="en-US"/>
        </w:rPr>
        <w:t xml:space="preserve">In discussing educational choice I am referring to the decisions young people are attributed within their secondary education. This incorporates the choices that relate to their post-16 opportunities and subjects within school. The literature identifies a number of issues that are associated with choice-making in education, these focus on: stratified processes of school choice (Ball &amp; Vincent, 1998; Reay, Crozier &amp; James 2011) subject choices (White, 2007); influencers in choice making (Brooks, 2005, Fuller, 2009) decision making about opportunities beyond post-compulsory education and the ‘degrees of choice’ that are associated with progression to higher education (Reay, Ball &amp; David, 2005). Davies et al (2008) explore the connections between: ‘Socioeconomic background, gender and subject choice in secondary schooling'.  Fuller (2009) examines the relationship between girls’ class and ethnicity in relation to their ambitions. There are also numerous theoretical explanations which aim to evaluate how choices are made within the confines of educational structures and processes (Hodkinson, 1996, Hemsley-Brown &amp; Foskett 2001, White, 2007). </w:t>
      </w:r>
    </w:p>
    <w:p w:rsidR="00211C19" w:rsidRPr="007D5FAD" w:rsidRDefault="00211C19" w:rsidP="00211C19">
      <w:pPr>
        <w:rPr>
          <w:rFonts w:eastAsia="Times New Roman"/>
          <w:szCs w:val="20"/>
          <w:lang w:eastAsia="en-US"/>
        </w:rPr>
      </w:pPr>
      <w:r w:rsidRPr="007D5FAD">
        <w:rPr>
          <w:rFonts w:eastAsia="Times New Roman"/>
          <w:szCs w:val="20"/>
          <w:lang w:eastAsia="en-US"/>
        </w:rPr>
        <w:t xml:space="preserve">Structural factors therefore, are addressed in this thesis in two ways. Firstly, I am concerned with the structures of stratification, in particular gender and social-class, which can limit pupil agency. These are discussed in detail in Chapters 3 and 6 respectively. Secondly, structural factors reflect the political decisions which determine the options that are provided by the education system and restrict or create opportunities for pupils. It is how pupils negotiate their choices within the confines of the institutional structures that form the basis for discussion in this chapter.  </w:t>
      </w:r>
    </w:p>
    <w:p w:rsidR="00211C19" w:rsidRPr="007D5FAD" w:rsidRDefault="00211C19" w:rsidP="00211C19">
      <w:pPr>
        <w:pStyle w:val="Heading2"/>
      </w:pPr>
      <w:bookmarkStart w:id="191" w:name="_Toc423440814"/>
      <w:r w:rsidRPr="007D5FAD">
        <w:t>5.1 Policy and choice</w:t>
      </w:r>
      <w:bookmarkEnd w:id="191"/>
    </w:p>
    <w:p w:rsidR="00211C19" w:rsidRPr="007D5FAD" w:rsidRDefault="00211C19" w:rsidP="00211C19">
      <w:pPr>
        <w:rPr>
          <w:rFonts w:eastAsia="Times New Roman"/>
          <w:szCs w:val="20"/>
          <w:lang w:eastAsia="en-US"/>
        </w:rPr>
      </w:pPr>
      <w:r w:rsidRPr="007D5FAD">
        <w:rPr>
          <w:rFonts w:eastAsia="Times New Roman"/>
          <w:szCs w:val="20"/>
          <w:lang w:eastAsia="en-US"/>
        </w:rPr>
        <w:t>Political decisions about the value and purpose of education lead to policies that mean pupils' educational choice is heavily contingent on the political administration and how it views the aims of education. Therefore any analysis of pupil decision making must be contextualised within the policy limitations of that era. The Newsom report for example, demonstrated that there was generally no choice in secondary education and that:</w:t>
      </w:r>
    </w:p>
    <w:p w:rsidR="00211C19" w:rsidRPr="007D5FAD" w:rsidRDefault="00211C19" w:rsidP="00211C19">
      <w:pPr>
        <w:ind w:left="720"/>
        <w:rPr>
          <w:rFonts w:eastAsia="Times New Roman"/>
          <w:szCs w:val="20"/>
          <w:lang w:eastAsia="en-US"/>
        </w:rPr>
      </w:pPr>
      <w:r w:rsidRPr="007D5FAD">
        <w:rPr>
          <w:rFonts w:eastAsia="Times New Roman"/>
          <w:szCs w:val="20"/>
          <w:lang w:eastAsia="en-US"/>
        </w:rPr>
        <w:lastRenderedPageBreak/>
        <w:t>The subjects are there on the form timetable and are taken by all the form. There is no choice. Some secondary schools continue this right up to the end. (1963: para 325 pg 117)</w:t>
      </w:r>
    </w:p>
    <w:p w:rsidR="00211C19" w:rsidRPr="007D5FAD" w:rsidRDefault="00211C19" w:rsidP="00211C19">
      <w:pPr>
        <w:rPr>
          <w:rFonts w:eastAsia="Times New Roman"/>
          <w:szCs w:val="20"/>
          <w:lang w:eastAsia="en-US"/>
        </w:rPr>
      </w:pPr>
      <w:r w:rsidRPr="007D5FAD">
        <w:rPr>
          <w:rFonts w:eastAsia="Times New Roman"/>
          <w:szCs w:val="20"/>
          <w:lang w:eastAsia="en-US"/>
        </w:rPr>
        <w:t>Although the committee recognised the value of giving young people choice about their education, the tone of their language as well as the choice of words indicates a clear hierarchy. The pupils would clearly not be allowed to make free choices rather guidance is essential:</w:t>
      </w:r>
    </w:p>
    <w:p w:rsidR="00211C19" w:rsidRPr="007D5FAD" w:rsidRDefault="00211C19" w:rsidP="00211C19">
      <w:pPr>
        <w:ind w:left="720"/>
        <w:rPr>
          <w:rFonts w:eastAsia="Times New Roman"/>
          <w:szCs w:val="20"/>
          <w:lang w:eastAsia="en-US"/>
        </w:rPr>
      </w:pPr>
      <w:r w:rsidRPr="007D5FAD">
        <w:rPr>
          <w:rFonts w:eastAsia="Times New Roman"/>
          <w:szCs w:val="20"/>
          <w:lang w:eastAsia="en-US"/>
        </w:rPr>
        <w:t>Freedom of choice is something which all adolescents claim; wise teaching and organisation can help them to justify that claim. We have it in our power to change what might otherwise be brash defiance into responsible judgement. (1963: para 325 pg 117)</w:t>
      </w:r>
    </w:p>
    <w:p w:rsidR="00211C19" w:rsidRPr="007D5FAD" w:rsidRDefault="00211C19" w:rsidP="00211C19">
      <w:pPr>
        <w:rPr>
          <w:rFonts w:eastAsia="Times New Roman"/>
          <w:szCs w:val="20"/>
          <w:lang w:eastAsia="en-US"/>
        </w:rPr>
      </w:pPr>
      <w:r w:rsidRPr="007D5FAD">
        <w:rPr>
          <w:rFonts w:eastAsia="Times New Roman"/>
          <w:szCs w:val="20"/>
          <w:lang w:eastAsia="en-US"/>
        </w:rPr>
        <w:t xml:space="preserve">The DCSF (2009) Quality Choice and Aspiration paper written 45 years later makes the same claims but the passage of time illustrates the changing relationship between adults and young people. There is a greater level of respect that is afforded to school pupils, or perhaps this merely reflects the infiltration of market-driven language into the education system. Pupils in 2009 were offered a 'Guidance Guarantee' which would enable them to make informed choices. However, the feasibility of implementing these support mechanisms is questionable particularly in relation to the 14-19 White Paper which recommends that:  </w:t>
      </w:r>
    </w:p>
    <w:p w:rsidR="00211C19" w:rsidRPr="007D5FAD" w:rsidRDefault="00211C19" w:rsidP="00211C19">
      <w:pPr>
        <w:ind w:left="720"/>
        <w:rPr>
          <w:rFonts w:eastAsia="Times New Roman"/>
          <w:szCs w:val="20"/>
          <w:lang w:eastAsia="en-US"/>
        </w:rPr>
      </w:pPr>
      <w:proofErr w:type="gramStart"/>
      <w:r w:rsidRPr="007D5FAD">
        <w:rPr>
          <w:rFonts w:eastAsia="Times New Roman"/>
          <w:szCs w:val="20"/>
          <w:lang w:eastAsia="en-US"/>
        </w:rPr>
        <w:t>young</w:t>
      </w:r>
      <w:proofErr w:type="gramEnd"/>
      <w:r w:rsidRPr="007D5FAD">
        <w:rPr>
          <w:rFonts w:eastAsia="Times New Roman"/>
          <w:szCs w:val="20"/>
          <w:lang w:eastAsia="en-US"/>
        </w:rPr>
        <w:t xml:space="preserve"> people develop the knowledge, skills and attitudes they need to make good  choices, determined by their aptitudes and the needs of employers, rather than stereotypes about their gender or background. (DCSF, 2005:42)  </w:t>
      </w:r>
    </w:p>
    <w:p w:rsidR="00211C19" w:rsidRPr="007D5FAD" w:rsidRDefault="00211C19" w:rsidP="00211C19">
      <w:pPr>
        <w:rPr>
          <w:rFonts w:eastAsia="Times New Roman"/>
          <w:szCs w:val="20"/>
          <w:lang w:eastAsia="en-US"/>
        </w:rPr>
      </w:pPr>
      <w:r w:rsidRPr="007D5FAD">
        <w:rPr>
          <w:rFonts w:eastAsia="Times New Roman"/>
          <w:szCs w:val="20"/>
          <w:lang w:eastAsia="en-US"/>
        </w:rPr>
        <w:t>This clearly undermines the prior statement which acknowledges peer and family support which could lead pupils into social and cultural reproduction of work patterns and aspirations.</w:t>
      </w:r>
    </w:p>
    <w:p w:rsidR="00211C19" w:rsidRPr="007D5FAD" w:rsidRDefault="00211C19" w:rsidP="00211C19">
      <w:pPr>
        <w:rPr>
          <w:rFonts w:eastAsia="Times New Roman"/>
          <w:szCs w:val="20"/>
          <w:lang w:eastAsia="en-US"/>
        </w:rPr>
      </w:pPr>
      <w:r w:rsidRPr="007D5FAD">
        <w:rPr>
          <w:rFonts w:eastAsia="Times New Roman"/>
          <w:szCs w:val="20"/>
          <w:lang w:eastAsia="en-US"/>
        </w:rPr>
        <w:t>To demonstrate the number of changes that have been made in relation to: choices; information, advice and guidance and subject options I have synthesised what I  believe to be the policies that have had a key impact on the choices available to pupils since 1963 (when higher education began to expand). These policies are summarised in Table 1 (Appendix A</w:t>
      </w:r>
      <w:proofErr w:type="gramStart"/>
      <w:r w:rsidRPr="007D5FAD">
        <w:rPr>
          <w:rFonts w:eastAsia="Times New Roman"/>
          <w:szCs w:val="20"/>
          <w:lang w:eastAsia="en-US"/>
        </w:rPr>
        <w:t>) .</w:t>
      </w:r>
      <w:proofErr w:type="gramEnd"/>
      <w:r w:rsidRPr="007D5FAD">
        <w:rPr>
          <w:rFonts w:eastAsia="Times New Roman"/>
          <w:szCs w:val="20"/>
          <w:lang w:eastAsia="en-US"/>
        </w:rPr>
        <w:t xml:space="preserve"> Policy documents refer to government publications including: Green papers, White papers, Bills and Acts as well as statutory and non-statutory guidelines, frameworks and initiatives. The key areas of policy exploration have been determined on the basis of the limits and opportunities that these policies created; I have identified policies which show the value of </w:t>
      </w:r>
      <w:r w:rsidRPr="007D5FAD">
        <w:rPr>
          <w:rFonts w:eastAsia="Times New Roman"/>
          <w:szCs w:val="20"/>
          <w:lang w:eastAsia="en-US"/>
        </w:rPr>
        <w:lastRenderedPageBreak/>
        <w:t>choice-making and sought to unpick how perceptions of value influence these policies, for example the hierarchy of subjects, or the relationship between education and employment. This overview (Table 1) is not intended to be extensive but it highlights some key changes in policy issued in recent history.</w:t>
      </w:r>
    </w:p>
    <w:p w:rsidR="00211C19" w:rsidRPr="007D5FAD" w:rsidRDefault="00211C19" w:rsidP="00211C19">
      <w:pPr>
        <w:rPr>
          <w:rFonts w:eastAsia="Times New Roman"/>
          <w:szCs w:val="20"/>
          <w:lang w:eastAsia="en-US"/>
        </w:rPr>
      </w:pPr>
      <w:r w:rsidRPr="007D5FAD">
        <w:rPr>
          <w:rFonts w:eastAsia="Times New Roman"/>
          <w:szCs w:val="20"/>
          <w:lang w:eastAsia="en-US"/>
        </w:rPr>
        <w:t xml:space="preserve">In contemporary English education particular emphasis has been placed on the association between education and employment, most recently in the guise of the 'knowledge economy'. This association reflects the utilitarian discourse discussed by Bessant (2014) who argues that students are restricted in the choices that they can make because of the structural impositions of government policy that is determined at a macro-level by the relationship between education and the economy. Bessant attributes this relationship to: ‘contemporary neoliberal discourses' that 'conflate education with economic processes and objectives’ (2014:142). Therefore the content of the National Curriculum reflects in part, a course of study that is seen to be of most benefit to England’s economic position. Bessant’s concern with this is that firstly a focus on employability means that education is about preparation for the workforce and this ultimately means that the intrinsic values of learning are diminished as schools are placed in a position of difficulty in recognising pupils’ capabilities and individual interests vis-a-vis the need to adhere to a policy preoccupation of measurement and international competition. Education as preparation for the workforce is not a new phenomenon and can be seen in Callaghan’s Ruskin Speech (1976), ‘the great divide’ which emphasised the importance of this relationship. </w:t>
      </w:r>
    </w:p>
    <w:p w:rsidR="00211C19" w:rsidRPr="007D5FAD" w:rsidRDefault="00211C19" w:rsidP="00211C19">
      <w:pPr>
        <w:rPr>
          <w:rFonts w:eastAsia="Times New Roman"/>
          <w:szCs w:val="20"/>
          <w:lang w:eastAsia="en-US"/>
        </w:rPr>
      </w:pPr>
      <w:r w:rsidRPr="007D5FAD">
        <w:rPr>
          <w:rFonts w:eastAsia="Times New Roman"/>
          <w:szCs w:val="20"/>
          <w:lang w:eastAsia="en-US"/>
        </w:rPr>
        <w:t xml:space="preserve">The relationship between education and employment is revisited within policy documents albeit with slight nuances to the approaches that relate to: socio-economic justice, contribution  to society and responsibility as well as the ever-present voice of employers who can be seen as contributing to a discourse which promotes education as closely tied with 'employability' and 'key skills'. What is notable is that the utilitarian focus of education that reflects the economic drivers of the system is predominant whereas the intrinsic motivations of education are often neglected. Learning is continually associated with the words 'standards' and 'rigour' and yet there is avoidance of what these concepts mean.  Additionally, the binary positioning of vocational and academic forms of education </w:t>
      </w:r>
      <w:proofErr w:type="gramStart"/>
      <w:r w:rsidRPr="007D5FAD">
        <w:rPr>
          <w:rFonts w:eastAsia="Times New Roman"/>
          <w:szCs w:val="20"/>
          <w:lang w:eastAsia="en-US"/>
        </w:rPr>
        <w:t>are</w:t>
      </w:r>
      <w:proofErr w:type="gramEnd"/>
      <w:r w:rsidRPr="007D5FAD">
        <w:rPr>
          <w:rFonts w:eastAsia="Times New Roman"/>
          <w:szCs w:val="20"/>
          <w:lang w:eastAsia="en-US"/>
        </w:rPr>
        <w:t xml:space="preserve"> also revisited in numerous documents (Bowers-Brown &amp; Harvey, 2004). This can be seen as a purposive devise; Foucault (1977) identified that binary positions normalise behaviours enabling institutions that rely in part on disciplinary power, to function. This is evident in the positioning of learners as either embodying the ‘docile’ subject position that will enable them to pursue an </w:t>
      </w:r>
      <w:r w:rsidRPr="007D5FAD">
        <w:rPr>
          <w:rFonts w:eastAsia="Times New Roman"/>
          <w:szCs w:val="20"/>
          <w:lang w:eastAsia="en-US"/>
        </w:rPr>
        <w:lastRenderedPageBreak/>
        <w:t>academic trajectory that leads to higher education, or conversely a vocational route that will lead them straight into employment.</w:t>
      </w:r>
    </w:p>
    <w:p w:rsidR="00211C19" w:rsidRPr="007D5FAD" w:rsidRDefault="00211C19" w:rsidP="00211C19">
      <w:pPr>
        <w:rPr>
          <w:rFonts w:eastAsia="Times New Roman"/>
          <w:szCs w:val="20"/>
          <w:lang w:eastAsia="en-US"/>
        </w:rPr>
      </w:pPr>
      <w:r w:rsidRPr="007D5FAD">
        <w:rPr>
          <w:rFonts w:eastAsia="Times New Roman"/>
          <w:szCs w:val="20"/>
          <w:lang w:eastAsia="en-US"/>
        </w:rPr>
        <w:t xml:space="preserve">The cyclical nature of policy is evident and frustrating, demonstrating that incremental steps are often subject to the political administration which can hinder as well as further an area of priority. For example, although the issue of clear and impartial guidance is recommended in the Newsom Report (1963) there is a continued reference to the need for this type of support which is reaffirmed in the Youth Matters paper of (2005) and the Quality, Choice and Aspirations paper of (2009). </w:t>
      </w:r>
    </w:p>
    <w:p w:rsidR="00211C19" w:rsidRPr="007D5FAD" w:rsidRDefault="00211C19" w:rsidP="00211C19">
      <w:pPr>
        <w:rPr>
          <w:rFonts w:eastAsia="Times New Roman"/>
          <w:szCs w:val="20"/>
          <w:lang w:eastAsia="en-US"/>
        </w:rPr>
      </w:pPr>
      <w:r w:rsidRPr="007D5FAD">
        <w:rPr>
          <w:rFonts w:eastAsia="Times New Roman"/>
          <w:szCs w:val="20"/>
          <w:lang w:eastAsia="en-US"/>
        </w:rPr>
        <w:t xml:space="preserve">My research was undertaken during a period of major political change; the government that had been in power for over a decade was replaced by a Coalition government that sought to make vast changes to the education system. The decision to increase the school leaving age had already been approved and therefore the pupils in the lower year groups of my study would be expected to remain in some form of education or training until they were 18. The post 2010 changes such as: the removal of Education Maintenance Allowance to be replaced by </w:t>
      </w:r>
      <w:proofErr w:type="gramStart"/>
      <w:r w:rsidRPr="007D5FAD">
        <w:rPr>
          <w:rFonts w:eastAsia="Times New Roman"/>
          <w:szCs w:val="20"/>
          <w:lang w:eastAsia="en-US"/>
        </w:rPr>
        <w:t>a 16-19 bursary</w:t>
      </w:r>
      <w:proofErr w:type="gramEnd"/>
      <w:r w:rsidRPr="007D5FAD">
        <w:rPr>
          <w:rFonts w:eastAsia="Times New Roman"/>
          <w:szCs w:val="20"/>
          <w:lang w:eastAsia="en-US"/>
        </w:rPr>
        <w:t>; the increase of university tuition fees and the changes to the curriculum were all under discussion during the time of my research and were important in thinking about the conditions of choice available to the pupils in the research setting.</w:t>
      </w:r>
    </w:p>
    <w:p w:rsidR="00211C19" w:rsidRPr="007D5FAD" w:rsidRDefault="00211C19" w:rsidP="00211C19">
      <w:pPr>
        <w:pStyle w:val="Heading2"/>
      </w:pPr>
      <w:bookmarkStart w:id="192" w:name="_Toc423440815"/>
      <w:r w:rsidRPr="007D5FAD">
        <w:t>5.2 How pupils make decisions: A review of the literature</w:t>
      </w:r>
      <w:bookmarkEnd w:id="192"/>
    </w:p>
    <w:p w:rsidR="00211C19" w:rsidRPr="007D5FAD" w:rsidRDefault="00211C19" w:rsidP="00211C19">
      <w:pPr>
        <w:rPr>
          <w:rFonts w:eastAsia="Times New Roman"/>
          <w:szCs w:val="20"/>
          <w:lang w:eastAsia="en-US"/>
        </w:rPr>
      </w:pPr>
      <w:r w:rsidRPr="007D5FAD">
        <w:rPr>
          <w:rFonts w:eastAsia="Times New Roman"/>
          <w:szCs w:val="20"/>
          <w:lang w:eastAsia="en-US"/>
        </w:rPr>
        <w:t xml:space="preserve">Pupil decision making has been conceptualised in a number of ways. More recent studies recognise that decision making relies on several influential factors, none of which can be viewed in isolation. Indeed a one-dimensional approach was criticised in a recent review of research undertaken by the National Foundation for Educational Research. McCrone et </w:t>
      </w:r>
      <w:proofErr w:type="gramStart"/>
      <w:r w:rsidRPr="007D5FAD">
        <w:rPr>
          <w:rFonts w:eastAsia="Times New Roman"/>
          <w:szCs w:val="20"/>
          <w:lang w:eastAsia="en-US"/>
        </w:rPr>
        <w:t>al,</w:t>
      </w:r>
      <w:proofErr w:type="gramEnd"/>
      <w:r w:rsidRPr="007D5FAD">
        <w:rPr>
          <w:rFonts w:eastAsia="Times New Roman"/>
          <w:szCs w:val="20"/>
          <w:lang w:eastAsia="en-US"/>
        </w:rPr>
        <w:t xml:space="preserve"> highlighted that:</w:t>
      </w:r>
    </w:p>
    <w:p w:rsidR="00211C19" w:rsidRPr="007D5FAD" w:rsidRDefault="00211C19" w:rsidP="00211C19">
      <w:pPr>
        <w:rPr>
          <w:rFonts w:eastAsia="Times New Roman"/>
          <w:szCs w:val="20"/>
          <w:lang w:eastAsia="en-US"/>
        </w:rPr>
      </w:pPr>
      <w:r w:rsidRPr="007D5FAD">
        <w:rPr>
          <w:rFonts w:eastAsia="Times New Roman"/>
          <w:szCs w:val="20"/>
          <w:lang w:eastAsia="en-US"/>
        </w:rPr>
        <w:t>None of the identified studies focused in detail on the complex interplay between the different elements of the decision-making process, concentrating instead on specific issues or focusing on particular elements of the decision-making process such as individual attributes and structural factors (McCrone et al, 2005:1).</w:t>
      </w:r>
    </w:p>
    <w:p w:rsidR="00211C19" w:rsidRPr="007D5FAD" w:rsidRDefault="00211C19" w:rsidP="00211C19">
      <w:pPr>
        <w:rPr>
          <w:rFonts w:eastAsia="Times New Roman"/>
          <w:szCs w:val="20"/>
          <w:lang w:eastAsia="en-US"/>
        </w:rPr>
      </w:pPr>
      <w:r w:rsidRPr="007D5FAD">
        <w:rPr>
          <w:rFonts w:eastAsia="Times New Roman"/>
          <w:szCs w:val="20"/>
          <w:lang w:eastAsia="en-US"/>
        </w:rPr>
        <w:t xml:space="preserve">The wide range of influencing factors is what makes the process of decision making so obfuscated, none more so because they can all be subsumed into the theoretical debates which NFER frame as ‘individual attributes and structural factors’. Although I believe it is necessary to focus on the complex interplay between factors, I consider it unwise to reduce </w:t>
      </w:r>
      <w:r w:rsidRPr="007D5FAD">
        <w:rPr>
          <w:rFonts w:eastAsia="Times New Roman"/>
          <w:szCs w:val="20"/>
          <w:lang w:eastAsia="en-US"/>
        </w:rPr>
        <w:lastRenderedPageBreak/>
        <w:t xml:space="preserve">these factors to a framework isolated from any conceptual or theoretical founding of the fields in which they are produced.  Bourdieu terms these ‘unities’, ‘regularities’ as well as ‘irregularities and even ‘incoherencies’ in practices as ‘fuzzy logic’ (1990:86). The understanding of the ‘fuzziness’ of decision making and its overall relationship to a theory of practice is essential if the interrelationships between actions and influences is to be made clearer. In fact, there are a number of studies which do explore the complex interplay between different elements of decision making, Hemsley-Brown &amp; Foskett (2001) identify a model of decision making that they term the 4 C's: 'Context; Choice Influencers; Choosers and Choice'. Each of these components has a list of sub-factors, context for example includes: society, economy, culture and policy. Choice influencers includes: teachers, parents, media and friends. Choosers includes: protecting self-image and pathway perception amongst others. Finally choice refers to the intended destination. </w:t>
      </w:r>
    </w:p>
    <w:p w:rsidR="00211C19" w:rsidRPr="007D5FAD" w:rsidRDefault="00211C19" w:rsidP="00211C19">
      <w:pPr>
        <w:rPr>
          <w:rFonts w:eastAsia="Times New Roman"/>
          <w:szCs w:val="20"/>
          <w:lang w:eastAsia="en-US"/>
        </w:rPr>
      </w:pPr>
      <w:r w:rsidRPr="007D5FAD">
        <w:rPr>
          <w:rFonts w:eastAsia="Times New Roman"/>
          <w:szCs w:val="20"/>
          <w:lang w:eastAsia="en-US"/>
        </w:rPr>
        <w:t xml:space="preserve">The processes of making choices have been conceptualised in order to determine how the factors discussed above can be interpreted at an individual level. Hodkinson (1996) identifies two theoretical positions in relation to career decision making. The first theory is ‘trait theory’ where an exercise involving matching people to options is undertaken. This reflects traditional careers guidance in which careers advisors attempt to match the requirements of the young person with the skills and knowledge required to eventually gain employment within certain occupations. The second theoretical position is that of rational choice analysis. This theory presupposes that personal actions can be analysed on the: ‘assumption that choices are rational’ (1996:92). The two theories could be combined if it was thought that the matching process of career goal with educational qualifications was merely a logical process that had not been influenced by external factors. However, I believe the notion of ‘rational choices’ presupposes that each person has a clear understanding of all the opportunities available to them. This theoretical position assumes that the recommendations of government policy are accurately implemented and that all pupils have equal access to sources of IAG. Yet as the 14-19 White Paper (DfES, 2005) acknowledges, pupils seek advice from several sources including parents and peer groups. This rational decision making could then hamper aspirations in the sense that they are made within the bounds of the familiar. Bourdieu, for example, argues that: ‘each agent has to reckon, at all times, with the fiduciary value placed upon him, which defines what he is entitled to’ (1990:138) therefore alternative choices to those that might be expected may be ignored. Hodkinson found that these theories (trait and RAT) did not work in isolation rather a combination of the two seemed to have been </w:t>
      </w:r>
      <w:r w:rsidRPr="007D5FAD">
        <w:rPr>
          <w:rFonts w:eastAsia="Times New Roman"/>
          <w:szCs w:val="20"/>
          <w:lang w:eastAsia="en-US"/>
        </w:rPr>
        <w:lastRenderedPageBreak/>
        <w:t>employed. This is in part based on the imperfect circumstances in which opportunities arise and the information that is available. Guidance may be constructed in a way that cannot always account for individual contexts:</w:t>
      </w:r>
    </w:p>
    <w:p w:rsidR="00211C19" w:rsidRPr="007D5FAD" w:rsidRDefault="00211C19" w:rsidP="00211C19">
      <w:pPr>
        <w:rPr>
          <w:rFonts w:eastAsia="Times New Roman"/>
          <w:szCs w:val="20"/>
          <w:lang w:eastAsia="en-US"/>
        </w:rPr>
      </w:pPr>
      <w:r w:rsidRPr="007D5FAD">
        <w:rPr>
          <w:rFonts w:eastAsia="Times New Roman"/>
          <w:szCs w:val="20"/>
          <w:lang w:eastAsia="en-US"/>
        </w:rPr>
        <w:t>The decisions were opportunistic, being based on fortuitous contacts and experiences. The timing of the decisions was sporadic, in that decisions were made when the pupils felt able to do so and were reactions to opportunities as they were encountered. Decisions were only partially rational, in the sense of being influenced by feelings and emotions. They were partly intuitive (Hodkinson, 1996:96).</w:t>
      </w:r>
    </w:p>
    <w:p w:rsidR="00211C19" w:rsidRPr="007D5FAD" w:rsidRDefault="00211C19" w:rsidP="00211C19">
      <w:pPr>
        <w:rPr>
          <w:rFonts w:eastAsia="Times New Roman"/>
          <w:szCs w:val="20"/>
          <w:lang w:eastAsia="en-US"/>
        </w:rPr>
      </w:pPr>
      <w:r w:rsidRPr="007D5FAD">
        <w:rPr>
          <w:rFonts w:eastAsia="Times New Roman"/>
          <w:szCs w:val="20"/>
          <w:lang w:eastAsia="en-US"/>
        </w:rPr>
        <w:t xml:space="preserve">White (2007) rejects the concept of ‘rational decision making’ on the grounds that the term has not been coherently constituted. White's (2007:34) model of choice making applies to choices made in year 9 and year 11 these are: inclusive ‘the selection of a particular outcome or the desire to take a certain course of action’; exclusive ‘some outcomes are to be avoided if at all possible’ and default ‘often characterised by inaction’. White’s research offers a particularly useful way of understanding how the process of choice-making is undertaken yet there is a sub-level within these categories which then needs to be explored further by taking into account the socio-cultural factors that influence these choices. Bornholt, Gientzotis and Cooney (2004:211) develop a concept of ‘Socio-ecological models of choice’ which they say: ‘portray individuals negotiating pathways through sets of social contexts. In principle, individuals and social contexts are inter-dependent within broader systems of activity'. This supports White’s conceptualisation that places the choice-making process as inter-dependent; incorporating the options available within the institution; the timetabling restrictions that determine whether certain options can be pursued and the preference as determined by the pupils. </w:t>
      </w:r>
    </w:p>
    <w:p w:rsidR="00211C19" w:rsidRPr="007D5FAD" w:rsidRDefault="00211C19" w:rsidP="00211C19">
      <w:pPr>
        <w:rPr>
          <w:rFonts w:eastAsia="Times New Roman"/>
          <w:szCs w:val="20"/>
          <w:lang w:eastAsia="en-US"/>
        </w:rPr>
      </w:pPr>
      <w:r w:rsidRPr="007D5FAD">
        <w:rPr>
          <w:rFonts w:eastAsia="Times New Roman"/>
          <w:szCs w:val="20"/>
          <w:lang w:eastAsia="en-US"/>
        </w:rPr>
        <w:t xml:space="preserve">Foskett and Hesketh (1997) identify two models of choice relating to decisions made at 16: firstly the idea of a ‘composite consumer’ and secondly that there are ‘framed fields of decision making’. The authors identified that there had been a: ‘proliferation of the number and types of FE courses’ which they felt ‘amplifies the ‘choice’ for prospective students’ (1997:302). Despite a proliferation of qualifications in the years subsequent to Foskett and Hesketh’s statement, the education system is again in a state of change. The reduction of the range of qualifications available alongside raising the school leaving age to 18 has meant that the choices available to pupils has in some ways been restricted. However, the social construction of what is valuable to society can severely hamper the choices of some children </w:t>
      </w:r>
      <w:r w:rsidRPr="007D5FAD">
        <w:rPr>
          <w:rFonts w:eastAsia="Times New Roman"/>
          <w:szCs w:val="20"/>
          <w:lang w:eastAsia="en-US"/>
        </w:rPr>
        <w:lastRenderedPageBreak/>
        <w:t>who may excel in certain subjects but may be given insufficient opportunity to pursue them because of the constraints of the compulsory subjects indicated by the national curriculum. Current recommendations ensure that pupils who have not passed the core subjects of Maths and English at KS4 must persist with these subjects beyond age 16: 'Students who are under 19 and do not have GCSE A*-C in English and/or maths should be required, as part of their programme, to pursue a course which either leads directly to these qualifications, or which provide significant progress towards future GCSE entry and success' (Wolf, 2011:120). The emphasis on the need for pupils to pursue these subjects is through a belief that without them young people's life chances and in particular employment opportunities will be severely restricted. However, it may leave learners disengaged if they are unable to pursue their preferred choices through a necessity to persist with the core subjects.</w:t>
      </w:r>
    </w:p>
    <w:p w:rsidR="00211C19" w:rsidRPr="007D5FAD" w:rsidRDefault="00211C19" w:rsidP="00211C19">
      <w:pPr>
        <w:pStyle w:val="Heading2"/>
        <w:spacing w:line="360" w:lineRule="auto"/>
      </w:pPr>
      <w:bookmarkStart w:id="193" w:name="_Toc423440816"/>
      <w:r w:rsidRPr="007D5FAD">
        <w:t>Chapter Summary</w:t>
      </w:r>
      <w:bookmarkEnd w:id="193"/>
    </w:p>
    <w:p w:rsidR="00211C19" w:rsidRPr="007D5FAD" w:rsidRDefault="00211C19" w:rsidP="00211C19">
      <w:pPr>
        <w:rPr>
          <w:rFonts w:eastAsia="Times New Roman"/>
          <w:szCs w:val="20"/>
          <w:lang w:eastAsia="en-US"/>
        </w:rPr>
      </w:pPr>
      <w:r w:rsidRPr="007D5FAD">
        <w:rPr>
          <w:rFonts w:eastAsia="Times New Roman"/>
          <w:szCs w:val="20"/>
          <w:lang w:eastAsia="en-US"/>
        </w:rPr>
        <w:t>Pupil decision making processes have to be considered through a myriad of influences that the pupil may be aware of but over which they may have little control, as highlighted by White's (2007) idea of the 'default choice' but also through the implementation of specific policy initiative that determine the options that are available. Although impartial IAG is guaranteed to all learners within schools the feasibility of impartiality needs to be questioned, particularly where teaching staff or the personal tutor is responsible for the information provided. Self-evidently all advisors come to the role with particular prejudices and positions.</w:t>
      </w:r>
    </w:p>
    <w:p w:rsidR="00211C19" w:rsidRPr="00211C19" w:rsidRDefault="00211C19" w:rsidP="00211C19">
      <w:pPr>
        <w:rPr>
          <w:rFonts w:eastAsia="Times New Roman"/>
          <w:szCs w:val="20"/>
          <w:lang w:eastAsia="en-US"/>
        </w:rPr>
      </w:pPr>
      <w:r w:rsidRPr="007D5FAD">
        <w:rPr>
          <w:rFonts w:eastAsia="Times New Roman"/>
          <w:szCs w:val="20"/>
          <w:lang w:eastAsia="en-US"/>
        </w:rPr>
        <w:t>Hemsley-Brown and Foskett's (2001) conceptualisation of decision making is useful as it takes account of the many factors that play a part in the choices that young people might take.  Combining the 4 C's approach with the more practical theorisation of White (2007) helped me to frame the questions for my own research tools, specifically those asked within the electronic survey. The importance of structural, cultural, strategic and individual processes demonstrates that rational action theory alone cannot explain why pupils make certain choices and why they neglect others. Therefore, my research would have to address each of these issues in order to offer a holistic understanding of the decision making processes made by my research participants. Within my research I did not want to restrict the participants to choices that I thought were important and therefore I asked them to identify key influences in their choice making (this is discussed further in Chapter 7).  In the next chapter I explore in greater depth the influence of structural factors and in particular social stratification on the pupil decision making process.</w:t>
      </w:r>
    </w:p>
    <w:p w:rsidR="009A339F" w:rsidRDefault="009A339F" w:rsidP="00211C19">
      <w:pPr>
        <w:spacing w:line="276" w:lineRule="auto"/>
        <w:rPr>
          <w:rFonts w:eastAsia="Times New Roman"/>
          <w:szCs w:val="20"/>
          <w:lang w:eastAsia="en-US"/>
        </w:rPr>
      </w:pPr>
    </w:p>
    <w:p w:rsidR="009A339F" w:rsidRDefault="009A339F" w:rsidP="009A339F">
      <w:pPr>
        <w:pStyle w:val="Heading1"/>
        <w:rPr>
          <w:color w:val="000000" w:themeColor="text1"/>
        </w:rPr>
      </w:pPr>
      <w:bookmarkStart w:id="194" w:name="_Toc423440817"/>
      <w:r>
        <w:rPr>
          <w:color w:val="000000" w:themeColor="text1"/>
        </w:rPr>
        <w:t>Chapter 6</w:t>
      </w:r>
      <w:bookmarkEnd w:id="194"/>
    </w:p>
    <w:p w:rsidR="009A339F" w:rsidRDefault="00BA7990" w:rsidP="00BA7990">
      <w:pPr>
        <w:pStyle w:val="Heading1"/>
        <w:rPr>
          <w:color w:val="000000" w:themeColor="text1"/>
        </w:rPr>
      </w:pPr>
      <w:bookmarkStart w:id="195" w:name="_Toc423440818"/>
      <w:r>
        <w:rPr>
          <w:color w:val="000000" w:themeColor="text1"/>
        </w:rPr>
        <w:t xml:space="preserve">Stratification: </w:t>
      </w:r>
      <w:r w:rsidR="004572FF">
        <w:rPr>
          <w:color w:val="000000" w:themeColor="text1"/>
        </w:rPr>
        <w:t>s</w:t>
      </w:r>
      <w:r w:rsidR="009A339F">
        <w:rPr>
          <w:color w:val="000000" w:themeColor="text1"/>
        </w:rPr>
        <w:t xml:space="preserve">ocial </w:t>
      </w:r>
      <w:r w:rsidR="004572FF">
        <w:rPr>
          <w:color w:val="000000" w:themeColor="text1"/>
        </w:rPr>
        <w:t>c</w:t>
      </w:r>
      <w:r w:rsidR="009A339F">
        <w:rPr>
          <w:color w:val="000000" w:themeColor="text1"/>
        </w:rPr>
        <w:t xml:space="preserve">lass and </w:t>
      </w:r>
      <w:r w:rsidR="004572FF">
        <w:rPr>
          <w:color w:val="000000" w:themeColor="text1"/>
        </w:rPr>
        <w:t>e</w:t>
      </w:r>
      <w:r w:rsidR="009A339F">
        <w:rPr>
          <w:color w:val="000000" w:themeColor="text1"/>
        </w:rPr>
        <w:t xml:space="preserve">ducational </w:t>
      </w:r>
      <w:r w:rsidR="004572FF">
        <w:rPr>
          <w:color w:val="000000" w:themeColor="text1"/>
        </w:rPr>
        <w:t>t</w:t>
      </w:r>
      <w:r w:rsidR="009A339F">
        <w:rPr>
          <w:color w:val="000000" w:themeColor="text1"/>
        </w:rPr>
        <w:t>rajectories</w:t>
      </w:r>
      <w:bookmarkEnd w:id="195"/>
    </w:p>
    <w:p w:rsidR="009A339F" w:rsidRDefault="009A339F" w:rsidP="004572FF">
      <w:pPr>
        <w:pStyle w:val="Heading2"/>
      </w:pPr>
      <w:bookmarkStart w:id="196" w:name="_Toc423440819"/>
      <w:r>
        <w:t xml:space="preserve">6.1 </w:t>
      </w:r>
      <w:r w:rsidRPr="00BE4225">
        <w:t xml:space="preserve">Understanding concepts of </w:t>
      </w:r>
      <w:r w:rsidR="004572FF">
        <w:t>s</w:t>
      </w:r>
      <w:r w:rsidRPr="00BE4225">
        <w:t xml:space="preserve">ocial </w:t>
      </w:r>
      <w:r w:rsidR="004572FF">
        <w:t>c</w:t>
      </w:r>
      <w:r w:rsidRPr="00BE4225">
        <w:t>lass</w:t>
      </w:r>
      <w:bookmarkEnd w:id="196"/>
    </w:p>
    <w:p w:rsidR="009A339F" w:rsidRDefault="009A339F" w:rsidP="002F3878">
      <w:pPr>
        <w:autoSpaceDE w:val="0"/>
        <w:autoSpaceDN w:val="0"/>
        <w:adjustRightInd w:val="0"/>
      </w:pPr>
      <w:r>
        <w:t xml:space="preserve">Within the field of education the issue of choices cannot be explored in isolation to stratification. </w:t>
      </w:r>
      <w:r w:rsidRPr="005F6874">
        <w:rPr>
          <w:lang w:eastAsia="ja-JP"/>
        </w:rPr>
        <w:t xml:space="preserve">The literature that discusses educational choices from a sociological perspective has several foci including: </w:t>
      </w:r>
      <w:proofErr w:type="gramStart"/>
      <w:r w:rsidRPr="005F6874">
        <w:rPr>
          <w:lang w:eastAsia="ja-JP"/>
        </w:rPr>
        <w:t xml:space="preserve">gender, </w:t>
      </w:r>
      <w:r>
        <w:rPr>
          <w:lang w:eastAsia="ja-JP"/>
        </w:rPr>
        <w:t>class, disability and ethnicity, these issues are</w:t>
      </w:r>
      <w:proofErr w:type="gramEnd"/>
      <w:r>
        <w:rPr>
          <w:lang w:eastAsia="ja-JP"/>
        </w:rPr>
        <w:t xml:space="preserve"> often explored through an intersectional approach (Walby et al 2012).</w:t>
      </w:r>
      <w:r w:rsidRPr="005F6874">
        <w:rPr>
          <w:lang w:eastAsia="ja-JP"/>
        </w:rPr>
        <w:t xml:space="preserve"> The school where I undertook my research had a population formed mainly of White pupils of British origin, there </w:t>
      </w:r>
      <w:r>
        <w:rPr>
          <w:lang w:eastAsia="ja-JP"/>
        </w:rPr>
        <w:t>we</w:t>
      </w:r>
      <w:r w:rsidRPr="005F6874">
        <w:rPr>
          <w:lang w:eastAsia="ja-JP"/>
        </w:rPr>
        <w:t xml:space="preserve">re few children with special educational needs and a lower than average intake of pupils who </w:t>
      </w:r>
      <w:r>
        <w:rPr>
          <w:lang w:eastAsia="ja-JP"/>
        </w:rPr>
        <w:t>we</w:t>
      </w:r>
      <w:r w:rsidRPr="005F6874">
        <w:rPr>
          <w:lang w:eastAsia="ja-JP"/>
        </w:rPr>
        <w:t>re eligible for Free School Meals</w:t>
      </w:r>
      <w:r>
        <w:rPr>
          <w:lang w:eastAsia="ja-JP"/>
        </w:rPr>
        <w:t xml:space="preserve"> (FSM)</w:t>
      </w:r>
      <w:r w:rsidRPr="005F6874">
        <w:rPr>
          <w:lang w:eastAsia="ja-JP"/>
        </w:rPr>
        <w:t xml:space="preserve"> and the Pupil Premium. However, the school comprise</w:t>
      </w:r>
      <w:r>
        <w:rPr>
          <w:lang w:eastAsia="ja-JP"/>
        </w:rPr>
        <w:t>d</w:t>
      </w:r>
      <w:r w:rsidRPr="005F6874">
        <w:rPr>
          <w:lang w:eastAsia="ja-JP"/>
        </w:rPr>
        <w:t xml:space="preserve"> a large number of pupils who </w:t>
      </w:r>
      <w:r>
        <w:rPr>
          <w:lang w:eastAsia="ja-JP"/>
        </w:rPr>
        <w:t>we</w:t>
      </w:r>
      <w:r w:rsidRPr="005F6874">
        <w:rPr>
          <w:lang w:eastAsia="ja-JP"/>
        </w:rPr>
        <w:t>re from families where they w</w:t>
      </w:r>
      <w:r>
        <w:rPr>
          <w:lang w:eastAsia="ja-JP"/>
        </w:rPr>
        <w:t>ould be</w:t>
      </w:r>
      <w:r w:rsidRPr="005F6874">
        <w:rPr>
          <w:lang w:eastAsia="ja-JP"/>
        </w:rPr>
        <w:t xml:space="preserve"> the first generation to attend higher education. Much of the economic capital within the area has been achieved through traditional skilled trades. </w:t>
      </w:r>
      <w:r>
        <w:t xml:space="preserve">Nevertheless, a self-selecting group of working-class girls offered to discuss their choices in relation to their class background and therefore it is important to highlight here how education is stratified in relation to social class by looking at the ways in which both middle-class and working-class girls experience education. This section begins by highlighting the many ways that social class has been defined and the associated issues of </w:t>
      </w:r>
      <w:r w:rsidRPr="003E1B2E">
        <w:t>categorisation</w:t>
      </w:r>
      <w:r w:rsidR="002F3878">
        <w:t>. As White argues social class needs to be clearly defined by researchers investigating the subject</w:t>
      </w:r>
      <w:r>
        <w:t xml:space="preserve">: </w:t>
      </w:r>
    </w:p>
    <w:p w:rsidR="009A339F" w:rsidRDefault="009A339F" w:rsidP="009B408C">
      <w:pPr>
        <w:ind w:left="720"/>
        <w:rPr>
          <w:lang w:eastAsia="ja-JP"/>
        </w:rPr>
      </w:pPr>
      <w:r>
        <w:rPr>
          <w:lang w:eastAsia="ja-JP"/>
        </w:rPr>
        <w:t>I</w:t>
      </w:r>
      <w:r w:rsidRPr="00BE4225">
        <w:rPr>
          <w:lang w:eastAsia="ja-JP"/>
        </w:rPr>
        <w:t>t should be sufficient to state that those who make claims about the effects of social class on decision making should be clear on what they are measuring if their conclusions are to be considered warranted (White, 20</w:t>
      </w:r>
      <w:r w:rsidR="009B408C">
        <w:rPr>
          <w:lang w:eastAsia="ja-JP"/>
        </w:rPr>
        <w:t>07</w:t>
      </w:r>
      <w:r w:rsidRPr="00BE4225">
        <w:rPr>
          <w:lang w:eastAsia="ja-JP"/>
        </w:rPr>
        <w:t>:36)</w:t>
      </w:r>
      <w:r>
        <w:rPr>
          <w:lang w:eastAsia="ja-JP"/>
        </w:rPr>
        <w:t>.</w:t>
      </w:r>
    </w:p>
    <w:p w:rsidR="009A339F" w:rsidRDefault="009A339F" w:rsidP="009A339F">
      <w:pPr>
        <w:rPr>
          <w:lang w:eastAsia="ja-JP"/>
        </w:rPr>
      </w:pPr>
      <w:r>
        <w:rPr>
          <w:lang w:eastAsia="ja-JP"/>
        </w:rPr>
        <w:t xml:space="preserve">It was not my aim to make any measurement or to compare the differences between middle-class and working-class aspirations but I did intend to highlight some of the considerations that the working-class girls within my study had to make that were associated with their socio-economic circumstances. It was also useful to understand the socio-economic context of the area in order to evaluate whether decision-making was influenced by these circumstances and indeed whether it was reflected in the opportunities that different pupils believed to be possible. </w:t>
      </w:r>
    </w:p>
    <w:p w:rsidR="009A339F" w:rsidRPr="005F6874" w:rsidRDefault="009A339F" w:rsidP="009A339F">
      <w:pPr>
        <w:rPr>
          <w:lang w:eastAsia="ja-JP"/>
        </w:rPr>
      </w:pPr>
    </w:p>
    <w:p w:rsidR="009A339F" w:rsidRDefault="009A339F" w:rsidP="00BA7990">
      <w:pPr>
        <w:autoSpaceDE w:val="0"/>
        <w:autoSpaceDN w:val="0"/>
        <w:adjustRightInd w:val="0"/>
      </w:pPr>
      <w:r w:rsidRPr="0058501E">
        <w:t xml:space="preserve">The purpose of this chapter is to illustrate </w:t>
      </w:r>
      <w:r>
        <w:t xml:space="preserve">some of </w:t>
      </w:r>
      <w:r w:rsidRPr="0058501E">
        <w:t>the many ways that social class</w:t>
      </w:r>
      <w:r>
        <w:t xml:space="preserve"> is and has been conceptualised and how it relates to gender and educational achievement. Despite the emphasis of my research changing during the data collection process the issues of socio-economic stratification framed my thinking and therefore I felt it was important that it remained an integral part of my literature review. In this chapter I consider some of the contemporary debates about socio-economic class. I discuss trends in social class analysis which are later situated within the broader theoretical discussions of structure and agency. I critically review how the use of structure and agency within discussions of class capabilities has been interpreted and the attempts that have been made to move it beyond what has been seen as a deterministic tool that can create false dichotomies; in other words, the assertion that structure and agency discussions place greater emphasis on one of the two elements. For example in some structural analysis the presence of the agents within those structures can be reduced to a mere passive existence without any ability to create structural change. Conversely, rational action theory may afford agents power that is beyond their capabilities at that moment in time. My use of habitus and field to theoretically situate my work </w:t>
      </w:r>
      <w:r w:rsidR="00BA7990">
        <w:t>is</w:t>
      </w:r>
      <w:r>
        <w:t xml:space="preserve"> an attempt to move beyond a merely structural argument about how decisions are made.  </w:t>
      </w:r>
    </w:p>
    <w:p w:rsidR="009A339F" w:rsidRDefault="009A339F" w:rsidP="00BA7990">
      <w:pPr>
        <w:autoSpaceDE w:val="0"/>
        <w:autoSpaceDN w:val="0"/>
        <w:adjustRightInd w:val="0"/>
      </w:pPr>
      <w:r>
        <w:t xml:space="preserve">Within this chapter </w:t>
      </w:r>
      <w:r w:rsidRPr="0058501E">
        <w:t xml:space="preserve">I </w:t>
      </w:r>
      <w:r>
        <w:t>have</w:t>
      </w:r>
      <w:r w:rsidRPr="0058501E">
        <w:t xml:space="preserve"> identif</w:t>
      </w:r>
      <w:r>
        <w:t>ied</w:t>
      </w:r>
      <w:r w:rsidRPr="0058501E">
        <w:t xml:space="preserve"> the paradigm of class analysis within which I position my research. </w:t>
      </w:r>
      <w:r>
        <w:t xml:space="preserve">This reflects the importance I place on the statement </w:t>
      </w:r>
      <w:r w:rsidRPr="0058501E">
        <w:t>Archer (2003)</w:t>
      </w:r>
      <w:r>
        <w:t xml:space="preserve"> makes when she asserts that a </w:t>
      </w:r>
      <w:r w:rsidRPr="0058501E">
        <w:t xml:space="preserve">fundamental </w:t>
      </w:r>
      <w:r>
        <w:t xml:space="preserve">task for </w:t>
      </w:r>
      <w:r w:rsidRPr="0058501E">
        <w:t>researchers</w:t>
      </w:r>
      <w:r>
        <w:t xml:space="preserve"> investigating social class</w:t>
      </w:r>
      <w:r w:rsidRPr="0058501E">
        <w:t xml:space="preserve"> </w:t>
      </w:r>
      <w:r>
        <w:t xml:space="preserve">is </w:t>
      </w:r>
      <w:r w:rsidRPr="0058501E">
        <w:t>to outline how social class is understood</w:t>
      </w:r>
      <w:r>
        <w:t>. In outlining how class is understood t</w:t>
      </w:r>
      <w:r w:rsidRPr="0058501E">
        <w:t>he theoretical framing of the research and subsequent</w:t>
      </w:r>
      <w:r>
        <w:t xml:space="preserve"> conceptualisation of the</w:t>
      </w:r>
      <w:r w:rsidRPr="0058501E">
        <w:t xml:space="preserve"> investigation </w:t>
      </w:r>
      <w:r>
        <w:t xml:space="preserve">can be clearly interpreted. This reflects the importance that I place on </w:t>
      </w:r>
      <w:r w:rsidRPr="0058501E">
        <w:rPr>
          <w:rFonts w:eastAsia="SimSun"/>
        </w:rPr>
        <w:t>Richardson</w:t>
      </w:r>
      <w:r>
        <w:rPr>
          <w:rFonts w:eastAsia="SimSun"/>
        </w:rPr>
        <w:t xml:space="preserve">’s </w:t>
      </w:r>
      <w:r w:rsidRPr="0058501E">
        <w:t>affirm</w:t>
      </w:r>
      <w:r>
        <w:t>ation</w:t>
      </w:r>
      <w:r w:rsidRPr="0058501E">
        <w:t xml:space="preserve"> that</w:t>
      </w:r>
      <w:r>
        <w:t>:</w:t>
      </w:r>
      <w:r w:rsidRPr="0058501E">
        <w:rPr>
          <w:rFonts w:eastAsia="SimSun"/>
        </w:rPr>
        <w:t xml:space="preserve"> ‘self-reflexivity brings to consciousness some of the complex political/ideological agendas hidden in our writing</w:t>
      </w:r>
      <w:r>
        <w:rPr>
          <w:rFonts w:eastAsia="SimSun"/>
        </w:rPr>
        <w:t>’</w:t>
      </w:r>
      <w:r w:rsidRPr="0058501E">
        <w:rPr>
          <w:rFonts w:eastAsia="SimSun"/>
        </w:rPr>
        <w:t xml:space="preserve"> (2000: 254).</w:t>
      </w:r>
      <w:r w:rsidRPr="0058501E">
        <w:t xml:space="preserve"> Therefore the identification of the paradigm of class analysis alongside an explanation of why I </w:t>
      </w:r>
      <w:r w:rsidR="00BA7990">
        <w:t>used it</w:t>
      </w:r>
      <w:r w:rsidRPr="0058501E">
        <w:t xml:space="preserve"> is fundamental</w:t>
      </w:r>
      <w:r>
        <w:t>,</w:t>
      </w:r>
      <w:r w:rsidRPr="0058501E">
        <w:t xml:space="preserve"> not only as a way of outlining how the project </w:t>
      </w:r>
      <w:r>
        <w:t>wa</w:t>
      </w:r>
      <w:r w:rsidRPr="0058501E">
        <w:t>s conceptualised but also in order to make explicit my own political and ideological agenda. This reflexivity enable</w:t>
      </w:r>
      <w:r w:rsidR="00BA7990">
        <w:t>d</w:t>
      </w:r>
      <w:r w:rsidRPr="0058501E">
        <w:t xml:space="preserve"> the research to move beyond the ‘common s</w:t>
      </w:r>
      <w:r>
        <w:t>ense’. As Burke (2010:3) argues:</w:t>
      </w:r>
    </w:p>
    <w:p w:rsidR="009A339F" w:rsidRDefault="009A339F" w:rsidP="009A339F">
      <w:pPr>
        <w:autoSpaceDE w:val="0"/>
        <w:autoSpaceDN w:val="0"/>
        <w:adjustRightInd w:val="0"/>
        <w:ind w:left="567"/>
      </w:pPr>
      <w:r w:rsidRPr="0058501E">
        <w:t>A key issue for social researchers is that, whilst they are studying the social world, they are also social actors. As social actors, they have been socialised to accept certain social norms or common se</w:t>
      </w:r>
      <w:r>
        <w:t>nse understandings of relations</w:t>
      </w:r>
      <w:r w:rsidRPr="0058501E">
        <w:t xml:space="preserve">. </w:t>
      </w:r>
    </w:p>
    <w:p w:rsidR="009A339F" w:rsidRDefault="009A339F" w:rsidP="009A339F">
      <w:pPr>
        <w:autoSpaceDE w:val="0"/>
        <w:autoSpaceDN w:val="0"/>
        <w:adjustRightInd w:val="0"/>
      </w:pPr>
      <w:r w:rsidRPr="0058501E">
        <w:lastRenderedPageBreak/>
        <w:t>By questioning the implicit understandings I hold about social class (and</w:t>
      </w:r>
      <w:r>
        <w:t xml:space="preserve"> in</w:t>
      </w:r>
      <w:r w:rsidRPr="0058501E">
        <w:t xml:space="preserve"> asking the research participants to do so) I </w:t>
      </w:r>
      <w:r>
        <w:t>was</w:t>
      </w:r>
      <w:r w:rsidRPr="0058501E">
        <w:t xml:space="preserve"> able to avoid constraining my research within </w:t>
      </w:r>
      <w:r>
        <w:t>a paradigm</w:t>
      </w:r>
      <w:r w:rsidRPr="0058501E">
        <w:t xml:space="preserve"> that ha</w:t>
      </w:r>
      <w:r>
        <w:t>d</w:t>
      </w:r>
      <w:r w:rsidRPr="0058501E">
        <w:t xml:space="preserve"> been </w:t>
      </w:r>
      <w:r>
        <w:t xml:space="preserve">determined by my conceptual boundaries. It enabled me to question rather than merely accept that my sample should be defined by modernist categorisations (such as the NSSEC) purely because it has become the official/government approach to ascertaining social class status. I also felt that using FSM data was </w:t>
      </w:r>
      <w:proofErr w:type="gramStart"/>
      <w:r>
        <w:t>problematic,</w:t>
      </w:r>
      <w:proofErr w:type="gramEnd"/>
      <w:r>
        <w:t xml:space="preserve"> The House of Commons Education Committee (2014:8) recognises this, demonstrating that: </w:t>
      </w:r>
    </w:p>
    <w:p w:rsidR="009A339F" w:rsidRPr="00133540" w:rsidRDefault="009A339F" w:rsidP="009A339F">
      <w:pPr>
        <w:autoSpaceDE w:val="0"/>
        <w:autoSpaceDN w:val="0"/>
        <w:adjustRightInd w:val="0"/>
        <w:ind w:left="720"/>
        <w:rPr>
          <w:rFonts w:eastAsiaTheme="minorHAnsi"/>
        </w:rPr>
      </w:pPr>
      <w:proofErr w:type="gramStart"/>
      <w:r w:rsidRPr="00133540">
        <w:rPr>
          <w:rFonts w:eastAsiaTheme="minorHAnsi"/>
        </w:rPr>
        <w:t>in</w:t>
      </w:r>
      <w:proofErr w:type="gramEnd"/>
      <w:r w:rsidRPr="00133540">
        <w:rPr>
          <w:rFonts w:eastAsiaTheme="minorHAnsi"/>
        </w:rPr>
        <w:t xml:space="preserve"> 2012/13, 15% of pupils at the end of key stage 4 were known to be eligible for free school meals,</w:t>
      </w:r>
      <w:r w:rsidRPr="00133540">
        <w:rPr>
          <w:rFonts w:eastAsiaTheme="minorHAnsi"/>
          <w:sz w:val="14"/>
          <w:szCs w:val="14"/>
        </w:rPr>
        <w:t xml:space="preserve"> </w:t>
      </w:r>
      <w:r w:rsidRPr="00133540">
        <w:rPr>
          <w:rFonts w:eastAsiaTheme="minorHAnsi"/>
        </w:rPr>
        <w:t>compared with 57% of British adults who defined themselves as ‘working class’ as part of a survey by the National Centre for Social Research.</w:t>
      </w:r>
    </w:p>
    <w:p w:rsidR="009A339F" w:rsidRDefault="009A339F" w:rsidP="002F3878">
      <w:pPr>
        <w:autoSpaceDE w:val="0"/>
        <w:autoSpaceDN w:val="0"/>
        <w:adjustRightInd w:val="0"/>
      </w:pPr>
      <w:r>
        <w:t xml:space="preserve">This highlights a number of issues: in particular that class is not purely seen to be income-based, additionally there may be under-subscription to FSM </w:t>
      </w:r>
      <w:r w:rsidR="002F3878">
        <w:t>furthermore</w:t>
      </w:r>
      <w:r>
        <w:t xml:space="preserve"> only those </w:t>
      </w:r>
      <w:r w:rsidR="002F3878">
        <w:t xml:space="preserve">from the lowest income families are eligible </w:t>
      </w:r>
      <w:r>
        <w:t>and therefore the statistics do not incorporate those families who are in receipt of a low income but are above the income threshold to claim FSM. Furthermore, it cannot be assumed that those not eligible for FSM are middle-class.</w:t>
      </w:r>
    </w:p>
    <w:p w:rsidR="009A339F" w:rsidRDefault="009A339F" w:rsidP="009B408C">
      <w:pPr>
        <w:autoSpaceDE w:val="0"/>
        <w:autoSpaceDN w:val="0"/>
        <w:adjustRightInd w:val="0"/>
        <w:rPr>
          <w:lang w:eastAsia="ja-JP"/>
        </w:rPr>
      </w:pPr>
      <w:r>
        <w:t xml:space="preserve">Whilst undertaking my research the focus in relation to social class changed. I had initially intended to explore pupil decision making in relation to social class backgrounds; however, I felt that asking younger pupils to identify their individual social-class background was too sensitive an issue to discuss (this is explored later in this chapter). Within the school the teachers identified that there were pupils from both wealthy and poor socio-economic backgrounds, I felt that questioning pupils about their social class may have exacerbated these differences. I changed my focus after working with the sixth-form pupils who I had asked about social-class status. I had asked the sixth-form group to undertake an exercise I had created in relation to the issue of socio-economic status, the discussion proved to be sensitive. Therefore, rather than social class and gender being the central focus of this study, it became a sub-section which related to a group of self-identifying sixth-form, working-class girls. Additionally, data emerged from the ‘all </w:t>
      </w:r>
      <w:proofErr w:type="gramStart"/>
      <w:r>
        <w:t>girl</w:t>
      </w:r>
      <w:proofErr w:type="gramEnd"/>
      <w:r>
        <w:t>’ focus groups which demonstrated how social class permeates decision-making. I used Bourdieu’s forms of capital (1986) and the discussions the pupils had about their family backgrounds in order to draw out aspects which I felt were associated with social class. White’s (20</w:t>
      </w:r>
      <w:r w:rsidR="009B408C">
        <w:t>07</w:t>
      </w:r>
      <w:r>
        <w:t>) assertion that in making ‘</w:t>
      </w:r>
      <w:r w:rsidRPr="005F6874">
        <w:rPr>
          <w:lang w:eastAsia="ja-JP"/>
        </w:rPr>
        <w:t>claims</w:t>
      </w:r>
      <w:r>
        <w:rPr>
          <w:lang w:eastAsia="ja-JP"/>
        </w:rPr>
        <w:t xml:space="preserve"> </w:t>
      </w:r>
      <w:r w:rsidRPr="005F6874">
        <w:rPr>
          <w:lang w:eastAsia="ja-JP"/>
        </w:rPr>
        <w:t>about the effects of social class</w:t>
      </w:r>
      <w:r>
        <w:rPr>
          <w:lang w:eastAsia="ja-JP"/>
        </w:rPr>
        <w:t>’ researchers ‘</w:t>
      </w:r>
      <w:r w:rsidRPr="005F6874">
        <w:rPr>
          <w:lang w:eastAsia="ja-JP"/>
        </w:rPr>
        <w:t>should be clear on what</w:t>
      </w:r>
      <w:r>
        <w:rPr>
          <w:lang w:eastAsia="ja-JP"/>
        </w:rPr>
        <w:t xml:space="preserve"> </w:t>
      </w:r>
      <w:r w:rsidRPr="005F6874">
        <w:rPr>
          <w:lang w:eastAsia="ja-JP"/>
        </w:rPr>
        <w:t>they are measuring</w:t>
      </w:r>
      <w:r>
        <w:rPr>
          <w:lang w:eastAsia="ja-JP"/>
        </w:rPr>
        <w:t>’ is only relevant in terms of definition. My study is predominantly qualitative</w:t>
      </w:r>
      <w:r w:rsidR="00BA7990">
        <w:rPr>
          <w:lang w:eastAsia="ja-JP"/>
        </w:rPr>
        <w:t>.</w:t>
      </w:r>
      <w:r>
        <w:rPr>
          <w:lang w:eastAsia="ja-JP"/>
        </w:rPr>
        <w:t xml:space="preserve"> I did not try to measure </w:t>
      </w:r>
      <w:r>
        <w:rPr>
          <w:lang w:eastAsia="ja-JP"/>
        </w:rPr>
        <w:lastRenderedPageBreak/>
        <w:t xml:space="preserve">any effects, although I did want to explore relationships between social-class background and decision making. In doing so I followed a Bourdieusian framework to explore social </w:t>
      </w:r>
      <w:proofErr w:type="gramStart"/>
      <w:r>
        <w:rPr>
          <w:lang w:eastAsia="ja-JP"/>
        </w:rPr>
        <w:t>class, that</w:t>
      </w:r>
      <w:proofErr w:type="gramEnd"/>
      <w:r>
        <w:rPr>
          <w:lang w:eastAsia="ja-JP"/>
        </w:rPr>
        <w:t xml:space="preserve"> recognised the importance of social, cultural and economic factors. These issues are discussed within the theoretical framework of this study. </w:t>
      </w:r>
    </w:p>
    <w:p w:rsidR="009A339F" w:rsidRPr="004D75DF" w:rsidRDefault="009A339F" w:rsidP="00BA7990">
      <w:pPr>
        <w:autoSpaceDE w:val="0"/>
        <w:autoSpaceDN w:val="0"/>
        <w:adjustRightInd w:val="0"/>
        <w:rPr>
          <w:rFonts w:asciiTheme="majorBidi" w:hAnsiTheme="majorBidi" w:cstheme="majorBidi"/>
        </w:rPr>
      </w:pPr>
      <w:r w:rsidRPr="002613F0">
        <w:rPr>
          <w:rFonts w:asciiTheme="majorBidi" w:hAnsiTheme="majorBidi" w:cstheme="majorBidi"/>
        </w:rPr>
        <w:t>Bennett et al (2009)</w:t>
      </w:r>
      <w:r>
        <w:rPr>
          <w:rFonts w:asciiTheme="majorBidi" w:hAnsiTheme="majorBidi" w:cstheme="majorBidi"/>
        </w:rPr>
        <w:t xml:space="preserve"> question Bourdieu's</w:t>
      </w:r>
      <w:r w:rsidRPr="002613F0">
        <w:rPr>
          <w:rFonts w:asciiTheme="majorBidi" w:hAnsiTheme="majorBidi" w:cstheme="majorBidi"/>
        </w:rPr>
        <w:t xml:space="preserve"> assert</w:t>
      </w:r>
      <w:r>
        <w:rPr>
          <w:rFonts w:asciiTheme="majorBidi" w:hAnsiTheme="majorBidi" w:cstheme="majorBidi"/>
        </w:rPr>
        <w:t>ions reporting that the ‘</w:t>
      </w:r>
      <w:r w:rsidRPr="002613F0">
        <w:rPr>
          <w:rFonts w:asciiTheme="majorBidi" w:hAnsiTheme="majorBidi" w:cstheme="majorBidi"/>
        </w:rPr>
        <w:t>relational organisation of the social</w:t>
      </w:r>
      <w:r w:rsidR="00BA7990">
        <w:rPr>
          <w:rFonts w:asciiTheme="majorBidi" w:hAnsiTheme="majorBidi" w:cstheme="majorBidi"/>
        </w:rPr>
        <w:t>'</w:t>
      </w:r>
      <w:r w:rsidRPr="002613F0">
        <w:rPr>
          <w:rFonts w:asciiTheme="majorBidi" w:hAnsiTheme="majorBidi" w:cstheme="majorBidi"/>
        </w:rPr>
        <w:t xml:space="preserve"> according to their research was </w:t>
      </w:r>
      <w:r w:rsidR="00BA7990">
        <w:rPr>
          <w:rFonts w:asciiTheme="majorBidi" w:hAnsiTheme="majorBidi" w:cstheme="majorBidi"/>
        </w:rPr>
        <w:t>'</w:t>
      </w:r>
      <w:r w:rsidRPr="002613F0">
        <w:rPr>
          <w:rFonts w:asciiTheme="majorBidi" w:hAnsiTheme="majorBidi" w:cstheme="majorBidi"/>
        </w:rPr>
        <w:t>much more complex than Bourdieu claimed it to be</w:t>
      </w:r>
      <w:r>
        <w:rPr>
          <w:rFonts w:asciiTheme="majorBidi" w:hAnsiTheme="majorBidi" w:cstheme="majorBidi"/>
        </w:rPr>
        <w:t>’</w:t>
      </w:r>
      <w:r w:rsidR="00BA7990">
        <w:rPr>
          <w:rFonts w:asciiTheme="majorBidi" w:hAnsiTheme="majorBidi" w:cstheme="majorBidi"/>
        </w:rPr>
        <w:t>. Not only does their research</w:t>
      </w:r>
      <w:r>
        <w:rPr>
          <w:rFonts w:asciiTheme="majorBidi" w:hAnsiTheme="majorBidi" w:cstheme="majorBidi"/>
        </w:rPr>
        <w:t>: ‘</w:t>
      </w:r>
      <w:r w:rsidRPr="002613F0">
        <w:rPr>
          <w:rFonts w:asciiTheme="majorBidi" w:hAnsiTheme="majorBidi" w:cstheme="majorBidi"/>
        </w:rPr>
        <w:t xml:space="preserve">establish the importance of class, </w:t>
      </w:r>
      <w:r>
        <w:rPr>
          <w:rFonts w:asciiTheme="majorBidi" w:hAnsiTheme="majorBidi" w:cstheme="majorBidi"/>
        </w:rPr>
        <w:t xml:space="preserve">[they] </w:t>
      </w:r>
      <w:r w:rsidRPr="002613F0">
        <w:rPr>
          <w:rFonts w:asciiTheme="majorBidi" w:hAnsiTheme="majorBidi" w:cstheme="majorBidi"/>
        </w:rPr>
        <w:t>equally leave us in no doubt regarding the significance of age, gender and ethnicity in organising complex patterns of social division</w:t>
      </w:r>
      <w:r>
        <w:rPr>
          <w:rFonts w:asciiTheme="majorBidi" w:hAnsiTheme="majorBidi" w:cstheme="majorBidi"/>
        </w:rPr>
        <w:t>’</w:t>
      </w:r>
      <w:r w:rsidRPr="002613F0">
        <w:rPr>
          <w:rFonts w:asciiTheme="majorBidi" w:hAnsiTheme="majorBidi" w:cstheme="majorBidi"/>
        </w:rPr>
        <w:t xml:space="preserve"> (Bennett et al 2009:3).</w:t>
      </w:r>
      <w:r>
        <w:rPr>
          <w:rFonts w:asciiTheme="majorBidi" w:hAnsiTheme="majorBidi" w:cstheme="majorBidi"/>
        </w:rPr>
        <w:t xml:space="preserve">This supports the view that stratification is indeed multi-stranded and often crosscutting. </w:t>
      </w:r>
      <w:r w:rsidRPr="00133540">
        <w:rPr>
          <w:rFonts w:asciiTheme="majorBidi" w:hAnsiTheme="majorBidi" w:cstheme="majorBidi"/>
        </w:rPr>
        <w:t xml:space="preserve">Archer </w:t>
      </w:r>
      <w:r w:rsidRPr="00133540">
        <w:rPr>
          <w:rFonts w:asciiTheme="majorBidi" w:hAnsiTheme="majorBidi" w:cstheme="majorBidi"/>
          <w:i/>
          <w:iCs/>
        </w:rPr>
        <w:t>et al</w:t>
      </w:r>
      <w:r w:rsidRPr="00133540">
        <w:rPr>
          <w:rFonts w:asciiTheme="majorBidi" w:hAnsiTheme="majorBidi" w:cstheme="majorBidi"/>
        </w:rPr>
        <w:t xml:space="preserve"> (2001) </w:t>
      </w:r>
      <w:r w:rsidRPr="004D75DF">
        <w:rPr>
          <w:rFonts w:asciiTheme="majorBidi" w:hAnsiTheme="majorBidi" w:cstheme="majorBidi"/>
        </w:rPr>
        <w:t>refute the</w:t>
      </w:r>
      <w:r>
        <w:rPr>
          <w:rFonts w:asciiTheme="majorBidi" w:hAnsiTheme="majorBidi" w:cstheme="majorBidi"/>
        </w:rPr>
        <w:t xml:space="preserve"> </w:t>
      </w:r>
      <w:r w:rsidRPr="004D75DF">
        <w:rPr>
          <w:rFonts w:asciiTheme="majorBidi" w:hAnsiTheme="majorBidi" w:cstheme="majorBidi"/>
        </w:rPr>
        <w:t>terminology  'cross-cutting' stating that it could be interpreted as  an offer of bolt-on subsections to homogenously defined categories, creating ‘double subordination or triple subordination’ (2001:45). Archer et al (2001:46) prefer Alexander’s (1996) notion of ‘becoming’ in that structural inequalities are:</w:t>
      </w:r>
    </w:p>
    <w:p w:rsidR="009A339F" w:rsidRPr="004D75DF" w:rsidRDefault="009A339F" w:rsidP="009B408C">
      <w:pPr>
        <w:autoSpaceDE w:val="0"/>
        <w:autoSpaceDN w:val="0"/>
        <w:adjustRightInd w:val="0"/>
        <w:rPr>
          <w:rFonts w:asciiTheme="majorBidi" w:hAnsiTheme="majorBidi" w:cstheme="majorBidi"/>
        </w:rPr>
      </w:pPr>
      <w:r>
        <w:rPr>
          <w:rFonts w:asciiTheme="majorBidi" w:hAnsiTheme="majorBidi" w:cstheme="majorBidi"/>
        </w:rPr>
        <w:tab/>
      </w:r>
      <w:proofErr w:type="gramStart"/>
      <w:r w:rsidRPr="004D75DF">
        <w:rPr>
          <w:rFonts w:asciiTheme="majorBidi" w:hAnsiTheme="majorBidi" w:cstheme="majorBidi"/>
        </w:rPr>
        <w:t>never</w:t>
      </w:r>
      <w:proofErr w:type="gramEnd"/>
      <w:r w:rsidRPr="004D75DF">
        <w:rPr>
          <w:rFonts w:asciiTheme="majorBidi" w:hAnsiTheme="majorBidi" w:cstheme="majorBidi"/>
        </w:rPr>
        <w:t xml:space="preserve"> complete or absolute they are differently constructed and enacted  over time </w:t>
      </w:r>
      <w:r w:rsidR="006962C2">
        <w:rPr>
          <w:rFonts w:asciiTheme="majorBidi" w:hAnsiTheme="majorBidi" w:cstheme="majorBidi"/>
        </w:rPr>
        <w:tab/>
      </w:r>
      <w:r w:rsidRPr="004D75DF">
        <w:rPr>
          <w:rFonts w:asciiTheme="majorBidi" w:hAnsiTheme="majorBidi" w:cstheme="majorBidi"/>
        </w:rPr>
        <w:t xml:space="preserve">and context for different women. Structures of inequalities are material and </w:t>
      </w:r>
      <w:r w:rsidR="006962C2">
        <w:rPr>
          <w:rFonts w:asciiTheme="majorBidi" w:hAnsiTheme="majorBidi" w:cstheme="majorBidi"/>
        </w:rPr>
        <w:tab/>
        <w:t xml:space="preserve">discursive, </w:t>
      </w:r>
      <w:r w:rsidRPr="004D75DF">
        <w:rPr>
          <w:rFonts w:asciiTheme="majorBidi" w:hAnsiTheme="majorBidi" w:cstheme="majorBidi"/>
        </w:rPr>
        <w:t xml:space="preserve">shifting and socially/historically constructed (2001:46).  </w:t>
      </w:r>
    </w:p>
    <w:p w:rsidR="009A339F" w:rsidRPr="004D75DF" w:rsidRDefault="009A339F" w:rsidP="009A339F">
      <w:pPr>
        <w:autoSpaceDE w:val="0"/>
        <w:autoSpaceDN w:val="0"/>
        <w:adjustRightInd w:val="0"/>
        <w:rPr>
          <w:rFonts w:asciiTheme="majorBidi" w:hAnsiTheme="majorBidi" w:cstheme="majorBidi"/>
        </w:rPr>
      </w:pPr>
      <w:r w:rsidRPr="004D75DF">
        <w:rPr>
          <w:rFonts w:asciiTheme="majorBidi" w:hAnsiTheme="majorBidi" w:cstheme="majorBidi"/>
        </w:rPr>
        <w:t>This understanding of the nature of becoming is in line with the Deleuzo-Guatarrian framewor</w:t>
      </w:r>
      <w:r>
        <w:rPr>
          <w:rFonts w:asciiTheme="majorBidi" w:hAnsiTheme="majorBidi" w:cstheme="majorBidi"/>
        </w:rPr>
        <w:t xml:space="preserve">k of the 'rhizome' which </w:t>
      </w:r>
      <w:r w:rsidRPr="004D75DF">
        <w:rPr>
          <w:rFonts w:asciiTheme="majorBidi" w:hAnsiTheme="majorBidi" w:cstheme="majorBidi"/>
        </w:rPr>
        <w:t xml:space="preserve">Goodley (2007:324) illustrates poetically: </w:t>
      </w:r>
    </w:p>
    <w:p w:rsidR="009A339F" w:rsidRPr="00133540" w:rsidRDefault="009A339F" w:rsidP="009A339F">
      <w:pPr>
        <w:autoSpaceDE w:val="0"/>
        <w:autoSpaceDN w:val="0"/>
        <w:adjustRightInd w:val="0"/>
        <w:rPr>
          <w:rFonts w:asciiTheme="majorBidi" w:hAnsiTheme="majorBidi" w:cstheme="majorBidi"/>
        </w:rPr>
      </w:pPr>
      <w:r w:rsidRPr="004D75DF">
        <w:rPr>
          <w:rFonts w:asciiTheme="majorBidi" w:hAnsiTheme="majorBidi" w:cstheme="majorBidi"/>
          <w:color w:val="292526"/>
        </w:rPr>
        <w:tab/>
      </w:r>
      <w:proofErr w:type="gramStart"/>
      <w:r w:rsidRPr="00133540">
        <w:rPr>
          <w:rFonts w:asciiTheme="majorBidi" w:hAnsiTheme="majorBidi" w:cstheme="majorBidi"/>
        </w:rPr>
        <w:t>rhizomes</w:t>
      </w:r>
      <w:proofErr w:type="gramEnd"/>
      <w:r w:rsidRPr="00133540">
        <w:rPr>
          <w:rFonts w:asciiTheme="majorBidi" w:hAnsiTheme="majorBidi" w:cstheme="majorBidi"/>
        </w:rPr>
        <w:t xml:space="preserve"> are heterogeneous not dichotomous; they are made up of a multiplicity of </w:t>
      </w:r>
      <w:r w:rsidRPr="00133540">
        <w:rPr>
          <w:rFonts w:asciiTheme="majorBidi" w:hAnsiTheme="majorBidi" w:cstheme="majorBidi"/>
        </w:rPr>
        <w:tab/>
        <w:t xml:space="preserve">lines  that extend in all directions; they break off, but then they begin again (either </w:t>
      </w:r>
      <w:r w:rsidRPr="00133540">
        <w:rPr>
          <w:rFonts w:asciiTheme="majorBidi" w:hAnsiTheme="majorBidi" w:cstheme="majorBidi"/>
        </w:rPr>
        <w:tab/>
        <w:t xml:space="preserve">where they were before or on a new line). They are not models but maps with </w:t>
      </w:r>
      <w:r w:rsidRPr="00133540">
        <w:rPr>
          <w:rFonts w:asciiTheme="majorBidi" w:hAnsiTheme="majorBidi" w:cstheme="majorBidi"/>
        </w:rPr>
        <w:tab/>
        <w:t>multiple entryways.</w:t>
      </w:r>
    </w:p>
    <w:p w:rsidR="009A339F" w:rsidRPr="006A3671" w:rsidRDefault="009A339F" w:rsidP="00BA7990">
      <w:pPr>
        <w:autoSpaceDE w:val="0"/>
        <w:autoSpaceDN w:val="0"/>
        <w:adjustRightInd w:val="0"/>
        <w:rPr>
          <w:bCs/>
        </w:rPr>
      </w:pPr>
      <w:r w:rsidRPr="00903E87">
        <w:rPr>
          <w:rFonts w:asciiTheme="majorBidi" w:hAnsiTheme="majorBidi" w:cstheme="majorBidi"/>
        </w:rPr>
        <w:t>Goodley translates this to the process of socially just pedagogies which</w:t>
      </w:r>
      <w:r>
        <w:rPr>
          <w:rFonts w:asciiTheme="majorBidi" w:hAnsiTheme="majorBidi" w:cstheme="majorBidi"/>
        </w:rPr>
        <w:t>:</w:t>
      </w:r>
      <w:r w:rsidRPr="00903E87">
        <w:rPr>
          <w:rFonts w:asciiTheme="majorBidi" w:hAnsiTheme="majorBidi" w:cstheme="majorBidi"/>
        </w:rPr>
        <w:t xml:space="preserve"> </w:t>
      </w:r>
      <w:r>
        <w:rPr>
          <w:rFonts w:asciiTheme="majorBidi" w:hAnsiTheme="majorBidi" w:cstheme="majorBidi"/>
        </w:rPr>
        <w:t>‘</w:t>
      </w:r>
      <w:r w:rsidRPr="00903E87">
        <w:rPr>
          <w:rFonts w:asciiTheme="majorBidi" w:hAnsiTheme="majorBidi" w:cstheme="majorBidi"/>
          <w:color w:val="292526"/>
        </w:rPr>
        <w:t xml:space="preserve">open up spaces of resistance, conditions for social justice, so reinvigorating some of the proposals already apparent in critical pedagogy' </w:t>
      </w:r>
      <w:r>
        <w:rPr>
          <w:rFonts w:asciiTheme="majorBidi" w:hAnsiTheme="majorBidi" w:cstheme="majorBidi"/>
          <w:color w:val="292526"/>
        </w:rPr>
        <w:t>(</w:t>
      </w:r>
      <w:r w:rsidRPr="00903E87">
        <w:rPr>
          <w:rFonts w:asciiTheme="majorBidi" w:hAnsiTheme="majorBidi" w:cstheme="majorBidi"/>
          <w:color w:val="292526"/>
        </w:rPr>
        <w:t>2007:323</w:t>
      </w:r>
      <w:r w:rsidRPr="00903E87">
        <w:rPr>
          <w:rFonts w:asciiTheme="majorBidi" w:hAnsiTheme="majorBidi" w:cstheme="majorBidi"/>
        </w:rPr>
        <w:t>)</w:t>
      </w:r>
      <w:r>
        <w:rPr>
          <w:rFonts w:asciiTheme="majorBidi" w:hAnsiTheme="majorBidi" w:cstheme="majorBidi"/>
        </w:rPr>
        <w:t xml:space="preserve">. The relevance of this is to understand that social class at an individual level can impose different boundaries and indeed lead to different outcomes. Nevertheless in accordance with Bourdieu's understandings of reproduction, these becomings are likely to be more closely aligned in their nature according to the starting point or social class background. This is also supported on the whole by the statistical data that shows post-16 trajectories are correlated with social class. Structural inequalities may shift </w:t>
      </w:r>
      <w:r>
        <w:rPr>
          <w:rFonts w:asciiTheme="majorBidi" w:hAnsiTheme="majorBidi" w:cstheme="majorBidi"/>
        </w:rPr>
        <w:lastRenderedPageBreak/>
        <w:t>but there is persistenc</w:t>
      </w:r>
      <w:r w:rsidR="00BA7990">
        <w:rPr>
          <w:rFonts w:asciiTheme="majorBidi" w:hAnsiTheme="majorBidi" w:cstheme="majorBidi"/>
        </w:rPr>
        <w:t>e</w:t>
      </w:r>
      <w:r>
        <w:rPr>
          <w:rFonts w:asciiTheme="majorBidi" w:hAnsiTheme="majorBidi" w:cstheme="majorBidi"/>
        </w:rPr>
        <w:t xml:space="preserve"> in certain inequalities, despite minor progressive shifts (e.g. higher education participation). This is why Bourdieu insists that the habitus is relative only to the field in which it is located. </w:t>
      </w:r>
    </w:p>
    <w:p w:rsidR="009A339F" w:rsidRDefault="009A339F" w:rsidP="00BA7990">
      <w:r>
        <w:t xml:space="preserve">Marx and Engels proclaimed that: </w:t>
      </w:r>
      <w:r w:rsidRPr="00901FD5">
        <w:t>'In the earlier epochs of history we find almost everywhere a complicated arrangement of society into various orders, a manifold gradation of social rank' (Marx &amp; Engels, 1848:1)</w:t>
      </w:r>
      <w:r>
        <w:t>.</w:t>
      </w:r>
      <w:r w:rsidRPr="00035A98">
        <w:t xml:space="preserve">The discussion </w:t>
      </w:r>
      <w:r>
        <w:t>that</w:t>
      </w:r>
      <w:r w:rsidRPr="00035A98">
        <w:t xml:space="preserve"> follows indicates that th</w:t>
      </w:r>
      <w:r>
        <w:t>is ‘gradation of social rank’</w:t>
      </w:r>
      <w:r w:rsidRPr="00035A98">
        <w:t xml:space="preserve"> </w:t>
      </w:r>
      <w:r>
        <w:t>has not been eliminated in the 150 years that have passed since their assertion. In fact the levels of stratification have become increasingly ‘fuzzy’ through the increasing heterogeneity of class identities. Scase summarises the situation effectively in his statement that: ‘of all the concepts used by sociologists for describing and explaining social relationships, social class is probably the most ambiguous, confusing and ill-defined’ (Scase 1992:1). Sayer (2005) concurs; he highlights the key factors that can be taken for granted in illustrating how class is judged both officially and on an informal basis: ‘popular ideas about the nature of class embrace a chaotic mix of phenomena including not only occupation and wealth but matters such as accent, language, taste and bearing' (2005:70). Taken individually each of these identifiers is a crude indicator of social class but a combination of them will offer a closer indication of social class background. Bourdieu’s (1986) forms of capital including</w:t>
      </w:r>
      <w:r w:rsidR="006962C2">
        <w:t>,</w:t>
      </w:r>
      <w:r>
        <w:t xml:space="preserve"> social, economic and cultural capitals reflect this combination of interweaving factors that contribute to determining a person’s social position. My own research does not offer clarity to these fuzzy distinctions but works within them; indeed the self-defining ‘working-class girl’ participants offered their own interpretation of their social background. My judgements about what constitutes social class are determined by the issues highlighted above. </w:t>
      </w:r>
    </w:p>
    <w:p w:rsidR="009A339F" w:rsidRPr="001206AB" w:rsidRDefault="009A339F" w:rsidP="00324593">
      <w:pPr>
        <w:pStyle w:val="Heading2"/>
      </w:pPr>
      <w:bookmarkStart w:id="197" w:name="_Toc423440820"/>
      <w:r>
        <w:t>6.2 Q</w:t>
      </w:r>
      <w:r w:rsidRPr="00C22AD2">
        <w:t>uestioning social class</w:t>
      </w:r>
      <w:bookmarkEnd w:id="197"/>
    </w:p>
    <w:p w:rsidR="009A339F" w:rsidRDefault="009A339F" w:rsidP="00894252">
      <w:pPr>
        <w:autoSpaceDE w:val="0"/>
        <w:autoSpaceDN w:val="0"/>
        <w:adjustRightInd w:val="0"/>
        <w:rPr>
          <w:rFonts w:asciiTheme="majorBidi" w:hAnsiTheme="majorBidi" w:cstheme="majorBidi"/>
        </w:rPr>
      </w:pPr>
      <w:r w:rsidRPr="002F606A">
        <w:rPr>
          <w:rFonts w:asciiTheme="majorBidi" w:hAnsiTheme="majorBidi" w:cstheme="majorBidi"/>
        </w:rPr>
        <w:t>Within the disciplines of the sociology of education and indeed broader sociology, the relevance of social class is a contentious issue. Some believe it is no longer a significant concept</w:t>
      </w:r>
      <w:r>
        <w:rPr>
          <w:rFonts w:asciiTheme="majorBidi" w:hAnsiTheme="majorBidi" w:cstheme="majorBidi"/>
        </w:rPr>
        <w:t>.</w:t>
      </w:r>
      <w:r w:rsidRPr="002F606A">
        <w:rPr>
          <w:rFonts w:asciiTheme="majorBidi" w:hAnsiTheme="majorBidi" w:cstheme="majorBidi"/>
        </w:rPr>
        <w:t xml:space="preserve"> Pakulski and Waters famously claimed that </w:t>
      </w:r>
      <w:r>
        <w:rPr>
          <w:rFonts w:asciiTheme="majorBidi" w:hAnsiTheme="majorBidi" w:cstheme="majorBidi"/>
        </w:rPr>
        <w:t>‘</w:t>
      </w:r>
      <w:r w:rsidRPr="002F606A">
        <w:rPr>
          <w:rFonts w:asciiTheme="majorBidi" w:hAnsiTheme="majorBidi" w:cstheme="majorBidi"/>
        </w:rPr>
        <w:t>class is dead</w:t>
      </w:r>
      <w:r>
        <w:rPr>
          <w:rFonts w:asciiTheme="majorBidi" w:hAnsiTheme="majorBidi" w:cstheme="majorBidi"/>
        </w:rPr>
        <w:t>’</w:t>
      </w:r>
      <w:r w:rsidRPr="002F606A">
        <w:rPr>
          <w:rFonts w:asciiTheme="majorBidi" w:hAnsiTheme="majorBidi" w:cstheme="majorBidi"/>
        </w:rPr>
        <w:t xml:space="preserve"> and that class analysts</w:t>
      </w:r>
      <w:r>
        <w:rPr>
          <w:rFonts w:asciiTheme="majorBidi" w:hAnsiTheme="majorBidi" w:cstheme="majorBidi"/>
        </w:rPr>
        <w:t>:</w:t>
      </w:r>
      <w:r w:rsidRPr="002F606A">
        <w:rPr>
          <w:rFonts w:asciiTheme="majorBidi" w:hAnsiTheme="majorBidi" w:cstheme="majorBidi"/>
        </w:rPr>
        <w:t xml:space="preserve"> 'manufacture class where it no longer exists as a meaningful entity' (Pakulski &amp; Waters 1996: 667). Beck argues tha</w:t>
      </w:r>
      <w:r w:rsidR="00894252">
        <w:rPr>
          <w:rFonts w:asciiTheme="majorBidi" w:hAnsiTheme="majorBidi" w:cstheme="majorBidi"/>
        </w:rPr>
        <w:t xml:space="preserve">t class is a ‘zombie category’. </w:t>
      </w:r>
      <w:r w:rsidRPr="002F606A">
        <w:rPr>
          <w:rFonts w:asciiTheme="majorBidi" w:hAnsiTheme="majorBidi" w:cstheme="majorBidi"/>
        </w:rPr>
        <w:t>Beck’s view on social class, the family and neighbourhood are summarised by Lovell as the:</w:t>
      </w:r>
      <w:r w:rsidR="00894252">
        <w:rPr>
          <w:rFonts w:asciiTheme="majorBidi" w:hAnsiTheme="majorBidi" w:cstheme="majorBidi"/>
        </w:rPr>
        <w:t xml:space="preserve"> </w:t>
      </w:r>
      <w:r>
        <w:rPr>
          <w:rFonts w:asciiTheme="majorBidi" w:hAnsiTheme="majorBidi" w:cstheme="majorBidi"/>
        </w:rPr>
        <w:t>‘</w:t>
      </w:r>
      <w:r w:rsidRPr="002F606A">
        <w:rPr>
          <w:rFonts w:asciiTheme="majorBidi" w:hAnsiTheme="majorBidi" w:cstheme="majorBidi"/>
        </w:rPr>
        <w:t xml:space="preserve">living dead of sociological discourse drained of their earlier vitality, in the processes of identity-formation and purposive social action in modern society’ (Lovell, 2004:38). </w:t>
      </w:r>
      <w:r w:rsidRPr="00A56BB4">
        <w:rPr>
          <w:rFonts w:asciiTheme="majorBidi" w:hAnsiTheme="majorBidi" w:cstheme="majorBidi"/>
        </w:rPr>
        <w:t xml:space="preserve">Others dispute the claims </w:t>
      </w:r>
      <w:r>
        <w:rPr>
          <w:rFonts w:asciiTheme="majorBidi" w:hAnsiTheme="majorBidi" w:cstheme="majorBidi"/>
        </w:rPr>
        <w:t>that '</w:t>
      </w:r>
      <w:r w:rsidRPr="00A56BB4">
        <w:rPr>
          <w:rFonts w:asciiTheme="majorBidi" w:hAnsiTheme="majorBidi" w:cstheme="majorBidi"/>
        </w:rPr>
        <w:t xml:space="preserve">class </w:t>
      </w:r>
      <w:r>
        <w:rPr>
          <w:rFonts w:asciiTheme="majorBidi" w:hAnsiTheme="majorBidi" w:cstheme="majorBidi"/>
        </w:rPr>
        <w:t xml:space="preserve">is dead' </w:t>
      </w:r>
      <w:r w:rsidRPr="00A56BB4">
        <w:rPr>
          <w:rFonts w:asciiTheme="majorBidi" w:hAnsiTheme="majorBidi" w:cstheme="majorBidi"/>
        </w:rPr>
        <w:t xml:space="preserve">and </w:t>
      </w:r>
      <w:r w:rsidRPr="00A56BB4">
        <w:rPr>
          <w:rFonts w:asciiTheme="majorBidi" w:hAnsiTheme="majorBidi" w:cstheme="majorBidi"/>
        </w:rPr>
        <w:lastRenderedPageBreak/>
        <w:t xml:space="preserve">argue voraciously for the maintenance of class based analysis in order to understand inequalities (Francis &amp; Hey, 2009). Indeed, the denial </w:t>
      </w:r>
      <w:r>
        <w:rPr>
          <w:rFonts w:asciiTheme="majorBidi" w:hAnsiTheme="majorBidi" w:cstheme="majorBidi"/>
        </w:rPr>
        <w:t xml:space="preserve">of social class </w:t>
      </w:r>
      <w:r w:rsidRPr="00A56BB4">
        <w:rPr>
          <w:rFonts w:asciiTheme="majorBidi" w:hAnsiTheme="majorBidi" w:cstheme="majorBidi"/>
        </w:rPr>
        <w:t>by those in positions of power</w:t>
      </w:r>
      <w:r>
        <w:rPr>
          <w:rFonts w:asciiTheme="majorBidi" w:hAnsiTheme="majorBidi" w:cstheme="majorBidi"/>
        </w:rPr>
        <w:t xml:space="preserve"> </w:t>
      </w:r>
      <w:r w:rsidRPr="00A56BB4">
        <w:rPr>
          <w:rFonts w:asciiTheme="majorBidi" w:hAnsiTheme="majorBidi" w:cstheme="majorBidi"/>
        </w:rPr>
        <w:t>can be viewed as a form of symbolic violence</w:t>
      </w:r>
      <w:r>
        <w:rPr>
          <w:rFonts w:asciiTheme="majorBidi" w:hAnsiTheme="majorBidi" w:cstheme="majorBidi"/>
        </w:rPr>
        <w:t xml:space="preserve">. </w:t>
      </w:r>
      <w:r w:rsidRPr="00A56BB4">
        <w:rPr>
          <w:rFonts w:asciiTheme="majorBidi" w:hAnsiTheme="majorBidi" w:cstheme="majorBidi"/>
        </w:rPr>
        <w:t>Skeggs argues forcefully that:</w:t>
      </w:r>
      <w:r>
        <w:rPr>
          <w:rFonts w:asciiTheme="majorBidi" w:hAnsiTheme="majorBidi" w:cstheme="majorBidi"/>
        </w:rPr>
        <w:t xml:space="preserve"> </w:t>
      </w:r>
      <w:r w:rsidRPr="00A56BB4">
        <w:rPr>
          <w:rFonts w:asciiTheme="majorBidi" w:hAnsiTheme="majorBidi" w:cstheme="majorBidi"/>
        </w:rPr>
        <w:t>‘</w:t>
      </w:r>
      <w:r>
        <w:rPr>
          <w:rFonts w:asciiTheme="majorBidi" w:hAnsiTheme="majorBidi" w:cstheme="majorBidi"/>
        </w:rPr>
        <w:t>t</w:t>
      </w:r>
      <w:r w:rsidRPr="00A56BB4">
        <w:rPr>
          <w:rFonts w:asciiTheme="majorBidi" w:hAnsiTheme="majorBidi" w:cstheme="majorBidi"/>
        </w:rPr>
        <w:t>o deny the existence of class, or to deny that one is middle-class, is to abdicate responsibility for the relationships in which one is repeatedly reproducing power’</w:t>
      </w:r>
      <w:r w:rsidR="00894252">
        <w:rPr>
          <w:rFonts w:asciiTheme="majorBidi" w:hAnsiTheme="majorBidi" w:cstheme="majorBidi"/>
        </w:rPr>
        <w:t xml:space="preserve"> </w:t>
      </w:r>
      <w:r w:rsidRPr="00A56BB4">
        <w:rPr>
          <w:rFonts w:asciiTheme="majorBidi" w:hAnsiTheme="majorBidi" w:cstheme="majorBidi"/>
        </w:rPr>
        <w:t>(2004:118).</w:t>
      </w:r>
      <w:r w:rsidR="00894252">
        <w:rPr>
          <w:rFonts w:asciiTheme="majorBidi" w:hAnsiTheme="majorBidi" w:cstheme="majorBidi"/>
        </w:rPr>
        <w:t xml:space="preserve"> </w:t>
      </w:r>
      <w:r w:rsidRPr="002F606A">
        <w:rPr>
          <w:rFonts w:asciiTheme="majorBidi" w:hAnsiTheme="majorBidi" w:cstheme="majorBidi"/>
        </w:rPr>
        <w:t>There is evidence particularly within the education sector (</w:t>
      </w:r>
      <w:r>
        <w:rPr>
          <w:rFonts w:asciiTheme="majorBidi" w:hAnsiTheme="majorBidi" w:cstheme="majorBidi"/>
        </w:rPr>
        <w:t>Ball, 2005; Reay,</w:t>
      </w:r>
      <w:r w:rsidR="00894252">
        <w:rPr>
          <w:rFonts w:asciiTheme="majorBidi" w:hAnsiTheme="majorBidi" w:cstheme="majorBidi"/>
        </w:rPr>
        <w:t xml:space="preserve"> </w:t>
      </w:r>
      <w:r>
        <w:rPr>
          <w:rFonts w:asciiTheme="majorBidi" w:hAnsiTheme="majorBidi" w:cstheme="majorBidi"/>
        </w:rPr>
        <w:t xml:space="preserve">2010; </w:t>
      </w:r>
      <w:r w:rsidRPr="00903E87">
        <w:rPr>
          <w:rFonts w:asciiTheme="majorBidi" w:hAnsiTheme="majorBidi" w:cstheme="majorBidi"/>
        </w:rPr>
        <w:t>Archer, 2003; Lawler 2007; Skeggs, 2004; Bottero 2005) t</w:t>
      </w:r>
      <w:r w:rsidRPr="002F606A">
        <w:rPr>
          <w:rFonts w:asciiTheme="majorBidi" w:hAnsiTheme="majorBidi" w:cstheme="majorBidi"/>
        </w:rPr>
        <w:t>hat stands in opposition to the</w:t>
      </w:r>
      <w:r>
        <w:rPr>
          <w:rFonts w:asciiTheme="majorBidi" w:hAnsiTheme="majorBidi" w:cstheme="majorBidi"/>
        </w:rPr>
        <w:t xml:space="preserve"> </w:t>
      </w:r>
      <w:r w:rsidRPr="002F606A">
        <w:rPr>
          <w:rFonts w:asciiTheme="majorBidi" w:hAnsiTheme="majorBidi" w:cstheme="majorBidi"/>
        </w:rPr>
        <w:t>claims</w:t>
      </w:r>
      <w:r>
        <w:rPr>
          <w:rFonts w:asciiTheme="majorBidi" w:hAnsiTheme="majorBidi" w:cstheme="majorBidi"/>
        </w:rPr>
        <w:t xml:space="preserve"> that social class is dead</w:t>
      </w:r>
      <w:r w:rsidRPr="002F606A">
        <w:rPr>
          <w:rFonts w:asciiTheme="majorBidi" w:hAnsiTheme="majorBidi" w:cstheme="majorBidi"/>
        </w:rPr>
        <w:t>. Although the structural implications of social class may not be part of the current sociological zeitgeist which focuses on theories of identity I believe the two concepts are interrelated</w:t>
      </w:r>
      <w:r>
        <w:rPr>
          <w:rFonts w:asciiTheme="majorBidi" w:hAnsiTheme="majorBidi" w:cstheme="majorBidi"/>
        </w:rPr>
        <w:t xml:space="preserve">. Indeed the move towards theories of identity has been acknowledged by some social-class analysts: </w:t>
      </w:r>
    </w:p>
    <w:p w:rsidR="009A339F" w:rsidRDefault="009A339F" w:rsidP="009A339F">
      <w:pPr>
        <w:autoSpaceDE w:val="0"/>
        <w:autoSpaceDN w:val="0"/>
        <w:adjustRightInd w:val="0"/>
        <w:ind w:left="720"/>
        <w:rPr>
          <w:rFonts w:ascii="TimesTen-Roman" w:hAnsi="TimesTen-Roman" w:cs="TimesTen-Roman"/>
        </w:rPr>
      </w:pPr>
      <w:r w:rsidRPr="00A511DB">
        <w:rPr>
          <w:rFonts w:ascii="TimesTen-Roman" w:hAnsi="TimesTen-Roman" w:cs="TimesTen-Roman"/>
        </w:rPr>
        <w:t>Within the study of class subjectivities, a significant shift has taken place from the discussion</w:t>
      </w:r>
      <w:r>
        <w:rPr>
          <w:rFonts w:ascii="TimesTen-Roman" w:hAnsi="TimesTen-Roman" w:cs="TimesTen-Roman"/>
        </w:rPr>
        <w:t xml:space="preserve"> </w:t>
      </w:r>
      <w:r w:rsidRPr="00A511DB">
        <w:rPr>
          <w:rFonts w:ascii="TimesTen-Roman" w:hAnsi="TimesTen-Roman" w:cs="TimesTen-Roman"/>
        </w:rPr>
        <w:t xml:space="preserve">of class subjectivities as ‘consciousness’ to a discussion of ‘identity’ and even </w:t>
      </w:r>
      <w:proofErr w:type="gramStart"/>
      <w:r w:rsidRPr="00A511DB">
        <w:rPr>
          <w:rFonts w:ascii="TimesTen-Roman" w:hAnsi="TimesTen-Roman" w:cs="TimesTen-Roman"/>
        </w:rPr>
        <w:t>‘ambivalence’(</w:t>
      </w:r>
      <w:proofErr w:type="gramEnd"/>
      <w:r w:rsidRPr="00A511DB">
        <w:rPr>
          <w:rFonts w:ascii="TimesTen-Roman" w:hAnsi="TimesTen-Roman" w:cs="TimesTen-Roman"/>
        </w:rPr>
        <w:t>Surridge 2007:207).</w:t>
      </w:r>
    </w:p>
    <w:p w:rsidR="009A339F" w:rsidRPr="002F606A" w:rsidRDefault="009A339F" w:rsidP="009A339F">
      <w:pPr>
        <w:autoSpaceDE w:val="0"/>
        <w:autoSpaceDN w:val="0"/>
        <w:adjustRightInd w:val="0"/>
        <w:rPr>
          <w:rFonts w:asciiTheme="majorBidi" w:hAnsiTheme="majorBidi" w:cstheme="majorBidi"/>
        </w:rPr>
      </w:pPr>
      <w:r>
        <w:rPr>
          <w:rFonts w:asciiTheme="majorBidi" w:hAnsiTheme="majorBidi" w:cstheme="majorBidi"/>
        </w:rPr>
        <w:t>S</w:t>
      </w:r>
      <w:r w:rsidRPr="002F606A">
        <w:rPr>
          <w:rFonts w:asciiTheme="majorBidi" w:hAnsiTheme="majorBidi" w:cstheme="majorBidi"/>
        </w:rPr>
        <w:t>ocial class can impede our ability to create the identity we would like to have.</w:t>
      </w:r>
      <w:r w:rsidRPr="00787D08">
        <w:rPr>
          <w:rFonts w:asciiTheme="majorBidi" w:hAnsiTheme="majorBidi" w:cstheme="majorBidi"/>
        </w:rPr>
        <w:t xml:space="preserve"> </w:t>
      </w:r>
      <w:r>
        <w:rPr>
          <w:rFonts w:asciiTheme="majorBidi" w:hAnsiTheme="majorBidi" w:cstheme="majorBidi"/>
        </w:rPr>
        <w:t xml:space="preserve">This links with what </w:t>
      </w:r>
      <w:r w:rsidRPr="002613F0">
        <w:rPr>
          <w:rFonts w:asciiTheme="majorBidi" w:hAnsiTheme="majorBidi" w:cstheme="majorBidi"/>
        </w:rPr>
        <w:t>Bourdieu refers to as the ‘necessity of taste’</w:t>
      </w:r>
      <w:r>
        <w:rPr>
          <w:rFonts w:asciiTheme="majorBidi" w:hAnsiTheme="majorBidi" w:cstheme="majorBidi"/>
        </w:rPr>
        <w:t>, that is difficult to</w:t>
      </w:r>
      <w:r w:rsidRPr="002613F0">
        <w:rPr>
          <w:rFonts w:asciiTheme="majorBidi" w:hAnsiTheme="majorBidi" w:cstheme="majorBidi"/>
        </w:rPr>
        <w:t xml:space="preserve"> circumvent</w:t>
      </w:r>
      <w:r>
        <w:rPr>
          <w:rFonts w:asciiTheme="majorBidi" w:hAnsiTheme="majorBidi" w:cstheme="majorBidi"/>
        </w:rPr>
        <w:t xml:space="preserve"> without the resources to do so</w:t>
      </w:r>
      <w:r w:rsidRPr="002613F0">
        <w:rPr>
          <w:rFonts w:asciiTheme="majorBidi" w:hAnsiTheme="majorBidi" w:cstheme="majorBidi"/>
        </w:rPr>
        <w:t xml:space="preserve"> (</w:t>
      </w:r>
      <w:r w:rsidRPr="001206AB">
        <w:rPr>
          <w:rFonts w:asciiTheme="majorBidi" w:hAnsiTheme="majorBidi" w:cstheme="majorBidi"/>
        </w:rPr>
        <w:t>Bourdieu</w:t>
      </w:r>
      <w:proofErr w:type="gramStart"/>
      <w:r w:rsidRPr="001206AB">
        <w:rPr>
          <w:rFonts w:asciiTheme="majorBidi" w:hAnsiTheme="majorBidi" w:cstheme="majorBidi"/>
        </w:rPr>
        <w:t>,19</w:t>
      </w:r>
      <w:r>
        <w:rPr>
          <w:rFonts w:asciiTheme="majorBidi" w:hAnsiTheme="majorBidi" w:cstheme="majorBidi"/>
        </w:rPr>
        <w:t>84</w:t>
      </w:r>
      <w:proofErr w:type="gramEnd"/>
      <w:r w:rsidRPr="001206AB">
        <w:rPr>
          <w:rFonts w:asciiTheme="majorBidi" w:hAnsiTheme="majorBidi" w:cstheme="majorBidi"/>
        </w:rPr>
        <w:t xml:space="preserve">). </w:t>
      </w:r>
      <w:r w:rsidRPr="001206AB">
        <w:rPr>
          <w:rFonts w:asciiTheme="majorBidi" w:hAnsiTheme="majorBidi" w:cstheme="majorBidi"/>
          <w:color w:val="000000"/>
        </w:rPr>
        <w:t>Bourdieu</w:t>
      </w:r>
      <w:r w:rsidRPr="002F606A">
        <w:rPr>
          <w:rFonts w:asciiTheme="majorBidi" w:hAnsiTheme="majorBidi" w:cstheme="majorBidi"/>
          <w:color w:val="000000"/>
        </w:rPr>
        <w:t xml:space="preserve"> and Passeron (1977) claim that:</w:t>
      </w:r>
    </w:p>
    <w:p w:rsidR="009A339F" w:rsidRPr="002F606A" w:rsidRDefault="009A339F" w:rsidP="009A339F">
      <w:pPr>
        <w:autoSpaceDE w:val="0"/>
        <w:autoSpaceDN w:val="0"/>
        <w:adjustRightInd w:val="0"/>
        <w:rPr>
          <w:rFonts w:asciiTheme="majorBidi" w:hAnsiTheme="majorBidi" w:cstheme="majorBidi"/>
        </w:rPr>
      </w:pPr>
      <w:r w:rsidRPr="002F606A">
        <w:rPr>
          <w:rFonts w:asciiTheme="majorBidi" w:hAnsiTheme="majorBidi" w:cstheme="majorBidi"/>
        </w:rPr>
        <w:tab/>
      </w:r>
      <w:proofErr w:type="gramStart"/>
      <w:r w:rsidRPr="00E90C0B">
        <w:rPr>
          <w:rFonts w:asciiTheme="majorBidi" w:hAnsiTheme="majorBidi" w:cstheme="majorBidi"/>
        </w:rPr>
        <w:t>due</w:t>
      </w:r>
      <w:proofErr w:type="gramEnd"/>
      <w:r w:rsidRPr="00E90C0B">
        <w:rPr>
          <w:rFonts w:asciiTheme="majorBidi" w:hAnsiTheme="majorBidi" w:cstheme="majorBidi"/>
        </w:rPr>
        <w:t xml:space="preserve"> to economic restrictions members of the lower classes are unable to develop and </w:t>
      </w:r>
      <w:r w:rsidRPr="00E90C0B">
        <w:rPr>
          <w:rFonts w:asciiTheme="majorBidi" w:hAnsiTheme="majorBidi" w:cstheme="majorBidi"/>
        </w:rPr>
        <w:tab/>
        <w:t xml:space="preserve">perform a specific taste; instead they all have a uniform ‘‘taste of necessity’’ (Cited in </w:t>
      </w:r>
      <w:r w:rsidRPr="00E90C0B">
        <w:rPr>
          <w:rFonts w:asciiTheme="majorBidi" w:hAnsiTheme="majorBidi" w:cstheme="majorBidi"/>
        </w:rPr>
        <w:tab/>
        <w:t>Blasius &amp; Friedrichs 2008:25).</w:t>
      </w:r>
    </w:p>
    <w:p w:rsidR="009A339F" w:rsidRPr="002613F0" w:rsidRDefault="009A339F" w:rsidP="009A339F">
      <w:pPr>
        <w:autoSpaceDE w:val="0"/>
        <w:autoSpaceDN w:val="0"/>
        <w:adjustRightInd w:val="0"/>
        <w:rPr>
          <w:rFonts w:asciiTheme="majorBidi" w:hAnsiTheme="majorBidi" w:cstheme="majorBidi"/>
        </w:rPr>
      </w:pPr>
      <w:r w:rsidRPr="002F606A">
        <w:rPr>
          <w:rFonts w:asciiTheme="majorBidi" w:hAnsiTheme="majorBidi" w:cstheme="majorBidi"/>
        </w:rPr>
        <w:t>This is supported by Blasius and Friedrich's (2008) empirical research in which they found that members of the 'lower classes' struggled to cultivate their own tastes because of the economic and educational restrictions that they experienced</w:t>
      </w:r>
      <w:r>
        <w:rPr>
          <w:rFonts w:asciiTheme="majorBidi" w:hAnsiTheme="majorBidi" w:cstheme="majorBidi"/>
          <w:color w:val="000000"/>
        </w:rPr>
        <w:t xml:space="preserve">. I believe this would be better expressed as the cultivation of certain tastes </w:t>
      </w:r>
      <w:proofErr w:type="gramStart"/>
      <w:r>
        <w:rPr>
          <w:rFonts w:asciiTheme="majorBidi" w:hAnsiTheme="majorBidi" w:cstheme="majorBidi"/>
          <w:color w:val="000000"/>
        </w:rPr>
        <w:t>are</w:t>
      </w:r>
      <w:proofErr w:type="gramEnd"/>
      <w:r>
        <w:rPr>
          <w:rFonts w:asciiTheme="majorBidi" w:hAnsiTheme="majorBidi" w:cstheme="majorBidi"/>
          <w:color w:val="000000"/>
        </w:rPr>
        <w:t xml:space="preserve"> unattainable due to financial restrictions. Although this statement appears to be a generalisation, Bourdieu does acknowledge that there is heterogeneity within social class groups. However, he believes that</w:t>
      </w:r>
      <w:r>
        <w:rPr>
          <w:rFonts w:asciiTheme="majorBidi" w:hAnsiTheme="majorBidi" w:cstheme="majorBidi"/>
        </w:rPr>
        <w:t>:</w:t>
      </w:r>
      <w:r w:rsidRPr="002613F0">
        <w:rPr>
          <w:rFonts w:asciiTheme="majorBidi" w:hAnsiTheme="majorBidi" w:cstheme="majorBidi"/>
        </w:rPr>
        <w:t xml:space="preserve"> </w:t>
      </w:r>
    </w:p>
    <w:p w:rsidR="009A339F" w:rsidRPr="002613F0" w:rsidRDefault="009A339F" w:rsidP="009A339F">
      <w:pPr>
        <w:autoSpaceDE w:val="0"/>
        <w:autoSpaceDN w:val="0"/>
        <w:adjustRightInd w:val="0"/>
        <w:rPr>
          <w:rFonts w:asciiTheme="majorBidi" w:hAnsiTheme="majorBidi" w:cstheme="majorBidi"/>
        </w:rPr>
      </w:pPr>
      <w:r w:rsidRPr="002613F0">
        <w:rPr>
          <w:rFonts w:asciiTheme="majorBidi" w:hAnsiTheme="majorBidi" w:cstheme="majorBidi"/>
          <w:color w:val="000000"/>
        </w:rPr>
        <w:tab/>
        <w:t xml:space="preserve">To each class of positions there corresponds a class of habitus (or tastes) produced by </w:t>
      </w:r>
      <w:r>
        <w:rPr>
          <w:rFonts w:asciiTheme="majorBidi" w:hAnsiTheme="majorBidi" w:cstheme="majorBidi"/>
          <w:color w:val="000000"/>
        </w:rPr>
        <w:tab/>
      </w:r>
      <w:r w:rsidRPr="002613F0">
        <w:rPr>
          <w:rFonts w:asciiTheme="majorBidi" w:hAnsiTheme="majorBidi" w:cstheme="majorBidi"/>
          <w:color w:val="000000"/>
        </w:rPr>
        <w:t>the social</w:t>
      </w:r>
      <w:r>
        <w:rPr>
          <w:rFonts w:asciiTheme="majorBidi" w:hAnsiTheme="majorBidi" w:cstheme="majorBidi"/>
          <w:color w:val="000000"/>
        </w:rPr>
        <w:t xml:space="preserve"> </w:t>
      </w:r>
      <w:r w:rsidRPr="002613F0">
        <w:rPr>
          <w:rFonts w:asciiTheme="majorBidi" w:hAnsiTheme="majorBidi" w:cstheme="majorBidi"/>
          <w:color w:val="000000"/>
        </w:rPr>
        <w:t xml:space="preserve">conditioning associated with the corresponding condition and, through the </w:t>
      </w:r>
      <w:r>
        <w:rPr>
          <w:rFonts w:asciiTheme="majorBidi" w:hAnsiTheme="majorBidi" w:cstheme="majorBidi"/>
          <w:color w:val="000000"/>
        </w:rPr>
        <w:tab/>
      </w:r>
      <w:r w:rsidRPr="002613F0">
        <w:rPr>
          <w:rFonts w:asciiTheme="majorBidi" w:hAnsiTheme="majorBidi" w:cstheme="majorBidi"/>
          <w:color w:val="000000"/>
        </w:rPr>
        <w:t>mediation of the</w:t>
      </w:r>
      <w:r>
        <w:rPr>
          <w:rFonts w:asciiTheme="majorBidi" w:hAnsiTheme="majorBidi" w:cstheme="majorBidi"/>
          <w:color w:val="000000"/>
        </w:rPr>
        <w:t xml:space="preserve"> </w:t>
      </w:r>
      <w:r w:rsidRPr="002613F0">
        <w:rPr>
          <w:rFonts w:asciiTheme="majorBidi" w:hAnsiTheme="majorBidi" w:cstheme="majorBidi"/>
          <w:color w:val="000000"/>
        </w:rPr>
        <w:t xml:space="preserve">habitus and its generative capability, a systematic set of goods and </w:t>
      </w:r>
      <w:r>
        <w:rPr>
          <w:rFonts w:asciiTheme="majorBidi" w:hAnsiTheme="majorBidi" w:cstheme="majorBidi"/>
          <w:color w:val="000000"/>
        </w:rPr>
        <w:tab/>
      </w:r>
      <w:r w:rsidRPr="002613F0">
        <w:rPr>
          <w:rFonts w:asciiTheme="majorBidi" w:hAnsiTheme="majorBidi" w:cstheme="majorBidi"/>
          <w:color w:val="000000"/>
        </w:rPr>
        <w:t xml:space="preserve">properties, which are united by an affinity of style </w:t>
      </w:r>
      <w:r w:rsidRPr="002613F0">
        <w:rPr>
          <w:rFonts w:asciiTheme="majorBidi" w:hAnsiTheme="majorBidi" w:cstheme="majorBidi"/>
        </w:rPr>
        <w:t>(Bourdieu, 1998</w:t>
      </w:r>
      <w:r>
        <w:rPr>
          <w:rFonts w:asciiTheme="majorBidi" w:hAnsiTheme="majorBidi" w:cstheme="majorBidi"/>
        </w:rPr>
        <w:t>:</w:t>
      </w:r>
      <w:r w:rsidRPr="002613F0">
        <w:rPr>
          <w:rFonts w:asciiTheme="majorBidi" w:hAnsiTheme="majorBidi" w:cstheme="majorBidi"/>
        </w:rPr>
        <w:t xml:space="preserve"> 8).</w:t>
      </w:r>
    </w:p>
    <w:p w:rsidR="009A339F" w:rsidRDefault="009A339F" w:rsidP="009A339F">
      <w:pPr>
        <w:autoSpaceDE w:val="0"/>
        <w:autoSpaceDN w:val="0"/>
        <w:adjustRightInd w:val="0"/>
        <w:rPr>
          <w:rFonts w:asciiTheme="majorBidi" w:hAnsiTheme="majorBidi" w:cstheme="majorBidi"/>
        </w:rPr>
      </w:pPr>
    </w:p>
    <w:p w:rsidR="009A339F" w:rsidRPr="00A56BB4" w:rsidRDefault="009A339F" w:rsidP="0059044A">
      <w:pPr>
        <w:autoSpaceDE w:val="0"/>
        <w:autoSpaceDN w:val="0"/>
        <w:adjustRightInd w:val="0"/>
        <w:rPr>
          <w:rFonts w:asciiTheme="majorBidi" w:hAnsiTheme="majorBidi" w:cstheme="majorBidi"/>
        </w:rPr>
      </w:pPr>
      <w:r>
        <w:rPr>
          <w:rFonts w:asciiTheme="majorBidi" w:hAnsiTheme="majorBidi" w:cstheme="majorBidi"/>
        </w:rPr>
        <w:lastRenderedPageBreak/>
        <w:t xml:space="preserve">I also take a </w:t>
      </w:r>
      <w:r w:rsidRPr="002613F0">
        <w:rPr>
          <w:rFonts w:asciiTheme="majorBidi" w:hAnsiTheme="majorBidi" w:cstheme="majorBidi"/>
        </w:rPr>
        <w:t>firm belief that no social group can be homogeneous</w:t>
      </w:r>
      <w:r>
        <w:rPr>
          <w:rFonts w:asciiTheme="majorBidi" w:hAnsiTheme="majorBidi" w:cstheme="majorBidi"/>
        </w:rPr>
        <w:t xml:space="preserve"> as identified in the prologue of my thesis; however there are clear commonalities within social class groups that are more consistent than the commonalities between groups specifically in relation to the distribution of Bourdieu's (1986) forms of capital. For example, it </w:t>
      </w:r>
      <w:r w:rsidR="0059044A">
        <w:rPr>
          <w:rFonts w:asciiTheme="majorBidi" w:hAnsiTheme="majorBidi" w:cstheme="majorBidi"/>
        </w:rPr>
        <w:t>seems intuitively</w:t>
      </w:r>
      <w:r>
        <w:rPr>
          <w:rFonts w:asciiTheme="majorBidi" w:hAnsiTheme="majorBidi" w:cstheme="majorBidi"/>
        </w:rPr>
        <w:t xml:space="preserve"> likely that children who are educated in independent schools come from middle-class backgrounds. </w:t>
      </w:r>
    </w:p>
    <w:p w:rsidR="009A339F" w:rsidRDefault="009A339F" w:rsidP="009A339F">
      <w:pPr>
        <w:rPr>
          <w:rFonts w:asciiTheme="majorBidi" w:hAnsiTheme="majorBidi" w:cstheme="majorBidi"/>
        </w:rPr>
      </w:pPr>
      <w:r w:rsidRPr="00A56BB4">
        <w:rPr>
          <w:rFonts w:asciiTheme="majorBidi" w:hAnsiTheme="majorBidi" w:cstheme="majorBidi"/>
        </w:rPr>
        <w:t>Since Scase (1992) made his statement on the incoherence of social class identification there has been a plethora of articles and books dedicated to the exploration of social class</w:t>
      </w:r>
      <w:r>
        <w:rPr>
          <w:rFonts w:asciiTheme="majorBidi" w:hAnsiTheme="majorBidi" w:cstheme="majorBidi"/>
        </w:rPr>
        <w:t xml:space="preserve"> and there has been some exploration of class</w:t>
      </w:r>
      <w:r w:rsidRPr="00A56BB4">
        <w:rPr>
          <w:rFonts w:asciiTheme="majorBidi" w:hAnsiTheme="majorBidi" w:cstheme="majorBidi"/>
        </w:rPr>
        <w:t xml:space="preserve"> in relation to identity and inequality (</w:t>
      </w:r>
      <w:r>
        <w:rPr>
          <w:rFonts w:asciiTheme="majorBidi" w:hAnsiTheme="majorBidi" w:cstheme="majorBidi"/>
        </w:rPr>
        <w:t>Jones, 1998, Surridge 2007, Lawler</w:t>
      </w:r>
      <w:proofErr w:type="gramStart"/>
      <w:r>
        <w:rPr>
          <w:rFonts w:asciiTheme="majorBidi" w:hAnsiTheme="majorBidi" w:cstheme="majorBidi"/>
        </w:rPr>
        <w:t>,2007</w:t>
      </w:r>
      <w:proofErr w:type="gramEnd"/>
      <w:r w:rsidRPr="00A56BB4">
        <w:rPr>
          <w:rFonts w:asciiTheme="majorBidi" w:hAnsiTheme="majorBidi" w:cstheme="majorBidi"/>
        </w:rPr>
        <w:t>). Nevertheless, social class definitions remain contested and the different ways of explaining the relevance and representation of social class in different fields as well as disciplines remains d</w:t>
      </w:r>
      <w:r>
        <w:rPr>
          <w:rFonts w:asciiTheme="majorBidi" w:hAnsiTheme="majorBidi" w:cstheme="majorBidi"/>
        </w:rPr>
        <w:t>iverse this</w:t>
      </w:r>
      <w:r w:rsidRPr="00A56BB4">
        <w:rPr>
          <w:rFonts w:asciiTheme="majorBidi" w:hAnsiTheme="majorBidi" w:cstheme="majorBidi"/>
        </w:rPr>
        <w:t xml:space="preserve"> reflect</w:t>
      </w:r>
      <w:r>
        <w:rPr>
          <w:rFonts w:asciiTheme="majorBidi" w:hAnsiTheme="majorBidi" w:cstheme="majorBidi"/>
        </w:rPr>
        <w:t>s</w:t>
      </w:r>
      <w:r w:rsidRPr="00A56BB4">
        <w:rPr>
          <w:rFonts w:asciiTheme="majorBidi" w:hAnsiTheme="majorBidi" w:cstheme="majorBidi"/>
        </w:rPr>
        <w:t xml:space="preserve"> the contentious nature of making categorisations. </w:t>
      </w:r>
    </w:p>
    <w:p w:rsidR="009A339F" w:rsidRPr="00E90C0B" w:rsidRDefault="009A339F" w:rsidP="00324593">
      <w:pPr>
        <w:pStyle w:val="Heading2"/>
        <w:rPr>
          <w:i/>
        </w:rPr>
      </w:pPr>
      <w:bookmarkStart w:id="198" w:name="_Toc423440821"/>
      <w:r>
        <w:t xml:space="preserve">6.3 </w:t>
      </w:r>
      <w:r w:rsidRPr="00E90C0B">
        <w:t>Categorisation: a necessary evil?</w:t>
      </w:r>
      <w:bookmarkEnd w:id="198"/>
    </w:p>
    <w:p w:rsidR="009A339F" w:rsidRDefault="009A339F" w:rsidP="009A339F">
      <w:pPr>
        <w:autoSpaceDE w:val="0"/>
        <w:autoSpaceDN w:val="0"/>
        <w:adjustRightInd w:val="0"/>
      </w:pPr>
      <w:r>
        <w:t xml:space="preserve">Categorisation can be contentious. Jones declares: 'researching the lives and stories of 'real' people can have consequences beyond our imagining. It has been argued that how people are represented is how they are treated' (2010:39). By making a </w:t>
      </w:r>
      <w:r w:rsidRPr="007219D6">
        <w:t>judgement</w:t>
      </w:r>
      <w:r>
        <w:t xml:space="preserve"> and classifying people by their circumstances rather than by asking them to identify themselves and whether they identify as belonging to a social class category, the negative impact of </w:t>
      </w:r>
      <w:r w:rsidRPr="007219D6">
        <w:t>labelling</w:t>
      </w:r>
      <w:r>
        <w:t xml:space="preserve"> and </w:t>
      </w:r>
      <w:r w:rsidRPr="007219D6">
        <w:t>stigmatisation</w:t>
      </w:r>
      <w:r>
        <w:t xml:space="preserve"> can be inadvertently magnified. This resonates with the arguments made by Paolo Freire about the internalising of labels. Freire argues, in relation to those he sees as oppressed, that: ‘the very structure of their thought has been conditioned by the contradictions of the concrete, existential situation by which they were </w:t>
      </w:r>
      <w:proofErr w:type="gramStart"/>
      <w:r>
        <w:t>shaped’(</w:t>
      </w:r>
      <w:proofErr w:type="gramEnd"/>
      <w:r>
        <w:t xml:space="preserve">Freire, 1998:47). This is not dissimilar to Merton's (1948) ideas about the self-fulfilling prophecy in which people come to conform to the label by which they have been described. Indeed research conducted by Fine et al (2008:233) also illustrates how low expectations: 'convert into self-defeating attitudes by which students hesitate to ask for the help they need'. Furthermore their research indicates how young people: 'internalised the broader societal message about poor youth: that they deserve bad outcomes' (Fine et al. 2008:233). This internalisation of societal messages does not only apply to ‘poor youth’ but any dominant discourse can contribute to how an individual perceives themselves, thus the ‘successful girl’ may not seek help if she perceives it will be viewed as disrupting that identity. The categorisation of pupils by their academic ability was an important part of my research but I </w:t>
      </w:r>
      <w:r>
        <w:lastRenderedPageBreak/>
        <w:t>was also mindful of the national level data that reflects the relationship between academic performance and socio-economic status (DfE, 2013).</w:t>
      </w:r>
    </w:p>
    <w:p w:rsidR="009A339F" w:rsidRDefault="009A339F" w:rsidP="009A339F">
      <w:pPr>
        <w:autoSpaceDE w:val="0"/>
        <w:autoSpaceDN w:val="0"/>
        <w:adjustRightInd w:val="0"/>
      </w:pPr>
      <w:r>
        <w:t xml:space="preserve">Plummer </w:t>
      </w:r>
      <w:r w:rsidR="00894252">
        <w:t xml:space="preserve">(2000) </w:t>
      </w:r>
      <w:r>
        <w:t xml:space="preserve">refers to negative </w:t>
      </w:r>
      <w:r w:rsidRPr="007219D6">
        <w:t>categorisation</w:t>
      </w:r>
      <w:r>
        <w:t xml:space="preserve"> as the 'social pathology model'; she argues forcefully against approaches which highlight deficiency instead of difference. However, Plummer also argues against a discussion of: 'inadequate working-class homes, language and culture' rather a serious analysis of the structural conditions which promote differences, exploitation and oppression'. There is value in this argument and I agree with avoiding the social pathology model. However, it is structural conditions which lead to differences in the homes, language and culture of all socio-economic groups and although these differences should not lead to </w:t>
      </w:r>
      <w:r w:rsidRPr="007219D6">
        <w:t>judgements</w:t>
      </w:r>
      <w:r>
        <w:t xml:space="preserve"> of inadequacy they may go some way in explaining how tangible expressions of unequal structures can impact on prospects and trajectories of these different social groups </w:t>
      </w:r>
      <w:r w:rsidRPr="00903E87">
        <w:t>(Bourdieu &amp; Passeron, 1990).</w:t>
      </w:r>
      <w:r>
        <w:t xml:space="preserve">    </w:t>
      </w:r>
    </w:p>
    <w:p w:rsidR="009A339F" w:rsidRPr="00EC5C1C" w:rsidRDefault="009A339F" w:rsidP="009A339F">
      <w:pPr>
        <w:autoSpaceDE w:val="0"/>
        <w:autoSpaceDN w:val="0"/>
        <w:adjustRightInd w:val="0"/>
      </w:pPr>
      <w:r w:rsidRPr="00EC5C1C">
        <w:t xml:space="preserve">Webb’s research into </w:t>
      </w:r>
      <w:r>
        <w:t xml:space="preserve">the </w:t>
      </w:r>
      <w:r w:rsidRPr="00EC5C1C">
        <w:t>educational choices</w:t>
      </w:r>
      <w:r>
        <w:t xml:space="preserve"> young people make about</w:t>
      </w:r>
      <w:r w:rsidRPr="00EC5C1C">
        <w:t xml:space="preserve"> leaving compulsory education</w:t>
      </w:r>
      <w:r>
        <w:t xml:space="preserve"> highlights</w:t>
      </w:r>
      <w:r w:rsidRPr="00EC5C1C">
        <w:t xml:space="preserve"> three broa</w:t>
      </w:r>
      <w:r>
        <w:t>d themes within the participant</w:t>
      </w:r>
      <w:r w:rsidRPr="00EC5C1C">
        <w:t>s</w:t>
      </w:r>
      <w:r>
        <w:t>’</w:t>
      </w:r>
      <w:r w:rsidRPr="00EC5C1C">
        <w:t xml:space="preserve"> narratives; these included 'access denied, untapped potential, and wasted potential'. The </w:t>
      </w:r>
      <w:r>
        <w:t>w</w:t>
      </w:r>
      <w:r w:rsidRPr="00EC5C1C">
        <w:t xml:space="preserve">orking-class women within </w:t>
      </w:r>
      <w:r>
        <w:t xml:space="preserve">her </w:t>
      </w:r>
      <w:r w:rsidRPr="00EC5C1C">
        <w:t>study were most likely to tell the 'access denied' story, which</w:t>
      </w:r>
      <w:r>
        <w:t>:</w:t>
      </w:r>
      <w:r w:rsidRPr="00EC5C1C">
        <w:t xml:space="preserve"> 'invoked political, ideological and socio-economic constructions of their otherness' (2004:137).</w:t>
      </w:r>
      <w:r>
        <w:t xml:space="preserve"> Otherness is problematic if it is viewed as part of a hierarchy in which those who feel 'othered' </w:t>
      </w:r>
      <w:r w:rsidR="007228FD">
        <w:t>are maligned</w:t>
      </w:r>
      <w:r>
        <w:t xml:space="preserve">. </w:t>
      </w:r>
      <w:r w:rsidRPr="00EC5C1C">
        <w:t>Botterro warns of the potential dangers of the idea of differentiation (in this instance on the basis of social class) because of</w:t>
      </w:r>
      <w:r>
        <w:t xml:space="preserve"> its tendency towards hierarchy. This was a crucial factor in my decision not to pursue self-identification as a sampling tool amongst the under-16 group of pupils in my research setting:</w:t>
      </w:r>
    </w:p>
    <w:p w:rsidR="009A339F" w:rsidRPr="00EC5C1C" w:rsidRDefault="009A339F" w:rsidP="007228FD">
      <w:pPr>
        <w:autoSpaceDE w:val="0"/>
        <w:autoSpaceDN w:val="0"/>
        <w:adjustRightInd w:val="0"/>
        <w:ind w:left="709"/>
      </w:pPr>
      <w:proofErr w:type="gramStart"/>
      <w:r w:rsidRPr="00EC5C1C">
        <w:t>differential</w:t>
      </w:r>
      <w:proofErr w:type="gramEnd"/>
      <w:r w:rsidRPr="00EC5C1C">
        <w:t xml:space="preserve"> association can be the basis on which boundary drawing and perceptions of difference can emerge and harden. And vice versa, perceptions of difference, however stereotypical, can reinforce social distances, reproduce inequalities, enforce social isolation, and thus produce differential </w:t>
      </w:r>
      <w:r w:rsidR="007228FD" w:rsidRPr="00EC5C1C">
        <w:t xml:space="preserve">association. </w:t>
      </w:r>
      <w:r w:rsidRPr="00EC5C1C">
        <w:t xml:space="preserve">(Bottero, 2005:256) </w:t>
      </w:r>
    </w:p>
    <w:p w:rsidR="009A339F" w:rsidRDefault="009A339F" w:rsidP="009A339F">
      <w:pPr>
        <w:autoSpaceDE w:val="0"/>
        <w:autoSpaceDN w:val="0"/>
        <w:adjustRightInd w:val="0"/>
      </w:pPr>
      <w:r>
        <w:t xml:space="preserve">Therefore how the representation of categories can impact on </w:t>
      </w:r>
      <w:r w:rsidRPr="00EC5C1C">
        <w:t xml:space="preserve">research participants and the communities with which they are associated is an important consideration. </w:t>
      </w:r>
      <w:r>
        <w:t>The</w:t>
      </w:r>
      <w:r w:rsidRPr="00EC5C1C">
        <w:t xml:space="preserve"> need to err on the side of caution in constructing categories which are hierarchical or indicate an </w:t>
      </w:r>
      <w:r>
        <w:t xml:space="preserve">undesirable </w:t>
      </w:r>
      <w:r w:rsidRPr="00EC5C1C">
        <w:t>‘otherness’</w:t>
      </w:r>
      <w:r>
        <w:t xml:space="preserve"> should be recognised. I believe that c</w:t>
      </w:r>
      <w:r w:rsidRPr="00EC5C1C">
        <w:t>ategories should be defin</w:t>
      </w:r>
      <w:r>
        <w:t>ed and treated as different but care should be taken to avoid entrenching pathological but stereotypical associations. This is something that has become problematic in the way that boys</w:t>
      </w:r>
      <w:r w:rsidR="0059044A">
        <w:t>'</w:t>
      </w:r>
      <w:r>
        <w:t xml:space="preserve"> and girls</w:t>
      </w:r>
      <w:r w:rsidR="0059044A">
        <w:t>'</w:t>
      </w:r>
      <w:r>
        <w:t xml:space="preserve"> </w:t>
      </w:r>
      <w:r>
        <w:lastRenderedPageBreak/>
        <w:t xml:space="preserve">achievement has been reported, with boys becoming the </w:t>
      </w:r>
      <w:r w:rsidR="0059044A">
        <w:t>'</w:t>
      </w:r>
      <w:r>
        <w:t>pathological other</w:t>
      </w:r>
      <w:r w:rsidR="0059044A">
        <w:t>'</w:t>
      </w:r>
      <w:r>
        <w:t xml:space="preserve"> in terms of achievement.</w:t>
      </w:r>
    </w:p>
    <w:p w:rsidR="009A339F" w:rsidRDefault="009A339F" w:rsidP="009A339F">
      <w:pPr>
        <w:autoSpaceDE w:val="0"/>
        <w:autoSpaceDN w:val="0"/>
        <w:adjustRightInd w:val="0"/>
      </w:pPr>
      <w:r>
        <w:t xml:space="preserve">Archer et al (2001) are also right to consider how these differentiations can impact on policy formation, arguing that: ‘middle-class white values have been </w:t>
      </w:r>
      <w:r w:rsidRPr="007219D6">
        <w:t>normalised</w:t>
      </w:r>
      <w:r>
        <w:t xml:space="preserve"> and </w:t>
      </w:r>
      <w:r w:rsidRPr="007219D6">
        <w:t>idealised</w:t>
      </w:r>
      <w:r>
        <w:t>’ (Archer et al 2001:42). Furthermore they argue that: ‘universalist discourses cover up and therefore perpetuate inequalities’. As I have already discussed</w:t>
      </w:r>
      <w:r w:rsidR="0059044A">
        <w:t>,</w:t>
      </w:r>
      <w:r>
        <w:t xml:space="preserve"> this is true of the debate that surrounds underachieving boys and by comparison high achieving girls which neglects to acknowledge the support that may be required by girls who do not comply with what is defined as high achieving, as well as negating the possibility that high-achieving girls may be able to achieve to an even greater degree. </w:t>
      </w:r>
      <w:r w:rsidRPr="00D55934">
        <w:rPr>
          <w:rFonts w:eastAsia="SimSun" w:cs="Arial"/>
        </w:rPr>
        <w:t>Furlong &amp; Cartmel</w:t>
      </w:r>
      <w:r>
        <w:t xml:space="preserve"> highlight this point effectively:</w:t>
      </w:r>
    </w:p>
    <w:p w:rsidR="009A339F" w:rsidRPr="00D55934" w:rsidRDefault="009A339F" w:rsidP="007228FD">
      <w:pPr>
        <w:spacing w:before="100" w:beforeAutospacing="1" w:after="100" w:afterAutospacing="1"/>
        <w:ind w:left="567" w:hanging="567"/>
        <w:rPr>
          <w:rFonts w:eastAsia="SimSun" w:cs="Arial"/>
        </w:rPr>
      </w:pPr>
      <w:r>
        <w:tab/>
      </w:r>
      <w:r w:rsidRPr="00D55934">
        <w:rPr>
          <w:rFonts w:eastAsia="SimSun" w:cs="Arial"/>
        </w:rPr>
        <w:t>The significant educational advances made by women, however, should not detract from the persistent inequalities of class that have a particularly strong impact on working class girls….Among those from working-class families early exits from the educational system and lives often characterised by early motherhood and low-paid insecure jobs rema</w:t>
      </w:r>
      <w:r w:rsidR="007228FD">
        <w:rPr>
          <w:rFonts w:eastAsia="SimSun" w:cs="Arial"/>
        </w:rPr>
        <w:t>in common</w:t>
      </w:r>
      <w:r w:rsidR="007228FD" w:rsidRPr="00D55934">
        <w:rPr>
          <w:rFonts w:eastAsia="SimSun" w:cs="Arial"/>
        </w:rPr>
        <w:t xml:space="preserve">. </w:t>
      </w:r>
      <w:r w:rsidRPr="00D55934">
        <w:rPr>
          <w:rFonts w:eastAsia="SimSun" w:cs="Arial"/>
        </w:rPr>
        <w:t>(Furlong &amp; Cartmel 2007:31)</w:t>
      </w:r>
    </w:p>
    <w:p w:rsidR="009A339F" w:rsidRDefault="009A339F" w:rsidP="009A339F">
      <w:pPr>
        <w:autoSpaceDE w:val="0"/>
        <w:autoSpaceDN w:val="0"/>
        <w:adjustRightInd w:val="0"/>
        <w:rPr>
          <w:rFonts w:asciiTheme="majorBidi" w:hAnsiTheme="majorBidi" w:cstheme="majorBidi"/>
        </w:rPr>
      </w:pPr>
      <w:r>
        <w:t xml:space="preserve">Lovell (2004:39) </w:t>
      </w:r>
      <w:r w:rsidRPr="0032751A">
        <w:t>recognises</w:t>
      </w:r>
      <w:r>
        <w:t xml:space="preserve"> this as an issue linked with the progression of women’s rights, she asserts that the: ‘liberation achieved by (some) women, may have masked, for feminists, an associated deepening of </w:t>
      </w:r>
      <w:r w:rsidRPr="004E5B3B">
        <w:rPr>
          <w:i/>
        </w:rPr>
        <w:t>class</w:t>
      </w:r>
      <w:r>
        <w:t xml:space="preserve"> inequalities’. The universalism of the discourse disguises the nuances of the heterogeneity in the classification ‘girls’ when there is extreme social-class variance.  The opaque nature of these differentiations suggests that it is absolutely paramount to make distinctions and </w:t>
      </w:r>
      <w:r w:rsidRPr="0032751A">
        <w:t>categorisations</w:t>
      </w:r>
      <w:r>
        <w:t xml:space="preserve"> in order to address the inequalities that may otherwise continue to be subsumed in the policy agendas that are most expedient. Without identifying where inequalities exist there is little chance for researchers seeking to highlight a social justice agenda to exhibit the issues associated with the inequality; researchers become impotent in their ability to highlight social differences for the fear of entrenching that </w:t>
      </w:r>
      <w:proofErr w:type="gramStart"/>
      <w:r>
        <w:t>difference.</w:t>
      </w:r>
      <w:proofErr w:type="gramEnd"/>
      <w:r>
        <w:t xml:space="preserve"> </w:t>
      </w:r>
      <w:r w:rsidRPr="0032751A">
        <w:t>Categorisation</w:t>
      </w:r>
      <w:r>
        <w:t xml:space="preserve"> does not have to be negative particularly where the heterogeneity within the categories is </w:t>
      </w:r>
      <w:r w:rsidRPr="0032751A">
        <w:t>recognised</w:t>
      </w:r>
      <w:r>
        <w:t xml:space="preserve">. However, the difficulty often rests in being able to make accurate </w:t>
      </w:r>
      <w:r w:rsidRPr="0032751A">
        <w:t>categorisations</w:t>
      </w:r>
      <w:r>
        <w:t>, something that was ethically troubling to me in selecting a sample of participants who may not have fully understood the concepts that I was using.</w:t>
      </w:r>
    </w:p>
    <w:p w:rsidR="009A339F" w:rsidRDefault="009A339F" w:rsidP="00A77EB8">
      <w:pPr>
        <w:autoSpaceDE w:val="0"/>
        <w:autoSpaceDN w:val="0"/>
        <w:adjustRightInd w:val="0"/>
        <w:rPr>
          <w:rFonts w:asciiTheme="majorBidi" w:hAnsiTheme="majorBidi" w:cstheme="majorBidi"/>
        </w:rPr>
      </w:pPr>
      <w:r w:rsidRPr="002613F0">
        <w:rPr>
          <w:rFonts w:asciiTheme="majorBidi" w:hAnsiTheme="majorBidi" w:cstheme="majorBidi"/>
        </w:rPr>
        <w:t xml:space="preserve">It is the overarching </w:t>
      </w:r>
      <w:r>
        <w:rPr>
          <w:rFonts w:asciiTheme="majorBidi" w:hAnsiTheme="majorBidi" w:cstheme="majorBidi"/>
        </w:rPr>
        <w:t>correlation</w:t>
      </w:r>
      <w:r w:rsidRPr="002613F0">
        <w:rPr>
          <w:rFonts w:asciiTheme="majorBidi" w:hAnsiTheme="majorBidi" w:cstheme="majorBidi"/>
        </w:rPr>
        <w:t xml:space="preserve"> highlighted in previous research</w:t>
      </w:r>
      <w:r>
        <w:rPr>
          <w:rFonts w:asciiTheme="majorBidi" w:hAnsiTheme="majorBidi" w:cstheme="majorBidi"/>
        </w:rPr>
        <w:t xml:space="preserve"> </w:t>
      </w:r>
      <w:r w:rsidRPr="00903E87">
        <w:rPr>
          <w:rFonts w:asciiTheme="majorBidi" w:hAnsiTheme="majorBidi" w:cstheme="majorBidi"/>
        </w:rPr>
        <w:t>(Reay</w:t>
      </w:r>
      <w:r w:rsidR="007228FD" w:rsidRPr="00903E87">
        <w:rPr>
          <w:rFonts w:asciiTheme="majorBidi" w:hAnsiTheme="majorBidi" w:cstheme="majorBidi"/>
        </w:rPr>
        <w:t>, 1998</w:t>
      </w:r>
      <w:r w:rsidRPr="00903E87">
        <w:rPr>
          <w:rFonts w:asciiTheme="majorBidi" w:hAnsiTheme="majorBidi" w:cstheme="majorBidi"/>
        </w:rPr>
        <w:t>; Skeggs</w:t>
      </w:r>
      <w:proofErr w:type="gramStart"/>
      <w:r w:rsidRPr="00903E87">
        <w:rPr>
          <w:rFonts w:asciiTheme="majorBidi" w:hAnsiTheme="majorBidi" w:cstheme="majorBidi"/>
        </w:rPr>
        <w:t>,1997</w:t>
      </w:r>
      <w:proofErr w:type="gramEnd"/>
      <w:r w:rsidRPr="00903E87">
        <w:rPr>
          <w:rFonts w:asciiTheme="majorBidi" w:hAnsiTheme="majorBidi" w:cstheme="majorBidi"/>
        </w:rPr>
        <w:t>; Plummer, 2000)</w:t>
      </w:r>
      <w:r>
        <w:rPr>
          <w:rFonts w:asciiTheme="majorBidi" w:hAnsiTheme="majorBidi" w:cstheme="majorBidi"/>
        </w:rPr>
        <w:t xml:space="preserve"> indicating that</w:t>
      </w:r>
      <w:r w:rsidRPr="002613F0">
        <w:rPr>
          <w:rFonts w:asciiTheme="majorBidi" w:hAnsiTheme="majorBidi" w:cstheme="majorBidi"/>
        </w:rPr>
        <w:t xml:space="preserve"> educational outcomes and opportunities are related to </w:t>
      </w:r>
      <w:r>
        <w:rPr>
          <w:rFonts w:asciiTheme="majorBidi" w:hAnsiTheme="majorBidi" w:cstheme="majorBidi"/>
        </w:rPr>
        <w:t>a</w:t>
      </w:r>
      <w:r w:rsidRPr="002613F0">
        <w:rPr>
          <w:rFonts w:asciiTheme="majorBidi" w:hAnsiTheme="majorBidi" w:cstheme="majorBidi"/>
        </w:rPr>
        <w:t xml:space="preserve"> </w:t>
      </w:r>
      <w:r w:rsidRPr="002613F0">
        <w:rPr>
          <w:rFonts w:asciiTheme="majorBidi" w:hAnsiTheme="majorBidi" w:cstheme="majorBidi"/>
        </w:rPr>
        <w:lastRenderedPageBreak/>
        <w:t>combination of social class and gender</w:t>
      </w:r>
      <w:r>
        <w:rPr>
          <w:rFonts w:asciiTheme="majorBidi" w:hAnsiTheme="majorBidi" w:cstheme="majorBidi"/>
        </w:rPr>
        <w:t xml:space="preserve"> </w:t>
      </w:r>
      <w:r w:rsidRPr="002613F0">
        <w:rPr>
          <w:rFonts w:asciiTheme="majorBidi" w:hAnsiTheme="majorBidi" w:cstheme="majorBidi"/>
        </w:rPr>
        <w:t>that motivate</w:t>
      </w:r>
      <w:r>
        <w:rPr>
          <w:rFonts w:asciiTheme="majorBidi" w:hAnsiTheme="majorBidi" w:cstheme="majorBidi"/>
        </w:rPr>
        <w:t>d</w:t>
      </w:r>
      <w:r w:rsidRPr="002613F0">
        <w:rPr>
          <w:rFonts w:asciiTheme="majorBidi" w:hAnsiTheme="majorBidi" w:cstheme="majorBidi"/>
        </w:rPr>
        <w:t xml:space="preserve"> me to undertake this study. I fe</w:t>
      </w:r>
      <w:r>
        <w:rPr>
          <w:rFonts w:asciiTheme="majorBidi" w:hAnsiTheme="majorBidi" w:cstheme="majorBidi"/>
        </w:rPr>
        <w:t xml:space="preserve">lt </w:t>
      </w:r>
      <w:r w:rsidRPr="002613F0">
        <w:rPr>
          <w:rFonts w:asciiTheme="majorBidi" w:hAnsiTheme="majorBidi" w:cstheme="majorBidi"/>
        </w:rPr>
        <w:t>that</w:t>
      </w:r>
      <w:r>
        <w:rPr>
          <w:rFonts w:asciiTheme="majorBidi" w:hAnsiTheme="majorBidi" w:cstheme="majorBidi"/>
        </w:rPr>
        <w:t xml:space="preserve"> in taking a sensitive approach I could</w:t>
      </w:r>
      <w:r w:rsidRPr="002613F0">
        <w:rPr>
          <w:rFonts w:asciiTheme="majorBidi" w:hAnsiTheme="majorBidi" w:cstheme="majorBidi"/>
        </w:rPr>
        <w:t xml:space="preserve"> circumvent the pitfalls of making this a study of hierarchy. </w:t>
      </w:r>
      <w:r>
        <w:rPr>
          <w:rFonts w:asciiTheme="majorBidi" w:hAnsiTheme="majorBidi" w:cstheme="majorBidi"/>
        </w:rPr>
        <w:t xml:space="preserve">However, in reality it meant that I could not undertake the detailed class analysis that I had hoped to because of the complications in making </w:t>
      </w:r>
      <w:r w:rsidRPr="0032751A">
        <w:rPr>
          <w:rFonts w:asciiTheme="majorBidi" w:hAnsiTheme="majorBidi" w:cstheme="majorBidi"/>
        </w:rPr>
        <w:t>categorisations</w:t>
      </w:r>
      <w:r>
        <w:rPr>
          <w:rFonts w:asciiTheme="majorBidi" w:hAnsiTheme="majorBidi" w:cstheme="majorBidi"/>
        </w:rPr>
        <w:t xml:space="preserve"> and because of the ethical issues of self-identification. I </w:t>
      </w:r>
      <w:r w:rsidRPr="002613F0">
        <w:rPr>
          <w:rFonts w:asciiTheme="majorBidi" w:hAnsiTheme="majorBidi" w:cstheme="majorBidi"/>
        </w:rPr>
        <w:t>hope</w:t>
      </w:r>
      <w:r>
        <w:rPr>
          <w:rFonts w:asciiTheme="majorBidi" w:hAnsiTheme="majorBidi" w:cstheme="majorBidi"/>
        </w:rPr>
        <w:t>d</w:t>
      </w:r>
      <w:r w:rsidRPr="002613F0">
        <w:rPr>
          <w:rFonts w:asciiTheme="majorBidi" w:hAnsiTheme="majorBidi" w:cstheme="majorBidi"/>
        </w:rPr>
        <w:t xml:space="preserve"> to portray a positive representation of working-class</w:t>
      </w:r>
      <w:r>
        <w:rPr>
          <w:rFonts w:asciiTheme="majorBidi" w:hAnsiTheme="majorBidi" w:cstheme="majorBidi"/>
        </w:rPr>
        <w:t xml:space="preserve"> </w:t>
      </w:r>
      <w:r w:rsidRPr="002613F0">
        <w:rPr>
          <w:rFonts w:asciiTheme="majorBidi" w:hAnsiTheme="majorBidi" w:cstheme="majorBidi"/>
        </w:rPr>
        <w:t>girls' choice making in education</w:t>
      </w:r>
      <w:r>
        <w:rPr>
          <w:rFonts w:asciiTheme="majorBidi" w:hAnsiTheme="majorBidi" w:cstheme="majorBidi"/>
        </w:rPr>
        <w:t xml:space="preserve"> by choosing a school where pupils do well</w:t>
      </w:r>
      <w:r w:rsidRPr="002613F0">
        <w:rPr>
          <w:rFonts w:asciiTheme="majorBidi" w:hAnsiTheme="majorBidi" w:cstheme="majorBidi"/>
        </w:rPr>
        <w:t xml:space="preserve">. </w:t>
      </w:r>
      <w:r>
        <w:rPr>
          <w:rFonts w:asciiTheme="majorBidi" w:hAnsiTheme="majorBidi" w:cstheme="majorBidi"/>
        </w:rPr>
        <w:t xml:space="preserve">These positive experiences are more valuable to the sector than a comparison between working-class and middle-class trajectories that highlight how 'deficiencies' can be remedied. In highlighting the successful processes working-class girls had undertaken in making informed choices about their post-16 options, I was hoping to make some recommendations about the potential for their transferability to be used as exemplars for future cohorts. Rather than concentrating on what was lacking, the positive achievements of the participants were to be highlighted thus avoiding the trap of recreating a story of deficiency. Willis (1977) achieved this within his ethnographic study of ‘working-class lads’ in secondary education during the 1970s. As Reay argues within this vein: 'Academia is far more likely to be about the negation of working-class identities than validation and acceptance' (1998:12). I intended to seek out validations rather than negations of the working-class girls that are so often embedded within concepts of deficiency. This emphasis was intended to highlight the importance of recognising the detrimental impact of </w:t>
      </w:r>
      <w:proofErr w:type="gramStart"/>
      <w:r w:rsidR="00A77EB8">
        <w:rPr>
          <w:rFonts w:asciiTheme="majorBidi" w:hAnsiTheme="majorBidi" w:cstheme="majorBidi"/>
        </w:rPr>
        <w:t>universalist</w:t>
      </w:r>
      <w:proofErr w:type="gramEnd"/>
      <w:r>
        <w:rPr>
          <w:rFonts w:asciiTheme="majorBidi" w:hAnsiTheme="majorBidi" w:cstheme="majorBidi"/>
        </w:rPr>
        <w:t xml:space="preserve"> discourses and addressing the requirement to explore gender and social class in parallel rather than in isolation. In taking this approach I did not want to ignore the substantial inequalities that exist within the education system, nor did I want to contribute to the myth of meritocracy that does not recognise that educational success is weakened by disadvantaged economic circumstances. However, these intentions had been thought out in advance of the empirical research and the reality of achieving such idealistic aims became </w:t>
      </w:r>
      <w:proofErr w:type="gramStart"/>
      <w:r>
        <w:rPr>
          <w:rFonts w:asciiTheme="majorBidi" w:hAnsiTheme="majorBidi" w:cstheme="majorBidi"/>
        </w:rPr>
        <w:t>an impossibility</w:t>
      </w:r>
      <w:proofErr w:type="gramEnd"/>
      <w:r>
        <w:rPr>
          <w:rFonts w:asciiTheme="majorBidi" w:hAnsiTheme="majorBidi" w:cstheme="majorBidi"/>
        </w:rPr>
        <w:t xml:space="preserve">. In addition to the ethical problem of ‘self-identification’ I did not want to covertly use the FSM measure to determine my participants’ </w:t>
      </w:r>
      <w:proofErr w:type="gramStart"/>
      <w:r>
        <w:rPr>
          <w:rFonts w:asciiTheme="majorBidi" w:hAnsiTheme="majorBidi" w:cstheme="majorBidi"/>
        </w:rPr>
        <w:t>background.</w:t>
      </w:r>
      <w:proofErr w:type="gramEnd"/>
      <w:r>
        <w:rPr>
          <w:rFonts w:asciiTheme="majorBidi" w:hAnsiTheme="majorBidi" w:cstheme="majorBidi"/>
        </w:rPr>
        <w:t xml:space="preserve">  In writing this</w:t>
      </w:r>
      <w:r w:rsidR="0059044A">
        <w:rPr>
          <w:rFonts w:asciiTheme="majorBidi" w:hAnsiTheme="majorBidi" w:cstheme="majorBidi"/>
        </w:rPr>
        <w:t xml:space="preserve"> part of the</w:t>
      </w:r>
      <w:r>
        <w:rPr>
          <w:rFonts w:asciiTheme="majorBidi" w:hAnsiTheme="majorBidi" w:cstheme="majorBidi"/>
        </w:rPr>
        <w:t xml:space="preserve"> literature review I hoped to demonstrate that the issues that exist in relation to researching social-class background are problematic but that they are paramount and could not be neglected. Different</w:t>
      </w:r>
      <w:r w:rsidRPr="002613F0">
        <w:rPr>
          <w:rFonts w:asciiTheme="majorBidi" w:hAnsiTheme="majorBidi" w:cstheme="majorBidi"/>
        </w:rPr>
        <w:t xml:space="preserve"> discourses do indeed reinforce perceptions of difference and this can lend itself to positive and negative implications for educational success. </w:t>
      </w:r>
      <w:r>
        <w:rPr>
          <w:rFonts w:asciiTheme="majorBidi" w:hAnsiTheme="majorBidi" w:cstheme="majorBidi"/>
        </w:rPr>
        <w:t>My a</w:t>
      </w:r>
      <w:r w:rsidRPr="002613F0">
        <w:rPr>
          <w:rFonts w:asciiTheme="majorBidi" w:hAnsiTheme="majorBidi" w:cstheme="majorBidi"/>
        </w:rPr>
        <w:t xml:space="preserve">rgument </w:t>
      </w:r>
      <w:r>
        <w:rPr>
          <w:rFonts w:asciiTheme="majorBidi" w:hAnsiTheme="majorBidi" w:cstheme="majorBidi"/>
        </w:rPr>
        <w:t>is premised with</w:t>
      </w:r>
      <w:r w:rsidRPr="002613F0">
        <w:rPr>
          <w:rFonts w:asciiTheme="majorBidi" w:hAnsiTheme="majorBidi" w:cstheme="majorBidi"/>
        </w:rPr>
        <w:t xml:space="preserve"> an understanding of the structural limitations that socio-economic circumstances can create</w:t>
      </w:r>
      <w:r>
        <w:rPr>
          <w:rFonts w:asciiTheme="majorBidi" w:hAnsiTheme="majorBidi" w:cstheme="majorBidi"/>
        </w:rPr>
        <w:t xml:space="preserve"> but with an acknowledgement that there is </w:t>
      </w:r>
      <w:r w:rsidR="009B408C">
        <w:rPr>
          <w:rFonts w:asciiTheme="majorBidi" w:hAnsiTheme="majorBidi" w:cstheme="majorBidi"/>
        </w:rPr>
        <w:t>manoeuvrability</w:t>
      </w:r>
      <w:r>
        <w:rPr>
          <w:rFonts w:asciiTheme="majorBidi" w:hAnsiTheme="majorBidi" w:cstheme="majorBidi"/>
        </w:rPr>
        <w:t xml:space="preserve"> for some at an individual level created by the equality of opportunity paradigm that promotes meritocracy. </w:t>
      </w:r>
    </w:p>
    <w:p w:rsidR="009A339F" w:rsidRPr="00870F37" w:rsidRDefault="009A339F" w:rsidP="00324593">
      <w:pPr>
        <w:pStyle w:val="Heading2"/>
      </w:pPr>
      <w:bookmarkStart w:id="199" w:name="_Toc423440822"/>
      <w:r>
        <w:lastRenderedPageBreak/>
        <w:t xml:space="preserve">6.4 </w:t>
      </w:r>
      <w:r w:rsidRPr="00870F37">
        <w:t>Discourses of social class</w:t>
      </w:r>
      <w:r>
        <w:t>: t</w:t>
      </w:r>
      <w:r w:rsidRPr="00870F37">
        <w:t>he construction of class in policy discourse</w:t>
      </w:r>
      <w:bookmarkEnd w:id="199"/>
    </w:p>
    <w:p w:rsidR="009A339F" w:rsidRPr="00F84E99" w:rsidRDefault="009A339F" w:rsidP="009A339F">
      <w:pPr>
        <w:autoSpaceDE w:val="0"/>
        <w:autoSpaceDN w:val="0"/>
        <w:adjustRightInd w:val="0"/>
        <w:rPr>
          <w:rFonts w:asciiTheme="majorBidi" w:hAnsiTheme="majorBidi" w:cstheme="majorBidi"/>
        </w:rPr>
      </w:pPr>
      <w:r w:rsidRPr="00F84E99">
        <w:rPr>
          <w:rFonts w:asciiTheme="majorBidi" w:hAnsiTheme="majorBidi" w:cstheme="majorBidi"/>
        </w:rPr>
        <w:t>Social class analysis clearly indicates the temporal pertinence of the dominant political discourse in how class is understood</w:t>
      </w:r>
      <w:r>
        <w:rPr>
          <w:rFonts w:asciiTheme="majorBidi" w:hAnsiTheme="majorBidi" w:cstheme="majorBidi"/>
        </w:rPr>
        <w:t>; in other words the political agenda of the moment determines how social class is conceptualised in policy documents</w:t>
      </w:r>
      <w:r w:rsidRPr="00F84E99">
        <w:rPr>
          <w:rFonts w:asciiTheme="majorBidi" w:hAnsiTheme="majorBidi" w:cstheme="majorBidi"/>
        </w:rPr>
        <w:t>. In this section I intend to highlight how the two predominant interpretations of social class as either economic, cultural or both have been joined by a post-modernist approach to attributing social class to personal choice and identities which are malleable rather than fixed. It is important that these definitions are related to political ideology as this is often where they originate. In sociological terms these shifts could be related to what Bachelard identified as an 'epistemological break' (</w:t>
      </w:r>
      <w:r>
        <w:rPr>
          <w:rFonts w:asciiTheme="majorBidi" w:hAnsiTheme="majorBidi" w:cstheme="majorBidi"/>
        </w:rPr>
        <w:t>EEPAT, 1999</w:t>
      </w:r>
      <w:r w:rsidRPr="00F84E99">
        <w:rPr>
          <w:rFonts w:asciiTheme="majorBidi" w:hAnsiTheme="majorBidi" w:cstheme="majorBidi"/>
        </w:rPr>
        <w:t>)</w:t>
      </w:r>
      <w:r>
        <w:rPr>
          <w:rFonts w:asciiTheme="majorBidi" w:hAnsiTheme="majorBidi" w:cstheme="majorBidi"/>
        </w:rPr>
        <w:t xml:space="preserve"> </w:t>
      </w:r>
      <w:r w:rsidRPr="00F84E99">
        <w:rPr>
          <w:rFonts w:asciiTheme="majorBidi" w:hAnsiTheme="majorBidi" w:cstheme="majorBidi"/>
        </w:rPr>
        <w:t xml:space="preserve">or as Thomas Kuhn (1962) would </w:t>
      </w:r>
      <w:r>
        <w:rPr>
          <w:rFonts w:asciiTheme="majorBidi" w:hAnsiTheme="majorBidi" w:cstheme="majorBidi"/>
        </w:rPr>
        <w:t>argu</w:t>
      </w:r>
      <w:r w:rsidRPr="00F84E99">
        <w:rPr>
          <w:rFonts w:asciiTheme="majorBidi" w:hAnsiTheme="majorBidi" w:cstheme="majorBidi"/>
        </w:rPr>
        <w:t>e the 'p</w:t>
      </w:r>
      <w:r>
        <w:rPr>
          <w:rFonts w:asciiTheme="majorBidi" w:hAnsiTheme="majorBidi" w:cstheme="majorBidi"/>
        </w:rPr>
        <w:t>a</w:t>
      </w:r>
      <w:r w:rsidRPr="00F84E99">
        <w:rPr>
          <w:rFonts w:asciiTheme="majorBidi" w:hAnsiTheme="majorBidi" w:cstheme="majorBidi"/>
        </w:rPr>
        <w:t xml:space="preserve">radigm' of the </w:t>
      </w:r>
      <w:r>
        <w:rPr>
          <w:rFonts w:asciiTheme="majorBidi" w:hAnsiTheme="majorBidi" w:cstheme="majorBidi"/>
        </w:rPr>
        <w:t xml:space="preserve">moment. </w:t>
      </w:r>
      <w:r w:rsidRPr="00F84E99">
        <w:rPr>
          <w:rFonts w:asciiTheme="majorBidi" w:hAnsiTheme="majorBidi" w:cstheme="majorBidi"/>
        </w:rPr>
        <w:t xml:space="preserve">The </w:t>
      </w:r>
      <w:r>
        <w:rPr>
          <w:rFonts w:asciiTheme="majorBidi" w:hAnsiTheme="majorBidi" w:cstheme="majorBidi"/>
        </w:rPr>
        <w:t>zeitgeist</w:t>
      </w:r>
      <w:r w:rsidRPr="00F84E99">
        <w:rPr>
          <w:rFonts w:asciiTheme="majorBidi" w:hAnsiTheme="majorBidi" w:cstheme="majorBidi"/>
        </w:rPr>
        <w:t xml:space="preserve"> of social class</w:t>
      </w:r>
      <w:r>
        <w:rPr>
          <w:rFonts w:asciiTheme="majorBidi" w:hAnsiTheme="majorBidi" w:cstheme="majorBidi"/>
        </w:rPr>
        <w:t xml:space="preserve"> interpretation</w:t>
      </w:r>
      <w:r w:rsidRPr="00F84E99">
        <w:rPr>
          <w:rFonts w:asciiTheme="majorBidi" w:hAnsiTheme="majorBidi" w:cstheme="majorBidi"/>
        </w:rPr>
        <w:t xml:space="preserve"> in turn </w:t>
      </w:r>
      <w:r>
        <w:rPr>
          <w:rFonts w:asciiTheme="majorBidi" w:hAnsiTheme="majorBidi" w:cstheme="majorBidi"/>
        </w:rPr>
        <w:t>frames how it is ignored or addressed in</w:t>
      </w:r>
      <w:r w:rsidRPr="00F84E99">
        <w:rPr>
          <w:rFonts w:asciiTheme="majorBidi" w:hAnsiTheme="majorBidi" w:cstheme="majorBidi"/>
        </w:rPr>
        <w:t xml:space="preserve"> the development and implementation of social policy.</w:t>
      </w:r>
    </w:p>
    <w:p w:rsidR="009A339F" w:rsidRDefault="009A339F" w:rsidP="007228FD">
      <w:pPr>
        <w:autoSpaceDE w:val="0"/>
        <w:autoSpaceDN w:val="0"/>
        <w:adjustRightInd w:val="0"/>
        <w:rPr>
          <w:rFonts w:asciiTheme="majorBidi" w:hAnsiTheme="majorBidi" w:cstheme="majorBidi"/>
        </w:rPr>
      </w:pPr>
      <w:r>
        <w:rPr>
          <w:rFonts w:asciiTheme="majorBidi" w:hAnsiTheme="majorBidi" w:cstheme="majorBidi"/>
        </w:rPr>
        <w:t>In discussions of inequality the concept of 'social class' is used frequently but not always named as such, rather the terms 'social exclusion' or 'disadvantaged backgrounds' are preferred to refer to those from lower socio-economic backgrounds. Stevenson and Lang identify several synonyms:</w:t>
      </w:r>
    </w:p>
    <w:p w:rsidR="009A339F" w:rsidRPr="00A77EB8" w:rsidRDefault="009A339F" w:rsidP="009A339F">
      <w:pPr>
        <w:autoSpaceDE w:val="0"/>
        <w:autoSpaceDN w:val="0"/>
        <w:adjustRightInd w:val="0"/>
        <w:ind w:left="717"/>
        <w:rPr>
          <w:rFonts w:asciiTheme="majorBidi" w:hAnsiTheme="majorBidi" w:cstheme="majorBidi"/>
        </w:rPr>
      </w:pPr>
      <w:r w:rsidRPr="00A77EB8">
        <w:t>the descriptors used are also contested, with some studies using terminology such as ‘middle class/ working class,’ others preferring ‘high-income families/ low-income families,’ and some using NS-SEC 4-7 or the ACORN geo-demographic codes ‘BC1/ C2DE.</w:t>
      </w:r>
      <w:r w:rsidR="007228FD" w:rsidRPr="007228FD">
        <w:rPr>
          <w:rFonts w:asciiTheme="majorBidi" w:hAnsiTheme="majorBidi" w:cstheme="majorBidi"/>
        </w:rPr>
        <w:t xml:space="preserve"> </w:t>
      </w:r>
      <w:r w:rsidR="007228FD">
        <w:rPr>
          <w:rFonts w:asciiTheme="majorBidi" w:hAnsiTheme="majorBidi" w:cstheme="majorBidi"/>
        </w:rPr>
        <w:t>(</w:t>
      </w:r>
      <w:r w:rsidR="007228FD" w:rsidRPr="007228FD">
        <w:rPr>
          <w:rFonts w:asciiTheme="majorBidi" w:hAnsiTheme="majorBidi" w:cstheme="majorBidi"/>
        </w:rPr>
        <w:t>Stevenson and Lang, 2010:3</w:t>
      </w:r>
      <w:r w:rsidR="007228FD">
        <w:rPr>
          <w:rFonts w:asciiTheme="majorBidi" w:hAnsiTheme="majorBidi" w:cstheme="majorBidi"/>
        </w:rPr>
        <w:t>)</w:t>
      </w:r>
    </w:p>
    <w:p w:rsidR="009A339F" w:rsidRDefault="009A339F" w:rsidP="009A339F">
      <w:pPr>
        <w:autoSpaceDE w:val="0"/>
        <w:autoSpaceDN w:val="0"/>
        <w:adjustRightInd w:val="0"/>
      </w:pPr>
      <w:r>
        <w:rPr>
          <w:rFonts w:asciiTheme="majorBidi" w:hAnsiTheme="majorBidi" w:cstheme="majorBidi"/>
        </w:rPr>
        <w:t>It is important to understand the background to these terminologies or descriptors and the fields in which they have become most prominent. These different terms are used interchangeably, despite conveying the same message. For example academic researchers working in the field of Sociology often use the term 'social class' (Francis 2000, Croll 2008 McRobbie, 2009)  or 'social stratification' (Botterro, 2005) whereas New Labour’s Department for Children Schools and Families (2005) refered to 'individual and structural elements' the Department for Education (2010) refers to ‘</w:t>
      </w:r>
      <w:r w:rsidRPr="00901FD5">
        <w:rPr>
          <w:rFonts w:asciiTheme="majorBidi" w:hAnsiTheme="majorBidi" w:cstheme="majorBidi"/>
        </w:rPr>
        <w:t>children from poorer families</w:t>
      </w:r>
      <w:r>
        <w:rPr>
          <w:rFonts w:asciiTheme="majorBidi" w:hAnsiTheme="majorBidi" w:cstheme="majorBidi"/>
        </w:rPr>
        <w:t>’ and ‘children on free school meals’ . These subtle differences indicate the necessity to explain what is meant by social class and how it is interpreted and framed within different discourses.</w:t>
      </w:r>
      <w:r w:rsidRPr="00376700">
        <w:rPr>
          <w:rFonts w:asciiTheme="majorBidi" w:hAnsiTheme="majorBidi" w:cstheme="majorBidi"/>
        </w:rPr>
        <w:t xml:space="preserve"> </w:t>
      </w:r>
    </w:p>
    <w:p w:rsidR="009A339F" w:rsidRPr="00976572" w:rsidRDefault="009A339F" w:rsidP="009A339F">
      <w:pPr>
        <w:autoSpaceDE w:val="0"/>
        <w:autoSpaceDN w:val="0"/>
        <w:adjustRightInd w:val="0"/>
      </w:pPr>
      <w:r w:rsidRPr="00C6565E">
        <w:t>Social class inequality is evident within the structures of contemporary British society. Despite this</w:t>
      </w:r>
      <w:r>
        <w:t>,</w:t>
      </w:r>
      <w:r w:rsidRPr="00C6565E">
        <w:t xml:space="preserve"> social class labels are rejected or deemed irrelevant by those who fall within the </w:t>
      </w:r>
      <w:r w:rsidRPr="00C6565E">
        <w:lastRenderedPageBreak/>
        <w:t xml:space="preserve">working-class category because of the negative association it carries (Skeggs, 2004, Bottero, 2005, Lawler, 2007).  The moral </w:t>
      </w:r>
      <w:r>
        <w:t>judgm</w:t>
      </w:r>
      <w:r w:rsidRPr="00C6565E">
        <w:t xml:space="preserve">ents </w:t>
      </w:r>
      <w:r>
        <w:t>associated with</w:t>
      </w:r>
      <w:r w:rsidRPr="00C6565E">
        <w:t xml:space="preserve"> social class explain why the category ‘working-class’ </w:t>
      </w:r>
      <w:r>
        <w:t xml:space="preserve">has </w:t>
      </w:r>
      <w:r w:rsidRPr="00C6565E">
        <w:t>be</w:t>
      </w:r>
      <w:r>
        <w:t>en</w:t>
      </w:r>
      <w:r w:rsidRPr="00C6565E">
        <w:t xml:space="preserve"> interpreted negatively. Skeggs (2005:113) believes that there has been a change in the representation of the working-class which had been ‘defined by economic classification’ </w:t>
      </w:r>
      <w:r w:rsidR="003D0426">
        <w:t>(1950</w:t>
      </w:r>
      <w:r>
        <w:t xml:space="preserve">s-1970s) </w:t>
      </w:r>
      <w:r w:rsidRPr="00C6565E">
        <w:t>to what she sees as a ‘return to strongly moralised positions’</w:t>
      </w:r>
      <w:r>
        <w:t>.</w:t>
      </w:r>
      <w:r w:rsidRPr="00C6565E">
        <w:t xml:space="preserve"> This shift in emphasis accompanies the pursuit of the neo-liberal argument of human capital by recent administrations. As Lehman (2009:632) states</w:t>
      </w:r>
      <w:r>
        <w:t>:</w:t>
      </w:r>
      <w:r w:rsidRPr="00C6565E">
        <w:t xml:space="preserve"> 'inequality is explained by personal qualities and abilities rather than, unequal life chances rooted in social class differences'.  Human capital theory ensures that social class position is moved from a collective to the individual.</w:t>
      </w:r>
      <w:r>
        <w:t xml:space="preserve"> </w:t>
      </w:r>
      <w:r w:rsidRPr="00C6565E">
        <w:t>Woodward identifies this move as a transition from ‘occupation to consumption patterns as sources of social distinction’ (2004:104).  I would argue that the two are inter-related as consumption patterns are related to income and a ‘taste of necessity’ (Bourdieu</w:t>
      </w:r>
      <w:r w:rsidR="007228FD" w:rsidRPr="00C6565E">
        <w:t>, 1986</w:t>
      </w:r>
      <w:r w:rsidRPr="00C6565E">
        <w:t>).</w:t>
      </w:r>
      <w:r>
        <w:t xml:space="preserve"> What is important here is that the human capital arguments permeate educational discourses in relation to achievement; locating academic success with individual effort and personal responsibility without recognition of the structural difficulties pupils may face.</w:t>
      </w:r>
    </w:p>
    <w:p w:rsidR="009A339F" w:rsidRDefault="009A339F" w:rsidP="009A339F">
      <w:pPr>
        <w:autoSpaceDE w:val="0"/>
        <w:autoSpaceDN w:val="0"/>
        <w:adjustRightInd w:val="0"/>
      </w:pPr>
      <w:r w:rsidRPr="00C6565E">
        <w:t xml:space="preserve">The political motivation for dismantling the ‘collective’ was indicative of </w:t>
      </w:r>
      <w:r>
        <w:t>g</w:t>
      </w:r>
      <w:r w:rsidRPr="00C6565E">
        <w:t>overnment policy during the 1980s. As Coffey (2004) reports, the change in ideological terms of the notions of equality, inequality and whose responsibility these phenomenon are were questioned by the new right political agenda pursued during the late 20</w:t>
      </w:r>
      <w:r w:rsidRPr="00C6565E">
        <w:rPr>
          <w:vertAlign w:val="superscript"/>
        </w:rPr>
        <w:t>th</w:t>
      </w:r>
      <w:r>
        <w:t xml:space="preserve"> century</w:t>
      </w:r>
      <w:r w:rsidRPr="00C6565E">
        <w:t>.  This vigorous pursuit of a neo-liberal agenda meant that the role of the individual was emphasised:</w:t>
      </w:r>
    </w:p>
    <w:p w:rsidR="009A339F" w:rsidRDefault="009A339F" w:rsidP="007228FD">
      <w:pPr>
        <w:autoSpaceDE w:val="0"/>
        <w:autoSpaceDN w:val="0"/>
        <w:adjustRightInd w:val="0"/>
        <w:ind w:left="851" w:hanging="851"/>
      </w:pPr>
      <w:r>
        <w:tab/>
      </w:r>
      <w:r w:rsidRPr="00C6565E">
        <w:t>Individual success or failure is interpreted in terms of entrepreneurial virtues or personal failings (such as not investing significantly enough in one's own human capital through education) rather than being attributed to any systemic property</w:t>
      </w:r>
      <w:r w:rsidR="007228FD" w:rsidRPr="00C6565E">
        <w:t xml:space="preserve">. </w:t>
      </w:r>
      <w:r w:rsidRPr="00C6565E">
        <w:t xml:space="preserve"> (Harvey, 2005:65-66) </w:t>
      </w:r>
    </w:p>
    <w:p w:rsidR="009A339F" w:rsidRDefault="009A339F" w:rsidP="009A339F">
      <w:pPr>
        <w:autoSpaceDE w:val="0"/>
        <w:autoSpaceDN w:val="0"/>
        <w:adjustRightInd w:val="0"/>
      </w:pPr>
      <w:r>
        <w:t xml:space="preserve">The attribution of responsibility to the individual is reflected in the language of policy. Webb et al describe how Bourdieu sees language as a ‘practice that makes the world’. Therefore different interested parties will: ‘compete with one another in order to impose their meaning on language. And this </w:t>
      </w:r>
      <w:r w:rsidRPr="006703EC">
        <w:t>politicising</w:t>
      </w:r>
      <w:r>
        <w:t xml:space="preserve"> of language determines how we see and understand life’ (Webb et al, 2002:13). This is evident in the use of synonyms for social class that are applied by different groups; both Mouffe (2005) and Fairclough (2000) argue this point with clarity: </w:t>
      </w:r>
    </w:p>
    <w:p w:rsidR="009A339F" w:rsidRDefault="009A339F" w:rsidP="009A339F">
      <w:pPr>
        <w:autoSpaceDE w:val="0"/>
        <w:autoSpaceDN w:val="0"/>
        <w:adjustRightInd w:val="0"/>
        <w:ind w:left="720"/>
      </w:pPr>
      <w:r>
        <w:lastRenderedPageBreak/>
        <w:t xml:space="preserve">By redefining the structural inequalities systematically produced by the market in terms of ‘exclusion’, one can dispense with the structural analysis of their causes, thereby avoiding the fundamental question of which changes in power relations are needed to tackle them. (Mouffe 2005:62). </w:t>
      </w:r>
    </w:p>
    <w:p w:rsidR="009A339F" w:rsidRDefault="009A339F" w:rsidP="009A339F">
      <w:r>
        <w:t xml:space="preserve">Fairclough concurs with Mouffe’s argument in so far as: </w:t>
      </w:r>
    </w:p>
    <w:p w:rsidR="009A339F" w:rsidRDefault="009A339F" w:rsidP="009A339F">
      <w:pPr>
        <w:ind w:left="720"/>
        <w:rPr>
          <w:b/>
          <w:bCs/>
        </w:rPr>
      </w:pPr>
      <w:r>
        <w:t>by focusing upon those who are excluded from society and ways of including them, it shifts away from inequalities and conflicts of interests amongst those who are included, and presupposes that there is nothing inherently wrong with society as long as it is made more inclusive through government policies (Fairclough, 2000:65).</w:t>
      </w:r>
    </w:p>
    <w:p w:rsidR="009A339F" w:rsidRDefault="009A339F" w:rsidP="009A339F">
      <w:r>
        <w:t xml:space="preserve">This is particularly relevant to education, where policies such as pupil premium funding are seen as a remedy to enable poor pupils to make progress. </w:t>
      </w:r>
    </w:p>
    <w:p w:rsidR="009A339F" w:rsidRDefault="009A339F" w:rsidP="009A339F">
      <w:r>
        <w:t>Attempts have been made by politicians to deny the existence of class in contemporary society (even though the effects of class are still apparent). However, Margaret Thatcher astutely refused to deny social class but interpreted it as something problematic in order to dispense with the state’s responsibility to address the inequality. Thatcher argued that:</w:t>
      </w:r>
    </w:p>
    <w:p w:rsidR="009A339F" w:rsidRDefault="009A339F" w:rsidP="009A339F">
      <w:pPr>
        <w:ind w:left="851"/>
        <w:rPr>
          <w:color w:val="000000"/>
        </w:rPr>
      </w:pPr>
      <w:r>
        <w:rPr>
          <w:rStyle w:val="googqs-tidbit"/>
          <w:color w:val="000000"/>
        </w:rPr>
        <w:t>Class is a Communist concept. It groups people as bundles and sets</w:t>
      </w:r>
      <w:r>
        <w:rPr>
          <w:color w:val="000000"/>
        </w:rPr>
        <w:t xml:space="preserve"> them against one another... The more you talk about class – or even about “classlessness” – the more you fix the idea in people's minds. (Thatcher</w:t>
      </w:r>
      <w:r w:rsidR="00C85473">
        <w:rPr>
          <w:color w:val="000000"/>
        </w:rPr>
        <w:t>,</w:t>
      </w:r>
      <w:r>
        <w:rPr>
          <w:color w:val="000000"/>
        </w:rPr>
        <w:t xml:space="preserve"> 1992</w:t>
      </w:r>
      <w:proofErr w:type="gramStart"/>
      <w:r>
        <w:rPr>
          <w:color w:val="000000"/>
        </w:rPr>
        <w:t>:no</w:t>
      </w:r>
      <w:proofErr w:type="gramEnd"/>
      <w:r>
        <w:rPr>
          <w:color w:val="000000"/>
        </w:rPr>
        <w:t xml:space="preserve"> page)</w:t>
      </w:r>
    </w:p>
    <w:p w:rsidR="009A339F" w:rsidRDefault="009A339F" w:rsidP="009A339F">
      <w:r>
        <w:rPr>
          <w:color w:val="000000"/>
        </w:rPr>
        <w:t xml:space="preserve">Denying the categories of social class relinquishes the state’s role in attempting to alleviate the causes of social stratification, or at least it excuses it for those who have an ideological belief in the notion of meritocracy or indeed the ‘survival of the fittest’. Claiming that social class is purely a Communist concept and that talk about it can reinforce its position, indicates the fear that Thatcher had of class consciousness and the potential for civil disobedience or collective action. </w:t>
      </w:r>
    </w:p>
    <w:p w:rsidR="009A339F" w:rsidRDefault="009A339F" w:rsidP="009A339F">
      <w:pPr>
        <w:autoSpaceDE w:val="0"/>
        <w:autoSpaceDN w:val="0"/>
        <w:adjustRightInd w:val="0"/>
      </w:pPr>
      <w:r w:rsidRPr="00870F37">
        <w:t>The</w:t>
      </w:r>
      <w:r w:rsidRPr="00870F37">
        <w:rPr>
          <w:bCs/>
        </w:rPr>
        <w:t xml:space="preserve"> recurrent theme of the framing of the poor in a deficit position</w:t>
      </w:r>
      <w:r w:rsidRPr="00870F37">
        <w:t xml:space="preserve"> is not a new phenomenon and reflects much earlier moralistic judgments that were conveyed in the Elizabethan poor law of 1563. This law utilised the terms 'the deserving versus the undeserving poor' to ensure that a moral stigma was attached to the evaluation of need </w:t>
      </w:r>
      <w:r>
        <w:t xml:space="preserve">(Walker, </w:t>
      </w:r>
      <w:r w:rsidRPr="00870F37">
        <w:t>2004)</w:t>
      </w:r>
      <w:r>
        <w:t>.</w:t>
      </w:r>
      <w:r w:rsidRPr="00870F37">
        <w:t xml:space="preserve"> To deny that social class and indeed social structures can inhibit what is desired is irresponsible</w:t>
      </w:r>
      <w:r>
        <w:t>. T</w:t>
      </w:r>
      <w:r w:rsidRPr="00870F37">
        <w:t>he distribution of power is still hierarchical reflecting the distribution of wealth</w:t>
      </w:r>
      <w:r>
        <w:t xml:space="preserve">. Attributing </w:t>
      </w:r>
      <w:r>
        <w:lastRenderedPageBreak/>
        <w:t>moral judgments that locate poverty as a problem of the individual are  therefore preferable to the political elite who can dismiss inequality as something that can be rectified by ‘feckless’ individuals rather than the state.</w:t>
      </w:r>
      <w:r w:rsidRPr="00870F37">
        <w:t xml:space="preserve"> The dominant culture is reinforced by the media </w:t>
      </w:r>
      <w:r>
        <w:t xml:space="preserve">who perpetuate the ‘individual as problematic’ discourse </w:t>
      </w:r>
      <w:r w:rsidRPr="00870F37">
        <w:t>through the positioning of working-class culture within a deficit paradigm that is represented by anti-social behaviour orders (ASBOs), benefit fraud and poor parenting.</w:t>
      </w:r>
      <w:r>
        <w:t xml:space="preserve"> It is little wonder then that the categorisation of ‘working-class’ particularly for women, is seen to be of little value (Skeggs 2004, Lawler 2007). </w:t>
      </w:r>
      <w:r w:rsidRPr="00C6565E">
        <w:t>Cultural judgments can become moralistic judgments of what it is to belong to a certain social class group.</w:t>
      </w:r>
      <w:r>
        <w:rPr>
          <w:b/>
        </w:rPr>
        <w:t xml:space="preserve"> </w:t>
      </w:r>
      <w:r w:rsidRPr="00C6565E">
        <w:t xml:space="preserve">Skeggs questions why working class identities would be </w:t>
      </w:r>
      <w:r>
        <w:t>embraced</w:t>
      </w:r>
      <w:r w:rsidRPr="00C6565E">
        <w:t xml:space="preserve"> when they</w:t>
      </w:r>
      <w:r>
        <w:t xml:space="preserve"> have</w:t>
      </w:r>
      <w:r w:rsidRPr="00C6565E">
        <w:t xml:space="preserve"> become an indicator of insignificance</w:t>
      </w:r>
      <w:r>
        <w:t>:</w:t>
      </w:r>
      <w:r w:rsidRPr="00C6565E">
        <w:t xml:space="preserve"> ‘who would want to be seen as lacking in worth?’ (2005:117). Lawler (2005:123) concurs and proposes that only through an ‘alternative way of conceptualising what ‘working class means (especially for women)’ would resignification of their dominated status be rallied for.  This </w:t>
      </w:r>
      <w:r>
        <w:t>suggests</w:t>
      </w:r>
      <w:r w:rsidRPr="00C6565E">
        <w:t xml:space="preserve"> that women would resignify their position</w:t>
      </w:r>
      <w:r>
        <w:t>,</w:t>
      </w:r>
      <w:r w:rsidRPr="00C6565E">
        <w:t xml:space="preserve"> if they had the platform to do so; this is not a given, bu</w:t>
      </w:r>
      <w:r>
        <w:t>t the opportunity to be given (</w:t>
      </w:r>
      <w:r w:rsidRPr="00C6565E">
        <w:t>in Lawler’s terms) the 'authority to speak’</w:t>
      </w:r>
      <w:r>
        <w:t>. Resignification</w:t>
      </w:r>
      <w:r w:rsidRPr="00C6565E">
        <w:t xml:space="preserve"> </w:t>
      </w:r>
      <w:r>
        <w:t>by working-class women c</w:t>
      </w:r>
      <w:r w:rsidRPr="00C6565E">
        <w:t xml:space="preserve">ould elucidate the extent of </w:t>
      </w:r>
      <w:r>
        <w:t>the</w:t>
      </w:r>
      <w:r w:rsidRPr="00C6565E">
        <w:t xml:space="preserve"> resistance to the negative labels and discourses around the working class</w:t>
      </w:r>
      <w:r>
        <w:t xml:space="preserve"> that is</w:t>
      </w:r>
      <w:r w:rsidRPr="00C6565E">
        <w:t xml:space="preserve"> perpetuated by the media, policy and within pockets of society.</w:t>
      </w:r>
    </w:p>
    <w:p w:rsidR="009A339F" w:rsidRDefault="00A77EB8" w:rsidP="009A339F">
      <w:pPr>
        <w:autoSpaceDE w:val="0"/>
        <w:autoSpaceDN w:val="0"/>
        <w:adjustRightInd w:val="0"/>
      </w:pPr>
      <w:r>
        <w:t>T</w:t>
      </w:r>
      <w:r w:rsidR="009A339F" w:rsidRPr="00C6565E">
        <w:t>he rejection of negative categorisation is not seen as an active process by Bottero who argues that</w:t>
      </w:r>
      <w:r w:rsidR="009A339F">
        <w:t xml:space="preserve"> people do not accept cultural identification in class terms</w:t>
      </w:r>
      <w:r w:rsidR="009A339F" w:rsidRPr="00C6565E">
        <w:t>:</w:t>
      </w:r>
    </w:p>
    <w:p w:rsidR="009A339F" w:rsidRDefault="009A339F" w:rsidP="009A339F">
      <w:pPr>
        <w:autoSpaceDE w:val="0"/>
        <w:autoSpaceDN w:val="0"/>
        <w:adjustRightInd w:val="0"/>
        <w:ind w:left="709"/>
      </w:pPr>
      <w:proofErr w:type="gramStart"/>
      <w:r w:rsidRPr="00C6565E">
        <w:t>the</w:t>
      </w:r>
      <w:proofErr w:type="gramEnd"/>
      <w:r w:rsidRPr="00C6565E">
        <w:t xml:space="preserve"> structural importance of class to people’s lives appears not to be recognized by the </w:t>
      </w:r>
      <w:r>
        <w:tab/>
      </w:r>
      <w:r w:rsidRPr="00C6565E">
        <w:t>people themselves. Culturally, class does not appear to be a self-conscious principle of social identity. Structurally, however, it appears to be highly pertinent</w:t>
      </w:r>
      <w:r>
        <w:t xml:space="preserve"> </w:t>
      </w:r>
      <w:r w:rsidRPr="00C6565E">
        <w:t xml:space="preserve">(Bottero 2004: 987). </w:t>
      </w:r>
      <w:r>
        <w:t xml:space="preserve"> </w:t>
      </w:r>
    </w:p>
    <w:p w:rsidR="009A339F" w:rsidRPr="00E3480B" w:rsidRDefault="009A339F" w:rsidP="009A339F">
      <w:r w:rsidRPr="00E3480B">
        <w:t xml:space="preserve">Although </w:t>
      </w:r>
      <w:r>
        <w:t xml:space="preserve">a </w:t>
      </w:r>
      <w:r w:rsidRPr="00E3480B">
        <w:t>neo-liberal agenda was pursued by the New Labour government during the late 1990s to 2000s it was teamed with social democratic principles and termed the ‘third way’</w:t>
      </w:r>
      <w:r>
        <w:t xml:space="preserve"> (Giddens, 1998)</w:t>
      </w:r>
      <w:r w:rsidRPr="00E3480B">
        <w:t xml:space="preserve">. This meant that there was some recognition of the impact of </w:t>
      </w:r>
      <w:r>
        <w:t>the structures of social class</w:t>
      </w:r>
      <w:r w:rsidRPr="00E3480B">
        <w:t xml:space="preserve"> on life chances. The Millburn report exemplifies this understanding which was also borne out in practical initiatives such as the Every Child Matters </w:t>
      </w:r>
      <w:r>
        <w:t>agenda (</w:t>
      </w:r>
      <w:r w:rsidR="001E6B44">
        <w:t xml:space="preserve">DfES, </w:t>
      </w:r>
      <w:r>
        <w:t>2003</w:t>
      </w:r>
      <w:r w:rsidR="001E6B44">
        <w:t>a</w:t>
      </w:r>
      <w:r>
        <w:t xml:space="preserve">) </w:t>
      </w:r>
      <w:r w:rsidRPr="00E3480B">
        <w:t xml:space="preserve">and the Equality </w:t>
      </w:r>
      <w:r>
        <w:t>Act</w:t>
      </w:r>
      <w:r w:rsidRPr="00E3480B">
        <w:t xml:space="preserve"> </w:t>
      </w:r>
      <w:r w:rsidR="007228FD" w:rsidRPr="00E3480B">
        <w:t>(</w:t>
      </w:r>
      <w:r w:rsidR="007228FD">
        <w:t>ODPM</w:t>
      </w:r>
      <w:r w:rsidR="001E6B44">
        <w:t xml:space="preserve">, </w:t>
      </w:r>
      <w:r>
        <w:t>2010</w:t>
      </w:r>
      <w:r w:rsidRPr="00E3480B">
        <w:t>). Millburn</w:t>
      </w:r>
      <w:r>
        <w:t>,</w:t>
      </w:r>
      <w:r w:rsidRPr="00E3480B">
        <w:t xml:space="preserve"> staying true to the third way agenda that links economics and social justice</w:t>
      </w:r>
      <w:r>
        <w:t>,</w:t>
      </w:r>
      <w:r w:rsidRPr="00E3480B">
        <w:t xml:space="preserve"> argued convincingly that:</w:t>
      </w:r>
    </w:p>
    <w:p w:rsidR="009A339F" w:rsidRPr="00E3480B" w:rsidRDefault="009A339F" w:rsidP="00120C77">
      <w:pPr>
        <w:autoSpaceDE w:val="0"/>
        <w:autoSpaceDN w:val="0"/>
        <w:adjustRightInd w:val="0"/>
        <w:ind w:left="720"/>
      </w:pPr>
      <w:r w:rsidRPr="00E3480B">
        <w:lastRenderedPageBreak/>
        <w:t xml:space="preserve">Individual success should reflect innate talent and ability, not background or birth. We also believe that what </w:t>
      </w:r>
      <w:proofErr w:type="gramStart"/>
      <w:r w:rsidRPr="00E3480B">
        <w:t>is</w:t>
      </w:r>
      <w:proofErr w:type="gramEnd"/>
      <w:r w:rsidRPr="00E3480B">
        <w:t xml:space="preserve"> right on ethical grounds in the 21st century is also right on economic grounds. In a globally competitive economy, the key to success depends on unlockin</w:t>
      </w:r>
      <w:r>
        <w:t>g the talents of all our people</w:t>
      </w:r>
      <w:r w:rsidRPr="00E3480B">
        <w:t xml:space="preserve"> (Milburn</w:t>
      </w:r>
      <w:r w:rsidR="00120C77">
        <w:t>,</w:t>
      </w:r>
      <w:r w:rsidRPr="00E3480B">
        <w:t xml:space="preserve"> 2009:27).</w:t>
      </w:r>
    </w:p>
    <w:p w:rsidR="009A339F" w:rsidRDefault="009A339F" w:rsidP="009A339F">
      <w:pPr>
        <w:autoSpaceDE w:val="0"/>
        <w:autoSpaceDN w:val="0"/>
        <w:adjustRightInd w:val="0"/>
      </w:pPr>
      <w:r w:rsidRPr="00E3480B">
        <w:t xml:space="preserve">This language is reflective of much earlier progressive policy documents such as the Newsom report and the Robbins Report both of 1963 which exalted the waste of </w:t>
      </w:r>
      <w:r>
        <w:t>potential</w:t>
      </w:r>
      <w:r w:rsidRPr="00E3480B">
        <w:t xml:space="preserve"> that was expended through a lack of focus on ‘working class talent’ (Robbins, 1963). </w:t>
      </w:r>
      <w:r w:rsidRPr="00870F37">
        <w:t>In April 2009 the UK Labour government introduced an 'Equality bill'. The bill proposed that greater understanding should be developed into forms of inequality that have received little acknowledgement:</w:t>
      </w:r>
    </w:p>
    <w:p w:rsidR="009A339F" w:rsidRDefault="009A339F" w:rsidP="009A339F">
      <w:pPr>
        <w:ind w:left="720"/>
        <w:rPr>
          <w:color w:val="000000"/>
        </w:rPr>
      </w:pPr>
      <w:r w:rsidRPr="00870F37">
        <w:rPr>
          <w:color w:val="000000"/>
        </w:rPr>
        <w:t xml:space="preserve">Factors like family background, educational attainment, where you live, and the sort of job you have can influence your chances in life as well as things like gender, ethnic background, and whether or not you </w:t>
      </w:r>
      <w:r w:rsidR="007228FD">
        <w:rPr>
          <w:color w:val="000000"/>
        </w:rPr>
        <w:t>have a disability. (OLHC, 2009)</w:t>
      </w:r>
    </w:p>
    <w:p w:rsidR="009A339F" w:rsidRDefault="009A339F" w:rsidP="009A339F">
      <w:pPr>
        <w:rPr>
          <w:color w:val="000000"/>
        </w:rPr>
      </w:pPr>
      <w:r>
        <w:rPr>
          <w:color w:val="000000"/>
        </w:rPr>
        <w:t>The statement did not appear in the Equality Act (2010), perhaps</w:t>
      </w:r>
      <w:r w:rsidR="0059044A">
        <w:rPr>
          <w:color w:val="000000"/>
        </w:rPr>
        <w:t xml:space="preserve"> because</w:t>
      </w:r>
      <w:r>
        <w:rPr>
          <w:color w:val="000000"/>
        </w:rPr>
        <w:t xml:space="preserve"> it was seen to be impossible to implement. </w:t>
      </w:r>
    </w:p>
    <w:p w:rsidR="009A339F" w:rsidRDefault="009A339F" w:rsidP="009A339F">
      <w:r w:rsidRPr="00870F37">
        <w:t xml:space="preserve">The hybrid nature of the third-way policies pursued by the New Labour government meant that a social democratic agenda was apparent in certain arenas and in particular in parts of the education sector. Initiatives taken to reduce socio-economic disadvantage such as the child tax credit, the Sure Start programme and the Aimhigher initiative all pursued a redistributive agenda. Indeed Aimhigher explicitly claimed to target ‘those from lower socio-economic groups’ </w:t>
      </w:r>
      <w:r>
        <w:t xml:space="preserve">and </w:t>
      </w:r>
      <w:r w:rsidRPr="00870F37">
        <w:t>(Aimhigher, 2008)</w:t>
      </w:r>
      <w:r>
        <w:t xml:space="preserve"> the Sutton Trust focused on ‘first-generation’ applicants</w:t>
      </w:r>
      <w:r w:rsidRPr="00870F37">
        <w:t>. However, the</w:t>
      </w:r>
      <w:r>
        <w:t xml:space="preserve"> ideological route of the</w:t>
      </w:r>
      <w:r w:rsidRPr="00870F37">
        <w:t xml:space="preserve"> </w:t>
      </w:r>
      <w:r>
        <w:t xml:space="preserve">‘third </w:t>
      </w:r>
      <w:r w:rsidRPr="00870F37">
        <w:t>way</w:t>
      </w:r>
      <w:r>
        <w:t xml:space="preserve">’ ensured that </w:t>
      </w:r>
      <w:r w:rsidRPr="00870F37">
        <w:t xml:space="preserve">the historical trend to distinguish between those worthy of support and those who are a burden on the public purse strings </w:t>
      </w:r>
      <w:r>
        <w:t>was</w:t>
      </w:r>
      <w:r w:rsidRPr="00870F37">
        <w:t xml:space="preserve"> maintained</w:t>
      </w:r>
      <w:r>
        <w:t xml:space="preserve"> throughout the New Labour administration (1997-2010) as was a belief in meritocracy.</w:t>
      </w:r>
    </w:p>
    <w:p w:rsidR="009A339F" w:rsidRDefault="009A339F" w:rsidP="0059044A">
      <w:pPr>
        <w:autoSpaceDE w:val="0"/>
        <w:autoSpaceDN w:val="0"/>
        <w:adjustRightInd w:val="0"/>
      </w:pPr>
      <w:r w:rsidRPr="00C6565E">
        <w:t>Bottero’s</w:t>
      </w:r>
      <w:r>
        <w:t xml:space="preserve"> (2005) </w:t>
      </w:r>
      <w:r w:rsidRPr="00C6565E">
        <w:t>argument does not allow the same level of agency to working-class people as that of Skeggs</w:t>
      </w:r>
      <w:r>
        <w:t xml:space="preserve"> (2004)</w:t>
      </w:r>
      <w:r w:rsidRPr="00C6565E">
        <w:t>. Skeggs</w:t>
      </w:r>
      <w:r>
        <w:t xml:space="preserve"> (2004)</w:t>
      </w:r>
      <w:r w:rsidRPr="00C6565E">
        <w:t xml:space="preserve"> shows that a choice has been made not to adopt a negative category rather than a passive lack of recognition. Furthermore, she argues that because a concept is not explicitly discussed it does not mea</w:t>
      </w:r>
      <w:r>
        <w:t>n it is not there, rather: ‘</w:t>
      </w:r>
      <w:r w:rsidRPr="00C6565E">
        <w:t xml:space="preserve">the researcher and the researched have different access to discursive resources’ (Skeggs, 1995:201). In undertaking a study based on social class the </w:t>
      </w:r>
      <w:r>
        <w:t>researcher</w:t>
      </w:r>
      <w:r w:rsidRPr="00C6565E">
        <w:t xml:space="preserve"> </w:t>
      </w:r>
      <w:r>
        <w:t>determine</w:t>
      </w:r>
      <w:r w:rsidR="0059044A">
        <w:t>s</w:t>
      </w:r>
      <w:r>
        <w:t xml:space="preserve"> how the </w:t>
      </w:r>
      <w:r>
        <w:lastRenderedPageBreak/>
        <w:t>subject is framed</w:t>
      </w:r>
      <w:r w:rsidRPr="00C6565E">
        <w:t xml:space="preserve">, whereas the researched are living the situation and therefore may take it for granted. </w:t>
      </w:r>
      <w:r>
        <w:t xml:space="preserve">The identification of social-class background by the sixth-form girls in my study involved a discussion first of what was meant by social class and then of their perception of social-class background. The findings which are discussed in Chapter </w:t>
      </w:r>
      <w:r w:rsidR="004572FF">
        <w:t>12</w:t>
      </w:r>
      <w:r>
        <w:t xml:space="preserve"> demonstrate that the difference between social-class identity and the structural impact of class were indeed distinct for both self-categorised, ‘middle-class’ and ‘working-class’ girls.</w:t>
      </w:r>
    </w:p>
    <w:p w:rsidR="009A339F" w:rsidRDefault="009A339F" w:rsidP="009A339F">
      <w:r w:rsidRPr="00C6565E">
        <w:t xml:space="preserve">Burawoy (2008:28) believes this is an example of ‘mystification’. He provides a useful analysis of how Bourdieu would deem it as </w:t>
      </w:r>
      <w:r>
        <w:t>‘misrecognition’ that</w:t>
      </w:r>
      <w:r w:rsidRPr="00C6565E">
        <w:t xml:space="preserve"> is deeply embedded in the habitus.  Burawoy clarifies this as the dominated (i.e. the working class) ‘internaliz(ing) the social structure in which they are embedded’ so that they fail to recognise that it is there. Unlike habitus, mystification does not come from within a person rather it is a part of the social structures which conceal exploitation to the point that it cannot be identified as such by those who are subject to its violence</w:t>
      </w:r>
      <w:r>
        <w:t>.  This indicates that a</w:t>
      </w:r>
      <w:r w:rsidRPr="00C6565E">
        <w:t xml:space="preserve">lthough people may ‘play the game’ </w:t>
      </w:r>
      <w:r>
        <w:t xml:space="preserve">or as Bourdieu would term it participate in an illusio, </w:t>
      </w:r>
      <w:r w:rsidRPr="00C6565E">
        <w:t>they do it out of an acceptance of the way that society is</w:t>
      </w:r>
      <w:r>
        <w:t>,</w:t>
      </w:r>
      <w:r w:rsidRPr="00C6565E">
        <w:t xml:space="preserve"> and</w:t>
      </w:r>
      <w:r>
        <w:t xml:space="preserve"> in</w:t>
      </w:r>
      <w:r w:rsidRPr="00C6565E">
        <w:t xml:space="preserve"> </w:t>
      </w:r>
      <w:r>
        <w:t>recognition</w:t>
      </w:r>
      <w:r w:rsidRPr="00C6565E">
        <w:t xml:space="preserve"> that they have a role to play</w:t>
      </w:r>
      <w:r>
        <w:t xml:space="preserve">. However, in acknowledging their role in the game, participants also understand that they can withdraw from it. This is akin to Sartre’s (1948) concept of bad faith, where participants play the role </w:t>
      </w:r>
      <w:r w:rsidRPr="00C6565E">
        <w:t>within existing structures with an acceptance that this is the way l</w:t>
      </w:r>
      <w:r>
        <w:t xml:space="preserve">ife will be (or not): in a sense deceiving themselves into believing that there can be no other way, despite knowing that there are other opportunities available to them. </w:t>
      </w:r>
      <w:r w:rsidRPr="00C6565E">
        <w:t xml:space="preserve">Burawoy explains that the mystification of exploitation enables the maintenance of hegemonic orders within advanced capitalist economies.  This indicates </w:t>
      </w:r>
      <w:r>
        <w:t>that people</w:t>
      </w:r>
      <w:r w:rsidRPr="00C6565E">
        <w:t xml:space="preserve"> realise they are less wealthy than others but have bought into the functionalist idea that ‘everyone has their place’. In addition, the promotion of meritocracy means that people are likely to blame themselves when they have not achieved what is recognised </w:t>
      </w:r>
      <w:r>
        <w:t>by the education system to be successful (</w:t>
      </w:r>
      <w:r w:rsidRPr="00C6565E">
        <w:t>despite the structural barriers they may have faced</w:t>
      </w:r>
      <w:r>
        <w:t>)</w:t>
      </w:r>
      <w:r w:rsidRPr="00C6565E">
        <w:t>. In this sense the concept of meritocracy could be seen as an example of Burawoy’s mystification. Ball &amp; Reay argue that:</w:t>
      </w:r>
    </w:p>
    <w:p w:rsidR="009A339F" w:rsidRDefault="003D0426" w:rsidP="003D0426">
      <w:pPr>
        <w:ind w:left="567" w:hanging="567"/>
      </w:pPr>
      <w:r>
        <w:tab/>
      </w:r>
      <w:r w:rsidR="009A339F" w:rsidRPr="00C6565E">
        <w:t>Instead of accepting middle-class norms which implicitly problematise the working classes there is a need to problematise conceptions of meritocracy and social mobility, to deconstruct notions of educational failure and success and, concom</w:t>
      </w:r>
      <w:r w:rsidR="009A339F">
        <w:t>itantly, middle-class practices</w:t>
      </w:r>
      <w:r w:rsidR="007228FD">
        <w:t>.  (</w:t>
      </w:r>
      <w:r w:rsidR="007228FD" w:rsidRPr="007228FD">
        <w:t>Ball &amp; Reay</w:t>
      </w:r>
      <w:r w:rsidR="007228FD">
        <w:t>,</w:t>
      </w:r>
      <w:r w:rsidR="007228FD" w:rsidRPr="007228FD">
        <w:t xml:space="preserve"> </w:t>
      </w:r>
      <w:r w:rsidR="007228FD">
        <w:t>1997:99)</w:t>
      </w:r>
      <w:r w:rsidR="009A339F" w:rsidRPr="00C6565E">
        <w:t xml:space="preserve"> </w:t>
      </w:r>
    </w:p>
    <w:p w:rsidR="009A339F" w:rsidRPr="0059044A" w:rsidRDefault="009A339F" w:rsidP="009A339F">
      <w:r>
        <w:lastRenderedPageBreak/>
        <w:t xml:space="preserve">The focus in my research on achievement practices enabled me to pursue and </w:t>
      </w:r>
      <w:r w:rsidRPr="0059044A">
        <w:t>indeed to problematise the hierarchies of attainment and its relationship with the meritocratic system.</w:t>
      </w:r>
    </w:p>
    <w:p w:rsidR="009A339F" w:rsidRPr="0059044A" w:rsidRDefault="009A339F" w:rsidP="009A339F">
      <w:r w:rsidRPr="0059044A">
        <w:t>Meritocracy does not allow consideration of the circumstances in which a person has achieved</w:t>
      </w:r>
      <w:r w:rsidR="0059044A" w:rsidRPr="0059044A">
        <w:t>;</w:t>
      </w:r>
      <w:r w:rsidRPr="0059044A">
        <w:t xml:space="preserve"> conversely it also ignores the potential barriers to success that certain learners may face. This means that problematisation of academic achievement is attributed to the individual alone, negating the impact of disadvantage. The constructions of achievement and its counterpart underachievement are not challenged by policymakers and therefore educational institutions maintain the meritocratic system that reinforces inequality. Although programmes such as Aimhigher</w:t>
      </w:r>
      <w:r w:rsidR="0059044A" w:rsidRPr="0059044A">
        <w:t xml:space="preserve"> (2008)</w:t>
      </w:r>
      <w:r w:rsidRPr="0059044A">
        <w:t xml:space="preserve"> were aimed at tackling disadvantage and raising ‘aspirations’ this was done without questioning how success is valued and therefore can have limited impact. Meritocracy maintains elitism based on a (mis)understanding that exclusivity is linked with quality; as Wellington and Nixon, (2006:651) argue convincingly: ‘exclusivity drives some abstracted notion of standards from which normative values are then derived’. </w:t>
      </w:r>
    </w:p>
    <w:p w:rsidR="009A339F" w:rsidRPr="001B5DD9" w:rsidRDefault="009A339F" w:rsidP="004572FF">
      <w:pPr>
        <w:pStyle w:val="Heading2"/>
        <w:rPr>
          <w:color w:val="292526"/>
          <w:szCs w:val="24"/>
        </w:rPr>
      </w:pPr>
      <w:bookmarkStart w:id="200" w:name="_Toc423440823"/>
      <w:r>
        <w:t xml:space="preserve">6.5 Structure and </w:t>
      </w:r>
      <w:r w:rsidR="004572FF">
        <w:t>a</w:t>
      </w:r>
      <w:r>
        <w:t>gency</w:t>
      </w:r>
      <w:bookmarkEnd w:id="200"/>
    </w:p>
    <w:p w:rsidR="009A339F" w:rsidRPr="00A86761" w:rsidRDefault="009A339F" w:rsidP="0059044A">
      <w:r w:rsidRPr="00A86761">
        <w:t>Social class and social mobility cannot be discussed without addressing the structure and agency debate. W</w:t>
      </w:r>
      <w:r w:rsidRPr="00A86761">
        <w:rPr>
          <w:color w:val="000000"/>
        </w:rPr>
        <w:t>elshman (2007) argues that there is a need to be sensitive to both structure and agency but the role of agency ha</w:t>
      </w:r>
      <w:r>
        <w:rPr>
          <w:color w:val="000000"/>
        </w:rPr>
        <w:t>s</w:t>
      </w:r>
      <w:r w:rsidRPr="00A86761">
        <w:rPr>
          <w:color w:val="000000"/>
        </w:rPr>
        <w:t xml:space="preserve"> been diminished and resurgence in an emphasis on agency recognises that socio-economic groups are not homogeneous. Furthermore it is argued that</w:t>
      </w:r>
      <w:r>
        <w:rPr>
          <w:color w:val="000000"/>
        </w:rPr>
        <w:t>:</w:t>
      </w:r>
      <w:r w:rsidRPr="00A86761">
        <w:rPr>
          <w:color w:val="000000"/>
        </w:rPr>
        <w:t xml:space="preserve"> 'the revival of agency had created opportunities for a social science that was more sensitive to the activities of poor people, and more representative of the diversity of British society' (Deacon and Mann 1999, 435 cited in Welshman 2007:13). However, I believe that i</w:t>
      </w:r>
      <w:r w:rsidRPr="00A86761">
        <w:t>n a meritocratic system the chances of social mobility remain weak</w:t>
      </w:r>
      <w:r w:rsidR="0059044A">
        <w:t>.</w:t>
      </w:r>
      <w:r w:rsidRPr="00A86761">
        <w:t xml:space="preserve"> Stones’ (2004) argu</w:t>
      </w:r>
      <w:r>
        <w:t xml:space="preserve">es </w:t>
      </w:r>
      <w:r w:rsidRPr="00A86761">
        <w:t>that agents have control to make changes at an individual level</w:t>
      </w:r>
      <w:r>
        <w:t>; y</w:t>
      </w:r>
      <w:r w:rsidRPr="00A86761">
        <w:t>et the statistics indicate that this ability to make a difference is limited.</w:t>
      </w:r>
    </w:p>
    <w:p w:rsidR="009A339F" w:rsidRPr="00A86761" w:rsidRDefault="009A339F" w:rsidP="009A339F">
      <w:pPr>
        <w:rPr>
          <w:color w:val="000000"/>
        </w:rPr>
      </w:pPr>
      <w:r w:rsidRPr="00A86761">
        <w:t>S</w:t>
      </w:r>
      <w:r w:rsidRPr="00A86761">
        <w:rPr>
          <w:color w:val="000000"/>
        </w:rPr>
        <w:t xml:space="preserve">ocio-economic class (in this instance the structure) is shown to contribute to the likelihood of </w:t>
      </w:r>
      <w:r w:rsidRPr="00A86761">
        <w:t>participation rates in post compulsory education: '</w:t>
      </w:r>
      <w:r>
        <w:t>t</w:t>
      </w:r>
      <w:r w:rsidRPr="00A86761">
        <w:t>he strength of the relationship between educational attainment and family income, especially for access to higher education, is at the heart of Britain's low mobility culture’ (Blande</w:t>
      </w:r>
      <w:r w:rsidR="003F1582">
        <w:t>n</w:t>
      </w:r>
      <w:r w:rsidRPr="00A86761">
        <w:t xml:space="preserve"> et al 2005:3).</w:t>
      </w:r>
      <w:r w:rsidRPr="00A86761">
        <w:rPr>
          <w:color w:val="000000"/>
        </w:rPr>
        <w:t> The Economic</w:t>
      </w:r>
      <w:r>
        <w:rPr>
          <w:color w:val="000000"/>
        </w:rPr>
        <w:t xml:space="preserve"> &amp;</w:t>
      </w:r>
      <w:r w:rsidRPr="00A86761">
        <w:rPr>
          <w:color w:val="000000"/>
        </w:rPr>
        <w:t xml:space="preserve"> Social Research Council reported that 74 per cent of students whose parents were from a higher professional </w:t>
      </w:r>
      <w:r>
        <w:rPr>
          <w:color w:val="000000"/>
        </w:rPr>
        <w:t xml:space="preserve"> </w:t>
      </w:r>
      <w:r w:rsidRPr="00A86761">
        <w:rPr>
          <w:color w:val="000000"/>
        </w:rPr>
        <w:t xml:space="preserve">social class background were studying for GCE A levels or equivalent, compared with 31 per cent of those whose parents are from a routine occupation  (ESRC 2006). Therefore, the balance is more nuanced than that highlighted by structure and agency; </w:t>
      </w:r>
      <w:r w:rsidRPr="00A86761">
        <w:rPr>
          <w:color w:val="000000"/>
        </w:rPr>
        <w:lastRenderedPageBreak/>
        <w:t xml:space="preserve">it does not have to be fatalistic nor can it be entirely planned for; otherwise, the figures would be either entirely negatively or positively skewed. </w:t>
      </w:r>
    </w:p>
    <w:p w:rsidR="009A339F" w:rsidRDefault="009A339F" w:rsidP="00A80E73">
      <w:r w:rsidRPr="00A86761">
        <w:t xml:space="preserve">Woodward refers to the importance of structures as 'the forces beyond our control which shape our identities'; conversely agency is the 'degree of control which we ourselves can exert over who we are' (Woodward, 2004:6). However, criticisms of the theory of structure and agency rest on the premise that it can be overly deterministic (Stones 2005, Titterton, 1992); this critique is also given to Bourdieu’s habitus and field which attempts to move beyond the dualisms of structure and agency </w:t>
      </w:r>
      <w:r w:rsidRPr="0007010C">
        <w:t>(Jenkins</w:t>
      </w:r>
      <w:r w:rsidR="00A77EB8">
        <w:t>,</w:t>
      </w:r>
      <w:r w:rsidR="00A80E73">
        <w:t xml:space="preserve"> </w:t>
      </w:r>
      <w:r w:rsidRPr="0007010C">
        <w:t>2002</w:t>
      </w:r>
      <w:r w:rsidR="00A80E73">
        <w:t>;</w:t>
      </w:r>
      <w:r w:rsidRPr="0007010C">
        <w:t xml:space="preserve"> Archer </w:t>
      </w:r>
      <w:r w:rsidR="00A80E73">
        <w:t xml:space="preserve">, </w:t>
      </w:r>
      <w:r>
        <w:t>2007)</w:t>
      </w:r>
      <w:r w:rsidRPr="00A86761">
        <w:t>. Sharrock &amp; Button (2010) argue that it is a generally distortive conception which reifies structure above agency. Crossley concurs, arguing that</w:t>
      </w:r>
      <w:r>
        <w:t>:</w:t>
      </w:r>
      <w:r w:rsidRPr="00A86761">
        <w:t xml:space="preserve"> ‘structures only exist in so far as agents ‘do’ them’ (2005:112); that is the agents (or people) create the structures (or institutions)</w:t>
      </w:r>
      <w:r>
        <w:t>. N</w:t>
      </w:r>
      <w:r w:rsidRPr="00A86761">
        <w:t>either exists independently of one another. Sharrock &amp; Button (2010:33) contend that structure is largely a notional idea that is placed in dichotomy to agency; agency being the poor relative. They argue that the structure/agency debate operates with ‘a thinly characterised and uncharitably interpreted conception of what ‘agency’ might obtain independently of any concept of structure’. Archer (2007:44) also believes that the role of agency is diminished in discussions of reflexivity because of the emphasis placed on structural determinism:</w:t>
      </w:r>
    </w:p>
    <w:p w:rsidR="009A339F" w:rsidRDefault="009A339F" w:rsidP="00A77EB8">
      <w:pPr>
        <w:tabs>
          <w:tab w:val="left" w:pos="567"/>
        </w:tabs>
        <w:ind w:left="567"/>
      </w:pPr>
      <w:proofErr w:type="gramStart"/>
      <w:r w:rsidRPr="00A86761">
        <w:t>what</w:t>
      </w:r>
      <w:proofErr w:type="gramEnd"/>
      <w:r w:rsidRPr="00A86761">
        <w:t xml:space="preserve"> people think, plan, determine or say is never allowed to originate ‘within their own heads’, because internal deliberations always have to be referred backwards and outwards to the external conditions of their formatio</w:t>
      </w:r>
      <w:r>
        <w:t>n, which their habitus reflects</w:t>
      </w:r>
      <w:r w:rsidRPr="00A86761">
        <w:t xml:space="preserve">. </w:t>
      </w:r>
    </w:p>
    <w:p w:rsidR="009A339F" w:rsidRDefault="009A339F" w:rsidP="00A77EB8">
      <w:r>
        <w:t>I was interested in how much ‘agency’ the pupils in my research setting felt that they had in relation to the choices that they made about their education and indeed their futures. Incorporated in my research tools were questions that allowed them to answer ‘me’ in relation to who had the overall decision about choice-making. This was also discussed in relation to who they felt was most influential in the choices that they made. Fuller (2009) found that there were patterns in the ambitions as expressed by the girls in her study</w:t>
      </w:r>
      <w:r w:rsidR="00A77EB8">
        <w:t>;</w:t>
      </w:r>
      <w:r>
        <w:t xml:space="preserve"> she categorized the girls as either ‘low’, ‘middle’ or ‘high’- aspirers. These groups comprised girls from both middle and working class socio-economic backgrounds which led Fuller to conclude that ‘educational aspirations appear to emerge through an interaction between structure and individual factors’ (2009:160). However, she conceded that this result is likely to be based on the micro-level research that she conducted rather than the macro-level picture that is demonstrated through national patterns of attainment.</w:t>
      </w:r>
    </w:p>
    <w:p w:rsidR="009A339F" w:rsidRDefault="009A339F" w:rsidP="009A339F">
      <w:r>
        <w:lastRenderedPageBreak/>
        <w:t xml:space="preserve">Although agents do have power to generate change, in certain instances </w:t>
      </w:r>
      <w:r w:rsidRPr="00A86761">
        <w:t xml:space="preserve">reflexivity </w:t>
      </w:r>
      <w:r>
        <w:t>can</w:t>
      </w:r>
      <w:r w:rsidRPr="00A86761">
        <w:t xml:space="preserve"> work</w:t>
      </w:r>
      <w:r>
        <w:t xml:space="preserve"> </w:t>
      </w:r>
      <w:r w:rsidRPr="00A86761">
        <w:t>counter</w:t>
      </w:r>
      <w:r>
        <w:t>-</w:t>
      </w:r>
      <w:r w:rsidRPr="00A86761">
        <w:t>intuiti</w:t>
      </w:r>
      <w:r>
        <w:t>v</w:t>
      </w:r>
      <w:r w:rsidRPr="00A86761">
        <w:t>ely</w:t>
      </w:r>
      <w:r>
        <w:t>. F</w:t>
      </w:r>
      <w:r w:rsidRPr="00A86761">
        <w:t>or example Reay and Ball</w:t>
      </w:r>
      <w:r>
        <w:t xml:space="preserve"> (1997) state that:</w:t>
      </w:r>
    </w:p>
    <w:p w:rsidR="009A339F" w:rsidRDefault="009A339F" w:rsidP="009A339F">
      <w:pPr>
        <w:ind w:left="567" w:hanging="567"/>
      </w:pPr>
      <w:r>
        <w:tab/>
      </w:r>
      <w:r w:rsidRPr="00A86761">
        <w:t>The prospect of negotiating difference and class boundaries often kindles a sense of alarm and uncertainty in working-class parents; feelings that lead to se</w:t>
      </w:r>
      <w:r w:rsidR="00073441">
        <w:t>lf-exclusion and social closure</w:t>
      </w:r>
      <w:r>
        <w:t xml:space="preserve"> </w:t>
      </w:r>
      <w:r w:rsidRPr="00A86761">
        <w:t xml:space="preserve">(1997:2004) </w:t>
      </w:r>
    </w:p>
    <w:p w:rsidR="009A339F" w:rsidRPr="00A86761" w:rsidRDefault="009A339F" w:rsidP="009A339F">
      <w:r>
        <w:t>This in effect is what Bourdieu would associate with the habitus entering an unfamiliar field. Although the agent has the option to take a route which would be advantageous to them the unfamiliarity of the field deters them from pursuing that route. Within this research, without asking directly about social class background, questions were asked about in</w:t>
      </w:r>
      <w:r w:rsidR="0059044A">
        <w:t>fluencing factors in choice maki</w:t>
      </w:r>
      <w:r>
        <w:t xml:space="preserve">ng and in receiving information, advice and guidance. From this I was able to gather information about capitals that pupils were able to draw on in order to negotiate the pathways that they perceived to be available to them. I was also able to see how pupils constructed their options in relation to the routes they had not considered because the advice they received was often localised by their immediate family networks. </w:t>
      </w:r>
    </w:p>
    <w:p w:rsidR="009A339F" w:rsidRPr="00A86761" w:rsidRDefault="009A339F" w:rsidP="0059044A">
      <w:r w:rsidRPr="00A86761">
        <w:t>Jenkins (1983) also took a stance against structural determinism in his exploration of youth culture and the transition between school and work in Northern Ireland</w:t>
      </w:r>
      <w:r w:rsidR="0059044A">
        <w:t xml:space="preserve"> about which he</w:t>
      </w:r>
      <w:r w:rsidRPr="00A86761">
        <w:t xml:space="preserve"> writes disparagingly</w:t>
      </w:r>
      <w:r w:rsidR="0059044A">
        <w:t xml:space="preserve">. He writes of </w:t>
      </w:r>
      <w:r w:rsidRPr="00A86761">
        <w:t>Bourdieu, Wi</w:t>
      </w:r>
      <w:r>
        <w:t xml:space="preserve">llis and </w:t>
      </w:r>
      <w:r w:rsidR="0059044A">
        <w:t>'</w:t>
      </w:r>
      <w:r>
        <w:t>to some extent Giddens</w:t>
      </w:r>
      <w:r w:rsidR="0059044A">
        <w:t>' that their work fails to '</w:t>
      </w:r>
      <w:r w:rsidRPr="00A86761">
        <w:t>penetrate beyond unanswered ambiguities</w:t>
      </w:r>
      <w:r w:rsidR="00A77EB8">
        <w:t>'</w:t>
      </w:r>
      <w:r w:rsidRPr="00A86761">
        <w:t>. He asserts forcefully that structure cannot be</w:t>
      </w:r>
      <w:r w:rsidR="0059044A">
        <w:t>:</w:t>
      </w:r>
      <w:r w:rsidR="00A77EB8">
        <w:t xml:space="preserve"> </w:t>
      </w:r>
      <w:r w:rsidRPr="00A86761">
        <w:t>‘</w:t>
      </w:r>
      <w:r w:rsidR="0059044A">
        <w:t xml:space="preserve">a </w:t>
      </w:r>
      <w:r w:rsidRPr="00A86761">
        <w:t>superordinate or determinate causal principle or principles, an expression of ‘objective’ reality however depicted’. Jenkins recommends</w:t>
      </w:r>
      <w:r w:rsidR="00A77EB8">
        <w:t>:</w:t>
      </w:r>
      <w:r w:rsidRPr="00A86761">
        <w:t xml:space="preserve"> </w:t>
      </w:r>
      <w:r w:rsidR="00A77EB8">
        <w:t>'</w:t>
      </w:r>
      <w:r w:rsidRPr="00A86761">
        <w:t>equal emphasis upon individual practice, institutions and the reciprocal significance each has for the other’</w:t>
      </w:r>
      <w:r w:rsidR="00A77EB8">
        <w:t xml:space="preserve"> </w:t>
      </w:r>
      <w:r w:rsidRPr="00A86761">
        <w:t>(1983:12). This in my view is a recommendation</w:t>
      </w:r>
      <w:r>
        <w:t xml:space="preserve"> that would be difficult to achieve</w:t>
      </w:r>
      <w:r w:rsidRPr="00A86761">
        <w:t xml:space="preserve"> as it indicates that thro</w:t>
      </w:r>
      <w:r w:rsidR="002F5F1B">
        <w:t xml:space="preserve">ugh ‘equal emphasis’ there is </w:t>
      </w:r>
      <w:proofErr w:type="gramStart"/>
      <w:r w:rsidR="002F5F1B">
        <w:t xml:space="preserve">a </w:t>
      </w:r>
      <w:r w:rsidRPr="00A86761">
        <w:t>parity</w:t>
      </w:r>
      <w:proofErr w:type="gramEnd"/>
      <w:r w:rsidRPr="00A86761">
        <w:t xml:space="preserve"> between the ability of the individual to make rational actions and therefore implement change. However, I agree that structures are not determinate causal princip</w:t>
      </w:r>
      <w:r>
        <w:t>le</w:t>
      </w:r>
      <w:r w:rsidRPr="00A86761">
        <w:t>s</w:t>
      </w:r>
      <w:r>
        <w:t xml:space="preserve"> and indeed have been socially constructed, but </w:t>
      </w:r>
      <w:r w:rsidRPr="00A86761">
        <w:t>I concur with Anthias (2004) that there are unequal balances of power which determine an agent</w:t>
      </w:r>
      <w:r>
        <w:t>’</w:t>
      </w:r>
      <w:r w:rsidRPr="00A86761">
        <w:t xml:space="preserve">s ability to impact change. </w:t>
      </w:r>
      <w:r>
        <w:t>W</w:t>
      </w:r>
      <w:r w:rsidRPr="00A86761">
        <w:t xml:space="preserve">hat I believe is most important about </w:t>
      </w:r>
      <w:r>
        <w:t>Anthias’</w:t>
      </w:r>
      <w:r w:rsidRPr="00A86761">
        <w:t xml:space="preserve"> analysis is the recognition that boundaries of belonging and non-belonging do not have equal effects. Anthias is clear that</w:t>
      </w:r>
      <w:r>
        <w:t>:</w:t>
      </w:r>
      <w:r w:rsidRPr="00A86761">
        <w:t xml:space="preserve"> ‘some are more violent and damaging than others: some construct our very ability to survive in the world’ (2004:40).  She provides the examples of colonialist power, the violence of ethnic cleansing, racism and sexism as examples. I believe that the moral judgements of social class that are </w:t>
      </w:r>
      <w:r w:rsidRPr="00A86761">
        <w:lastRenderedPageBreak/>
        <w:t xml:space="preserve">enacted </w:t>
      </w:r>
      <w:r>
        <w:t>are a form of</w:t>
      </w:r>
      <w:r w:rsidRPr="00A86761">
        <w:t xml:space="preserve"> </w:t>
      </w:r>
      <w:r>
        <w:t xml:space="preserve">what Bourdieu refers to as </w:t>
      </w:r>
      <w:r w:rsidRPr="00A86761">
        <w:t>symbolic violence</w:t>
      </w:r>
      <w:r>
        <w:t xml:space="preserve"> and  can be added to Anthias’</w:t>
      </w:r>
      <w:r w:rsidRPr="00A86761">
        <w:t xml:space="preserve"> list.   </w:t>
      </w:r>
    </w:p>
    <w:p w:rsidR="009A339F" w:rsidRPr="00133540" w:rsidRDefault="009A339F" w:rsidP="002F5F1B">
      <w:r w:rsidRPr="00133540">
        <w:t xml:space="preserve">In moving away from the structure agency debate, Weininger (2005) argues that Bourdieu stipulates that there is potential for mobility within an individual’s class location and that this is variable over time through conversions of capitals (Weininger, 2005:89). Lawler (2005:124) also asserts that ‘Bourdieu is often characterised as pessimistic; and this pessimism is often characterised as determinism’. She </w:t>
      </w:r>
      <w:r w:rsidR="002F5F1B">
        <w:t>support</w:t>
      </w:r>
      <w:r w:rsidRPr="00133540">
        <w:t>s this by arguing forcefully that ‘for many groups of people, change is very difficult to effect, no matter how much they resist. This is what it means to be dominated’. Yet Bourdieu moves beyond the determinism of structure and agency, something that is also advocated by Giddens' (1984) theory of structuration which can be seen as a bridge between structure and agency</w:t>
      </w:r>
      <w:r w:rsidR="002F5F1B">
        <w:t>;</w:t>
      </w:r>
      <w:r w:rsidRPr="00133540">
        <w:t xml:space="preserve"> this does not resort to placing too much weight on either category, rather it removes the binary divide. </w:t>
      </w:r>
      <w:proofErr w:type="gramStart"/>
      <w:r w:rsidRPr="00133540">
        <w:t>Stones (2005) concurs</w:t>
      </w:r>
      <w:proofErr w:type="gramEnd"/>
      <w:r w:rsidRPr="00133540">
        <w:t xml:space="preserve"> with Jenkins in so far as institutions or structures are constructed by agents. Furthermore he also believes the reverse:</w:t>
      </w:r>
    </w:p>
    <w:p w:rsidR="009A339F" w:rsidRPr="00133540" w:rsidRDefault="009A339F" w:rsidP="009A339F">
      <w:pPr>
        <w:ind w:left="720"/>
      </w:pPr>
      <w:r w:rsidRPr="00133540">
        <w:t xml:space="preserve">Social structures almost always either have agents within them and /or are the past practices of agents. And agents for their </w:t>
      </w:r>
      <w:proofErr w:type="gramStart"/>
      <w:r w:rsidRPr="00133540">
        <w:t>part,</w:t>
      </w:r>
      <w:proofErr w:type="gramEnd"/>
      <w:r w:rsidRPr="00133540">
        <w:t xml:space="preserve"> have social structures within them, not least in the guise of particular phenomenologic</w:t>
      </w:r>
      <w:r w:rsidR="002F5F1B">
        <w:t xml:space="preserve">al and hermeneutic inheritance’. </w:t>
      </w:r>
      <w:r w:rsidRPr="00133540">
        <w:t>(Stones, 2005:4)</w:t>
      </w:r>
    </w:p>
    <w:p w:rsidR="009A339F" w:rsidRPr="00133540" w:rsidRDefault="009A339F" w:rsidP="009A339F">
      <w:r w:rsidRPr="00133540">
        <w:t xml:space="preserve">Although it is logical that agents form structures, the passage of time embeds practices and to modify practices at an individual level can be complex. Undeniably, embedded cultural practices constrain the introduction of change in institutional agendas. This is where the collective, ‘institutional habitus’ becomes useful because it acknowledges the combined practices of individuals within a constantly evolving field, and how those practices may remain particular to the institution despite the changes to the field. It is those agents with the greatest amount of power to enforce changes in the structural system who are least likely to seek this change. This is evident in the maintenance of what Bourdieu terms the ‘dominant discourse’; it is perpetuated despite its anachronisms in certain instances by the unbridgeable gap of social orders that are inherited and on which the: ‘dominant groups are always on the side of the most insensible and invisible mode of acquisition, that is the oldest and most precious one’ (Bourdieu: 1979:73). Charlesworth (2000:13) also makes this point, suggesting that those who have access to the ‘production of discourse’, for example those who take political office: ‘are unlikely, because of the combined effects of rupture and co-option </w:t>
      </w:r>
      <w:r w:rsidRPr="00133540">
        <w:lastRenderedPageBreak/>
        <w:t xml:space="preserve">involved in their education to misalign </w:t>
      </w:r>
      <w:proofErr w:type="gramStart"/>
      <w:r w:rsidRPr="00133540">
        <w:t>themselves</w:t>
      </w:r>
      <w:proofErr w:type="gramEnd"/>
      <w:r w:rsidRPr="00133540">
        <w:t xml:space="preserve">’. I do not believe this to be entirely correct as there are politicians who actively seek to undertake reform through a paradigm of social democratic principles with an ambition of social justice. Yet the dominant political class can be seen to be concerned with preserving the establishment and therefore also the elitism therein. This perpetuation of inequality is highlighted in education by the continued presence of independent fee paying schools. Fee paying schools provide a large proportion of undergraduate entrants to elite institutions such as the Universities of Oxford and Cambridge. In 2007 the Sutton trust reported that </w:t>
      </w:r>
      <w:r w:rsidRPr="00133540">
        <w:rPr>
          <w:rFonts w:eastAsia="SimSun"/>
        </w:rPr>
        <w:t xml:space="preserve">100 elite schools - making up </w:t>
      </w:r>
      <w:proofErr w:type="gramStart"/>
      <w:r w:rsidRPr="00133540">
        <w:rPr>
          <w:rFonts w:eastAsia="SimSun"/>
        </w:rPr>
        <w:t>under</w:t>
      </w:r>
      <w:proofErr w:type="gramEnd"/>
      <w:r w:rsidRPr="00133540">
        <w:rPr>
          <w:rFonts w:eastAsia="SimSun"/>
        </w:rPr>
        <w:t xml:space="preserve"> 3% of 3,700 schools with sixth forms and sixth form colleges in the UK – accounted for a third of admissions to Oxbridge during the last five years</w:t>
      </w:r>
      <w:r w:rsidRPr="00133540">
        <w:t xml:space="preserve"> (Sutton Trust, 2007:6). The perpetuation of this ‘advantage’ extends to roles within political office and therefore the 'will' for structural changes is diluted. A real will to promote educational equality would ensure the abolition of independent schools on the basis of social justice criteria. Swift (2004:17) argues that: ‘educational justice is a coordination problem, requiring a political solution’ and </w:t>
      </w:r>
      <w:r w:rsidR="002F5F1B" w:rsidRPr="00133540">
        <w:t>that if</w:t>
      </w:r>
      <w:r w:rsidRPr="00133540">
        <w:t xml:space="preserve"> all schools were equal in terms of resources and outcomes then there would not be an issue with some parents purchasing education. </w:t>
      </w:r>
    </w:p>
    <w:p w:rsidR="009A339F" w:rsidRPr="00133540" w:rsidRDefault="009A339F" w:rsidP="00AF31ED">
      <w:r w:rsidRPr="00133540">
        <w:t xml:space="preserve">An important aspect of agency is ensuring that the term is understood as transient, malleable and reflexive (Archer, 2007). Walker (2006:35) refers to agency as: ‘one’s ability to pursue goals that one </w:t>
      </w:r>
      <w:proofErr w:type="gramStart"/>
      <w:r w:rsidRPr="00133540">
        <w:t>values</w:t>
      </w:r>
      <w:proofErr w:type="gramEnd"/>
      <w:r w:rsidRPr="00133540">
        <w:t xml:space="preserve"> and that are important for the life an individual wishes to lead’. This was an issue I felt should be discussed with the participants in the school, in relation to how they perceived their futures and what would influence that trajectory.  The lack of freedom in undertaking these goals is referred to as ‘a lack of agency or constrained agency’ which reflects disadvantage.  Walker asserts that agency can act ‘diallectically as both freedom, constraint and is dynamically constituted over personal and social histories and time (</w:t>
      </w:r>
      <w:r w:rsidR="00AF31ED">
        <w:t>Walker, 2006</w:t>
      </w:r>
      <w:r w:rsidRPr="00133540">
        <w:t xml:space="preserve">). However, Adams (2006) reports that there are voices of disagreement (Adams cites Craib1992 , Lash 1994  and Jamieson 1999) who critique social theory's visualisation of an agency that is freed from structure and call for a: 'more sophisticated account of degrees of reflexivity, freedom and constraint in relation to changing but not disappearing social structures' (Adams 2006:513). This is a compromising position which allows the strength of structures to be acknowledged with an understanding that they are not always deterministic. </w:t>
      </w:r>
    </w:p>
    <w:p w:rsidR="009A339F" w:rsidRDefault="009A339F" w:rsidP="009A339F"/>
    <w:p w:rsidR="00A77EB8" w:rsidRDefault="009A339F" w:rsidP="00A77EB8">
      <w:r w:rsidRPr="00133540">
        <w:lastRenderedPageBreak/>
        <w:t>Bourdieu’s analysis despite his claims against determinism illustrates the difficulties in moving outside of what is structurally predict</w:t>
      </w:r>
      <w:r w:rsidR="00A77EB8">
        <w:t>ed. For example he states that:</w:t>
      </w:r>
    </w:p>
    <w:p w:rsidR="009A339F" w:rsidRPr="00133540" w:rsidRDefault="00A77EB8" w:rsidP="007228FD">
      <w:r>
        <w:tab/>
      </w:r>
      <w:r w:rsidR="009A339F" w:rsidRPr="00133540">
        <w:t xml:space="preserve">total, early imperceptible learning, performed within the family from the earliest days </w:t>
      </w:r>
      <w:r>
        <w:tab/>
      </w:r>
      <w:r w:rsidR="009A339F" w:rsidRPr="00133540">
        <w:t xml:space="preserve">of life and extended by a scholastic learning which presupposes and completes it, </w:t>
      </w:r>
      <w:r>
        <w:tab/>
      </w:r>
      <w:r w:rsidR="009A339F" w:rsidRPr="00133540">
        <w:t xml:space="preserve">differs from belated methodical learning not so much in the depth and durability of its </w:t>
      </w:r>
      <w:r>
        <w:tab/>
      </w:r>
      <w:r w:rsidR="009A339F" w:rsidRPr="00133540">
        <w:t xml:space="preserve">effects-as the ideology of ‘cultural veneer’ would have it- as in the modality of the </w:t>
      </w:r>
      <w:r w:rsidR="009A339F" w:rsidRPr="00133540">
        <w:tab/>
        <w:t>relationship to language and culture which it simultaneously tends to in</w:t>
      </w:r>
      <w:r w:rsidR="009A339F">
        <w:t>culcate</w:t>
      </w:r>
      <w:r w:rsidR="007228FD" w:rsidRPr="00133540">
        <w:t>.</w:t>
      </w:r>
      <w:r w:rsidR="009A339F">
        <w:t xml:space="preserve"> </w:t>
      </w:r>
      <w:r>
        <w:tab/>
      </w:r>
      <w:r w:rsidR="009A339F" w:rsidRPr="00133540">
        <w:t>(Bourdieu, 1979:66)</w:t>
      </w:r>
    </w:p>
    <w:p w:rsidR="009A339F" w:rsidRPr="00133540" w:rsidRDefault="009A339F" w:rsidP="00F86AF4">
      <w:r w:rsidRPr="00133540">
        <w:t xml:space="preserve">This suggests a lack of control or ability to impact on one's own future because we initiate and react to a series of encounters without thought. The </w:t>
      </w:r>
      <w:proofErr w:type="gramStart"/>
      <w:r w:rsidRPr="00133540">
        <w:t xml:space="preserve">position of the research participants in my study </w:t>
      </w:r>
      <w:r>
        <w:t>we</w:t>
      </w:r>
      <w:r w:rsidRPr="00133540">
        <w:t>re</w:t>
      </w:r>
      <w:proofErr w:type="gramEnd"/>
      <w:r w:rsidRPr="00133540">
        <w:t xml:space="preserve"> particularly interesting in relation to these claims. High levels of economic capital in the area </w:t>
      </w:r>
      <w:r>
        <w:t>we</w:t>
      </w:r>
      <w:r w:rsidRPr="00133540">
        <w:t xml:space="preserve">re not always associated with having pursued higher levels of education and therefore the determinism of social reproduction may be viewed with caution. Ultimately the cultural knowledge that we learn in a more formal context </w:t>
      </w:r>
      <w:r w:rsidR="00A77EB8">
        <w:t>is</w:t>
      </w:r>
      <w:r w:rsidRPr="00133540">
        <w:t xml:space="preserve"> not as powerful as learning through the family environment. The participants in this study have parents who have the ability economically to purchase the cultural capital that is required to enable their children to progress to higher education if they so wish. As Adams (2006:514) recounts</w:t>
      </w:r>
      <w:r w:rsidR="00F86AF4">
        <w:t>:</w:t>
      </w:r>
    </w:p>
    <w:p w:rsidR="009A339F" w:rsidRPr="00133540" w:rsidRDefault="009A339F" w:rsidP="007228FD">
      <w:pPr>
        <w:tabs>
          <w:tab w:val="left" w:pos="567"/>
          <w:tab w:val="left" w:pos="851"/>
        </w:tabs>
        <w:ind w:left="567"/>
      </w:pPr>
      <w:r w:rsidRPr="00133540">
        <w:t>The sense of ease in our surroundings - 'le sens practique' (the feel for the game) as Bourdieu refers to it (Bourdieu, 1990:52) - thus develops as an unconscious competence: the habitus becomes 'a modus operandi of which he or she is not the produc</w:t>
      </w:r>
      <w:r w:rsidR="00324593">
        <w:t xml:space="preserve">er and has no conscious </w:t>
      </w:r>
      <w:r w:rsidR="007228FD">
        <w:t>mastery</w:t>
      </w:r>
      <w:r w:rsidR="007228FD" w:rsidRPr="00133540">
        <w:t xml:space="preserve">. </w:t>
      </w:r>
      <w:r w:rsidRPr="00133540">
        <w:t>(Bourdieu, 1977:79</w:t>
      </w:r>
      <w:r w:rsidR="00324593">
        <w:t xml:space="preserve"> cited in </w:t>
      </w:r>
      <w:r w:rsidRPr="00133540">
        <w:t xml:space="preserve">Adams, 2006:514) </w:t>
      </w:r>
    </w:p>
    <w:p w:rsidR="009A339F" w:rsidRPr="00133540" w:rsidRDefault="009A339F" w:rsidP="00324593">
      <w:pPr>
        <w:tabs>
          <w:tab w:val="left" w:pos="567"/>
          <w:tab w:val="left" w:pos="851"/>
        </w:tabs>
      </w:pPr>
      <w:r w:rsidRPr="00133540">
        <w:t xml:space="preserve">For the participants in this study the unconscious competences are supported by the school and therefore the middle-class trajectory of continuing in education becomes an expectation. Indeed Bourdieu notes that ‘the schemes comprising the habitus are transposable’, yet this is ‘within the limits constituted by the conditions of their formation’ (Weinginger, 2005:92). This gives credence both to Jenkins’ and Archer’s arguments of the determinism of the habitus and field concepts. Weininger also sees habitus as lending itself ‘toward inertia-that is, toward the reproduction in its own practice of classificatory structures encountered in early experience’ (2005:107). However, he does not see this as  a shut-down of space dependent on class; rather that change can occur and in particular modification dependent on ‘economic transformations may alter the distribution of capitals’ (2005:107). On a national scale this has occurred where the transformation of industry has led to changes in the nature of work, </w:t>
      </w:r>
      <w:r w:rsidRPr="00133540">
        <w:lastRenderedPageBreak/>
        <w:t xml:space="preserve">displacing the economic circumstances that created traditional class-based communities. However, on a global scale this has shifted the balance of inequality between the global north and south to an even greater extent, resulting in a burgeoning working class in countries where cheap labour is exploited. As Adams (2006:515) argues: it is fields that 'limit what we can do, make some actions more possible than others or encourage a certain bodily deportment rather than another, but there is often an opportunity to 'play the game' in more than one way'.  This provides the opportunity to think beyond the change required by an individual in terms of their habitus, rather changing the fields to enable the recognition and value of diverse habituses. Nevertheless as with the structural argument this requires a political or economic will. Anthias’s (2004:40) argument about belonging sees boundaries as fluid and shifting. Despite this her analysis incorporates aspects of Bourdieu’s field theory, for example some boundaries are ‘ a product of external constraints like political, legal or national rules relating to membership’; yet she acknowledges that belongingness can be ‘inscribed in the body’ as with Bourdieu’s notion of habitus. </w:t>
      </w:r>
    </w:p>
    <w:p w:rsidR="00073441" w:rsidRPr="00073441" w:rsidRDefault="00073441" w:rsidP="004572FF">
      <w:pPr>
        <w:pStyle w:val="Heading2"/>
      </w:pPr>
      <w:bookmarkStart w:id="201" w:name="_Toc423440824"/>
      <w:r w:rsidRPr="00073441">
        <w:t xml:space="preserve">6.6 Chapter </w:t>
      </w:r>
      <w:r w:rsidR="004572FF">
        <w:t>s</w:t>
      </w:r>
      <w:r w:rsidRPr="00073441">
        <w:t>ummary</w:t>
      </w:r>
      <w:bookmarkEnd w:id="201"/>
    </w:p>
    <w:p w:rsidR="009A339F" w:rsidRDefault="009A339F" w:rsidP="009A339F">
      <w:r w:rsidRPr="00133540">
        <w:t>My research study was framed by my political views. I am indignant about the difference in opportunities for children in relation to their education because of their socio-economic position. Conducting this PhD was part of my attempt to contribute a body of work which explores how social class and gender can be understood in relation to educational achievement, opportunities and post-16 choices. Therefore, highlighting the key arguments that form</w:t>
      </w:r>
      <w:r>
        <w:t>ed</w:t>
      </w:r>
      <w:r w:rsidRPr="00133540">
        <w:t xml:space="preserve"> my understanding of this relationship was an important part of this study, </w:t>
      </w:r>
      <w:r>
        <w:t xml:space="preserve">both </w:t>
      </w:r>
      <w:r w:rsidRPr="00133540">
        <w:t>to demonstrate how and why my research emerged and</w:t>
      </w:r>
      <w:r>
        <w:t xml:space="preserve"> where it was pertinent within my study.</w:t>
      </w:r>
      <w:r w:rsidR="00073441">
        <w:t xml:space="preserve"> In this chapter I have highlighted how social class is associated with achievement and progression in education, how it is understood through competing discourses and its relevance to my own study.</w:t>
      </w:r>
      <w:r w:rsidR="002F5F1B">
        <w:t xml:space="preserve"> I return to this issue in Chapter 12 in a discussion of my findings.</w:t>
      </w:r>
      <w:r w:rsidR="00073441">
        <w:t xml:space="preserve"> In the next chapter I discuss how these factors related to my choice of methods. </w:t>
      </w:r>
    </w:p>
    <w:p w:rsidR="009A339F" w:rsidRDefault="009A339F">
      <w:pPr>
        <w:spacing w:line="276" w:lineRule="auto"/>
      </w:pPr>
      <w:r>
        <w:br w:type="page"/>
      </w:r>
    </w:p>
    <w:p w:rsidR="009A339F" w:rsidRDefault="009A339F" w:rsidP="004827D8">
      <w:pPr>
        <w:pStyle w:val="Heading1"/>
      </w:pPr>
      <w:bookmarkStart w:id="202" w:name="_Toc423440825"/>
      <w:r>
        <w:lastRenderedPageBreak/>
        <w:t xml:space="preserve">Chapter </w:t>
      </w:r>
      <w:r w:rsidR="004827D8">
        <w:t>7</w:t>
      </w:r>
      <w:bookmarkEnd w:id="202"/>
    </w:p>
    <w:p w:rsidR="009A339F" w:rsidRPr="00D33F1A" w:rsidRDefault="009A339F" w:rsidP="004827D8">
      <w:pPr>
        <w:pStyle w:val="Heading1"/>
      </w:pPr>
      <w:bookmarkStart w:id="203" w:name="_Toc423440826"/>
      <w:r>
        <w:t>Methodology and Methods</w:t>
      </w:r>
      <w:bookmarkEnd w:id="203"/>
    </w:p>
    <w:p w:rsidR="009A339F" w:rsidRPr="00FD2D6C" w:rsidRDefault="009A339F" w:rsidP="002F5F1B">
      <w:pPr>
        <w:rPr>
          <w:rFonts w:asciiTheme="majorBidi" w:hAnsiTheme="majorBidi" w:cstheme="majorBidi"/>
        </w:rPr>
      </w:pPr>
      <w:r w:rsidRPr="00FD2D6C">
        <w:rPr>
          <w:rFonts w:asciiTheme="majorBidi" w:hAnsiTheme="majorBidi" w:cstheme="majorBidi"/>
        </w:rPr>
        <w:t xml:space="preserve">In this </w:t>
      </w:r>
      <w:r>
        <w:rPr>
          <w:rFonts w:asciiTheme="majorBidi" w:hAnsiTheme="majorBidi" w:cstheme="majorBidi"/>
        </w:rPr>
        <w:t>chapter</w:t>
      </w:r>
      <w:r w:rsidRPr="00FD2D6C">
        <w:rPr>
          <w:rFonts w:asciiTheme="majorBidi" w:hAnsiTheme="majorBidi" w:cstheme="majorBidi"/>
        </w:rPr>
        <w:t xml:space="preserve"> I outline my epistemological and ontological position</w:t>
      </w:r>
      <w:r w:rsidR="00D2154A">
        <w:rPr>
          <w:rFonts w:asciiTheme="majorBidi" w:hAnsiTheme="majorBidi" w:cstheme="majorBidi"/>
        </w:rPr>
        <w:t xml:space="preserve"> and</w:t>
      </w:r>
      <w:r>
        <w:rPr>
          <w:rFonts w:asciiTheme="majorBidi" w:hAnsiTheme="majorBidi" w:cstheme="majorBidi"/>
        </w:rPr>
        <w:t xml:space="preserve"> </w:t>
      </w:r>
      <w:r w:rsidR="00D2154A">
        <w:rPr>
          <w:rFonts w:asciiTheme="majorBidi" w:hAnsiTheme="majorBidi" w:cstheme="majorBidi"/>
        </w:rPr>
        <w:t xml:space="preserve">I explain </w:t>
      </w:r>
      <w:r>
        <w:rPr>
          <w:rFonts w:asciiTheme="majorBidi" w:hAnsiTheme="majorBidi" w:cstheme="majorBidi"/>
        </w:rPr>
        <w:t xml:space="preserve">the impact of my position in relation to the methods </w:t>
      </w:r>
      <w:r w:rsidR="00D2154A">
        <w:rPr>
          <w:rFonts w:asciiTheme="majorBidi" w:hAnsiTheme="majorBidi" w:cstheme="majorBidi"/>
        </w:rPr>
        <w:t xml:space="preserve">I </w:t>
      </w:r>
      <w:r>
        <w:rPr>
          <w:rFonts w:asciiTheme="majorBidi" w:hAnsiTheme="majorBidi" w:cstheme="majorBidi"/>
        </w:rPr>
        <w:t>used</w:t>
      </w:r>
      <w:r w:rsidR="00D2154A">
        <w:rPr>
          <w:rFonts w:asciiTheme="majorBidi" w:hAnsiTheme="majorBidi" w:cstheme="majorBidi"/>
        </w:rPr>
        <w:t>.</w:t>
      </w:r>
      <w:r>
        <w:rPr>
          <w:rFonts w:asciiTheme="majorBidi" w:hAnsiTheme="majorBidi" w:cstheme="majorBidi"/>
        </w:rPr>
        <w:t xml:space="preserve"> </w:t>
      </w:r>
      <w:r w:rsidR="00D2154A">
        <w:rPr>
          <w:rFonts w:asciiTheme="majorBidi" w:hAnsiTheme="majorBidi" w:cstheme="majorBidi"/>
        </w:rPr>
        <w:t>I also clarify how t</w:t>
      </w:r>
      <w:r>
        <w:rPr>
          <w:rFonts w:asciiTheme="majorBidi" w:hAnsiTheme="majorBidi" w:cstheme="majorBidi"/>
        </w:rPr>
        <w:t xml:space="preserve">he </w:t>
      </w:r>
      <w:proofErr w:type="gramStart"/>
      <w:r>
        <w:rPr>
          <w:rFonts w:asciiTheme="majorBidi" w:hAnsiTheme="majorBidi" w:cstheme="majorBidi"/>
        </w:rPr>
        <w:t xml:space="preserve">sample of participants </w:t>
      </w:r>
      <w:r w:rsidR="00D2154A">
        <w:rPr>
          <w:rFonts w:asciiTheme="majorBidi" w:hAnsiTheme="majorBidi" w:cstheme="majorBidi"/>
        </w:rPr>
        <w:t>were</w:t>
      </w:r>
      <w:proofErr w:type="gramEnd"/>
      <w:r>
        <w:rPr>
          <w:rFonts w:asciiTheme="majorBidi" w:hAnsiTheme="majorBidi" w:cstheme="majorBidi"/>
        </w:rPr>
        <w:t xml:space="preserve"> identified and the </w:t>
      </w:r>
      <w:r w:rsidRPr="00FD2D6C">
        <w:rPr>
          <w:rFonts w:asciiTheme="majorBidi" w:hAnsiTheme="majorBidi" w:cstheme="majorBidi"/>
        </w:rPr>
        <w:t xml:space="preserve">reasons for choosing </w:t>
      </w:r>
      <w:r>
        <w:rPr>
          <w:rFonts w:asciiTheme="majorBidi" w:hAnsiTheme="majorBidi" w:cstheme="majorBidi"/>
        </w:rPr>
        <w:t>the</w:t>
      </w:r>
      <w:r w:rsidRPr="00FD2D6C">
        <w:rPr>
          <w:rFonts w:asciiTheme="majorBidi" w:hAnsiTheme="majorBidi" w:cstheme="majorBidi"/>
        </w:rPr>
        <w:t xml:space="preserve"> sample</w:t>
      </w:r>
      <w:r>
        <w:rPr>
          <w:rFonts w:asciiTheme="majorBidi" w:hAnsiTheme="majorBidi" w:cstheme="majorBidi"/>
        </w:rPr>
        <w:t xml:space="preserve">. </w:t>
      </w:r>
      <w:r w:rsidR="00D2154A">
        <w:rPr>
          <w:rFonts w:asciiTheme="majorBidi" w:hAnsiTheme="majorBidi" w:cstheme="majorBidi"/>
        </w:rPr>
        <w:t>I discuss the key ethical considerations that were important in</w:t>
      </w:r>
      <w:r w:rsidRPr="00FD2D6C">
        <w:rPr>
          <w:rFonts w:asciiTheme="majorBidi" w:hAnsiTheme="majorBidi" w:cstheme="majorBidi"/>
        </w:rPr>
        <w:t xml:space="preserve"> asking young people to be involved in </w:t>
      </w:r>
      <w:r w:rsidR="00D2154A">
        <w:rPr>
          <w:rFonts w:asciiTheme="majorBidi" w:hAnsiTheme="majorBidi" w:cstheme="majorBidi"/>
        </w:rPr>
        <w:t xml:space="preserve">my </w:t>
      </w:r>
      <w:r w:rsidRPr="00FD2D6C">
        <w:rPr>
          <w:rFonts w:asciiTheme="majorBidi" w:hAnsiTheme="majorBidi" w:cstheme="majorBidi"/>
        </w:rPr>
        <w:t xml:space="preserve">research. I explain the link between my research questions and the research methods and </w:t>
      </w:r>
      <w:r w:rsidR="00D2154A">
        <w:rPr>
          <w:rFonts w:asciiTheme="majorBidi" w:hAnsiTheme="majorBidi" w:cstheme="majorBidi"/>
        </w:rPr>
        <w:t xml:space="preserve">I </w:t>
      </w:r>
      <w:r w:rsidRPr="00FD2D6C">
        <w:rPr>
          <w:rFonts w:asciiTheme="majorBidi" w:hAnsiTheme="majorBidi" w:cstheme="majorBidi"/>
        </w:rPr>
        <w:t xml:space="preserve">highlight the key advantages and disadvantages in using these methods. </w:t>
      </w:r>
    </w:p>
    <w:p w:rsidR="009A339F" w:rsidRDefault="00324593" w:rsidP="00324593">
      <w:pPr>
        <w:pStyle w:val="Heading2"/>
      </w:pPr>
      <w:bookmarkStart w:id="204" w:name="_Toc423440827"/>
      <w:r>
        <w:t>7</w:t>
      </w:r>
      <w:r w:rsidR="009A339F">
        <w:t xml:space="preserve">.1 </w:t>
      </w:r>
      <w:r w:rsidR="009A339F" w:rsidRPr="005965F8">
        <w:t>Methodology</w:t>
      </w:r>
      <w:bookmarkEnd w:id="204"/>
    </w:p>
    <w:p w:rsidR="009A339F" w:rsidRPr="00F11A30" w:rsidRDefault="009A339F" w:rsidP="002F5F1B">
      <w:pPr>
        <w:autoSpaceDE w:val="0"/>
        <w:autoSpaceDN w:val="0"/>
        <w:adjustRightInd w:val="0"/>
      </w:pPr>
      <w:r w:rsidRPr="00911AC3">
        <w:t xml:space="preserve">I am interested in people's interactions, their understandings and their perceptions. My epistemological stance is that knowledge is both individually and collectively constructed within particular locations and contexts. It is subject to histories, cultures and experiences. Therefore my views of the social world fall into what Wellington </w:t>
      </w:r>
      <w:r w:rsidRPr="00911AC3">
        <w:rPr>
          <w:i/>
        </w:rPr>
        <w:t xml:space="preserve">et al </w:t>
      </w:r>
      <w:r w:rsidRPr="00911AC3">
        <w:t xml:space="preserve">(2005:100) describe as: ‘socially constructed, subjectively experienced and the result of human thought expressed through language’. </w:t>
      </w:r>
      <w:r w:rsidRPr="00911AC3">
        <w:rPr>
          <w:kern w:val="24"/>
        </w:rPr>
        <w:t>Foucault argues that each period of history possesses a set of intellectual rules which are used to establish ‘valid knowledge’ (Oliver, 2010:</w:t>
      </w:r>
      <w:r>
        <w:rPr>
          <w:kern w:val="24"/>
        </w:rPr>
        <w:t>21</w:t>
      </w:r>
      <w:r w:rsidRPr="00911AC3">
        <w:rPr>
          <w:kern w:val="24"/>
        </w:rPr>
        <w:t>), meaning that knowledge is also historically situated so that truth can be valid in one episteme and disputed in another. T</w:t>
      </w:r>
      <w:r w:rsidRPr="00911AC3">
        <w:t>herefore 'truth' is not definitive rather it is an interpretation that is constructed by different actors in relation to their positionality and ontology. Furthermore, an interpretivist paradigm accepts that there is not ‘one truth’, even by exploring different perspectives in order to achieve ‘crystallization’</w:t>
      </w:r>
      <w:r w:rsidR="002F5F1B">
        <w:t>;</w:t>
      </w:r>
      <w:r w:rsidRPr="00911AC3">
        <w:t xml:space="preserve"> as Richardson (2000) advises: ‘</w:t>
      </w:r>
      <w:r w:rsidRPr="00911AC3">
        <w:rPr>
          <w:rFonts w:eastAsiaTheme="minorHAnsi"/>
        </w:rPr>
        <w:t>Crystallization provides us with a deepened, complex,</w:t>
      </w:r>
      <w:r>
        <w:rPr>
          <w:rFonts w:eastAsiaTheme="minorHAnsi"/>
        </w:rPr>
        <w:t xml:space="preserve"> </w:t>
      </w:r>
      <w:r w:rsidRPr="00911AC3">
        <w:rPr>
          <w:rFonts w:eastAsiaTheme="minorHAnsi"/>
        </w:rPr>
        <w:t>thoroughly partial, understanding of the topic. Paradoxically, we know</w:t>
      </w:r>
      <w:r>
        <w:rPr>
          <w:rFonts w:eastAsiaTheme="minorHAnsi"/>
        </w:rPr>
        <w:t xml:space="preserve"> </w:t>
      </w:r>
      <w:r w:rsidRPr="00911AC3">
        <w:rPr>
          <w:rFonts w:eastAsiaTheme="minorHAnsi"/>
        </w:rPr>
        <w:t>more and doubt what we know. Ingeniously, we know there is always more to know</w:t>
      </w:r>
      <w:r>
        <w:rPr>
          <w:rFonts w:eastAsiaTheme="minorHAnsi"/>
        </w:rPr>
        <w:t>’</w:t>
      </w:r>
      <w:r w:rsidRPr="00911AC3">
        <w:rPr>
          <w:rFonts w:eastAsiaTheme="minorHAnsi"/>
        </w:rPr>
        <w:t>. (Richardson, 2000</w:t>
      </w:r>
      <w:r>
        <w:rPr>
          <w:rFonts w:eastAsiaTheme="minorHAnsi"/>
        </w:rPr>
        <w:t>:934</w:t>
      </w:r>
      <w:r w:rsidRPr="00911AC3">
        <w:rPr>
          <w:rFonts w:eastAsiaTheme="minorHAnsi"/>
        </w:rPr>
        <w:t>)</w:t>
      </w:r>
      <w:r>
        <w:rPr>
          <w:rFonts w:eastAsiaTheme="minorHAnsi"/>
        </w:rPr>
        <w:t xml:space="preserve">. </w:t>
      </w:r>
      <w:r w:rsidRPr="00F11A30">
        <w:t xml:space="preserve">The perspectives that are drawn from my research participants are constructed by and within their social practices in and outside the education system and as such </w:t>
      </w:r>
      <w:r>
        <w:t>are</w:t>
      </w:r>
      <w:r w:rsidRPr="00F11A30">
        <w:t xml:space="preserve"> their representation of ‘truths’ as personally experienced. Th</w:t>
      </w:r>
      <w:r>
        <w:t>is</w:t>
      </w:r>
      <w:r w:rsidRPr="00F11A30">
        <w:t xml:space="preserve"> interpretation has been filtered through my own conceptual lenses in order to make sense and analyse their experiences. However, </w:t>
      </w:r>
      <w:r w:rsidR="00D2154A">
        <w:t xml:space="preserve">I found that </w:t>
      </w:r>
      <w:r w:rsidRPr="00F11A30">
        <w:t>the importance of reflexive practice in the analysis of data was imperative to avoid conceptual preconceptions determining the outcome of the research. As Gewirtz &amp; Cribb (2009:186) argue of educational research within a sociological frame:</w:t>
      </w:r>
    </w:p>
    <w:p w:rsidR="009A339F" w:rsidRDefault="009A339F" w:rsidP="009A339F">
      <w:pPr>
        <w:ind w:left="720" w:firstLine="60"/>
        <w:jc w:val="both"/>
      </w:pPr>
    </w:p>
    <w:p w:rsidR="009A339F" w:rsidRPr="00F11A30" w:rsidRDefault="009A339F" w:rsidP="009A339F">
      <w:pPr>
        <w:ind w:left="720" w:firstLine="60"/>
        <w:jc w:val="both"/>
      </w:pPr>
      <w:proofErr w:type="gramStart"/>
      <w:r w:rsidRPr="00F11A30">
        <w:t>we</w:t>
      </w:r>
      <w:proofErr w:type="gramEnd"/>
      <w:r w:rsidRPr="00F11A30">
        <w:t xml:space="preserve"> can accept that (a) the value </w:t>
      </w:r>
      <w:r w:rsidRPr="006A6255">
        <w:t>judgements</w:t>
      </w:r>
      <w:r w:rsidRPr="00F11A30">
        <w:t xml:space="preserve"> are inevitable in sociological work and (b) that sociological work is useful in illuminating social values without accepting that (c) sociology has the making of value </w:t>
      </w:r>
      <w:r w:rsidRPr="006A6255">
        <w:t>judgements</w:t>
      </w:r>
      <w:r>
        <w:t xml:space="preserve"> as a central focus or goal.</w:t>
      </w:r>
      <w:r w:rsidRPr="00F11A30">
        <w:t xml:space="preserve"> </w:t>
      </w:r>
    </w:p>
    <w:p w:rsidR="009A339F" w:rsidRPr="00F11A30" w:rsidRDefault="009A339F" w:rsidP="00D2154A">
      <w:pPr>
        <w:jc w:val="both"/>
      </w:pPr>
      <w:r w:rsidRPr="00F11A30">
        <w:t xml:space="preserve">My research is aligned with critical theory insofar as it is intended that the findings will be purposeful; yet this does not mean that the value </w:t>
      </w:r>
      <w:r w:rsidRPr="006A6255">
        <w:t>judgements</w:t>
      </w:r>
      <w:r w:rsidRPr="00F11A30">
        <w:t xml:space="preserve"> I </w:t>
      </w:r>
      <w:r w:rsidR="00D2154A">
        <w:t>have made are no</w:t>
      </w:r>
      <w:r w:rsidRPr="00F11A30">
        <w:t>t malleable or subject to illumination from those who participate in my research. My ontological beliefs are situated firmly in an interpretivist paradigm; my ontological position has influenced the construction of the research questions and subsequently the methods that have been used</w:t>
      </w:r>
      <w:r w:rsidR="00D2154A">
        <w:t>,</w:t>
      </w:r>
      <w:r w:rsidRPr="00F11A30">
        <w:t xml:space="preserve"> but they did not determine the findings of my research.</w:t>
      </w:r>
    </w:p>
    <w:p w:rsidR="009A339F" w:rsidRPr="00F11A30" w:rsidRDefault="009A339F" w:rsidP="009A339F">
      <w:pPr>
        <w:jc w:val="both"/>
      </w:pPr>
      <w:r w:rsidRPr="00F11A30">
        <w:t xml:space="preserve">The research methods therefore reflect an epistemological view that ‘truths’ are: ‘experiential, personal, subjective and socially constructed’ (Wellington et al, 2005:102). I have largely taken independent decisions in the interpretation and representation of the data (Hammond &amp; Wellington, 2013:59) but the collaborative practices of discussion were not just situated in the moment of research. I reported </w:t>
      </w:r>
      <w:r>
        <w:t>my initial research</w:t>
      </w:r>
      <w:r w:rsidRPr="00F11A30">
        <w:t xml:space="preserve"> findings to the participants in part for verification and further discussion</w:t>
      </w:r>
      <w:r>
        <w:t>. I</w:t>
      </w:r>
      <w:r w:rsidRPr="00F11A30">
        <w:t xml:space="preserve"> also engaged in discussion with others </w:t>
      </w:r>
      <w:r>
        <w:t xml:space="preserve">undertaking </w:t>
      </w:r>
      <w:r w:rsidRPr="00F11A30">
        <w:t>research in similar fields</w:t>
      </w:r>
      <w:r>
        <w:t xml:space="preserve"> to try to clarify my interpretation</w:t>
      </w:r>
      <w:r w:rsidRPr="00F11A30">
        <w:t xml:space="preserve">. This process has supported my interpretivist position through ensuring that interpretation has been a collaborative process. </w:t>
      </w:r>
    </w:p>
    <w:p w:rsidR="00D2154A" w:rsidRDefault="009A339F" w:rsidP="00D2154A">
      <w:pPr>
        <w:jc w:val="both"/>
      </w:pPr>
      <w:r w:rsidRPr="00F11A30">
        <w:t>Clearly there is a distinction between the ontological and epistemological positions that defines how researchers view social meaning and the construction of knowledge and this determines the adoption of either positivist or interpretivist approaches to data collection. However, it does not ensue that there cannot be recognition of the positive aspects of both research paradigms. Discussions of the choice of research technique are often located within a discussion of the researcher epistemology and a précis of the positivist/interpretivist paradigms. Rather than seeing these positions as comprising a 'paradigm war', I understand the view that these binaries are a socially constructed dualism. As Bourdieu, Chambor</w:t>
      </w:r>
      <w:r w:rsidR="00D2154A">
        <w:t>edon &amp; Passeron (1968:7) argue:</w:t>
      </w:r>
    </w:p>
    <w:p w:rsidR="009A339F" w:rsidRPr="00F11A30" w:rsidRDefault="009A339F" w:rsidP="00D2154A">
      <w:pPr>
        <w:jc w:val="both"/>
      </w:pPr>
      <w:r>
        <w:tab/>
      </w:r>
      <w:r w:rsidRPr="00F11A30">
        <w:t xml:space="preserve">This misperception has led some people to invent artificial distinctions between the </w:t>
      </w:r>
      <w:r w:rsidRPr="00F11A30">
        <w:tab/>
        <w:t xml:space="preserve">two methods in order to indulge humanistic nostalgia or pious wishes; led others to </w:t>
      </w:r>
      <w:r w:rsidRPr="00F11A30">
        <w:lastRenderedPageBreak/>
        <w:tab/>
        <w:t xml:space="preserve">herald discoveries that are mere rediscoveries; and still others into a positivism that </w:t>
      </w:r>
      <w:r w:rsidRPr="00F11A30">
        <w:tab/>
        <w:t>naively copies a reductive image of ex</w:t>
      </w:r>
      <w:r>
        <w:t>perience as a copy of the real.</w:t>
      </w:r>
    </w:p>
    <w:p w:rsidR="009A339F" w:rsidRDefault="009A339F" w:rsidP="00073441">
      <w:pPr>
        <w:jc w:val="both"/>
      </w:pPr>
      <w:r>
        <w:t>T</w:t>
      </w:r>
      <w:r w:rsidRPr="00F11A30">
        <w:t xml:space="preserve">he paradigmatic dualism </w:t>
      </w:r>
      <w:r>
        <w:t xml:space="preserve">in my study </w:t>
      </w:r>
      <w:r w:rsidRPr="00F11A30">
        <w:t>was of lesser importance</w:t>
      </w:r>
      <w:r w:rsidR="00D2154A">
        <w:t xml:space="preserve"> to me</w:t>
      </w:r>
      <w:r w:rsidRPr="00F11A30">
        <w:t xml:space="preserve"> than collecting the data. That is not to say that I do not value one form of data over another; the majority of my data had to be qualitative because of my epistemological stance. </w:t>
      </w:r>
      <w:r w:rsidR="00D2154A">
        <w:t>I saw t</w:t>
      </w:r>
      <w:r w:rsidRPr="00F11A30">
        <w:t>he</w:t>
      </w:r>
      <w:r w:rsidR="00D2154A">
        <w:t xml:space="preserve"> opportunity to collect</w:t>
      </w:r>
      <w:r w:rsidRPr="00F11A30">
        <w:t xml:space="preserve"> quantitative data as supplementary to the use of qualitative methods. </w:t>
      </w:r>
      <w:r w:rsidR="00D2154A">
        <w:t>I felt that t</w:t>
      </w:r>
      <w:r w:rsidRPr="00F11A30">
        <w:t xml:space="preserve">he sole use of a survey </w:t>
      </w:r>
      <w:r w:rsidR="00D2154A">
        <w:t>w</w:t>
      </w:r>
      <w:r w:rsidRPr="00F11A30">
        <w:t xml:space="preserve">ould not </w:t>
      </w:r>
      <w:r w:rsidR="00D2154A">
        <w:t xml:space="preserve">enable me to understand </w:t>
      </w:r>
      <w:r w:rsidRPr="00F11A30">
        <w:t xml:space="preserve">the issues </w:t>
      </w:r>
      <w:r w:rsidR="00D2154A">
        <w:t xml:space="preserve">that were </w:t>
      </w:r>
      <w:r w:rsidRPr="00F11A30">
        <w:t xml:space="preserve">to be investigated. Although it was possible to answer a range of questions in relation to </w:t>
      </w:r>
      <w:r>
        <w:t>girls’ hopes for the future</w:t>
      </w:r>
      <w:r w:rsidRPr="00F11A30">
        <w:t xml:space="preserve"> quantitatively, through a structured survey this would not offer the </w:t>
      </w:r>
      <w:r>
        <w:t>‘</w:t>
      </w:r>
      <w:r w:rsidRPr="00F11A30">
        <w:t>thick description</w:t>
      </w:r>
      <w:r>
        <w:t>’</w:t>
      </w:r>
      <w:r w:rsidRPr="00F11A30">
        <w:t xml:space="preserve"> offered through open-ended, unstructured responses</w:t>
      </w:r>
      <w:r>
        <w:t xml:space="preserve"> (Geertz, 1973)</w:t>
      </w:r>
      <w:r w:rsidRPr="00F11A30">
        <w:t xml:space="preserve">. </w:t>
      </w:r>
      <w:r w:rsidR="00D2154A">
        <w:t>I felt that q</w:t>
      </w:r>
      <w:r w:rsidRPr="00F11A30">
        <w:t xml:space="preserve">ualitative methods were the </w:t>
      </w:r>
      <w:r w:rsidR="00D2154A">
        <w:t>most appropriate way</w:t>
      </w:r>
      <w:r w:rsidRPr="00F11A30">
        <w:t xml:space="preserve"> to achieve a thorough understanding of the intricacies involved in </w:t>
      </w:r>
      <w:r>
        <w:t xml:space="preserve">how </w:t>
      </w:r>
      <w:r w:rsidRPr="00F11A30">
        <w:t>girls’</w:t>
      </w:r>
      <w:r>
        <w:t xml:space="preserve"> ‘do education’ and the influences on their</w:t>
      </w:r>
      <w:r w:rsidRPr="00F11A30">
        <w:t xml:space="preserve"> decision making processes. Qualitative methods also offered an insight into the pupil voice specifically through an evaluation of the way that they framed and discussed issues; their discursive practices enabled me to think differently about the language they used to discuss decision making</w:t>
      </w:r>
      <w:r>
        <w:t>,</w:t>
      </w:r>
      <w:r w:rsidRPr="00F11A30">
        <w:t xml:space="preserve"> as well as introducing ideas that I had not considered. Quantitative methods alone would have been dependent on the participants answering questions in direct response to how I perceived them. Using a qualitative approach was intended to allow the exploration of ideas that may have been lost were I to have relied solely</w:t>
      </w:r>
      <w:r>
        <w:t xml:space="preserve"> on</w:t>
      </w:r>
      <w:r w:rsidRPr="00F11A30">
        <w:t xml:space="preserve"> a structured quantitative method. I concur with Lawy, (2010:203) that one of the benefits of providing opportunities for open discussion is in that it: ‘encouraged the interviewees to apportion their own views rather than some preconceived and expected response’. </w:t>
      </w:r>
      <w:r>
        <w:t xml:space="preserve">In </w:t>
      </w:r>
      <w:r w:rsidRPr="0038769F">
        <w:t>familiarising</w:t>
      </w:r>
      <w:r>
        <w:t xml:space="preserve"> myself with the </w:t>
      </w:r>
      <w:r w:rsidRPr="00F11A30">
        <w:t>school</w:t>
      </w:r>
      <w:r>
        <w:t xml:space="preserve"> environment I taught a Sociology A’level class in which I discussed research methods with the pupils. I talked to them about my research and asked them how they would frame questions that would enable me to understand pupils’ hopes for the futures </w:t>
      </w:r>
      <w:r w:rsidRPr="00073441">
        <w:t xml:space="preserve">(see figure </w:t>
      </w:r>
      <w:r w:rsidR="00073441" w:rsidRPr="00073441">
        <w:t>7.1</w:t>
      </w:r>
      <w:r w:rsidRPr="00073441">
        <w:t>).</w:t>
      </w:r>
      <w:r>
        <w:t xml:space="preserve">  This process helped me to understand the terminologies that the pupils used and the types of questions they would feel comfortable in asking or being asked. This session enabled me to think about how I worded the questions within the quantitative element of the study. </w:t>
      </w:r>
    </w:p>
    <w:p w:rsidR="00237658" w:rsidRDefault="00237658" w:rsidP="009A339F">
      <w:pPr>
        <w:jc w:val="both"/>
      </w:pPr>
      <w:r>
        <w:rPr>
          <w:noProof/>
          <w:lang w:eastAsia="ja-JP"/>
        </w:rPr>
        <w:lastRenderedPageBreak/>
        <w:drawing>
          <wp:inline distT="0" distB="0" distL="0" distR="0" wp14:anchorId="1F950B8B" wp14:editId="33E893EF">
            <wp:extent cx="2101755" cy="1781033"/>
            <wp:effectExtent l="0" t="0" r="0" b="0"/>
            <wp:docPr id="82" name="Picture 82" descr="C:\Users\dstbb\AppData\Local\Microsoft\Windows\Temporary Internet Files\Content.Word\IMG_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tbb\AppData\Local\Microsoft\Windows\Temporary Internet Files\Content.Word\IMG_098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1811" cy="1781080"/>
                    </a:xfrm>
                    <a:prstGeom prst="rect">
                      <a:avLst/>
                    </a:prstGeom>
                    <a:noFill/>
                    <a:ln>
                      <a:noFill/>
                    </a:ln>
                  </pic:spPr>
                </pic:pic>
              </a:graphicData>
            </a:graphic>
          </wp:inline>
        </w:drawing>
      </w:r>
      <w:r>
        <w:t xml:space="preserve"> </w:t>
      </w:r>
      <w:r>
        <w:rPr>
          <w:noProof/>
          <w:lang w:eastAsia="ja-JP"/>
        </w:rPr>
        <w:drawing>
          <wp:inline distT="0" distB="0" distL="0" distR="0" wp14:anchorId="7C8019C1" wp14:editId="5968EA76">
            <wp:extent cx="2081283" cy="1780654"/>
            <wp:effectExtent l="0" t="0" r="0" b="0"/>
            <wp:docPr id="83" name="Picture 83" descr="C:\Users\dstbb\AppData\Local\Microsoft\Windows\Temporary Internet Files\Content.Word\IMG_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stbb\AppData\Local\Microsoft\Windows\Temporary Internet Files\Content.Word\IMG_09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1663" cy="1780980"/>
                    </a:xfrm>
                    <a:prstGeom prst="rect">
                      <a:avLst/>
                    </a:prstGeom>
                    <a:noFill/>
                    <a:ln>
                      <a:noFill/>
                    </a:ln>
                  </pic:spPr>
                </pic:pic>
              </a:graphicData>
            </a:graphic>
          </wp:inline>
        </w:drawing>
      </w:r>
      <w:r>
        <w:t xml:space="preserve"> </w:t>
      </w:r>
    </w:p>
    <w:p w:rsidR="009A339F" w:rsidRDefault="00237658" w:rsidP="00073441">
      <w:pPr>
        <w:pStyle w:val="Heading3"/>
      </w:pPr>
      <w:bookmarkStart w:id="205" w:name="_Toc423440828"/>
      <w:r>
        <w:t xml:space="preserve">Figure </w:t>
      </w:r>
      <w:r w:rsidR="00073441">
        <w:t>7.1</w:t>
      </w:r>
      <w:r>
        <w:t>: Pupil Flip-chart diagrams proposing methods and research questions.</w:t>
      </w:r>
      <w:bookmarkEnd w:id="205"/>
    </w:p>
    <w:p w:rsidR="00335D88" w:rsidRDefault="00335D88" w:rsidP="00237658">
      <w:pPr>
        <w:jc w:val="both"/>
      </w:pPr>
    </w:p>
    <w:p w:rsidR="009A339F" w:rsidRPr="00F11A30" w:rsidRDefault="009A339F" w:rsidP="00237658">
      <w:pPr>
        <w:jc w:val="both"/>
      </w:pPr>
      <w:r w:rsidRPr="00F11A30">
        <w:t>The analysis was a process that supported the research development in order to develop future lines of enquiry. There was some danger in this as I became increasingly interested in the way that achievement influenced the decision-making process. It was important to continually evaluate the direction of the research and refer to the original scope of the research without ignoring the emerging issues. Barton &amp; Hamilton, refer to a process of</w:t>
      </w:r>
      <w:r>
        <w:t>:</w:t>
      </w:r>
      <w:r w:rsidRPr="00F11A30">
        <w:t xml:space="preserve"> ‘cycling back and forth between theory and data to identify patterns and regularities’ (1998:69). The methods were also subject to this process; adopting further questions where analysis showed new themes emerging. The open-ended nature of the questions was paramount in achieving this.</w:t>
      </w:r>
      <w:r>
        <w:t xml:space="preserve"> </w:t>
      </w:r>
      <w:r w:rsidRPr="00F11A30">
        <w:t xml:space="preserve">The research was in part reactive to the situations that arose within the setting. Opportunistically, I did not neglect to use a quantitative survey method when given the opportunity by the school, merely on the grounds that </w:t>
      </w:r>
      <w:r w:rsidR="00237658">
        <w:t>the method</w:t>
      </w:r>
      <w:r w:rsidRPr="00F11A30">
        <w:t xml:space="preserve"> is situated within a positivist rather than interpretivist paradigm. There are benefits in using quantitative and qualitative data collection in tandem. Qualitative data was of greater use to gather in depth data that would contribute to addressing my research questions; quantitative data collection would merely support the research by assessing the scale of any qualitative findings to assess whether there were patterns across year-groups and whether the views were widespread. All data can contribute to understanding or explaining an event or phenomena but its relative worth needs to be highlighted in relation to the researcher’s position in order to assess its value. </w:t>
      </w:r>
    </w:p>
    <w:p w:rsidR="009A339F" w:rsidRPr="00F11A30" w:rsidRDefault="009A339F" w:rsidP="009A339F">
      <w:pPr>
        <w:jc w:val="both"/>
      </w:pPr>
      <w:r w:rsidRPr="00F11A30">
        <w:t xml:space="preserve">The mixed-method approach that I employed was largely qualitative and the survey that was dispatched was valued mainly for the qualitative open-ended responses. It would be disingenuous to state that the process of research was entirely premeditated in order to comply with my epistemological stance; research can be opportunistic and decisions taken </w:t>
      </w:r>
      <w:r w:rsidRPr="00F11A30">
        <w:lastRenderedPageBreak/>
        <w:t xml:space="preserve">consequentially. Although I went into the setting with intentions about the way the research would be undertaken, opportunities arose which had not been anticipated. After assessing the value and contribution of additional methods to my understanding of the issues I accepted the opportunity to observe post-16 interviews and also conduct an electronic survey. </w:t>
      </w:r>
    </w:p>
    <w:p w:rsidR="009A339F" w:rsidRPr="00AF377A" w:rsidRDefault="009A339F" w:rsidP="00237658">
      <w:pPr>
        <w:jc w:val="both"/>
        <w:rPr>
          <w:b/>
        </w:rPr>
      </w:pPr>
      <w:r w:rsidRPr="00F11A30">
        <w:t xml:space="preserve">There is a preference on the part of </w:t>
      </w:r>
      <w:r>
        <w:t>research funding bodies</w:t>
      </w:r>
      <w:r w:rsidRPr="00F11A30">
        <w:t xml:space="preserve"> to </w:t>
      </w:r>
      <w:r>
        <w:t>commission</w:t>
      </w:r>
      <w:r w:rsidRPr="00F11A30">
        <w:t xml:space="preserve"> quantitative research findings</w:t>
      </w:r>
      <w:r>
        <w:t xml:space="preserve"> and in particular ‘complex methods of statistical</w:t>
      </w:r>
      <w:r w:rsidRPr="00F11A30">
        <w:t xml:space="preserve"> </w:t>
      </w:r>
      <w:proofErr w:type="gramStart"/>
      <w:r>
        <w:t>analysis’</w:t>
      </w:r>
      <w:proofErr w:type="gramEnd"/>
      <w:r>
        <w:t xml:space="preserve"> </w:t>
      </w:r>
      <w:r w:rsidRPr="00F11A30">
        <w:t xml:space="preserve">as </w:t>
      </w:r>
      <w:r>
        <w:t>an</w:t>
      </w:r>
      <w:r w:rsidRPr="00F11A30">
        <w:t xml:space="preserve"> evidence base </w:t>
      </w:r>
      <w:r w:rsidRPr="003206A9">
        <w:t>(</w:t>
      </w:r>
      <w:r>
        <w:t xml:space="preserve">Gorard, </w:t>
      </w:r>
      <w:r w:rsidRPr="003206A9">
        <w:t>2006</w:t>
      </w:r>
      <w:r>
        <w:t>:92</w:t>
      </w:r>
      <w:r w:rsidRPr="003206A9">
        <w:t>).</w:t>
      </w:r>
      <w:r w:rsidRPr="00F11A30">
        <w:t xml:space="preserve"> </w:t>
      </w:r>
      <w:r>
        <w:t>Value is achieved through an</w:t>
      </w:r>
      <w:r w:rsidRPr="00F11A30">
        <w:t xml:space="preserve"> association </w:t>
      </w:r>
      <w:r>
        <w:t>with</w:t>
      </w:r>
      <w:r w:rsidRPr="00F11A30">
        <w:t xml:space="preserve"> ‘scientific’</w:t>
      </w:r>
      <w:r>
        <w:t xml:space="preserve"> rigour</w:t>
      </w:r>
      <w:r w:rsidRPr="00F11A30">
        <w:t xml:space="preserve">.  Science is used as what Cialdini would refer to as an ‘authority heuristic’, which represents legitimacy and authority (Cialdini, 1998). Furthermore, Moring explains how the elevated status of the scientific discourse positioned it as a: ‘privileged mode of representation’ (Moring 2001: 348). Although cynical, there are strategic benefits to supplementing qualitative findings with quantitative data collection in terms of expediency in implementing </w:t>
      </w:r>
      <w:r w:rsidR="00237658">
        <w:t xml:space="preserve">any proposed </w:t>
      </w:r>
      <w:r w:rsidRPr="00F11A30">
        <w:t>recommendations.</w:t>
      </w:r>
      <w:r>
        <w:t xml:space="preserve"> </w:t>
      </w:r>
    </w:p>
    <w:p w:rsidR="00335D88" w:rsidRDefault="00324593" w:rsidP="00335D88">
      <w:pPr>
        <w:pStyle w:val="Heading2"/>
      </w:pPr>
      <w:bookmarkStart w:id="206" w:name="_Toc423440829"/>
      <w:r w:rsidRPr="00324593">
        <w:t>7</w:t>
      </w:r>
      <w:r w:rsidR="009A339F" w:rsidRPr="00324593">
        <w:t>.2 Methods</w:t>
      </w:r>
      <w:bookmarkEnd w:id="206"/>
    </w:p>
    <w:p w:rsidR="009A339F" w:rsidRPr="00117DC0" w:rsidRDefault="009A339F" w:rsidP="00335D88">
      <w:pPr>
        <w:pStyle w:val="Heading3"/>
      </w:pPr>
      <w:bookmarkStart w:id="207" w:name="_Toc423440830"/>
      <w:r w:rsidRPr="00117DC0">
        <w:t xml:space="preserve">Table </w:t>
      </w:r>
      <w:r w:rsidR="00324593">
        <w:t>7</w:t>
      </w:r>
      <w:r>
        <w:t>.</w:t>
      </w:r>
      <w:r w:rsidR="00335D88">
        <w:t>2</w:t>
      </w:r>
      <w:r w:rsidRPr="00117DC0">
        <w:t>: Summary of methods</w:t>
      </w:r>
      <w:r>
        <w:t xml:space="preserve"> used in the study</w:t>
      </w:r>
      <w:bookmarkEnd w:id="207"/>
      <w:r>
        <w:t xml:space="preserve"> </w:t>
      </w:r>
    </w:p>
    <w:tbl>
      <w:tblPr>
        <w:tblStyle w:val="TableGrid"/>
        <w:tblW w:w="0" w:type="auto"/>
        <w:tblLook w:val="04A0" w:firstRow="1" w:lastRow="0" w:firstColumn="1" w:lastColumn="0" w:noHBand="0" w:noVBand="1"/>
      </w:tblPr>
      <w:tblGrid>
        <w:gridCol w:w="3510"/>
        <w:gridCol w:w="5732"/>
      </w:tblGrid>
      <w:tr w:rsidR="009A339F" w:rsidRPr="00F11A30" w:rsidTr="002F3878">
        <w:tc>
          <w:tcPr>
            <w:tcW w:w="3510" w:type="dxa"/>
          </w:tcPr>
          <w:p w:rsidR="009A339F" w:rsidRPr="00F6454B" w:rsidRDefault="009A339F" w:rsidP="002F3878">
            <w:pPr>
              <w:jc w:val="both"/>
            </w:pPr>
            <w:r w:rsidRPr="00F6454B">
              <w:t>Challenge workshops</w:t>
            </w:r>
          </w:p>
        </w:tc>
        <w:tc>
          <w:tcPr>
            <w:tcW w:w="5732" w:type="dxa"/>
          </w:tcPr>
          <w:p w:rsidR="009A339F" w:rsidRPr="00F6454B" w:rsidRDefault="009A339F" w:rsidP="002F3878">
            <w:pPr>
              <w:jc w:val="both"/>
            </w:pPr>
            <w:r w:rsidRPr="00F6454B">
              <w:t xml:space="preserve">3 sessions with AS/A level </w:t>
            </w:r>
            <w:r w:rsidR="0085258E">
              <w:t xml:space="preserve">Sociology and Psychology </w:t>
            </w:r>
            <w:r w:rsidRPr="00F6454B">
              <w:t>students</w:t>
            </w:r>
            <w:r w:rsidR="0085258E">
              <w:t xml:space="preserve"> (approximately 16 per group).</w:t>
            </w:r>
          </w:p>
        </w:tc>
      </w:tr>
      <w:tr w:rsidR="009A339F" w:rsidRPr="00F11A30" w:rsidTr="002F3878">
        <w:tc>
          <w:tcPr>
            <w:tcW w:w="3510" w:type="dxa"/>
          </w:tcPr>
          <w:p w:rsidR="009A339F" w:rsidRPr="00F6454B" w:rsidRDefault="009A339F" w:rsidP="002F3878">
            <w:pPr>
              <w:jc w:val="both"/>
            </w:pPr>
            <w:r w:rsidRPr="00F6454B">
              <w:t xml:space="preserve">Taught sessions </w:t>
            </w:r>
          </w:p>
        </w:tc>
        <w:tc>
          <w:tcPr>
            <w:tcW w:w="5732" w:type="dxa"/>
          </w:tcPr>
          <w:p w:rsidR="009A339F" w:rsidRPr="00F6454B" w:rsidRDefault="009A339F" w:rsidP="002F3878">
            <w:pPr>
              <w:jc w:val="both"/>
            </w:pPr>
            <w:r w:rsidRPr="00F6454B">
              <w:t>1 in developing the questions</w:t>
            </w:r>
            <w:r w:rsidR="0085258E">
              <w:t>.</w:t>
            </w:r>
          </w:p>
          <w:p w:rsidR="009A339F" w:rsidRPr="00F6454B" w:rsidRDefault="009A339F" w:rsidP="002F3878">
            <w:pPr>
              <w:jc w:val="both"/>
            </w:pPr>
            <w:r w:rsidRPr="00F6454B">
              <w:t>2 to gain feedback on initial findings</w:t>
            </w:r>
            <w:r w:rsidR="0085258E">
              <w:t>.</w:t>
            </w:r>
          </w:p>
        </w:tc>
      </w:tr>
      <w:tr w:rsidR="009A339F" w:rsidRPr="00F11A30" w:rsidTr="002F3878">
        <w:tc>
          <w:tcPr>
            <w:tcW w:w="3510" w:type="dxa"/>
          </w:tcPr>
          <w:p w:rsidR="009A339F" w:rsidRPr="00F6454B" w:rsidRDefault="009A339F" w:rsidP="002F3878">
            <w:pPr>
              <w:jc w:val="both"/>
            </w:pPr>
            <w:r w:rsidRPr="00F6454B">
              <w:t>Staff interviews</w:t>
            </w:r>
          </w:p>
        </w:tc>
        <w:tc>
          <w:tcPr>
            <w:tcW w:w="5732" w:type="dxa"/>
          </w:tcPr>
          <w:p w:rsidR="009A339F" w:rsidRPr="00F6454B" w:rsidRDefault="009A339F" w:rsidP="002F3878">
            <w:pPr>
              <w:jc w:val="both"/>
            </w:pPr>
            <w:r w:rsidRPr="00F6454B">
              <w:t xml:space="preserve">8 interviews. </w:t>
            </w:r>
          </w:p>
          <w:p w:rsidR="009A339F" w:rsidRPr="00F6454B" w:rsidRDefault="009A339F" w:rsidP="002F3878">
            <w:pPr>
              <w:jc w:val="both"/>
            </w:pPr>
            <w:r w:rsidRPr="00F6454B">
              <w:t>Senior leadership team (6)</w:t>
            </w:r>
          </w:p>
          <w:p w:rsidR="009A339F" w:rsidRPr="00F6454B" w:rsidRDefault="009A339F" w:rsidP="002F3878">
            <w:pPr>
              <w:jc w:val="both"/>
            </w:pPr>
            <w:r w:rsidRPr="00F6454B">
              <w:t>Pastoral Support Advisor</w:t>
            </w:r>
          </w:p>
          <w:p w:rsidR="009A339F" w:rsidRPr="00F6454B" w:rsidRDefault="009A339F" w:rsidP="002F3878">
            <w:pPr>
              <w:jc w:val="both"/>
            </w:pPr>
            <w:r w:rsidRPr="00F6454B">
              <w:t>Connexions Advisor</w:t>
            </w:r>
          </w:p>
        </w:tc>
      </w:tr>
      <w:tr w:rsidR="009A339F" w:rsidRPr="00F11A30" w:rsidTr="002F3878">
        <w:tc>
          <w:tcPr>
            <w:tcW w:w="3510" w:type="dxa"/>
          </w:tcPr>
          <w:p w:rsidR="009A339F" w:rsidRPr="00F6454B" w:rsidRDefault="009A339F" w:rsidP="0085258E">
            <w:pPr>
              <w:jc w:val="both"/>
            </w:pPr>
            <w:r w:rsidRPr="00F6454B">
              <w:t>Pupil focus groups/interviews</w:t>
            </w:r>
          </w:p>
        </w:tc>
        <w:tc>
          <w:tcPr>
            <w:tcW w:w="5732" w:type="dxa"/>
          </w:tcPr>
          <w:p w:rsidR="009A339F" w:rsidRPr="00F6454B" w:rsidRDefault="009A339F" w:rsidP="006E7AD9">
            <w:pPr>
              <w:jc w:val="both"/>
            </w:pPr>
            <w:r w:rsidRPr="00F6454B">
              <w:t>10</w:t>
            </w:r>
            <w:r w:rsidR="0085258E">
              <w:t xml:space="preserve"> focus group sessions (total number of pupils =</w:t>
            </w:r>
            <w:r w:rsidR="006E7AD9">
              <w:t>42)</w:t>
            </w:r>
          </w:p>
        </w:tc>
      </w:tr>
      <w:tr w:rsidR="009A339F" w:rsidRPr="00F11A30" w:rsidTr="002F3878">
        <w:tc>
          <w:tcPr>
            <w:tcW w:w="3510" w:type="dxa"/>
          </w:tcPr>
          <w:p w:rsidR="009A339F" w:rsidRPr="00F6454B" w:rsidRDefault="009A339F" w:rsidP="002F3878">
            <w:pPr>
              <w:jc w:val="both"/>
            </w:pPr>
            <w:r w:rsidRPr="00F6454B">
              <w:t>Observation of post-16 interviews</w:t>
            </w:r>
          </w:p>
        </w:tc>
        <w:tc>
          <w:tcPr>
            <w:tcW w:w="5732" w:type="dxa"/>
          </w:tcPr>
          <w:p w:rsidR="009A339F" w:rsidRPr="00F6454B" w:rsidRDefault="009A339F" w:rsidP="002F3878">
            <w:pPr>
              <w:jc w:val="both"/>
            </w:pPr>
            <w:r>
              <w:t>3</w:t>
            </w:r>
            <w:r w:rsidRPr="00F6454B">
              <w:t xml:space="preserve"> sessions</w:t>
            </w:r>
            <w:r w:rsidR="00645D44">
              <w:t xml:space="preserve"> (16 interviews observed)</w:t>
            </w:r>
          </w:p>
        </w:tc>
      </w:tr>
      <w:tr w:rsidR="009A339F" w:rsidRPr="00F11A30" w:rsidTr="002F3878">
        <w:tc>
          <w:tcPr>
            <w:tcW w:w="3510" w:type="dxa"/>
          </w:tcPr>
          <w:p w:rsidR="009A339F" w:rsidRPr="00F6454B" w:rsidRDefault="009A339F" w:rsidP="002F3878">
            <w:pPr>
              <w:jc w:val="both"/>
            </w:pPr>
            <w:r w:rsidRPr="00F6454B">
              <w:t>Survey</w:t>
            </w:r>
          </w:p>
        </w:tc>
        <w:tc>
          <w:tcPr>
            <w:tcW w:w="5732" w:type="dxa"/>
          </w:tcPr>
          <w:p w:rsidR="009A339F" w:rsidRPr="00F6454B" w:rsidRDefault="009A339F" w:rsidP="002F3878">
            <w:pPr>
              <w:jc w:val="both"/>
            </w:pPr>
            <w:r w:rsidRPr="00F6454B">
              <w:t xml:space="preserve">160 responses (including girls and boys) </w:t>
            </w:r>
          </w:p>
        </w:tc>
      </w:tr>
      <w:tr w:rsidR="009A339F" w:rsidRPr="00F11A30" w:rsidTr="002F3878">
        <w:tc>
          <w:tcPr>
            <w:tcW w:w="3510" w:type="dxa"/>
          </w:tcPr>
          <w:p w:rsidR="009A339F" w:rsidRPr="00F6454B" w:rsidRDefault="009A339F" w:rsidP="002F3878">
            <w:pPr>
              <w:jc w:val="both"/>
            </w:pPr>
            <w:r w:rsidRPr="00F6454B">
              <w:t>Facebook messages and photos</w:t>
            </w:r>
          </w:p>
        </w:tc>
        <w:tc>
          <w:tcPr>
            <w:tcW w:w="5732" w:type="dxa"/>
          </w:tcPr>
          <w:p w:rsidR="009A339F" w:rsidRPr="00F6454B" w:rsidRDefault="00645D44" w:rsidP="002F3878">
            <w:pPr>
              <w:jc w:val="both"/>
            </w:pPr>
            <w:r>
              <w:t>9 respondents</w:t>
            </w:r>
          </w:p>
        </w:tc>
      </w:tr>
    </w:tbl>
    <w:p w:rsidR="006E7AD9" w:rsidRDefault="00933A08" w:rsidP="00933A08">
      <w:proofErr w:type="gramStart"/>
      <w:r>
        <w:t>( an</w:t>
      </w:r>
      <w:proofErr w:type="gramEnd"/>
      <w:r>
        <w:t xml:space="preserve"> expanded version of this table is included as Appendix B)</w:t>
      </w:r>
    </w:p>
    <w:p w:rsidR="009A339F" w:rsidRPr="002F5F1B" w:rsidRDefault="009A339F" w:rsidP="002F5F1B">
      <w:r w:rsidRPr="00F11A30">
        <w:t xml:space="preserve">Within the case study school a number of methods were employed. I used challenge workshops and focus group discussions with the pupils followed by a survey that incorporated issues that would build on the responses that had been given in the discussions. </w:t>
      </w:r>
      <w:r w:rsidRPr="00F11A30">
        <w:lastRenderedPageBreak/>
        <w:t xml:space="preserve">Interviews with the senior leadership team were used to explore the strategic position and interviews with related support staff were used to discuss pastoral and career issues. Additionally Facebook was used to contact pupils who had participated in the earlier research to ask questions through private messaging. I also spent some time conducting observations whilst sitting </w:t>
      </w:r>
      <w:r>
        <w:t>on three</w:t>
      </w:r>
      <w:r w:rsidRPr="00F11A30">
        <w:t xml:space="preserve"> advice and guidance sessions for pupils who were moving onto post-16. Additionally an electronic survey was emailed to pupils in year groups 9-13 and also hosted on the school’s intranet. As with my MA thesis</w:t>
      </w:r>
      <w:r w:rsidR="00237658">
        <w:t xml:space="preserve"> (Bowers-Brown, 2008)</w:t>
      </w:r>
      <w:r w:rsidRPr="00F11A30">
        <w:t xml:space="preserve"> I was guided by Sikes who hig</w:t>
      </w:r>
      <w:r w:rsidR="002F5F1B">
        <w:t xml:space="preserve">hlights the importance of how: </w:t>
      </w:r>
      <w:r w:rsidRPr="00F11A30">
        <w:t>those accumulated resources provided by our class, our history, and our experiences are related by the research participants and how and whether they believe they can: ‘invest it, with or without hope, in the</w:t>
      </w:r>
      <w:r>
        <w:t xml:space="preserve"> mysteries of the future'</w:t>
      </w:r>
      <w:r w:rsidR="002F5F1B" w:rsidRPr="00F11A30">
        <w:t xml:space="preserve"> (2003</w:t>
      </w:r>
      <w:r w:rsidR="002F5F1B">
        <w:t>:69</w:t>
      </w:r>
      <w:r w:rsidR="002F5F1B" w:rsidRPr="00F11A30">
        <w:t>)</w:t>
      </w:r>
      <w:r>
        <w:t xml:space="preserve">. </w:t>
      </w:r>
    </w:p>
    <w:p w:rsidR="009A339F" w:rsidRPr="00F11A30" w:rsidRDefault="00324593" w:rsidP="00324593">
      <w:pPr>
        <w:pStyle w:val="Heading2"/>
      </w:pPr>
      <w:bookmarkStart w:id="208" w:name="_Toc423440831"/>
      <w:r>
        <w:t>7.3</w:t>
      </w:r>
      <w:r w:rsidR="009A339F" w:rsidRPr="00433204">
        <w:t xml:space="preserve"> Undertaking research with young people</w:t>
      </w:r>
      <w:bookmarkEnd w:id="208"/>
      <w:r w:rsidR="00AF310D">
        <w:t xml:space="preserve"> </w:t>
      </w:r>
    </w:p>
    <w:p w:rsidR="009A339F" w:rsidRPr="00F11A30" w:rsidRDefault="009A339F" w:rsidP="00237658">
      <w:pPr>
        <w:jc w:val="both"/>
      </w:pPr>
      <w:r w:rsidRPr="00F11A30">
        <w:t xml:space="preserve">The initial stage of the research involved familiarisation with the setting and the staff and pupils. I wanted </w:t>
      </w:r>
      <w:r>
        <w:t>people in the setting</w:t>
      </w:r>
      <w:r w:rsidRPr="00F11A30">
        <w:t xml:space="preserve"> to be aware of </w:t>
      </w:r>
      <w:proofErr w:type="gramStart"/>
      <w:r w:rsidRPr="00F11A30">
        <w:t>who</w:t>
      </w:r>
      <w:proofErr w:type="gramEnd"/>
      <w:r w:rsidRPr="00F11A30">
        <w:t xml:space="preserve"> I was and that the scho</w:t>
      </w:r>
      <w:r>
        <w:t xml:space="preserve">ol was endorsing my research with the intention of giving </w:t>
      </w:r>
      <w:r w:rsidRPr="00F11A30">
        <w:t xml:space="preserve">them </w:t>
      </w:r>
      <w:r>
        <w:t xml:space="preserve">the </w:t>
      </w:r>
      <w:r w:rsidRPr="00F11A30">
        <w:t xml:space="preserve">confidence to participate in the research. It was important that the pupils understood the purpose of the research and also to offer them the chance to evaluate whether the research would be personally beneficial. </w:t>
      </w:r>
      <w:r>
        <w:t xml:space="preserve">I also spent time in the staff-room, using the computers to access pupil information and taking coffee breaks with the staff. In this way the staff would also become aware of my presence. </w:t>
      </w:r>
      <w:r w:rsidRPr="00F11A30">
        <w:t>Although I cannot claim to have taken an ethnographic approach, ethically I felt it was important that the</w:t>
      </w:r>
      <w:r>
        <w:t xml:space="preserve"> staff and</w:t>
      </w:r>
      <w:r w:rsidRPr="00F11A30">
        <w:t xml:space="preserve"> pupils in the school were familiar with my presence. I began this familiarisation in the sixth-form of the school by leading some of the Sociology and Psychology classes in ‘challenge activities’. These activities were of relevance both to my research but also to their A level syllabus</w:t>
      </w:r>
      <w:r>
        <w:t xml:space="preserve">. This approach ensured that ethically I did not </w:t>
      </w:r>
      <w:r w:rsidR="00237658">
        <w:t xml:space="preserve">unduly </w:t>
      </w:r>
      <w:r>
        <w:t>‘disturb’ the normal sequence of events (Lambert, 2012).</w:t>
      </w:r>
      <w:r w:rsidRPr="00F11A30">
        <w:t xml:space="preserve"> This approach of familiarisation with the environment is common in educational research </w:t>
      </w:r>
      <w:r w:rsidRPr="00237658">
        <w:t>(</w:t>
      </w:r>
      <w:r w:rsidR="00237658" w:rsidRPr="00237658">
        <w:t>perhaps most well known in Ball (1981)</w:t>
      </w:r>
      <w:r w:rsidR="00237658">
        <w:t xml:space="preserve"> </w:t>
      </w:r>
      <w:r w:rsidRPr="002F5F1B">
        <w:rPr>
          <w:i/>
          <w:iCs/>
        </w:rPr>
        <w:t>Beachside Comprehensive</w:t>
      </w:r>
      <w:r w:rsidRPr="00237658">
        <w:t xml:space="preserve"> </w:t>
      </w:r>
      <w:r w:rsidR="00237658" w:rsidRPr="00237658">
        <w:t xml:space="preserve">and Willis's (1977) </w:t>
      </w:r>
      <w:r w:rsidR="00237658" w:rsidRPr="002F5F1B">
        <w:rPr>
          <w:i/>
          <w:iCs/>
        </w:rPr>
        <w:t>Learning to Labour</w:t>
      </w:r>
      <w:r w:rsidRPr="00237658">
        <w:t>)</w:t>
      </w:r>
      <w:r w:rsidRPr="00F11A30">
        <w:t xml:space="preserve">. Due to the size of the school, I cannot claim to have become known </w:t>
      </w:r>
      <w:r>
        <w:t>to all the staff and pupils but it was important that I had attempted to become known.</w:t>
      </w:r>
    </w:p>
    <w:p w:rsidR="002F5F1B" w:rsidRDefault="002F5F1B" w:rsidP="006E7AD9">
      <w:pPr>
        <w:pStyle w:val="Heading2"/>
      </w:pPr>
    </w:p>
    <w:p w:rsidR="002F5F1B" w:rsidRDefault="002F5F1B" w:rsidP="006E7AD9">
      <w:pPr>
        <w:pStyle w:val="Heading2"/>
      </w:pPr>
    </w:p>
    <w:p w:rsidR="009A339F" w:rsidRPr="00D70D6D" w:rsidRDefault="00CF023A" w:rsidP="006E7AD9">
      <w:pPr>
        <w:pStyle w:val="Heading2"/>
      </w:pPr>
      <w:bookmarkStart w:id="209" w:name="_Toc423440832"/>
      <w:r>
        <w:lastRenderedPageBreak/>
        <w:t>7.4</w:t>
      </w:r>
      <w:r w:rsidR="009A339F" w:rsidRPr="00D70D6D">
        <w:t xml:space="preserve"> Ethical </w:t>
      </w:r>
      <w:r w:rsidR="006E7AD9">
        <w:t>c</w:t>
      </w:r>
      <w:r w:rsidR="009A339F" w:rsidRPr="00D70D6D">
        <w:t>onsiderations</w:t>
      </w:r>
      <w:bookmarkEnd w:id="209"/>
    </w:p>
    <w:p w:rsidR="009A339F" w:rsidRPr="00F11A30" w:rsidRDefault="009A339F" w:rsidP="009A339F">
      <w:pPr>
        <w:autoSpaceDE w:val="0"/>
        <w:autoSpaceDN w:val="0"/>
        <w:adjustRightInd w:val="0"/>
        <w:jc w:val="both"/>
      </w:pPr>
      <w:r w:rsidRPr="00F11A30">
        <w:t xml:space="preserve">It is paramount that all research is undertaken with appropriate consideration of the ethical issues that may occur. Heath et al (2009:7) assert that a researcher’s presence in young people’s lives can contribute to an already burdensome list of people who are seen to intervene in what they term the ‘key period of transition’. Heath et al (2009:8) believe that: ‘researchers do not stand outside of this circle of observation and surveillance, but by definition are unavoidably complicit in its perpetuation. In conducting research with young people ethical practice is a fundamental concern that starts with the conceptualisation of the project, through to the analysis of findings, presentation of data and dissemination. At the heart of this extra-cautionary approach </w:t>
      </w:r>
      <w:r>
        <w:t xml:space="preserve">was the recognition </w:t>
      </w:r>
      <w:r w:rsidRPr="00F11A30">
        <w:t>that there is a difference in status and potentially ‘power’ relationships when adults research children’s lives.</w:t>
      </w:r>
    </w:p>
    <w:p w:rsidR="009A339F" w:rsidRPr="00F11A30" w:rsidRDefault="009A339F" w:rsidP="00237658">
      <w:pPr>
        <w:autoSpaceDE w:val="0"/>
        <w:autoSpaceDN w:val="0"/>
        <w:adjustRightInd w:val="0"/>
        <w:jc w:val="both"/>
      </w:pPr>
      <w:r w:rsidRPr="00F11A30">
        <w:t>Power is a fundamental issue to consider when conducting research with all people, but in particular with young people. Robinson &amp; Kellett believe that: ‘school is a context where the adult child power imbalance is particularly acute’ (2004:91). Wellington &amp; Cole also found that the young people they interviewed:  ‘were more open when they were interviewed away from the school environment and more willing to be critical of school when they were off the school premises’</w:t>
      </w:r>
      <w:r>
        <w:t xml:space="preserve"> </w:t>
      </w:r>
      <w:r w:rsidRPr="00F11A30">
        <w:t xml:space="preserve">(2004:103). As an adult interviewing young people I </w:t>
      </w:r>
      <w:r>
        <w:t>was</w:t>
      </w:r>
      <w:r w:rsidRPr="00F11A30">
        <w:t xml:space="preserve"> arguably the person with a greater amount of power</w:t>
      </w:r>
      <w:r>
        <w:t>,</w:t>
      </w:r>
      <w:r w:rsidRPr="00F11A30">
        <w:t xml:space="preserve"> although if I were to take a Foucauldian outlook on my position, this could be disputed</w:t>
      </w:r>
      <w:r>
        <w:t xml:space="preserve">. </w:t>
      </w:r>
      <w:r w:rsidRPr="00F11A30">
        <w:t>Foucault</w:t>
      </w:r>
      <w:r>
        <w:t xml:space="preserve"> </w:t>
      </w:r>
      <w:r w:rsidRPr="00F71026">
        <w:t>(1980)</w:t>
      </w:r>
      <w:r w:rsidRPr="00F11A30">
        <w:t xml:space="preserve"> in discussions of what he terms ‘power analytics’ sees power as circulatory; it is not owned by a person or a group of people rather powerful actions can be exercise</w:t>
      </w:r>
      <w:r>
        <w:t>d by different people</w:t>
      </w:r>
      <w:r w:rsidRPr="00F11A30">
        <w:t xml:space="preserve">. Therefore if the pupils involved with my research were uncomfortable in </w:t>
      </w:r>
      <w:r>
        <w:t>participating they could opt not to contribute</w:t>
      </w:r>
      <w:r w:rsidRPr="00F11A30">
        <w:t xml:space="preserve">.  Nevertheless, in the role of researcher, despite asking not to be called ‘Miss’ and explaining that I was not a teacher, as an adult my position was undoubtedly seen as </w:t>
      </w:r>
      <w:r w:rsidR="00237658">
        <w:t>holding greater authority than my participants'</w:t>
      </w:r>
      <w:r w:rsidRPr="00F11A30">
        <w:t xml:space="preserve"> pupil subject positions. Robinson and Kellett (2004:84) argue that this: ‘asymmetrical power relationship of childhood versus adulthood is a principle of social organisation’.  This power dynamic can be negated depending on the space in which research is conducted;  for example there are areas that will ‘belong’ to young people</w:t>
      </w:r>
      <w:r>
        <w:t>,</w:t>
      </w:r>
      <w:r w:rsidRPr="00F11A30">
        <w:t xml:space="preserve"> that are occupied by young people and therefore adult intruders are less likely to feel in the more powerful role. However, logistically this can prove difficult to achieve. My intention to use ‘friendly’ spaces was disrupted by the school’s attempts to assist me in the organ</w:t>
      </w:r>
      <w:r>
        <w:t xml:space="preserve">isation of the research. It was </w:t>
      </w:r>
      <w:r w:rsidRPr="00F11A30">
        <w:t xml:space="preserve">ill-judged </w:t>
      </w:r>
      <w:r>
        <w:t>that I</w:t>
      </w:r>
      <w:r w:rsidRPr="00F11A30">
        <w:t xml:space="preserve"> accepted the board-room to conduct my focus groups</w:t>
      </w:r>
      <w:r>
        <w:t>,</w:t>
      </w:r>
      <w:r w:rsidRPr="00F11A30">
        <w:t xml:space="preserve"> but</w:t>
      </w:r>
      <w:r>
        <w:t xml:space="preserve"> in</w:t>
      </w:r>
      <w:r w:rsidRPr="00F11A30">
        <w:t xml:space="preserve"> rejecting the offer</w:t>
      </w:r>
      <w:r>
        <w:t xml:space="preserve"> I</w:t>
      </w:r>
      <w:r w:rsidRPr="00F11A30">
        <w:t xml:space="preserve"> could have offended the staff and without an alternative space other than </w:t>
      </w:r>
      <w:r w:rsidRPr="00F11A30">
        <w:lastRenderedPageBreak/>
        <w:t>the assistant head’s office I was left to conduct my research in a space that was hierarchically positioned and may have led to the pupils feeling intimidated</w:t>
      </w:r>
      <w:r w:rsidRPr="000A4AB6">
        <w:t>.</w:t>
      </w:r>
      <w:r w:rsidRPr="00F11A30">
        <w:t xml:space="preserve">  Although the pupils were not fearful of being critical, I feel they would have been more comfortable in a less formal environment.</w:t>
      </w:r>
    </w:p>
    <w:p w:rsidR="009A339F" w:rsidRPr="00F11A30" w:rsidRDefault="009A339F" w:rsidP="006E7AD9">
      <w:pPr>
        <w:tabs>
          <w:tab w:val="left" w:pos="1335"/>
        </w:tabs>
        <w:jc w:val="both"/>
      </w:pPr>
      <w:r w:rsidRPr="00F11A30">
        <w:t>Some of the pupils involved in my research were selected by staff to participate in the focus groups. It was important that I recruited the participants in a way that allowed them a free choice over their participation otherwise the information they provided and the value of the findings would quite rightly be questionable. May</w:t>
      </w:r>
      <w:r w:rsidR="0093563B">
        <w:t>,</w:t>
      </w:r>
      <w:r w:rsidRPr="00F11A30">
        <w:t xml:space="preserve"> in an assessment of Foucault's position</w:t>
      </w:r>
      <w:r w:rsidR="0093563B">
        <w:t>,</w:t>
      </w:r>
      <w:r w:rsidRPr="00F11A30">
        <w:t xml:space="preserve"> demonstrates the importance of analysing power relationships in order to interpret and understand knowledge and social practices such that: 'The result is to question the concept of truth as separable from the concept of power' (2001:16).  The truths would only be valuable if the pupils knew on arrival that they were free to leave and </w:t>
      </w:r>
      <w:r>
        <w:t xml:space="preserve">were </w:t>
      </w:r>
      <w:r w:rsidRPr="00F11A30">
        <w:t xml:space="preserve">not required </w:t>
      </w:r>
      <w:r>
        <w:t xml:space="preserve">by the school </w:t>
      </w:r>
      <w:r w:rsidRPr="00F11A30">
        <w:t>to participate. If the pupils</w:t>
      </w:r>
      <w:r>
        <w:t xml:space="preserve"> felt that the discussion would either </w:t>
      </w:r>
      <w:r w:rsidRPr="00F11A30">
        <w:t>disrupt their day or would not be beneficial to them they were free to leave. Crucially, Robinson &amp; Kellett argue that sampling from within a school means that the children a</w:t>
      </w:r>
      <w:r w:rsidR="00BB4D0B">
        <w:t>re ‘captive subjects’. Although</w:t>
      </w:r>
      <w:r w:rsidRPr="00F11A30">
        <w:t xml:space="preserve"> in some ways this is an advantage to researchers who may otherwise struggle to recruit participants it also means that: ‘children are least likely to exercise participation rights’ (2004:91).  The</w:t>
      </w:r>
      <w:r>
        <w:t xml:space="preserve"> pupils’</w:t>
      </w:r>
      <w:r w:rsidRPr="00F11A30">
        <w:t xml:space="preserve"> involvement in the research may not have been fully through their own choice; it </w:t>
      </w:r>
      <w:r>
        <w:t xml:space="preserve">was likely to be </w:t>
      </w:r>
      <w:r w:rsidRPr="00F11A30">
        <w:t xml:space="preserve">a preferred option </w:t>
      </w:r>
      <w:r>
        <w:t>to</w:t>
      </w:r>
      <w:r w:rsidRPr="00F11A30">
        <w:t xml:space="preserve"> a subject that they had been excused from in order to participate in the research. Young people may therefore feel a duty rather than a wish to be actively involved in the research (informed consent or informed duty?).  It was imperative to provide information sheets, to </w:t>
      </w:r>
      <w:r w:rsidRPr="00643117">
        <w:t>discuss the purpose of the research and offer the option to withdraw in order to proceed ethically</w:t>
      </w:r>
      <w:r>
        <w:t xml:space="preserve"> </w:t>
      </w:r>
      <w:r w:rsidRPr="006E7AD9">
        <w:t xml:space="preserve">(see appendix </w:t>
      </w:r>
      <w:r w:rsidR="006E7AD9" w:rsidRPr="006E7AD9">
        <w:t>b</w:t>
      </w:r>
      <w:r w:rsidRPr="006E7AD9">
        <w:t>).</w:t>
      </w:r>
    </w:p>
    <w:p w:rsidR="009A339F" w:rsidRPr="00F11A30" w:rsidRDefault="009A339F" w:rsidP="005A392A">
      <w:pPr>
        <w:jc w:val="both"/>
      </w:pPr>
      <w:r w:rsidRPr="00F11A30">
        <w:t>Robinson &amp; Kellett (2004:84) report on the work of Mayall (2000) who attempted to dilute the power dynamic involved in an adult interviewing a child within ‘the authoritarian context of a school classroom’ by interviewing children with ‘a friend of their choosing’.</w:t>
      </w:r>
      <w:r w:rsidR="00BB4D0B">
        <w:t xml:space="preserve"> </w:t>
      </w:r>
      <w:r w:rsidRPr="00F11A30">
        <w:t>This occurred by default in some situations where the focus groups resulted in a ‘two-person’ interview and purposefully in the use of focus group interviews. The additional benef</w:t>
      </w:r>
      <w:r>
        <w:t>it of group discussion i</w:t>
      </w:r>
      <w:r w:rsidR="00073155">
        <w:t>s</w:t>
      </w:r>
      <w:r w:rsidR="005A392A">
        <w:t xml:space="preserve"> </w:t>
      </w:r>
      <w:r>
        <w:t xml:space="preserve">that </w:t>
      </w:r>
      <w:r w:rsidRPr="00F11A30">
        <w:t>the pupils</w:t>
      </w:r>
      <w:r>
        <w:t>’</w:t>
      </w:r>
      <w:r w:rsidRPr="00F11A30">
        <w:t xml:space="preserve"> shared </w:t>
      </w:r>
      <w:r>
        <w:t xml:space="preserve">their </w:t>
      </w:r>
      <w:r w:rsidRPr="00F11A30">
        <w:t xml:space="preserve">experiences and </w:t>
      </w:r>
      <w:r>
        <w:t xml:space="preserve">discussed </w:t>
      </w:r>
      <w:r w:rsidRPr="00F11A30">
        <w:t>mutual and similar memories. I am not convinced that this diluted the power dynamic</w:t>
      </w:r>
      <w:r>
        <w:t>.</w:t>
      </w:r>
      <w:r w:rsidRPr="00F11A30">
        <w:t xml:space="preserve"> However, as teenagers may want to protect a certain image with their peers, they may be more ‘themselves’ if they were alone, therefore, group (pair) interviews could have impeded my investigation if they </w:t>
      </w:r>
      <w:r>
        <w:t xml:space="preserve">had </w:t>
      </w:r>
      <w:r w:rsidRPr="00F11A30">
        <w:t>chose</w:t>
      </w:r>
      <w:r>
        <w:t>n</w:t>
      </w:r>
      <w:r w:rsidRPr="00F11A30">
        <w:t xml:space="preserve"> to resist the exercise.</w:t>
      </w:r>
    </w:p>
    <w:p w:rsidR="009A339F" w:rsidRPr="005A392A" w:rsidRDefault="009A339F" w:rsidP="009A339F">
      <w:pPr>
        <w:spacing w:before="240"/>
        <w:jc w:val="both"/>
      </w:pPr>
      <w:r w:rsidRPr="005A392A">
        <w:lastRenderedPageBreak/>
        <w:t xml:space="preserve">The age of the participants was also important in this process. Heath et al (2009:6) argue that: ‘young people’s lives are circumscribed by age specific policies and laws that mark them out as belonging to a separate category of the population to both adults and children’. Young people are used to being in groups that comprise solely people of their own age. This is problematic as it leads to generalisations about expected levels of academic, social and psychological issues. France (2004:177) argues that the process of ages and stages is thought of as a: ‘universal experience that is seen as linear and transitional, moving young people from childhood to adulthood’. The case study school had tried to dis-establish organisation of the institution solely along ‘age-group’ categories by introducing a vertical tutoring system. The aim of vertical tutoring is to foster friendships and support across different school years and therefore age groups. With this in mind, I felt the focus group sessions should also be recruited in this way. </w:t>
      </w:r>
    </w:p>
    <w:p w:rsidR="009A339F" w:rsidRPr="005A392A" w:rsidRDefault="009A339F" w:rsidP="009A339F">
      <w:pPr>
        <w:spacing w:before="240"/>
        <w:jc w:val="both"/>
      </w:pPr>
      <w:r w:rsidRPr="005A392A">
        <w:t xml:space="preserve">Heath et al (2009:7) also refer to young people’s value being accorded to them because of who they want to become rather than who they are; that the justification for intervention in their lives is based on the riskiness of the ‘make or break developmental stage’ and that there are positive benefits of it being understood. My research did </w:t>
      </w:r>
      <w:proofErr w:type="gramStart"/>
      <w:r w:rsidRPr="005A392A">
        <w:t>this,</w:t>
      </w:r>
      <w:proofErr w:type="gramEnd"/>
      <w:r w:rsidRPr="005A392A">
        <w:t xml:space="preserve"> it intervened in the lives of the participants because I am interested in how they make decisions about their futures. However, it is that process that is of concern, the process of making the decisions in the current time rather than the outcome of where they will end up. I do not see the process of ‘becoming’ as one which as France articulates is judged on ‘arrival’ at adulthood. Rather, Goodley’s (2007) notion of constantly becoming is far more fitting. Yet the decisions young people make are worthy of investigation. The perceived benefit of this research included the opportunity for pupils to talk about their decision-making and future hopes, without it being related to a requirement. It was an opportunity for the pupils to talk openly and hopefully for them to feel that they were able to discuss both the positive and negative interventions that were present in their lives. </w:t>
      </w:r>
    </w:p>
    <w:p w:rsidR="009A339F" w:rsidRPr="005A392A" w:rsidRDefault="009A339F" w:rsidP="009A339F">
      <w:pPr>
        <w:jc w:val="both"/>
      </w:pPr>
      <w:r w:rsidRPr="005A392A">
        <w:t xml:space="preserve">Whilst talking to the pupils about the purpose of my work, I distributed hard copies of the information sheets to detail the specific aims of the project. The theme of the questions were outlined and confirmation was sought about whether the pupils were happy to participate, whether the questions were relevant to them and if they felt they could make a  contribution. I reiterated their freedom to withdraw by stating that they could return to their classes if they </w:t>
      </w:r>
      <w:r w:rsidRPr="005A392A">
        <w:lastRenderedPageBreak/>
        <w:t xml:space="preserve">felt that their lessons would be of greater benefit to them. Pupils in different groups did leave because they felt that their revision classes would be more beneficial.  </w:t>
      </w:r>
    </w:p>
    <w:p w:rsidR="009A339F" w:rsidRPr="005A392A" w:rsidRDefault="009A339F" w:rsidP="00BB4D0B">
      <w:pPr>
        <w:jc w:val="both"/>
      </w:pPr>
      <w:r w:rsidRPr="005A392A">
        <w:t xml:space="preserve">There were no grand claims made to the pupils about the benefits to them </w:t>
      </w:r>
      <w:r w:rsidR="00BB4D0B" w:rsidRPr="005A392A">
        <w:t>of</w:t>
      </w:r>
      <w:r w:rsidRPr="005A392A">
        <w:t xml:space="preserve"> participating in the research. I explained how the research would benefit me in pursuit of my own development. I also offered the girls the opportunity to contact me if they wanted information about university or help in writing personal statements. I explained that the findings would be summarised for the school to help with its IAG practices. I did not make any claims about representing their voice. I concur with Henderson et al (2012:12) who reflect on the: ‘naivety of any simple approach to ‘giving voice’, and urge the recognition of multiple meanings, understand</w:t>
      </w:r>
      <w:r w:rsidRPr="005A392A">
        <w:softHyphen/>
        <w:t xml:space="preserve">ings and interpretations at play in the research interaction’. Different responses from individuals demonstrate that </w:t>
      </w:r>
      <w:proofErr w:type="gramStart"/>
      <w:r w:rsidRPr="005A392A">
        <w:t>claims to represent a unitary voice by collapsing the views of many is</w:t>
      </w:r>
      <w:proofErr w:type="gramEnd"/>
      <w:r w:rsidRPr="005A392A">
        <w:t xml:space="preserve"> problematic. </w:t>
      </w:r>
      <w:r w:rsidRPr="005A392A">
        <w:rPr>
          <w:kern w:val="24"/>
        </w:rPr>
        <w:t>Gewirtz and Cribb (2009:74) in discussing Walkerdine’s work present a strong case to demonstrate that the: ‘image of the unitary subject, upon which the idea of rationality is based are: ‘fictions doomed to failure from the beginning’ (Walkerdine, 1990:9). Therefore, the actions, responses and discursive practices of both</w:t>
      </w:r>
      <w:r w:rsidRPr="005A392A">
        <w:t xml:space="preserve"> the research participants as well as my understandings of their words are determined by the discourses that are available. Therefore, to have argued that I would be ‘giving voice’ no matter how laudable this </w:t>
      </w:r>
      <w:proofErr w:type="gramStart"/>
      <w:r w:rsidRPr="005A392A">
        <w:t>seems,</w:t>
      </w:r>
      <w:proofErr w:type="gramEnd"/>
      <w:r w:rsidRPr="005A392A">
        <w:t xml:space="preserve"> would be no more than disingenuous. I can merely represent through the discourses available to me the information that the participants chose to give me at that moment. France (2004: 179), in reference to Clough (2002), asserts:</w:t>
      </w:r>
    </w:p>
    <w:p w:rsidR="009A339F" w:rsidRPr="005A392A" w:rsidRDefault="009A339F" w:rsidP="009A339F">
      <w:pPr>
        <w:ind w:left="720" w:firstLine="60"/>
        <w:jc w:val="both"/>
      </w:pPr>
      <w:proofErr w:type="gramStart"/>
      <w:r w:rsidRPr="005A392A">
        <w:t>it</w:t>
      </w:r>
      <w:proofErr w:type="gramEnd"/>
      <w:r w:rsidRPr="005A392A">
        <w:t xml:space="preserve"> is impossible to separate out the voice and influence of the researcher-given that they have chosen the topic, constructed the q</w:t>
      </w:r>
      <w:r w:rsidR="00CF023A" w:rsidRPr="005A392A">
        <w:t>uestions and written the report</w:t>
      </w:r>
      <w:r w:rsidRPr="005A392A">
        <w:t xml:space="preserve">. </w:t>
      </w:r>
    </w:p>
    <w:p w:rsidR="009A339F" w:rsidRPr="005A392A" w:rsidRDefault="009A339F" w:rsidP="009A339F">
      <w:pPr>
        <w:spacing w:before="100" w:beforeAutospacing="1" w:after="100" w:afterAutospacing="1"/>
        <w:jc w:val="both"/>
      </w:pPr>
      <w:r w:rsidRPr="005A392A">
        <w:t>Thus, the idea of ‘giving voice’ is not something that I aspired to achieve; rather I wanted to listen to the voices of a group of people whom I spend much of my professional career discussing but with whom I do not actively engage. Griffiths argues that:</w:t>
      </w:r>
    </w:p>
    <w:p w:rsidR="009A339F" w:rsidRPr="005A392A" w:rsidRDefault="009A339F" w:rsidP="009A339F">
      <w:pPr>
        <w:spacing w:before="100" w:beforeAutospacing="1" w:after="100" w:afterAutospacing="1"/>
        <w:ind w:left="720"/>
        <w:jc w:val="both"/>
      </w:pPr>
      <w:r w:rsidRPr="005A392A">
        <w:t>Using the term voice signifies more than the expression of an isolated individual’s opinion , what might be called ‘speech’’…..voice is made up of the weaving together of individual expressions, in the understanding that individuals are constructed by, as well as constructing , the social contexts in which they live (Griffiths, 1998:126).</w:t>
      </w:r>
    </w:p>
    <w:p w:rsidR="009A339F" w:rsidRPr="005A392A" w:rsidRDefault="009A339F" w:rsidP="00F85DE0">
      <w:pPr>
        <w:jc w:val="both"/>
        <w:rPr>
          <w:rFonts w:asciiTheme="minorHAnsi" w:hAnsiTheme="minorHAnsi" w:cstheme="minorHAnsi"/>
        </w:rPr>
      </w:pPr>
      <w:r w:rsidRPr="005A392A">
        <w:rPr>
          <w:rFonts w:asciiTheme="minorHAnsi" w:hAnsiTheme="minorHAnsi" w:cstheme="minorHAnsi"/>
        </w:rPr>
        <w:t xml:space="preserve">This research offers more than a précis of ‘speech’, it does attempt to understand the individuals through their social contexts. Nevertheless, it does not form part of a political </w:t>
      </w:r>
      <w:r w:rsidRPr="005A392A">
        <w:rPr>
          <w:rFonts w:asciiTheme="minorHAnsi" w:hAnsiTheme="minorHAnsi" w:cstheme="minorHAnsi"/>
        </w:rPr>
        <w:lastRenderedPageBreak/>
        <w:t>goal that seeks to voice the views of a minority. The pupil participants have numerous ways of representing their voice that are perhaps more wide reaching; in particular through their digital worlds using sites such as YouTube and Twitter</w:t>
      </w:r>
      <w:r w:rsidR="00366536" w:rsidRPr="005A392A">
        <w:rPr>
          <w:rFonts w:asciiTheme="minorHAnsi" w:hAnsiTheme="minorHAnsi" w:cstheme="minorHAnsi"/>
        </w:rPr>
        <w:t>. The NSPCC (2014:9) found that amongst the 1024 survey responses they received:</w:t>
      </w:r>
      <w:r w:rsidR="00421758" w:rsidRPr="005A392A">
        <w:rPr>
          <w:rFonts w:asciiTheme="minorHAnsi" w:hAnsiTheme="minorHAnsi" w:cstheme="minorHAnsi"/>
        </w:rPr>
        <w:t xml:space="preserve"> '</w:t>
      </w:r>
      <w:r w:rsidR="00366536" w:rsidRPr="005A392A">
        <w:rPr>
          <w:rFonts w:asciiTheme="minorHAnsi" w:hAnsiTheme="minorHAnsi" w:cstheme="minorHAnsi"/>
        </w:rPr>
        <w:t>Eighty four per cent of these children used Facebook</w:t>
      </w:r>
      <w:r w:rsidR="00421758" w:rsidRPr="005A392A">
        <w:rPr>
          <w:rFonts w:asciiTheme="minorHAnsi" w:hAnsiTheme="minorHAnsi" w:cstheme="minorHAnsi"/>
        </w:rPr>
        <w:t xml:space="preserve"> </w:t>
      </w:r>
      <w:r w:rsidR="00366536" w:rsidRPr="005A392A">
        <w:rPr>
          <w:rFonts w:asciiTheme="minorHAnsi" w:hAnsiTheme="minorHAnsi" w:cstheme="minorHAnsi"/>
        </w:rPr>
        <w:t>regularly, at least once per week, compared to 60</w:t>
      </w:r>
      <w:r w:rsidR="00421758" w:rsidRPr="005A392A">
        <w:rPr>
          <w:rFonts w:asciiTheme="minorHAnsi" w:hAnsiTheme="minorHAnsi" w:cstheme="minorHAnsi"/>
        </w:rPr>
        <w:t xml:space="preserve"> </w:t>
      </w:r>
      <w:r w:rsidR="00366536" w:rsidRPr="005A392A">
        <w:rPr>
          <w:rFonts w:asciiTheme="minorHAnsi" w:hAnsiTheme="minorHAnsi" w:cstheme="minorHAnsi"/>
        </w:rPr>
        <w:t>per cent and 50 per cent for YouTube and Twitter</w:t>
      </w:r>
      <w:r w:rsidR="00421758" w:rsidRPr="005A392A">
        <w:rPr>
          <w:rFonts w:asciiTheme="minorHAnsi" w:hAnsiTheme="minorHAnsi" w:cstheme="minorHAnsi"/>
        </w:rPr>
        <w:t xml:space="preserve"> </w:t>
      </w:r>
      <w:r w:rsidR="00366536" w:rsidRPr="005A392A">
        <w:rPr>
          <w:rFonts w:asciiTheme="minorHAnsi" w:hAnsiTheme="minorHAnsi" w:cstheme="minorHAnsi"/>
        </w:rPr>
        <w:t>respectively</w:t>
      </w:r>
      <w:r w:rsidR="00421758" w:rsidRPr="005A392A">
        <w:rPr>
          <w:rFonts w:asciiTheme="minorHAnsi" w:hAnsiTheme="minorHAnsi" w:cstheme="minorHAnsi"/>
        </w:rPr>
        <w:t>'.</w:t>
      </w:r>
      <w:r w:rsidR="00F85DE0" w:rsidRPr="005A392A">
        <w:rPr>
          <w:rFonts w:asciiTheme="minorHAnsi" w:hAnsiTheme="minorHAnsi" w:cstheme="minorHAnsi"/>
        </w:rPr>
        <w:t xml:space="preserve"> My participants were not a group who would traditionally be thought of as lacking a platform to voice their opinions.</w:t>
      </w:r>
    </w:p>
    <w:p w:rsidR="009A339F" w:rsidRDefault="009A339F" w:rsidP="009A339F">
      <w:pPr>
        <w:jc w:val="both"/>
      </w:pPr>
      <w:r w:rsidRPr="00F11A30">
        <w:t xml:space="preserve">All the participants agreed for the discussion to be digitally recorded, agreement was given </w:t>
      </w:r>
      <w:r>
        <w:t>for the recording to be</w:t>
      </w:r>
      <w:r w:rsidRPr="00F11A30">
        <w:t xml:space="preserve"> transcribed </w:t>
      </w:r>
      <w:r>
        <w:t xml:space="preserve">and </w:t>
      </w:r>
      <w:r w:rsidRPr="00F11A30">
        <w:t>that quotes</w:t>
      </w:r>
      <w:r>
        <w:t xml:space="preserve"> could be selected</w:t>
      </w:r>
      <w:r w:rsidRPr="00F11A30">
        <w:t xml:space="preserve"> for use within my work and possibly in future publications. At this stage </w:t>
      </w:r>
      <w:r>
        <w:t>the pupils were asked to</w:t>
      </w:r>
      <w:r w:rsidRPr="00F11A30">
        <w:t xml:space="preserve"> choose a pseudonym </w:t>
      </w:r>
      <w:r>
        <w:t>to which</w:t>
      </w:r>
      <w:r w:rsidRPr="00F11A30">
        <w:t xml:space="preserve"> their quotes would be attributed</w:t>
      </w:r>
      <w:r>
        <w:t>; this was aimed to reassure them of anonymity</w:t>
      </w:r>
      <w:r w:rsidRPr="00F11A30">
        <w:t>. I requested signed consent forms</w:t>
      </w:r>
      <w:r w:rsidR="00EE3C5C">
        <w:t xml:space="preserve"> (Appendix D)</w:t>
      </w:r>
      <w:r w:rsidRPr="00F11A30">
        <w:t xml:space="preserve"> to demonstrate that these key issues had been understood.</w:t>
      </w:r>
    </w:p>
    <w:p w:rsidR="009A339F" w:rsidRPr="00D22455" w:rsidRDefault="00CF023A" w:rsidP="006E7AD9">
      <w:pPr>
        <w:pStyle w:val="Heading2"/>
      </w:pPr>
      <w:bookmarkStart w:id="210" w:name="_Toc423440833"/>
      <w:r>
        <w:t>7</w:t>
      </w:r>
      <w:r w:rsidR="009A339F">
        <w:t>.</w:t>
      </w:r>
      <w:r>
        <w:t>5</w:t>
      </w:r>
      <w:r w:rsidR="009A339F">
        <w:t xml:space="preserve"> </w:t>
      </w:r>
      <w:r w:rsidR="009A339F" w:rsidRPr="00D22455">
        <w:t>Choosing appropriate methods</w:t>
      </w:r>
      <w:bookmarkEnd w:id="210"/>
    </w:p>
    <w:p w:rsidR="009A339F" w:rsidRDefault="009A339F" w:rsidP="009A339F">
      <w:pPr>
        <w:jc w:val="both"/>
      </w:pPr>
      <w:r>
        <w:t xml:space="preserve">In a former role, whilst </w:t>
      </w:r>
      <w:r w:rsidRPr="00F11A30">
        <w:t>working as a researcher in a University</w:t>
      </w:r>
      <w:r w:rsidR="00BB4D0B">
        <w:t>,</w:t>
      </w:r>
      <w:r w:rsidRPr="00F11A30">
        <w:t xml:space="preserve"> I undertook research with young people to ascertain their understandings of routes into higher education (HE). The most successful way of engaging these young people had been through group discussion/focus groups with activities as a central talking point</w:t>
      </w:r>
      <w:r>
        <w:t xml:space="preserve"> (Gledhill, Bowers-Brown, &amp; Haughton 2007)</w:t>
      </w:r>
      <w:r w:rsidRPr="00F11A30">
        <w:t>. Interviews, particularly with male engineering apprentices had been less successful</w:t>
      </w:r>
      <w:r>
        <w:t xml:space="preserve"> (Bowers-Brown, 2004)</w:t>
      </w:r>
      <w:r w:rsidRPr="00F11A30">
        <w:t xml:space="preserve">. Being familiar with the </w:t>
      </w:r>
      <w:r>
        <w:t>method</w:t>
      </w:r>
      <w:r w:rsidRPr="00F11A30">
        <w:t xml:space="preserve"> and understanding how the data gathered would be beneficial to understanding shared perceptions </w:t>
      </w:r>
      <w:r>
        <w:t>influenced</w:t>
      </w:r>
      <w:r w:rsidRPr="00F11A30">
        <w:t xml:space="preserve"> my decision to use </w:t>
      </w:r>
      <w:r>
        <w:t xml:space="preserve">focus groups </w:t>
      </w:r>
      <w:r w:rsidRPr="00F11A30">
        <w:t xml:space="preserve">as </w:t>
      </w:r>
      <w:r>
        <w:t>the</w:t>
      </w:r>
      <w:r w:rsidRPr="00F11A30">
        <w:t xml:space="preserve"> primary method of data collection with the pupils. </w:t>
      </w:r>
    </w:p>
    <w:p w:rsidR="009A339F" w:rsidRPr="00873A0A" w:rsidRDefault="009A339F" w:rsidP="009A339F">
      <w:pPr>
        <w:jc w:val="both"/>
      </w:pPr>
      <w:r>
        <w:t>There were two incidents where focus groups became interviews due to a miscommunication of room availability and also the inability to find a suitable time for one pupil. The interviews led to more in-depth responses than the focus groups; t</w:t>
      </w:r>
      <w:r w:rsidRPr="00F11A30">
        <w:t xml:space="preserve">he girls were more talkative </w:t>
      </w:r>
      <w:r>
        <w:t>and</w:t>
      </w:r>
      <w:r w:rsidRPr="00F11A30">
        <w:t xml:space="preserve"> were clearly </w:t>
      </w:r>
      <w:r>
        <w:t>comfortable with the interview situation speaking openly about their hopes for the future. There was some naivety in the decision to undertake focus groups; personal issues are perhaps better discussed in a one-to-one situation, where there is no fear of repercussions or repetition beyond the interview room.</w:t>
      </w:r>
      <w:r w:rsidRPr="00E66ED7">
        <w:t xml:space="preserve"> </w:t>
      </w:r>
      <w:r>
        <w:t xml:space="preserve">The focus group discussions that had been organised by the administrative staff were productive but the pupils were less forthcoming than in the interviews.  It is possible that </w:t>
      </w:r>
      <w:r w:rsidRPr="00F11A30">
        <w:t xml:space="preserve">confidentiality issues for the pupils in </w:t>
      </w:r>
      <w:r>
        <w:t>shari</w:t>
      </w:r>
      <w:r w:rsidRPr="00F11A30">
        <w:t>ng their personal experiences with other pupils with whom they may not have been familiar or comfortable</w:t>
      </w:r>
      <w:r>
        <w:t xml:space="preserve"> </w:t>
      </w:r>
      <w:r>
        <w:lastRenderedPageBreak/>
        <w:t>inhibited their expression</w:t>
      </w:r>
      <w:r w:rsidRPr="00F11A30">
        <w:t xml:space="preserve">. I advised the pupils that if they felt uncomfortable discussing any of the topics then they could opt not </w:t>
      </w:r>
      <w:r>
        <w:t xml:space="preserve">to </w:t>
      </w:r>
      <w:r w:rsidRPr="00F11A30">
        <w:t xml:space="preserve">contribute. </w:t>
      </w:r>
    </w:p>
    <w:p w:rsidR="009A339F" w:rsidRPr="00F11A30" w:rsidRDefault="009A339F" w:rsidP="009A339F">
      <w:pPr>
        <w:jc w:val="both"/>
      </w:pPr>
      <w:r>
        <w:t xml:space="preserve">An advantage of the </w:t>
      </w:r>
      <w:r w:rsidRPr="00F11A30">
        <w:t>focus group</w:t>
      </w:r>
      <w:r>
        <w:t xml:space="preserve"> that was not achieved in the interviews was the </w:t>
      </w:r>
      <w:r w:rsidRPr="00F11A30">
        <w:t>understand</w:t>
      </w:r>
      <w:r>
        <w:t xml:space="preserve">ing of </w:t>
      </w:r>
      <w:r w:rsidRPr="00F11A30">
        <w:t xml:space="preserve">how a group rather than an individual or a group of individuals unpicks an issue through their discussion. Clough and Nutbrown (2012:94) in describing the overarching aim of focus groups, report: 'They simply provide a collective viewpoint of those present (at that time) in that composition'. Focus groups differ from group interviews because the discussion is </w:t>
      </w:r>
      <w:r w:rsidRPr="00873A0A">
        <w:rPr>
          <w:i/>
        </w:rPr>
        <w:t>between</w:t>
      </w:r>
      <w:r w:rsidRPr="00F11A30">
        <w:t xml:space="preserve"> the participants</w:t>
      </w:r>
      <w:r>
        <w:t>; a group interview is</w:t>
      </w:r>
      <w:r w:rsidRPr="00F11A30">
        <w:t xml:space="preserve"> merely a set of questions a</w:t>
      </w:r>
      <w:r>
        <w:t>sked by the researcher and a</w:t>
      </w:r>
      <w:r w:rsidRPr="00F11A30">
        <w:t>nswered individually</w:t>
      </w:r>
      <w:r>
        <w:t xml:space="preserve"> by the respondents</w:t>
      </w:r>
      <w:r w:rsidRPr="00F11A30">
        <w:t xml:space="preserve"> but in a group context. It is the conversation between participants which is of interest because beyond the question the responses are not orchestrated (Smith &amp; Bowers-Brown, 2010). </w:t>
      </w:r>
      <w:r>
        <w:t xml:space="preserve">Heath et al (2009:91) question whether a shared response is truly reflective of collaboration or whether it acts only to reveal ‘peer pressure and dominant individuals in shaping these shared meanings’. There was evidence of this in the sixth form groups but not in the groups where year groups were </w:t>
      </w:r>
      <w:r w:rsidRPr="00F94773">
        <w:t>mixed (this is discussed further in the findings).</w:t>
      </w:r>
      <w:r>
        <w:t xml:space="preserve">   </w:t>
      </w:r>
    </w:p>
    <w:p w:rsidR="009A339F" w:rsidRDefault="009A339F" w:rsidP="009A339F">
      <w:pPr>
        <w:jc w:val="both"/>
      </w:pPr>
      <w:r w:rsidRPr="00F11A30">
        <w:t>Focus group</w:t>
      </w:r>
      <w:r>
        <w:t>s</w:t>
      </w:r>
      <w:r w:rsidRPr="00F11A30">
        <w:t xml:space="preserve"> are an appropriate method for young people as group discussion is </w:t>
      </w:r>
      <w:r>
        <w:t xml:space="preserve">a familiar </w:t>
      </w:r>
      <w:r w:rsidRPr="00F11A30">
        <w:t>part of schooling. Within the 'all girl' focus groups</w:t>
      </w:r>
      <w:r>
        <w:t>,</w:t>
      </w:r>
      <w:r w:rsidRPr="00F11A30">
        <w:t xml:space="preserve"> an activity was incorporated to promote discussion</w:t>
      </w:r>
      <w:r>
        <w:t>;</w:t>
      </w:r>
      <w:r w:rsidRPr="00F11A30">
        <w:t xml:space="preserve"> similar to teaching and learning strategies that the pupils would have </w:t>
      </w:r>
      <w:r>
        <w:t>experienced</w:t>
      </w:r>
      <w:r w:rsidRPr="00F11A30">
        <w:t xml:space="preserve"> in their class sessions. Hennessy &amp; Heary (2005:246) see this as an 'ice-breaking' process insofar as it allows the pupils to 'feel relaxed and gives everyone a chance to practice saying something to the group'. The incorporated ‘tasks’ </w:t>
      </w:r>
      <w:r>
        <w:t>were also intended</w:t>
      </w:r>
      <w:r w:rsidRPr="00F11A30">
        <w:t xml:space="preserve"> to help the pupils </w:t>
      </w:r>
      <w:r>
        <w:t>begin to think about the subject.</w:t>
      </w:r>
      <w:r w:rsidR="002F5F1B">
        <w:t xml:space="preserve"> Porter</w:t>
      </w:r>
      <w:r w:rsidRPr="00F11A30">
        <w:t xml:space="preserve"> </w:t>
      </w:r>
      <w:r>
        <w:t>(</w:t>
      </w:r>
      <w:r w:rsidRPr="00F11A30">
        <w:t>2013:36</w:t>
      </w:r>
      <w:r>
        <w:t>)</w:t>
      </w:r>
      <w:r w:rsidRPr="00F11A30">
        <w:t xml:space="preserve"> discusses a technique used within focus groups</w:t>
      </w:r>
      <w:r>
        <w:t xml:space="preserve">: </w:t>
      </w:r>
    </w:p>
    <w:p w:rsidR="009A339F" w:rsidRDefault="009A339F" w:rsidP="009A339F">
      <w:pPr>
        <w:ind w:left="720"/>
        <w:jc w:val="both"/>
        <w:rPr>
          <w:color w:val="231F20"/>
        </w:rPr>
      </w:pPr>
      <w:r w:rsidRPr="00F11A30">
        <w:rPr>
          <w:color w:val="231F20"/>
        </w:rPr>
        <w:t xml:space="preserve">The format usually combines cycles of individual and group activity as individuals start by thinking or representing in some way their own ideas prior to sharing them (if they wish) one at a time with the group in a round robin. When all the ideas have been given they are clarified for the group through discussion and then </w:t>
      </w:r>
      <w:r>
        <w:rPr>
          <w:color w:val="231F20"/>
        </w:rPr>
        <w:t>prioritized through multi-voting</w:t>
      </w:r>
      <w:r w:rsidRPr="00F11A30">
        <w:rPr>
          <w:color w:val="231F20"/>
        </w:rPr>
        <w:t xml:space="preserve">. </w:t>
      </w:r>
    </w:p>
    <w:p w:rsidR="009A339F" w:rsidRDefault="009A339F" w:rsidP="00073441">
      <w:pPr>
        <w:jc w:val="both"/>
      </w:pPr>
      <w:r w:rsidRPr="00F11A30">
        <w:rPr>
          <w:color w:val="231F20"/>
        </w:rPr>
        <w:t>My research used elements of this process by involving the pupils in a ‘round-robin’ where they discussed their influences in decision making through a pictorial representation. Pupils were asked to think about anyone or anything that had influenced or influences their decision making</w:t>
      </w:r>
      <w:r>
        <w:rPr>
          <w:color w:val="231F20"/>
        </w:rPr>
        <w:t xml:space="preserve"> and situate them on a ‘target circle’ </w:t>
      </w:r>
      <w:r w:rsidRPr="00073441">
        <w:rPr>
          <w:color w:val="231F20"/>
        </w:rPr>
        <w:t xml:space="preserve">(see figure </w:t>
      </w:r>
      <w:r w:rsidR="00073441" w:rsidRPr="00073441">
        <w:rPr>
          <w:color w:val="231F20"/>
        </w:rPr>
        <w:t>7.2</w:t>
      </w:r>
      <w:r w:rsidRPr="00073441">
        <w:rPr>
          <w:color w:val="231F20"/>
        </w:rPr>
        <w:t>).</w:t>
      </w:r>
      <w:r>
        <w:rPr>
          <w:color w:val="231F20"/>
        </w:rPr>
        <w:t xml:space="preserve"> Those who were closest to the centre and the word ‘ME’ were most influential. </w:t>
      </w:r>
      <w:r w:rsidR="00F85DE0">
        <w:rPr>
          <w:color w:val="231F20"/>
        </w:rPr>
        <w:t xml:space="preserve">Although I had not read the work prior to </w:t>
      </w:r>
      <w:r w:rsidR="00F85DE0">
        <w:rPr>
          <w:color w:val="231F20"/>
        </w:rPr>
        <w:lastRenderedPageBreak/>
        <w:t xml:space="preserve">conducting my research, </w:t>
      </w:r>
      <w:r>
        <w:rPr>
          <w:color w:val="231F20"/>
        </w:rPr>
        <w:t>I found that Spencer &amp; Pahl</w:t>
      </w:r>
      <w:r w:rsidR="00F85DE0" w:rsidRPr="00F85DE0">
        <w:rPr>
          <w:color w:val="231F20"/>
        </w:rPr>
        <w:t xml:space="preserve"> </w:t>
      </w:r>
      <w:r w:rsidR="00F85DE0">
        <w:rPr>
          <w:color w:val="231F20"/>
        </w:rPr>
        <w:t xml:space="preserve">had used this technique </w:t>
      </w:r>
      <w:r>
        <w:rPr>
          <w:color w:val="231F20"/>
        </w:rPr>
        <w:t xml:space="preserve">in </w:t>
      </w:r>
      <w:r w:rsidR="00F85DE0">
        <w:rPr>
          <w:color w:val="231F20"/>
        </w:rPr>
        <w:t xml:space="preserve">their </w:t>
      </w:r>
      <w:r>
        <w:rPr>
          <w:color w:val="231F20"/>
        </w:rPr>
        <w:t>investigati</w:t>
      </w:r>
      <w:r w:rsidR="00F85DE0">
        <w:rPr>
          <w:color w:val="231F20"/>
        </w:rPr>
        <w:t>on into pupil</w:t>
      </w:r>
      <w:r>
        <w:rPr>
          <w:color w:val="231F20"/>
        </w:rPr>
        <w:t xml:space="preserve"> friendships</w:t>
      </w:r>
      <w:r w:rsidR="00F85DE0">
        <w:rPr>
          <w:color w:val="231F20"/>
        </w:rPr>
        <w:t>, they termed</w:t>
      </w:r>
      <w:r>
        <w:rPr>
          <w:color w:val="231F20"/>
        </w:rPr>
        <w:t xml:space="preserve"> the diagram a ‘personal community map’; this involved the researchers asking participants to: ‘list those who were important to them now’ and ‘arrange the names in order of importance on a map, placing them in an appropriate place in relation to the centre’ (2006:48). I</w:t>
      </w:r>
      <w:r w:rsidRPr="00F11A30">
        <w:rPr>
          <w:color w:val="231F20"/>
        </w:rPr>
        <w:t xml:space="preserve"> used </w:t>
      </w:r>
      <w:r>
        <w:rPr>
          <w:color w:val="231F20"/>
        </w:rPr>
        <w:t xml:space="preserve">this method </w:t>
      </w:r>
      <w:r w:rsidRPr="00F11A30">
        <w:rPr>
          <w:color w:val="231F20"/>
        </w:rPr>
        <w:t>as an ‘ice-breaker’ and pupils could contribute as little or as much to this initial discussion as they felt comfortable with. I did not adopt the process of prioritising or multi-voting but the pupils did contribute whe</w:t>
      </w:r>
      <w:r>
        <w:rPr>
          <w:color w:val="231F20"/>
        </w:rPr>
        <w:t>n they identified similarities in</w:t>
      </w:r>
      <w:r w:rsidRPr="00F11A30">
        <w:rPr>
          <w:color w:val="231F20"/>
        </w:rPr>
        <w:t xml:space="preserve"> their answers. </w:t>
      </w:r>
      <w:r w:rsidRPr="00F11A30">
        <w:t xml:space="preserve">Hennessy &amp; Heary also see the relationship between the ice-breaker and conversation as essential to avoiding 'potential difficulty with transition from one type of activity to another' (2005:246) as well as ensuring flexibility and creativity. </w:t>
      </w:r>
    </w:p>
    <w:p w:rsidR="009A339F" w:rsidRPr="00F11A30" w:rsidRDefault="009A339F" w:rsidP="006E7AD9">
      <w:pPr>
        <w:pStyle w:val="Heading3"/>
      </w:pPr>
      <w:bookmarkStart w:id="211" w:name="_Toc423440834"/>
      <w:r w:rsidRPr="00F11A30">
        <w:rPr>
          <w:noProof/>
          <w:lang w:eastAsia="ja-JP"/>
        </w:rPr>
        <mc:AlternateContent>
          <mc:Choice Requires="wps">
            <w:drawing>
              <wp:anchor distT="0" distB="0" distL="114300" distR="114300" simplePos="0" relativeHeight="251659264" behindDoc="0" locked="0" layoutInCell="1" allowOverlap="1" wp14:anchorId="229B4001" wp14:editId="38F3284D">
                <wp:simplePos x="0" y="0"/>
                <wp:positionH relativeFrom="column">
                  <wp:posOffset>33020</wp:posOffset>
                </wp:positionH>
                <wp:positionV relativeFrom="paragraph">
                  <wp:posOffset>244475</wp:posOffset>
                </wp:positionV>
                <wp:extent cx="3157855" cy="2623820"/>
                <wp:effectExtent l="0" t="0" r="23495" b="24130"/>
                <wp:wrapNone/>
                <wp:docPr id="2" name="Rectangle 2"/>
                <wp:cNvGraphicFramePr/>
                <a:graphic xmlns:a="http://schemas.openxmlformats.org/drawingml/2006/main">
                  <a:graphicData uri="http://schemas.microsoft.com/office/word/2010/wordprocessingShape">
                    <wps:wsp>
                      <wps:cNvSpPr/>
                      <wps:spPr>
                        <a:xfrm>
                          <a:off x="0" y="0"/>
                          <a:ext cx="3157855" cy="26238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228FD" w:rsidRDefault="007228FD" w:rsidP="009A339F">
                            <w:pPr>
                              <w:jc w:val="center"/>
                            </w:pPr>
                            <w:r>
                              <w:rPr>
                                <w:noProof/>
                                <w:lang w:eastAsia="ja-JP"/>
                              </w:rPr>
                              <w:drawing>
                                <wp:inline distT="0" distB="0" distL="0" distR="0" wp14:anchorId="20C48EA1" wp14:editId="2FA076DA">
                                  <wp:extent cx="2091055" cy="2150745"/>
                                  <wp:effectExtent l="0" t="0" r="444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1055" cy="2150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6pt;margin-top:19.25pt;width:248.65pt;height:20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" fillcolor="white [3212]" strokecolor="#243f60 [1604]" strokeweight="2pt">
                <v:textbox>
                  <w:txbxContent>
                    <w:p w:rsidR="007228FD" w:rsidRDefault="007228FD" w:rsidP="009A339F">
                      <w:pPr>
                        <w:jc w:val="center"/>
                      </w:pPr>
                      <w:r>
                        <w:rPr>
                          <w:noProof/>
                          <w:lang w:eastAsia="ja-JP"/>
                        </w:rPr>
                        <w:drawing>
                          <wp:inline distT="0" distB="0" distL="0" distR="0" wp14:anchorId="20C48EA1" wp14:editId="2FA076DA">
                            <wp:extent cx="2091055" cy="2150745"/>
                            <wp:effectExtent l="0" t="0" r="444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1055" cy="2150745"/>
                                    </a:xfrm>
                                    <a:prstGeom prst="rect">
                                      <a:avLst/>
                                    </a:prstGeom>
                                    <a:noFill/>
                                    <a:ln>
                                      <a:noFill/>
                                    </a:ln>
                                  </pic:spPr>
                                </pic:pic>
                              </a:graphicData>
                            </a:graphic>
                          </wp:inline>
                        </w:drawing>
                      </w:r>
                    </w:p>
                  </w:txbxContent>
                </v:textbox>
              </v:rect>
            </w:pict>
          </mc:Fallback>
        </mc:AlternateContent>
      </w:r>
      <w:r w:rsidRPr="00F11A30">
        <w:t xml:space="preserve">Figure </w:t>
      </w:r>
      <w:r w:rsidR="00073441">
        <w:t>7.2</w:t>
      </w:r>
      <w:r w:rsidRPr="00F11A30">
        <w:t xml:space="preserve">: </w:t>
      </w:r>
      <w:r w:rsidR="00F85DE0">
        <w:t>Picture template used by pupils</w:t>
      </w:r>
      <w:bookmarkEnd w:id="211"/>
    </w:p>
    <w:p w:rsidR="009A339F" w:rsidRPr="00F11A30" w:rsidRDefault="009A339F" w:rsidP="009A339F">
      <w:pPr>
        <w:jc w:val="both"/>
        <w:rPr>
          <w:color w:val="231F20"/>
        </w:rPr>
      </w:pPr>
    </w:p>
    <w:p w:rsidR="009A339F" w:rsidRPr="00F11A30" w:rsidRDefault="009A339F" w:rsidP="009A339F">
      <w:pPr>
        <w:jc w:val="both"/>
        <w:rPr>
          <w:color w:val="231F20"/>
        </w:rPr>
      </w:pPr>
    </w:p>
    <w:p w:rsidR="009A339F" w:rsidRPr="00F11A30" w:rsidRDefault="009A339F" w:rsidP="009A339F">
      <w:pPr>
        <w:jc w:val="both"/>
        <w:rPr>
          <w:color w:val="231F20"/>
        </w:rPr>
      </w:pPr>
    </w:p>
    <w:p w:rsidR="009A339F" w:rsidRPr="00F11A30" w:rsidRDefault="009A339F" w:rsidP="009A339F">
      <w:pPr>
        <w:jc w:val="both"/>
      </w:pPr>
    </w:p>
    <w:p w:rsidR="009A339F" w:rsidRPr="00F11A30" w:rsidRDefault="009A339F" w:rsidP="009A339F">
      <w:pPr>
        <w:jc w:val="both"/>
      </w:pPr>
    </w:p>
    <w:p w:rsidR="009A339F" w:rsidRDefault="009A339F" w:rsidP="009A339F">
      <w:pPr>
        <w:jc w:val="both"/>
      </w:pPr>
    </w:p>
    <w:p w:rsidR="009A339F" w:rsidRDefault="009A339F" w:rsidP="009A339F">
      <w:pPr>
        <w:jc w:val="both"/>
      </w:pPr>
    </w:p>
    <w:p w:rsidR="009A339F" w:rsidRDefault="009A339F" w:rsidP="009A339F">
      <w:pPr>
        <w:jc w:val="both"/>
      </w:pPr>
      <w:r w:rsidRPr="00F11A30">
        <w:t xml:space="preserve">Hennessy &amp; Heary (2005:237) argue that the 'peer support provided in the small group setting may also help to reduce the power imbalance between adult and child that exists in one-to-one interviews'. </w:t>
      </w:r>
      <w:r>
        <w:t>T</w:t>
      </w:r>
      <w:r w:rsidRPr="00F11A30">
        <w:t>he difference in ages between the pupils (year 8-13) could</w:t>
      </w:r>
      <w:r>
        <w:t xml:space="preserve"> also</w:t>
      </w:r>
      <w:r w:rsidRPr="00F11A30">
        <w:t xml:space="preserve"> have led to power imbalances. However, the older pupils were encouraging of their younger peers and the power dynamic that I had been concerned abou</w:t>
      </w:r>
      <w:r>
        <w:t>t did not prove to be an issue, perhaps reflecting the success of the vertical tutoring system that had recently been implemented.</w:t>
      </w:r>
    </w:p>
    <w:p w:rsidR="00F85DE0" w:rsidRDefault="009A339F" w:rsidP="00F85DE0">
      <w:pPr>
        <w:autoSpaceDE w:val="0"/>
        <w:autoSpaceDN w:val="0"/>
        <w:adjustRightInd w:val="0"/>
      </w:pPr>
      <w:r w:rsidRPr="00F11A30">
        <w:t xml:space="preserve">I undertook a range of focus groups with different levels of success, this differentiation I believe was a result of the method of recruitment. Initially I undertook </w:t>
      </w:r>
      <w:r>
        <w:t xml:space="preserve">two </w:t>
      </w:r>
      <w:r w:rsidRPr="00F11A30">
        <w:t xml:space="preserve">focus groups with sixth-form girls who had </w:t>
      </w:r>
      <w:r>
        <w:t>participated</w:t>
      </w:r>
      <w:r w:rsidRPr="00F11A30">
        <w:t xml:space="preserve"> in the challenge workshops. </w:t>
      </w:r>
      <w:r>
        <w:t xml:space="preserve">Potential participants were invited to a meeting where details of the project were explained; the criteria for participation </w:t>
      </w:r>
      <w:r>
        <w:lastRenderedPageBreak/>
        <w:t>were girls</w:t>
      </w:r>
      <w:r w:rsidRPr="00F11A30">
        <w:t xml:space="preserve"> who </w:t>
      </w:r>
      <w:r w:rsidRPr="00EE47E8">
        <w:t>identified themselves as 'working-class'. I felt post-16 students were able to identify themselves as such given the discussions we had undertaken in the challenge workshop. The definition of class pursued within this project can be aligned with a Bourdieusian approach taking what Allen &amp; Mendick (</w:t>
      </w:r>
      <w:r>
        <w:t>2013:</w:t>
      </w:r>
      <w:r w:rsidRPr="00EE47E8">
        <w:t xml:space="preserve">82) term </w:t>
      </w:r>
      <w:r w:rsidRPr="00EE47E8">
        <w:rPr>
          <w:rFonts w:eastAsiaTheme="minorHAnsi"/>
        </w:rPr>
        <w:t>a ‘culturalist’ framework where class position is understood not just through a subject’s location within economic structures, but also by their relationship to other resources or ‘capitals’, notably cultural capital (forms of knowledge, education, skills) and social capital</w:t>
      </w:r>
      <w:r>
        <w:rPr>
          <w:rFonts w:eastAsiaTheme="minorHAnsi"/>
        </w:rPr>
        <w:t xml:space="preserve"> </w:t>
      </w:r>
      <w:r w:rsidRPr="00EE47E8">
        <w:rPr>
          <w:rFonts w:eastAsiaTheme="minorHAnsi"/>
        </w:rPr>
        <w:t>(networks of support and influence).</w:t>
      </w:r>
      <w:r w:rsidRPr="00F11A30">
        <w:t xml:space="preserve"> </w:t>
      </w:r>
      <w:r>
        <w:t>It felt inappropriate to ask pupils who had not participated in t</w:t>
      </w:r>
      <w:r w:rsidR="00F85DE0">
        <w:t xml:space="preserve">he workshops and who were under </w:t>
      </w:r>
      <w:r>
        <w:t xml:space="preserve">16 to identify their social-class background. Therefore, the answers the girls gave within the focus groups could not be directly associated with social-class but could be associated with capitals and resources. The </w:t>
      </w:r>
      <w:r w:rsidRPr="00F11A30">
        <w:t>8 focus groups that took place</w:t>
      </w:r>
      <w:r>
        <w:t>, that had been organised by the school, comprised girl</w:t>
      </w:r>
      <w:r w:rsidRPr="00F11A30">
        <w:t>s from all year groups (8-13) and their</w:t>
      </w:r>
      <w:r>
        <w:t xml:space="preserve"> social-</w:t>
      </w:r>
      <w:r w:rsidRPr="00F11A30">
        <w:t>backgrounds were</w:t>
      </w:r>
      <w:r>
        <w:t xml:space="preserve"> unknown. The focus groups were</w:t>
      </w:r>
      <w:r w:rsidRPr="00F11A30">
        <w:t xml:space="preserve"> more formal and there was less interaction between the pupils. This can be attributed to a number of reasons. The girls were recruited by the teachers and were not fully aware of the purpose of the sessions. It could have been that the girls felt as if their participation was informed 'duty' rather than informed consent. Therefore I checked with the participants what they were missing so as not to 'disturb (Lambert, 2012) their day. I provided the pupils with a verbal account of my research and told them some personal and professional information about myself. I gave each pupil an information sheet and asked them to read through it and then asked whether they were happy to proceed. Each of the pupils provided written consent and I asked them to take the information sheet home to discuss their involvement with their parents if they wished to do so. Epstein (1998:37) asserts that in social research: </w:t>
      </w:r>
    </w:p>
    <w:p w:rsidR="009A339F" w:rsidRPr="00F11A30" w:rsidRDefault="00F85DE0" w:rsidP="00F85DE0">
      <w:pPr>
        <w:autoSpaceDE w:val="0"/>
        <w:autoSpaceDN w:val="0"/>
        <w:adjustRightInd w:val="0"/>
      </w:pPr>
      <w:r>
        <w:tab/>
      </w:r>
      <w:proofErr w:type="gramStart"/>
      <w:r w:rsidR="009A339F" w:rsidRPr="00F11A30">
        <w:t>the</w:t>
      </w:r>
      <w:proofErr w:type="gramEnd"/>
      <w:r w:rsidR="009A339F" w:rsidRPr="00F11A30">
        <w:t xml:space="preserve"> benefits if any are rarely indeed almost never, directly to the research subject. </w:t>
      </w:r>
      <w:r>
        <w:tab/>
      </w:r>
      <w:r w:rsidR="009A339F" w:rsidRPr="00F11A30">
        <w:t xml:space="preserve">Rather there may be a more general gain for, for example, the category 'children in </w:t>
      </w:r>
      <w:r>
        <w:tab/>
      </w:r>
      <w:r w:rsidR="009A339F" w:rsidRPr="00F11A30">
        <w:t>school' if we know more about schooling processes an</w:t>
      </w:r>
      <w:r w:rsidR="009A339F">
        <w:t xml:space="preserve">d about children's cultures in </w:t>
      </w:r>
      <w:r>
        <w:tab/>
      </w:r>
      <w:r w:rsidR="009A339F" w:rsidRPr="00F11A30">
        <w:t>schools</w:t>
      </w:r>
      <w:r w:rsidR="009A339F">
        <w:t>.</w:t>
      </w:r>
    </w:p>
    <w:p w:rsidR="009A339F" w:rsidRPr="00F11A30" w:rsidRDefault="009A339F" w:rsidP="009A339F">
      <w:pPr>
        <w:jc w:val="both"/>
      </w:pPr>
      <w:r w:rsidRPr="00F11A30">
        <w:t xml:space="preserve">I was honest with the pupils about the perceived benefits of the research; I explained that the immediate benefits would be to me in achieving my PhD. However, I also explained to them the reasons that I was undertaking the research. I talked about how girls' experiences are often neglected in the overarching concern that surrounds boys' underachievement. I explained that the findings of my research would be presented to the school and that they may be used to help nuance the activities that were offered in relation to decision making. </w:t>
      </w:r>
    </w:p>
    <w:p w:rsidR="009A339F" w:rsidRPr="00F11A30" w:rsidRDefault="009A339F" w:rsidP="005A392A">
      <w:pPr>
        <w:jc w:val="both"/>
      </w:pPr>
      <w:r w:rsidRPr="00F11A30">
        <w:lastRenderedPageBreak/>
        <w:t>The intended focus groups with sixth-formers became small discussion groups and an interview because of the availability of the girls. Ethically it was important that intrusion was minimalized, and therefore I had asked for times that were convenient and attempted to avoid lesson time</w:t>
      </w:r>
      <w:r>
        <w:t xml:space="preserve"> </w:t>
      </w:r>
      <w:r w:rsidR="005A392A">
        <w:t>(</w:t>
      </w:r>
      <w:r w:rsidRPr="00F11A30">
        <w:t>Lambert</w:t>
      </w:r>
      <w:r w:rsidR="005A392A">
        <w:t xml:space="preserve">, </w:t>
      </w:r>
      <w:r w:rsidRPr="00F11A30">
        <w:t>2012).</w:t>
      </w:r>
      <w:r>
        <w:t xml:space="preserve"> </w:t>
      </w:r>
      <w:r w:rsidRPr="00F11A30">
        <w:t xml:space="preserve">One discussion group comprised three year 12 girls; another was with </w:t>
      </w:r>
      <w:r>
        <w:t>two</w:t>
      </w:r>
      <w:r w:rsidRPr="00F11A30">
        <w:t xml:space="preserve"> year 13 girls and </w:t>
      </w:r>
      <w:r>
        <w:t>one</w:t>
      </w:r>
      <w:r w:rsidRPr="00F11A30">
        <w:t xml:space="preserve"> interview with a year 13 girl. These students continued to participate in the research beyond the group stage through Facebook and email. </w:t>
      </w:r>
    </w:p>
    <w:p w:rsidR="009A339F" w:rsidRDefault="00073441" w:rsidP="00073441">
      <w:pPr>
        <w:pStyle w:val="Heading3"/>
      </w:pPr>
      <w:bookmarkStart w:id="212" w:name="_Toc423440835"/>
      <w:r>
        <w:t>7</w:t>
      </w:r>
      <w:r w:rsidR="009A339F">
        <w:t>.</w:t>
      </w:r>
      <w:r>
        <w:t>5</w:t>
      </w:r>
      <w:r w:rsidR="009A339F">
        <w:t>.</w:t>
      </w:r>
      <w:r>
        <w:t>1</w:t>
      </w:r>
      <w:r w:rsidR="009A339F">
        <w:t xml:space="preserve"> Interviews</w:t>
      </w:r>
      <w:bookmarkEnd w:id="212"/>
    </w:p>
    <w:p w:rsidR="009A339F" w:rsidRPr="00F11A30" w:rsidRDefault="009A339F" w:rsidP="003F7E92">
      <w:pPr>
        <w:jc w:val="both"/>
      </w:pPr>
      <w:r w:rsidRPr="00F11A30">
        <w:t>Interviews were chosen in order to speak</w:t>
      </w:r>
      <w:r>
        <w:t xml:space="preserve"> </w:t>
      </w:r>
      <w:r w:rsidRPr="00F11A30">
        <w:t>on an individual basis with members of the senior leadership team to explore their understandings of the school</w:t>
      </w:r>
      <w:r>
        <w:t>’</w:t>
      </w:r>
      <w:r w:rsidRPr="00F11A30">
        <w:t>s approach to pupil decision making and the links with achievement and other influential factors. Wellington</w:t>
      </w:r>
      <w:r>
        <w:t xml:space="preserve"> </w:t>
      </w:r>
      <w:r w:rsidRPr="00F11A30">
        <w:t xml:space="preserve">(2000: 73) describes the interview participants as the 'key informants'.  I used semi-structured interviews in order to allow open-ended responses and to pursue lines of enquiry as appropriate. Through the </w:t>
      </w:r>
      <w:r w:rsidR="00F85DE0">
        <w:t>A</w:t>
      </w:r>
      <w:r w:rsidRPr="00F11A30">
        <w:t xml:space="preserve">ssistant </w:t>
      </w:r>
      <w:r w:rsidR="00F85DE0">
        <w:t>H</w:t>
      </w:r>
      <w:r w:rsidRPr="00F11A30">
        <w:t xml:space="preserve">ead I was able to access information about the structure of the school and the names of staff with whom it would be useful to speak. </w:t>
      </w:r>
    </w:p>
    <w:p w:rsidR="009A339F" w:rsidRPr="00F11A30" w:rsidRDefault="009A339F" w:rsidP="00044C2A">
      <w:pPr>
        <w:jc w:val="both"/>
      </w:pPr>
      <w:r w:rsidRPr="00F11A30">
        <w:t>May</w:t>
      </w:r>
      <w:r w:rsidR="00044C2A">
        <w:t xml:space="preserve"> </w:t>
      </w:r>
      <w:r w:rsidRPr="00F11A30">
        <w:t>(20</w:t>
      </w:r>
      <w:r w:rsidR="00044C2A">
        <w:t>11</w:t>
      </w:r>
      <w:r w:rsidRPr="00F11A30">
        <w:t>:1</w:t>
      </w:r>
      <w:r w:rsidR="00044C2A">
        <w:t>41</w:t>
      </w:r>
      <w:r w:rsidRPr="00F11A30">
        <w:t xml:space="preserve">) </w:t>
      </w:r>
      <w:proofErr w:type="gramStart"/>
      <w:r w:rsidRPr="00F11A30">
        <w:t>discusses</w:t>
      </w:r>
      <w:proofErr w:type="gramEnd"/>
      <w:r w:rsidRPr="00F11A30">
        <w:t xml:space="preserve"> the work of Moser &amp; Kalton (1983) for its usefulness in identifying the important conditions for successful interviews. He reports that: a</w:t>
      </w:r>
      <w:r>
        <w:t>c</w:t>
      </w:r>
      <w:r w:rsidRPr="00F11A30">
        <w:t xml:space="preserve">cessibility, cognition and motivation are necessary. These factors are illustrated by i) the interviewee having access to the information that the interviewer requires; ii) understanding what the interviewer requires and iii) feeling valued by the researcher in relation to their participation and contributions. </w:t>
      </w:r>
    </w:p>
    <w:p w:rsidR="009A339F" w:rsidRPr="00F11A30" w:rsidRDefault="009A339F" w:rsidP="00044C2A">
      <w:pPr>
        <w:jc w:val="both"/>
        <w:rPr>
          <w:b/>
          <w:bCs/>
        </w:rPr>
      </w:pPr>
      <w:r w:rsidRPr="00F11A30">
        <w:t>The interviews were undertaken firstly with members of the senior-leadership team</w:t>
      </w:r>
      <w:r>
        <w:t>;</w:t>
      </w:r>
      <w:r w:rsidRPr="00F11A30">
        <w:t xml:space="preserve"> both men and women. </w:t>
      </w:r>
      <w:r w:rsidRPr="00F11A30">
        <w:rPr>
          <w:bCs/>
        </w:rPr>
        <w:t xml:space="preserve">I am aware that the interview is ‘an account created out of a particular dynamic created between interviewer and interviewee’ (Hammond &amp; Wellington, 2013:93). </w:t>
      </w:r>
      <w:r w:rsidRPr="00F11A30">
        <w:t>May (20</w:t>
      </w:r>
      <w:r w:rsidR="00044C2A">
        <w:t>11:</w:t>
      </w:r>
      <w:r w:rsidRPr="00F11A30">
        <w:t>1</w:t>
      </w:r>
      <w:r w:rsidR="00044C2A">
        <w:t>49</w:t>
      </w:r>
      <w:r w:rsidRPr="00F11A30">
        <w:t>) believes that gender is an important dynamic within interviewing which must be questioned to see whether  a 'genuine and mutual exchange of views' can be achieved without 'social power operating in such a way as to bias the exchange in the male's favour'. The balance of power is unavoidable but I argue that this was manifested in the status of the professionals within the school rather than through their gender. Coincidentally many of the senior positions were occupied by men but the head-teacher was female. In my role as researcher I played the part of 'student' rather than performing my role as a</w:t>
      </w:r>
      <w:r>
        <w:t>n Education</w:t>
      </w:r>
      <w:r w:rsidRPr="00F11A30">
        <w:t xml:space="preserve"> lecturer in </w:t>
      </w:r>
      <w:r w:rsidR="003F7E92">
        <w:t>H</w:t>
      </w:r>
      <w:r w:rsidRPr="00F11A30">
        <w:t xml:space="preserve">igher </w:t>
      </w:r>
      <w:r w:rsidR="003F7E92">
        <w:t>E</w:t>
      </w:r>
      <w:r w:rsidRPr="00F11A30">
        <w:t>ducation</w:t>
      </w:r>
      <w:r>
        <w:t xml:space="preserve">. I felt the participants would not assume that school processes </w:t>
      </w:r>
      <w:r>
        <w:lastRenderedPageBreak/>
        <w:t>were known to me in my student role whereas they might presume I was aware of certain practices if they viewed me as an educational professional.</w:t>
      </w:r>
    </w:p>
    <w:p w:rsidR="009A339F" w:rsidRPr="00F11A30" w:rsidRDefault="009A339F" w:rsidP="009A339F">
      <w:pPr>
        <w:jc w:val="both"/>
        <w:rPr>
          <w:bCs/>
        </w:rPr>
      </w:pPr>
      <w:r w:rsidRPr="00F11A30">
        <w:rPr>
          <w:bCs/>
        </w:rPr>
        <w:t>Heath et al (2009:88) question the epistemological status of the interview. Although the open-ended responses are qualitative in nature they are by: ‘no means, naturally occurring’. The situation itself is socially constructed and therefore it is important not to: ‘assume that interview data automatically bear a direct resemblance to experiences and behaviour outside the interview situation’. For this reason they adopt the term data generation rather than data collection.</w:t>
      </w:r>
      <w:r>
        <w:rPr>
          <w:bCs/>
        </w:rPr>
        <w:t xml:space="preserve">  This is in opposition to the idea that the interview is a ‘structured conversation’. Hammond &amp; Wellington (2013:91) refer to the interview as an ‘unnatural conversation’. Opinions can be guarded and more carefully considered than in a conversation due to the sensitivities of the issues and the fear of unfavourable comments being exposed beyond the institutional walls. </w:t>
      </w:r>
    </w:p>
    <w:p w:rsidR="009A339F" w:rsidRPr="00F11A30" w:rsidRDefault="00073441" w:rsidP="006E7AD9">
      <w:pPr>
        <w:pStyle w:val="Heading3"/>
      </w:pPr>
      <w:bookmarkStart w:id="213" w:name="_Toc423440836"/>
      <w:r>
        <w:t>7</w:t>
      </w:r>
      <w:r w:rsidR="009A339F">
        <w:t>.</w:t>
      </w:r>
      <w:r>
        <w:t>5</w:t>
      </w:r>
      <w:r w:rsidR="009A339F">
        <w:t>.</w:t>
      </w:r>
      <w:r>
        <w:t>2</w:t>
      </w:r>
      <w:r w:rsidR="009A339F">
        <w:t xml:space="preserve"> </w:t>
      </w:r>
      <w:r w:rsidR="009A339F" w:rsidRPr="00F11A30">
        <w:t xml:space="preserve">Using </w:t>
      </w:r>
      <w:r w:rsidR="006E7AD9">
        <w:t>v</w:t>
      </w:r>
      <w:r w:rsidR="009A339F" w:rsidRPr="00F11A30">
        <w:t xml:space="preserve">isual </w:t>
      </w:r>
      <w:r w:rsidR="006E7AD9">
        <w:t>d</w:t>
      </w:r>
      <w:r w:rsidR="009A339F" w:rsidRPr="00F11A30">
        <w:t>ata</w:t>
      </w:r>
      <w:bookmarkEnd w:id="213"/>
    </w:p>
    <w:p w:rsidR="009A339F" w:rsidRPr="00F11A30" w:rsidRDefault="009A339F" w:rsidP="009A339F">
      <w:pPr>
        <w:autoSpaceDE w:val="0"/>
        <w:autoSpaceDN w:val="0"/>
        <w:adjustRightInd w:val="0"/>
        <w:jc w:val="both"/>
      </w:pPr>
      <w:r w:rsidRPr="00F11A30">
        <w:t>I wanted to use methods that would engage the participants and chose photo elicitation to do this. However, only three students decided to use this method. I intended that the photos would be used as a tool to 'trigger dialogue' (Graham &amp; Kilpatrick, 2010:89). It allowed the students control of their stories as they were asked to take photographs that represented things/people that had influenced the decisions that they made about their subject choices. Smith et al (2012:368) see the benefits of photo elicitation in the ability of the participants to make '</w:t>
      </w:r>
      <w:r w:rsidRPr="00F11A30">
        <w:rPr>
          <w:color w:val="000000"/>
        </w:rPr>
        <w:t>several personal decisions.’ Shohel (2012:273) argues that: '</w:t>
      </w:r>
      <w:r w:rsidRPr="00F11A30">
        <w:rPr>
          <w:color w:val="231F20"/>
        </w:rPr>
        <w:t>photo-elicitation provides</w:t>
      </w:r>
      <w:r>
        <w:rPr>
          <w:color w:val="231F20"/>
        </w:rPr>
        <w:t xml:space="preserve"> </w:t>
      </w:r>
      <w:r w:rsidRPr="00F11A30">
        <w:rPr>
          <w:color w:val="231F20"/>
        </w:rPr>
        <w:t xml:space="preserve">a model for collaborative research in that the researcher becomes a listener as the subject of research interprets the images for the researcher'. My participants provided written narratives alongside their photographs that provided an interpretation of the images that they had created. </w:t>
      </w:r>
    </w:p>
    <w:p w:rsidR="009A339F" w:rsidRPr="00F11A30" w:rsidRDefault="009A339F" w:rsidP="009A339F">
      <w:pPr>
        <w:autoSpaceDE w:val="0"/>
        <w:autoSpaceDN w:val="0"/>
        <w:adjustRightInd w:val="0"/>
        <w:jc w:val="both"/>
        <w:rPr>
          <w:b/>
          <w:bCs/>
        </w:rPr>
      </w:pPr>
      <w:r w:rsidRPr="00F11A30">
        <w:rPr>
          <w:color w:val="292526"/>
        </w:rPr>
        <w:t>Croghan et al (2009:348) found that their research reflected expectations of adolescence being 'constructed as a time of fun and freedom from responsibility'; they felt that this would be representative in the photographic work of their research participants arguing that fun and freedom</w:t>
      </w:r>
      <w:r>
        <w:rPr>
          <w:color w:val="292526"/>
        </w:rPr>
        <w:t>:</w:t>
      </w:r>
      <w:r w:rsidRPr="00F11A30">
        <w:rPr>
          <w:color w:val="292526"/>
        </w:rPr>
        <w:t xml:space="preserve"> 'are likely to stylise photographic representations as upbeat and positive'. This is not what I expected or hoped to achieve. The guidance was to take some '</w:t>
      </w:r>
      <w:r w:rsidRPr="00F11A30">
        <w:rPr>
          <w:color w:val="333333"/>
        </w:rPr>
        <w:t xml:space="preserve">photos that represent important meanings in your life in terms of the past and where you see your future'.  I asked the participants to avoid pictures that would compromise their anonymity. </w:t>
      </w:r>
      <w:r>
        <w:rPr>
          <w:color w:val="333333"/>
        </w:rPr>
        <w:t>The photos were sent through private messaging on Facebook and were accompanied by a short narrative.</w:t>
      </w:r>
    </w:p>
    <w:p w:rsidR="009A339F" w:rsidRPr="00F11A30" w:rsidRDefault="00073441" w:rsidP="00073441">
      <w:pPr>
        <w:pStyle w:val="Heading3"/>
      </w:pPr>
      <w:bookmarkStart w:id="214" w:name="_Toc423440837"/>
      <w:r>
        <w:lastRenderedPageBreak/>
        <w:t>7</w:t>
      </w:r>
      <w:r w:rsidR="009A339F">
        <w:t>.</w:t>
      </w:r>
      <w:r>
        <w:t>5</w:t>
      </w:r>
      <w:r w:rsidR="009A339F">
        <w:t>.</w:t>
      </w:r>
      <w:r>
        <w:t>3</w:t>
      </w:r>
      <w:r w:rsidR="009A339F">
        <w:t xml:space="preserve"> </w:t>
      </w:r>
      <w:r w:rsidR="009A339F" w:rsidRPr="00F11A30">
        <w:t>Facebook as a research tool</w:t>
      </w:r>
      <w:bookmarkEnd w:id="214"/>
    </w:p>
    <w:p w:rsidR="009A339F" w:rsidRPr="00F11A30" w:rsidRDefault="009A339F" w:rsidP="009A339F">
      <w:pPr>
        <w:jc w:val="both"/>
        <w:rPr>
          <w:b/>
          <w:bCs/>
        </w:rPr>
      </w:pPr>
      <w:r w:rsidRPr="00F11A30">
        <w:t>Davies (2012:19) demonstrates that a number of researchers have identified that Facebook and indeed social networking sites are an important component of young people's lives. Furthermore, Barden (2012:125) sees digital media as a tool which can</w:t>
      </w:r>
      <w:r>
        <w:t>:</w:t>
      </w:r>
      <w:r w:rsidRPr="00F11A30">
        <w:t xml:space="preserve"> 'incre</w:t>
      </w:r>
      <w:r>
        <w:t>a</w:t>
      </w:r>
      <w:r w:rsidRPr="00F11A30">
        <w:t xml:space="preserve">se student motivation towards research'.  I set up a Facebook account </w:t>
      </w:r>
      <w:r w:rsidRPr="00F11A30">
        <w:rPr>
          <w:i/>
          <w:iCs/>
        </w:rPr>
        <w:t>'Tamsin PhD</w:t>
      </w:r>
      <w:r w:rsidRPr="00F11A30">
        <w:t xml:space="preserve">' that was specifically for the research project. Ethically, I felt that there were issues in </w:t>
      </w:r>
      <w:r>
        <w:t>setting up a page that was not used other than for the research</w:t>
      </w:r>
      <w:r w:rsidRPr="00F11A30">
        <w:t xml:space="preserve"> because their accounts were their sole accounts and therefore their lives were played out on their Facebook walls whereas mine was purely for the purpose of the research. I did not want to share my personal Facebook site with the pupils. However, as Davies (2012:28) concludes of her own research participants: ' they seem fluent in the different affordances of Facebook and use them judiciously. They are clear about what they want to keep private and use the various modes and media with discrimination'. There are settings on Facebook which allow users to control what 'friends' are able to see; it is also up to the participants to opt-in by accepting the friend requests that they were sent. I used the Facebook site purely as a way of communicating with the participants through private messaging. I did not use it to conduct content analysis of their public conversations although there were some interesting 'status updates' over the exam results period. As I had not gained consent to use their status updates within my research I did not feel it ethically sound to do so. I also wanted to offer a space outside of the school for the participants to be able to contact me informally and on an individual basis. I felt this was a less intimidatin</w:t>
      </w:r>
      <w:r>
        <w:t>g method than by phone or email; although I also provided these details.</w:t>
      </w:r>
    </w:p>
    <w:p w:rsidR="009A339F" w:rsidRPr="00F11A30" w:rsidRDefault="00073441" w:rsidP="006515F1">
      <w:pPr>
        <w:pStyle w:val="Heading3"/>
      </w:pPr>
      <w:bookmarkStart w:id="215" w:name="_Toc423440838"/>
      <w:proofErr w:type="gramStart"/>
      <w:r>
        <w:t>7</w:t>
      </w:r>
      <w:r w:rsidR="009A339F">
        <w:t>.</w:t>
      </w:r>
      <w:r>
        <w:t>5</w:t>
      </w:r>
      <w:r w:rsidR="009A339F">
        <w:t>.</w:t>
      </w:r>
      <w:r>
        <w:t>4</w:t>
      </w:r>
      <w:r w:rsidR="009A339F">
        <w:t xml:space="preserve">  Online</w:t>
      </w:r>
      <w:proofErr w:type="gramEnd"/>
      <w:r w:rsidR="009A339F">
        <w:t xml:space="preserve"> </w:t>
      </w:r>
      <w:r w:rsidR="006515F1">
        <w:t>q</w:t>
      </w:r>
      <w:r w:rsidR="009A339F" w:rsidRPr="00F11A30">
        <w:t>uestionnaire</w:t>
      </w:r>
      <w:bookmarkEnd w:id="215"/>
    </w:p>
    <w:p w:rsidR="009A339F" w:rsidRPr="00F11A30" w:rsidRDefault="009A339F" w:rsidP="00933A08">
      <w:pPr>
        <w:jc w:val="both"/>
        <w:rPr>
          <w:bCs/>
        </w:rPr>
      </w:pPr>
      <w:r w:rsidRPr="00F11A30">
        <w:rPr>
          <w:bCs/>
        </w:rPr>
        <w:t>The purpose of my questionnaire</w:t>
      </w:r>
      <w:r w:rsidR="00135B99">
        <w:rPr>
          <w:bCs/>
        </w:rPr>
        <w:t xml:space="preserve"> (see appendix </w:t>
      </w:r>
      <w:r w:rsidR="00933A08">
        <w:rPr>
          <w:bCs/>
        </w:rPr>
        <w:t>C</w:t>
      </w:r>
      <w:r w:rsidR="00135B99">
        <w:rPr>
          <w:bCs/>
        </w:rPr>
        <w:t>: Survey questions)</w:t>
      </w:r>
      <w:r w:rsidRPr="00F11A30">
        <w:rPr>
          <w:bCs/>
        </w:rPr>
        <w:t xml:space="preserve"> was two-fold; firstly to assess how widespread the issues were that had been raised in the focus group discussions and secondly to request volunteers to participate in the next stages of my research.</w:t>
      </w:r>
      <w:r w:rsidR="00135B99" w:rsidRPr="00135B99">
        <w:t xml:space="preserve"> </w:t>
      </w:r>
      <w:r w:rsidR="00135B99">
        <w:rPr>
          <w:bCs/>
        </w:rPr>
        <w:t>There were</w:t>
      </w:r>
      <w:r w:rsidR="00135B99" w:rsidRPr="00135B99">
        <w:rPr>
          <w:bCs/>
        </w:rPr>
        <w:t xml:space="preserve"> 166 responses returned from year groups 9-13, 107 </w:t>
      </w:r>
      <w:r w:rsidR="003938EA" w:rsidRPr="00135B99">
        <w:rPr>
          <w:bCs/>
        </w:rPr>
        <w:t xml:space="preserve">responses </w:t>
      </w:r>
      <w:r w:rsidR="003938EA">
        <w:rPr>
          <w:bCs/>
        </w:rPr>
        <w:t>were</w:t>
      </w:r>
      <w:r w:rsidR="00135B99">
        <w:rPr>
          <w:bCs/>
        </w:rPr>
        <w:t xml:space="preserve"> from girls with the remaining 59 responses made by boys. The returned sample for each question differed and this is represented in the graphs</w:t>
      </w:r>
      <w:r w:rsidR="003938EA">
        <w:rPr>
          <w:bCs/>
        </w:rPr>
        <w:t xml:space="preserve"> throughout the findings chapters.</w:t>
      </w:r>
      <w:r w:rsidRPr="00F11A30">
        <w:rPr>
          <w:bCs/>
        </w:rPr>
        <w:t xml:space="preserve"> In line with Lambert’s (2012:124) recommendations the first questions were used as ‘ice-breakers’ the middle section focused in depth on the key aspects to be evaluated and the final section offered an invitation to become involved in further research. </w:t>
      </w:r>
    </w:p>
    <w:p w:rsidR="009A339F" w:rsidRPr="00F11A30" w:rsidRDefault="009A339F" w:rsidP="003F7E92">
      <w:pPr>
        <w:jc w:val="both"/>
        <w:rPr>
          <w:bCs/>
        </w:rPr>
      </w:pPr>
      <w:r w:rsidRPr="00F11A30">
        <w:rPr>
          <w:bCs/>
        </w:rPr>
        <w:t xml:space="preserve">In designing the questionnaire I wanted to incorporate a mixed-method design </w:t>
      </w:r>
      <w:r w:rsidR="003F7E92">
        <w:rPr>
          <w:bCs/>
        </w:rPr>
        <w:t xml:space="preserve">with </w:t>
      </w:r>
      <w:r w:rsidRPr="00F11A30">
        <w:rPr>
          <w:bCs/>
        </w:rPr>
        <w:t xml:space="preserve">structured, closed questions in addition to open ended questions where students were able to </w:t>
      </w:r>
      <w:r w:rsidRPr="00F11A30">
        <w:rPr>
          <w:bCs/>
        </w:rPr>
        <w:lastRenderedPageBreak/>
        <w:t xml:space="preserve">expand on the closed questions in their own words. It was important that the structured questions always included an ‘other’ category with an open box so that the pupils did not feel falsely constrained by the available question responses. </w:t>
      </w:r>
    </w:p>
    <w:p w:rsidR="009A339F" w:rsidRPr="00F11A30" w:rsidRDefault="00073441" w:rsidP="006515F1">
      <w:pPr>
        <w:pStyle w:val="Heading3"/>
      </w:pPr>
      <w:bookmarkStart w:id="216" w:name="_Toc423440839"/>
      <w:r>
        <w:t>7</w:t>
      </w:r>
      <w:r w:rsidR="009A339F">
        <w:t>.</w:t>
      </w:r>
      <w:r>
        <w:t>5</w:t>
      </w:r>
      <w:r w:rsidR="009A339F">
        <w:t>.</w:t>
      </w:r>
      <w:r w:rsidR="006E7AD9">
        <w:t>5</w:t>
      </w:r>
      <w:r w:rsidR="009A339F">
        <w:t xml:space="preserve"> Qualitative </w:t>
      </w:r>
      <w:r w:rsidR="006515F1">
        <w:t>o</w:t>
      </w:r>
      <w:r w:rsidR="009A339F" w:rsidRPr="00F11A30">
        <w:t>bservations</w:t>
      </w:r>
      <w:bookmarkEnd w:id="216"/>
    </w:p>
    <w:p w:rsidR="009A339F" w:rsidRPr="00F11A30" w:rsidRDefault="003F7E92" w:rsidP="00AD77CC">
      <w:pPr>
        <w:jc w:val="both"/>
        <w:rPr>
          <w:b/>
          <w:bCs/>
        </w:rPr>
      </w:pPr>
      <w:r>
        <w:rPr>
          <w:bCs/>
        </w:rPr>
        <w:t xml:space="preserve">My observations </w:t>
      </w:r>
      <w:r w:rsidRPr="003F7E92">
        <w:rPr>
          <w:bCs/>
        </w:rPr>
        <w:t>were</w:t>
      </w:r>
      <w:r>
        <w:rPr>
          <w:bCs/>
        </w:rPr>
        <w:t xml:space="preserve"> </w:t>
      </w:r>
      <w:r w:rsidR="007228FD">
        <w:rPr>
          <w:bCs/>
        </w:rPr>
        <w:t>qualitative;</w:t>
      </w:r>
      <w:r>
        <w:rPr>
          <w:bCs/>
        </w:rPr>
        <w:t xml:space="preserve"> they involved summarising in note form the key points that were discussed in interviews conducted by a member of the senior leadership team with pupils to discuss their post-16 options. There were two types of interview, one which involved Year 11 pupils from the school, the interview contributed to a key skills qualification as well as finding out what the pupil's intentions were after completing Year 11. IAG was provided to help pupils determine whether the school sixth-form was the right place for them to further their education and if not what their alternative options might be. The second type of interview involved pupils who were not currently studying at Greenlea Comprehensive but were intere</w:t>
      </w:r>
      <w:r w:rsidR="00BB2C3C">
        <w:rPr>
          <w:bCs/>
        </w:rPr>
        <w:t>sted in enrolling in the sixth- form for their post-16 studies</w:t>
      </w:r>
      <w:r w:rsidR="00AD77CC">
        <w:rPr>
          <w:bCs/>
        </w:rPr>
        <w:t>;</w:t>
      </w:r>
      <w:r w:rsidR="00BB2C3C">
        <w:rPr>
          <w:bCs/>
        </w:rPr>
        <w:t xml:space="preserve"> these pupils were generally accompanied by a parent.</w:t>
      </w:r>
      <w:r w:rsidR="009A339F" w:rsidRPr="00F11A30">
        <w:rPr>
          <w:bCs/>
        </w:rPr>
        <w:t xml:space="preserve"> </w:t>
      </w:r>
    </w:p>
    <w:p w:rsidR="0078104E" w:rsidRDefault="0078104E" w:rsidP="006515F1">
      <w:pPr>
        <w:pStyle w:val="Heading2"/>
      </w:pPr>
      <w:bookmarkStart w:id="217" w:name="_Toc423440840"/>
      <w:r>
        <w:t xml:space="preserve">7.6 Chapter </w:t>
      </w:r>
      <w:r w:rsidR="006515F1">
        <w:t>s</w:t>
      </w:r>
      <w:r>
        <w:t>ummary</w:t>
      </w:r>
      <w:bookmarkEnd w:id="217"/>
    </w:p>
    <w:p w:rsidR="009A339F" w:rsidRPr="00BB4D0B" w:rsidRDefault="00BB4D0B" w:rsidP="00AD77CC">
      <w:pPr>
        <w:rPr>
          <w:iCs/>
        </w:rPr>
      </w:pPr>
      <w:r w:rsidRPr="00BB4D0B">
        <w:rPr>
          <w:iCs/>
        </w:rPr>
        <w:t>The com</w:t>
      </w:r>
      <w:r>
        <w:rPr>
          <w:iCs/>
        </w:rPr>
        <w:t xml:space="preserve">bination of methods evolved during my time at the school. Although I had planned to undertake interviews and focus groups other opportunities arose as the school </w:t>
      </w:r>
      <w:r w:rsidR="004A6FD0">
        <w:rPr>
          <w:iCs/>
        </w:rPr>
        <w:t xml:space="preserve">proposed </w:t>
      </w:r>
      <w:r>
        <w:rPr>
          <w:iCs/>
        </w:rPr>
        <w:t>activities that I might like to become involved in, such as the observations. Additionally, the Facebook conversations were used as an alternative to undertaking individual interviews with the pupils</w:t>
      </w:r>
      <w:r w:rsidR="004A6FD0">
        <w:rPr>
          <w:iCs/>
        </w:rPr>
        <w:t xml:space="preserve"> and in the hope that they would express themselves more freely than in the focus group sessions. The data from all the methods w</w:t>
      </w:r>
      <w:r w:rsidR="00AD77CC">
        <w:rPr>
          <w:iCs/>
        </w:rPr>
        <w:t>ere</w:t>
      </w:r>
      <w:r w:rsidR="004A6FD0">
        <w:rPr>
          <w:iCs/>
        </w:rPr>
        <w:t xml:space="preserve"> analysed holistically, this is discussed in Chapter 8.</w:t>
      </w:r>
    </w:p>
    <w:p w:rsidR="009A339F" w:rsidRDefault="009A339F" w:rsidP="009A339F">
      <w:pPr>
        <w:rPr>
          <w:b/>
          <w:bCs/>
        </w:rPr>
      </w:pPr>
    </w:p>
    <w:p w:rsidR="009A339F" w:rsidRPr="00F11A30" w:rsidRDefault="009A339F" w:rsidP="009A339F">
      <w:pPr>
        <w:rPr>
          <w:b/>
          <w:bCs/>
        </w:rPr>
      </w:pPr>
    </w:p>
    <w:p w:rsidR="009A339F" w:rsidRDefault="009A339F" w:rsidP="009A339F">
      <w:r>
        <w:br w:type="page"/>
      </w:r>
    </w:p>
    <w:p w:rsidR="00CF023A" w:rsidRDefault="009A339F" w:rsidP="00CF023A">
      <w:pPr>
        <w:pStyle w:val="Heading1"/>
        <w:rPr>
          <w:rFonts w:eastAsiaTheme="minorHAnsi"/>
        </w:rPr>
      </w:pPr>
      <w:bookmarkStart w:id="218" w:name="_Toc423440841"/>
      <w:r>
        <w:rPr>
          <w:rFonts w:eastAsiaTheme="minorHAnsi"/>
        </w:rPr>
        <w:lastRenderedPageBreak/>
        <w:t xml:space="preserve">Chapter </w:t>
      </w:r>
      <w:r w:rsidR="00CF023A">
        <w:rPr>
          <w:rFonts w:eastAsiaTheme="minorHAnsi"/>
        </w:rPr>
        <w:t>8</w:t>
      </w:r>
      <w:bookmarkEnd w:id="218"/>
    </w:p>
    <w:p w:rsidR="009A339F" w:rsidRDefault="009A339F" w:rsidP="00CF023A">
      <w:pPr>
        <w:pStyle w:val="Heading1"/>
        <w:rPr>
          <w:rFonts w:eastAsiaTheme="minorHAnsi"/>
        </w:rPr>
      </w:pPr>
      <w:bookmarkStart w:id="219" w:name="_Toc423440842"/>
      <w:r w:rsidRPr="00FD2D6C">
        <w:rPr>
          <w:rFonts w:eastAsiaTheme="minorHAnsi"/>
        </w:rPr>
        <w:t>Data Analysis</w:t>
      </w:r>
      <w:bookmarkEnd w:id="219"/>
    </w:p>
    <w:p w:rsidR="009A339F" w:rsidRPr="00F90E07" w:rsidRDefault="009A339F" w:rsidP="001F2EE5">
      <w:pPr>
        <w:rPr>
          <w:rFonts w:eastAsiaTheme="minorHAnsi"/>
        </w:rPr>
      </w:pPr>
      <w:r w:rsidRPr="00F90E07">
        <w:rPr>
          <w:rFonts w:eastAsiaTheme="minorHAnsi"/>
        </w:rPr>
        <w:t>The need for transparency in gathering and analysing data is a fundamental aspect in ensuring that an ethical piece of work is achieved, a princip</w:t>
      </w:r>
      <w:r w:rsidR="00BE7EE8">
        <w:rPr>
          <w:rFonts w:eastAsiaTheme="minorHAnsi"/>
        </w:rPr>
        <w:t>le</w:t>
      </w:r>
      <w:r w:rsidRPr="00F90E07">
        <w:rPr>
          <w:rFonts w:eastAsiaTheme="minorHAnsi"/>
        </w:rPr>
        <w:t xml:space="preserve"> that was integral to my research study. Ethical consideration can be an instrumental process in order to comply with regulations. It was important that I reflected on the ethical implications of what I was doing at each stage of the research; I had set out the guiding principles in my ethical app</w:t>
      </w:r>
      <w:r w:rsidR="00BE7EE8">
        <w:rPr>
          <w:rFonts w:eastAsiaTheme="minorHAnsi"/>
        </w:rPr>
        <w:t>lication</w:t>
      </w:r>
      <w:r w:rsidRPr="00F90E07">
        <w:rPr>
          <w:rFonts w:eastAsiaTheme="minorHAnsi"/>
        </w:rPr>
        <w:t xml:space="preserve"> but felt it necessary to handle emerging issues in a consequential manner. Within the analysis of the data this involved communication to those involved in the process, of both the purpose of the research and the intended use of the data, beyond their participation. Murphy &amp; Dingwall (2001:341) are emotive in their assertion that the omission of data could 'wound' a research participant. In researching sensitive issues this may be the case; however, the issues under discussion were not sensitive in nature and therefore I did not feel that the participants would be overly concerned if all that they had told me did not appear in my final script. The participants were advised that only ‘some’ of their discussion might be used and that the use of an entire transcript may indeed compromise their anonymity. I explained to the participants that their words would be used in the form of ‘quotations’ to illustrate the key issues that were discussed. In this way the method of analysis involved: ‘eliciting a series of stories about a similar event’ (Bold, 2012:124) and constructing an interpretation of these different voices through collating and comparing the perspectives; representing them together to create a holistic account. The process of deconstructing the accounts and triangulating the different voices was specifically aimed at understanding what the issues of importance were and for whom they were important. This process of analysis involved deriving themes from the participant responses. </w:t>
      </w:r>
    </w:p>
    <w:p w:rsidR="009A339F" w:rsidRPr="00F90E07" w:rsidRDefault="009A339F" w:rsidP="00BE7EE8">
      <w:pPr>
        <w:autoSpaceDE w:val="0"/>
        <w:autoSpaceDN w:val="0"/>
        <w:adjustRightInd w:val="0"/>
        <w:rPr>
          <w:rFonts w:eastAsiaTheme="minorHAnsi"/>
        </w:rPr>
      </w:pPr>
      <w:r w:rsidRPr="00F90E07">
        <w:rPr>
          <w:rFonts w:eastAsiaTheme="minorHAnsi"/>
        </w:rPr>
        <w:t>Within the process of undertaking research the methods of inquiry and analysis were intrinsically linked insofar as they were undertaken concurrently during the period of the research project. In my study, data gathering and analysis were cyclical in nature; I took advice from Wellington (200</w:t>
      </w:r>
      <w:r>
        <w:rPr>
          <w:rFonts w:eastAsiaTheme="minorHAnsi"/>
        </w:rPr>
        <w:t>0</w:t>
      </w:r>
      <w:r w:rsidRPr="00F90E07">
        <w:rPr>
          <w:rFonts w:eastAsiaTheme="minorHAnsi"/>
        </w:rPr>
        <w:t xml:space="preserve">:134) who advises that data analysis: ‘must begin early, in order to influence emerging research design and future data collection, i.e. formative, not summative’. Bold (2012:124) concurs that this process involves different stages in order to make sense of the participants’ narratives: ‘analysis, synthesis of data, repeated in cycles to formulate the final narrative’. The participants’ narratives made sense as individual responses </w:t>
      </w:r>
      <w:r w:rsidRPr="00F90E07">
        <w:rPr>
          <w:rFonts w:eastAsiaTheme="minorHAnsi"/>
        </w:rPr>
        <w:lastRenderedPageBreak/>
        <w:t>but the synthesis of different voices was required in order to make sense of the broader picture and to create a coherent narrative. This is not to say that data were only included when they were appropriately aligned with a particular category, indeed there were some aspects of conversation that could not be attributed to a particular theme. It was important that the ‘convenience’ of a story did not supersede the responsibility to report the data as they were conveyed. I discuss this later in relation to coding the data.</w:t>
      </w:r>
    </w:p>
    <w:p w:rsidR="009A339F" w:rsidRPr="00F90E07" w:rsidRDefault="009A339F" w:rsidP="001F2EE5">
      <w:pPr>
        <w:autoSpaceDE w:val="0"/>
        <w:autoSpaceDN w:val="0"/>
        <w:adjustRightInd w:val="0"/>
        <w:rPr>
          <w:rFonts w:eastAsiaTheme="minorHAnsi"/>
        </w:rPr>
      </w:pPr>
      <w:r w:rsidRPr="00F90E07">
        <w:rPr>
          <w:rFonts w:eastAsiaTheme="minorHAnsi"/>
        </w:rPr>
        <w:t xml:space="preserve">The data gathering process was heavily influenced by the analysis of my experiences and observations within the setting in a formative, developmental  manner; conforming to Dey’s (1993:37) view that advocates analysis proceeding: ‘in tandem with data collection rather than commencing on its completion’.  This was particularly evident in my focus on achievement, an area which emerged through my observations of the school environment where communal and restricted spaces were dominated by messages to the pupils and staff about achievement practices. This became a theme that was central to my investigation and was subsequently incorporated into both the interview and survey questions as a result of these informal observations. </w:t>
      </w:r>
    </w:p>
    <w:p w:rsidR="009A339F" w:rsidRPr="00F90E07" w:rsidRDefault="009A339F" w:rsidP="00FD14E5">
      <w:pPr>
        <w:autoSpaceDE w:val="0"/>
        <w:autoSpaceDN w:val="0"/>
        <w:adjustRightInd w:val="0"/>
        <w:rPr>
          <w:rFonts w:eastAsiaTheme="minorHAnsi"/>
        </w:rPr>
      </w:pPr>
      <w:r w:rsidRPr="00F90E07">
        <w:rPr>
          <w:rFonts w:eastAsiaTheme="minorHAnsi"/>
        </w:rPr>
        <w:t>Further examples of data collection and analysis being undertaken concurrently include: the focus group discussions which influenced the questionnaire design. I sought to ask questions that would locate patterns based on the detail of the conversations with pupils, thus reflecting on the issues that were conveyed in these discussions to inform further investigation. Furthermore, my research questions were both informed by and gave rise to the initial thematic framework in which I ordered and scoped the review of literature. Therefore, the analysis began in the construction of my research questions and continued throughout the project. Identifying the issues that were of most importance and how I would seek to explain these issues was the beginning of a thematic approach to ordering the data</w:t>
      </w:r>
      <w:r w:rsidR="00FD14E5">
        <w:rPr>
          <w:rFonts w:eastAsiaTheme="minorHAnsi"/>
        </w:rPr>
        <w:t xml:space="preserve"> (this reflected a deductive approach insofar as I deduced the themes that would be present in the findings)</w:t>
      </w:r>
      <w:r w:rsidRPr="00F90E07">
        <w:rPr>
          <w:rFonts w:eastAsiaTheme="minorHAnsi"/>
        </w:rPr>
        <w:t>. As my research was exploratory I anticipated that themes would</w:t>
      </w:r>
      <w:r w:rsidR="00FD14E5">
        <w:rPr>
          <w:rFonts w:eastAsiaTheme="minorHAnsi"/>
        </w:rPr>
        <w:t xml:space="preserve"> also</w:t>
      </w:r>
      <w:r w:rsidRPr="00F90E07">
        <w:rPr>
          <w:rFonts w:eastAsiaTheme="minorHAnsi"/>
        </w:rPr>
        <w:t xml:space="preserve"> emerge in an inductive manner</w:t>
      </w:r>
      <w:r w:rsidR="00FD14E5">
        <w:rPr>
          <w:rFonts w:eastAsiaTheme="minorHAnsi"/>
        </w:rPr>
        <w:t xml:space="preserve"> (i.e. there were themes that I had not anticipated)</w:t>
      </w:r>
      <w:r w:rsidRPr="00F90E07">
        <w:rPr>
          <w:rFonts w:eastAsiaTheme="minorHAnsi"/>
        </w:rPr>
        <w:t xml:space="preserve">. </w:t>
      </w:r>
      <w:r w:rsidR="00FD14E5">
        <w:rPr>
          <w:rFonts w:eastAsiaTheme="minorHAnsi"/>
        </w:rPr>
        <w:t>A</w:t>
      </w:r>
      <w:r w:rsidRPr="00F90E07">
        <w:rPr>
          <w:rFonts w:eastAsiaTheme="minorHAnsi"/>
        </w:rPr>
        <w:t>s my data analysis proceeded in tandem with data gathering, some of the themes became deductively used as I incorporated them into further data gathering</w:t>
      </w:r>
      <w:r w:rsidR="00FD14E5">
        <w:rPr>
          <w:rFonts w:eastAsiaTheme="minorHAnsi"/>
        </w:rPr>
        <w:t xml:space="preserve">. This approach meant that I did not ignore findings if they did not fit within my original thematic framework.  </w:t>
      </w:r>
    </w:p>
    <w:p w:rsidR="00975901" w:rsidRDefault="00975901" w:rsidP="006515F1">
      <w:pPr>
        <w:pStyle w:val="Heading2"/>
        <w:rPr>
          <w:rFonts w:eastAsiaTheme="minorHAnsi"/>
        </w:rPr>
      </w:pPr>
    </w:p>
    <w:p w:rsidR="009A339F" w:rsidRPr="00FD2D6C" w:rsidRDefault="001F2EE5" w:rsidP="006515F1">
      <w:pPr>
        <w:pStyle w:val="Heading2"/>
        <w:rPr>
          <w:rFonts w:eastAsiaTheme="minorHAnsi"/>
        </w:rPr>
      </w:pPr>
      <w:bookmarkStart w:id="220" w:name="_Toc423440843"/>
      <w:r>
        <w:rPr>
          <w:rFonts w:eastAsiaTheme="minorHAnsi"/>
        </w:rPr>
        <w:lastRenderedPageBreak/>
        <w:t xml:space="preserve">8.1 </w:t>
      </w:r>
      <w:r w:rsidR="009A339F" w:rsidRPr="00FD2D6C">
        <w:rPr>
          <w:rFonts w:eastAsiaTheme="minorHAnsi"/>
        </w:rPr>
        <w:t>Thematic Analysis</w:t>
      </w:r>
      <w:bookmarkEnd w:id="220"/>
    </w:p>
    <w:p w:rsidR="009A339F" w:rsidRPr="00F90E07" w:rsidRDefault="009A339F" w:rsidP="009A339F">
      <w:pPr>
        <w:rPr>
          <w:rFonts w:eastAsiaTheme="minorHAnsi"/>
          <w:bCs/>
        </w:rPr>
      </w:pPr>
      <w:r w:rsidRPr="00F90E07">
        <w:rPr>
          <w:rFonts w:eastAsiaTheme="minorHAnsi"/>
          <w:bCs/>
        </w:rPr>
        <w:t xml:space="preserve">The framework of analysis for the qualitative aspects of the data was adapted from a number of sources. Quinn-Patton (2002:433) usefully identifies that qualitative analysis techniques are merely guidelines rather than rules: ‘Applying guidelines requires judgement and creativity. Because each study is unique, the analytical approach used will be unique’. He argues further that this is both a strength and weakness. Individual interpretation however, should be considered </w:t>
      </w:r>
      <w:proofErr w:type="gramStart"/>
      <w:r w:rsidRPr="00F90E07">
        <w:rPr>
          <w:rFonts w:eastAsiaTheme="minorHAnsi"/>
          <w:bCs/>
        </w:rPr>
        <w:t>a strength</w:t>
      </w:r>
      <w:proofErr w:type="gramEnd"/>
      <w:r w:rsidR="005A392A">
        <w:rPr>
          <w:rFonts w:eastAsiaTheme="minorHAnsi"/>
          <w:bCs/>
        </w:rPr>
        <w:t xml:space="preserve"> of the analysis. (Flick, 2009:</w:t>
      </w:r>
      <w:r w:rsidRPr="00F90E07">
        <w:rPr>
          <w:rFonts w:eastAsiaTheme="minorHAnsi"/>
          <w:bCs/>
        </w:rPr>
        <w:t>16) is assertive in his claim that: ‘the researcher’s communication with the field and its members is an explicit part of knowledge’ rather than an ‘intervening variable’. Nevertheless, the interpretation needs to be unambiguous; Bold (2012:123) is clear in h</w:t>
      </w:r>
      <w:r>
        <w:rPr>
          <w:rFonts w:eastAsiaTheme="minorHAnsi"/>
          <w:bCs/>
        </w:rPr>
        <w:t>er</w:t>
      </w:r>
      <w:r w:rsidRPr="00F90E07">
        <w:rPr>
          <w:rFonts w:eastAsiaTheme="minorHAnsi"/>
          <w:bCs/>
        </w:rPr>
        <w:t xml:space="preserve"> assertion that researchers need to: ‘explain their analytical processes’. In this way the research can be read with an understanding and an acknowledgement of the researcher’s ‘cultural frames of reference’. This clarity also adds credibility to the research as it is an opportunity for the researcher to demonstrate that their positionality has not determined the outcome of the research.  </w:t>
      </w:r>
    </w:p>
    <w:p w:rsidR="009A339F" w:rsidRPr="00F90E07" w:rsidRDefault="009A339F" w:rsidP="00BE7EE8">
      <w:pPr>
        <w:rPr>
          <w:rFonts w:eastAsiaTheme="minorHAnsi"/>
        </w:rPr>
      </w:pPr>
      <w:r w:rsidRPr="00F90E07">
        <w:rPr>
          <w:rFonts w:eastAsiaTheme="minorHAnsi"/>
          <w:bCs/>
        </w:rPr>
        <w:t>Once I had collected all my data and it had been transcribed I began to categorise the responses into themes.</w:t>
      </w:r>
      <w:r w:rsidRPr="00F90E07">
        <w:rPr>
          <w:rFonts w:eastAsiaTheme="minorHAnsi"/>
        </w:rPr>
        <w:t xml:space="preserve"> The digital recordings of my interviews were outsourced for transcription, this was a decision based on time constraints. One of the benefits of transcribing data involves familiarisation; it was therefore important that I read through the transcriptions whilst listening to the audio files to verify accuracy and remember the context of the discussions in order to compensate for the familiarity that would have occurred had I undertaken the transcription of my research.  This process enabled me to consider the themes that emerged from the data as well as thinking about those that I had expected to be present; it also allowed me to reflect on the interview situation and the non-verbal actions that I remembered during the encounters. Whilst listening to the audio files I also started to verify the themes that I had chosen deductively. The systematic approach to organising my data began with </w:t>
      </w:r>
      <w:r w:rsidR="00BE7EE8">
        <w:rPr>
          <w:rFonts w:eastAsiaTheme="minorHAnsi"/>
        </w:rPr>
        <w:t>reviewing and ascribing memos to</w:t>
      </w:r>
      <w:r w:rsidRPr="00F90E07">
        <w:rPr>
          <w:rFonts w:eastAsiaTheme="minorHAnsi"/>
        </w:rPr>
        <w:t xml:space="preserve"> the transcriptions. </w:t>
      </w:r>
    </w:p>
    <w:p w:rsidR="009A339F" w:rsidRPr="00F90E07" w:rsidRDefault="009A339F" w:rsidP="00FD14E5">
      <w:pPr>
        <w:rPr>
          <w:rFonts w:eastAsiaTheme="minorHAnsi"/>
          <w:bCs/>
        </w:rPr>
      </w:pPr>
      <w:r w:rsidRPr="00F90E07">
        <w:rPr>
          <w:rFonts w:eastAsiaTheme="minorHAnsi"/>
          <w:bCs/>
        </w:rPr>
        <w:t xml:space="preserve">Theming the data involved aspects of ‘open coding’; yet, I cannot claim to have adhered to a grounded theory approach (Glaser &amp; Strauss, 1967). Although I approached the research with an ‘openness to ideas developing’ and indeed some ‘rephrasing of research questions as new ideas </w:t>
      </w:r>
      <w:r w:rsidR="00FD14E5">
        <w:rPr>
          <w:rFonts w:eastAsiaTheme="minorHAnsi"/>
          <w:bCs/>
        </w:rPr>
        <w:t xml:space="preserve">emerged’ (Henn et al: 2009:254) </w:t>
      </w:r>
      <w:r w:rsidRPr="00F90E07">
        <w:rPr>
          <w:rFonts w:eastAsiaTheme="minorHAnsi"/>
          <w:bCs/>
        </w:rPr>
        <w:t>I adapted some aspects of grounded theory in the process of analysis. Strauss &amp; Corbin (1997</w:t>
      </w:r>
      <w:proofErr w:type="gramStart"/>
      <w:r w:rsidRPr="00F90E07">
        <w:rPr>
          <w:rFonts w:eastAsiaTheme="minorHAnsi"/>
          <w:bCs/>
        </w:rPr>
        <w:t>:viii</w:t>
      </w:r>
      <w:proofErr w:type="gramEnd"/>
      <w:r w:rsidRPr="00F90E07">
        <w:rPr>
          <w:rFonts w:eastAsiaTheme="minorHAnsi"/>
          <w:bCs/>
        </w:rPr>
        <w:t xml:space="preserve">) see this as common practice; grounded theory is adapted and used as researchers deem appropriate: ‘they take whatever items make </w:t>
      </w:r>
      <w:r w:rsidRPr="00F90E07">
        <w:rPr>
          <w:rFonts w:eastAsiaTheme="minorHAnsi"/>
          <w:bCs/>
        </w:rPr>
        <w:lastRenderedPageBreak/>
        <w:t xml:space="preserve">most sense to them at the time, in terms of knowledge and skill’. The items that I felt were appropriate to my study related to the coding of data, although I used both inductive and deductive approaches. I also sought to pursue aspects of the constant comparative method (an aspect of grounded theory) and also verification, through looking at whether the themes were consistent across different groups of participant responses. </w:t>
      </w:r>
    </w:p>
    <w:p w:rsidR="009A339F" w:rsidRDefault="009A339F" w:rsidP="009A339F">
      <w:pPr>
        <w:rPr>
          <w:rFonts w:eastAsiaTheme="minorHAnsi"/>
          <w:bCs/>
        </w:rPr>
      </w:pPr>
      <w:r w:rsidRPr="00F90E07">
        <w:rPr>
          <w:rFonts w:eastAsiaTheme="minorHAnsi"/>
          <w:bCs/>
        </w:rPr>
        <w:t xml:space="preserve">Glaser and Strauss (1967:105) identify four stages of the constant comparative method; I chose to use stages one and two and adapt stages three and four. The four stages involve: ‘1) Comparing incidents applicable to each category; 2) integrating categories and their properties, 3) delimiting the theory and 4) writing the theory’. Figure </w:t>
      </w:r>
      <w:r w:rsidR="00FD14E5">
        <w:rPr>
          <w:rFonts w:eastAsiaTheme="minorHAnsi"/>
          <w:bCs/>
        </w:rPr>
        <w:t>8.</w:t>
      </w:r>
      <w:r w:rsidRPr="00F90E07">
        <w:rPr>
          <w:rFonts w:eastAsiaTheme="minorHAnsi"/>
          <w:bCs/>
        </w:rPr>
        <w:t xml:space="preserve">1 demonstrates how the constant comparative method results in codes which highlight connecting sub-categories. This stage is achieved through what Goulding (2002:122) identifies as a process of reviewing: ‘the codes and concepts, to note these recurring themes and to abstract them, cluster them in a way that indicated a relationship between them’. This identification of ‘dominant concepts and their underlying properties’ </w:t>
      </w:r>
      <w:proofErr w:type="gramStart"/>
      <w:r w:rsidRPr="00F90E07">
        <w:rPr>
          <w:rFonts w:eastAsiaTheme="minorHAnsi"/>
          <w:bCs/>
        </w:rPr>
        <w:t>is</w:t>
      </w:r>
      <w:proofErr w:type="gramEnd"/>
      <w:r w:rsidRPr="00F90E07">
        <w:rPr>
          <w:rFonts w:eastAsiaTheme="minorHAnsi"/>
          <w:bCs/>
        </w:rPr>
        <w:t xml:space="preserve"> shown in the relationships in figure </w:t>
      </w:r>
      <w:r w:rsidR="00FD14E5">
        <w:rPr>
          <w:rFonts w:eastAsiaTheme="minorHAnsi"/>
          <w:bCs/>
        </w:rPr>
        <w:t>8.</w:t>
      </w:r>
      <w:r w:rsidRPr="00F90E07">
        <w:rPr>
          <w:rFonts w:eastAsiaTheme="minorHAnsi"/>
          <w:bCs/>
        </w:rPr>
        <w:t xml:space="preserve">1. </w:t>
      </w:r>
    </w:p>
    <w:p w:rsidR="005A392A" w:rsidRPr="005A392A" w:rsidRDefault="005A392A" w:rsidP="005A392A">
      <w:pPr>
        <w:rPr>
          <w:rFonts w:eastAsiaTheme="minorHAnsi"/>
          <w:bCs/>
        </w:rPr>
      </w:pPr>
      <w:r w:rsidRPr="00F90E07">
        <w:rPr>
          <w:rFonts w:eastAsiaTheme="minorHAnsi" w:cstheme="minorBidi"/>
          <w:bCs/>
          <w:noProof/>
          <w:sz w:val="28"/>
          <w:szCs w:val="28"/>
          <w:lang w:eastAsia="ja-JP"/>
        </w:rPr>
        <w:drawing>
          <wp:inline distT="0" distB="0" distL="0" distR="0" wp14:anchorId="3807F00D" wp14:editId="2390F54C">
            <wp:extent cx="5623314" cy="3892312"/>
            <wp:effectExtent l="0" t="19050" r="15875" b="7048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Pr="00FD14E5">
        <w:rPr>
          <w:b/>
          <w:bCs/>
        </w:rPr>
        <w:t xml:space="preserve">Figure 8.1 </w:t>
      </w:r>
      <w:proofErr w:type="gramStart"/>
      <w:r w:rsidRPr="00FD14E5">
        <w:rPr>
          <w:b/>
          <w:bCs/>
        </w:rPr>
        <w:t>The</w:t>
      </w:r>
      <w:proofErr w:type="gramEnd"/>
      <w:r w:rsidRPr="00FD14E5">
        <w:rPr>
          <w:b/>
          <w:bCs/>
        </w:rPr>
        <w:t xml:space="preserve"> theme of influences in choice</w:t>
      </w:r>
      <w:r w:rsidRPr="00433204">
        <w:t xml:space="preserve"> </w:t>
      </w:r>
    </w:p>
    <w:p w:rsidR="005A392A" w:rsidRDefault="005A392A" w:rsidP="001F2EE5">
      <w:pPr>
        <w:rPr>
          <w:rFonts w:eastAsiaTheme="minorHAnsi"/>
          <w:bCs/>
        </w:rPr>
      </w:pPr>
    </w:p>
    <w:p w:rsidR="009A339F" w:rsidRPr="00F90E07" w:rsidRDefault="009A339F" w:rsidP="001F2EE5">
      <w:pPr>
        <w:rPr>
          <w:rFonts w:eastAsiaTheme="minorHAnsi"/>
        </w:rPr>
      </w:pPr>
      <w:r w:rsidRPr="00F90E07">
        <w:rPr>
          <w:rFonts w:eastAsiaTheme="minorHAnsi"/>
          <w:bCs/>
        </w:rPr>
        <w:lastRenderedPageBreak/>
        <w:t>Goulding (2002:127) argues that: ‘abstracting the interpretation, involves identifying the most salient literature which gives theoretical salience to the literature’. In my case the theoretical lenses that I understood to be pertinent had been developed whilst reading alongside my data collection, these theoretical perspectives influenced my view and interpretation of what was emerging in the setting. Whilst the pupils were discussing their social and cultural experiences, I could not ignore the links with Bourdieu’s concepts of the forms of capital</w:t>
      </w:r>
      <w:r>
        <w:rPr>
          <w:rFonts w:eastAsiaTheme="minorHAnsi"/>
          <w:bCs/>
        </w:rPr>
        <w:t xml:space="preserve"> (1986)</w:t>
      </w:r>
      <w:r w:rsidRPr="00F90E07">
        <w:rPr>
          <w:rFonts w:eastAsiaTheme="minorHAnsi"/>
          <w:bCs/>
        </w:rPr>
        <w:t xml:space="preserve">. Nevertheless, I did not try to fit the data to the theory. </w:t>
      </w:r>
      <w:r w:rsidRPr="00F90E07">
        <w:rPr>
          <w:rFonts w:eastAsiaTheme="minorHAnsi"/>
        </w:rPr>
        <w:t xml:space="preserve">Although my research was conceptualised with an idea that Bourdieu’s theories would be appropriate, I had in mind Reay’s warning in regard to the misuse of theory being introduced: ‘as a concept before the introduction of any of the data’ (2004:440). </w:t>
      </w:r>
      <w:r w:rsidR="006D3E8D">
        <w:rPr>
          <w:rFonts w:eastAsiaTheme="minorHAnsi"/>
        </w:rPr>
        <w:t>However, i</w:t>
      </w:r>
      <w:r w:rsidRPr="00F90E07">
        <w:rPr>
          <w:rFonts w:eastAsiaTheme="minorHAnsi"/>
        </w:rPr>
        <w:t xml:space="preserve">n the same way as positionality cannot be put aside whilst undertaking research neither can theoretical preferences. My involvement in the British Sociological Association’s, Bourdieu Study Group forms part of my academic positionality which in turn was influenced by Bourdieu’s writings in relation to social class and education. </w:t>
      </w:r>
      <w:r w:rsidR="006D3E8D">
        <w:rPr>
          <w:rFonts w:eastAsiaTheme="minorHAnsi"/>
        </w:rPr>
        <w:t>Reay's warning however, was</w:t>
      </w:r>
      <w:r w:rsidRPr="00F90E07">
        <w:rPr>
          <w:rFonts w:eastAsiaTheme="minorHAnsi"/>
        </w:rPr>
        <w:t xml:space="preserve"> assuaged </w:t>
      </w:r>
      <w:r w:rsidR="006D3E8D">
        <w:rPr>
          <w:rFonts w:eastAsiaTheme="minorHAnsi"/>
        </w:rPr>
        <w:t xml:space="preserve">as </w:t>
      </w:r>
      <w:proofErr w:type="gramStart"/>
      <w:r w:rsidR="006D3E8D">
        <w:rPr>
          <w:rFonts w:eastAsiaTheme="minorHAnsi"/>
        </w:rPr>
        <w:t xml:space="preserve">I </w:t>
      </w:r>
      <w:r w:rsidRPr="00F90E07">
        <w:rPr>
          <w:rFonts w:eastAsiaTheme="minorHAnsi"/>
        </w:rPr>
        <w:t xml:space="preserve"> bec</w:t>
      </w:r>
      <w:r w:rsidR="006D3E8D">
        <w:rPr>
          <w:rFonts w:eastAsiaTheme="minorHAnsi"/>
        </w:rPr>
        <w:t>ame</w:t>
      </w:r>
      <w:proofErr w:type="gramEnd"/>
      <w:r w:rsidRPr="00F90E07">
        <w:rPr>
          <w:rFonts w:eastAsiaTheme="minorHAnsi"/>
        </w:rPr>
        <w:t xml:space="preserve"> more confident with </w:t>
      </w:r>
      <w:r w:rsidR="006D3E8D">
        <w:rPr>
          <w:rFonts w:eastAsiaTheme="minorHAnsi"/>
        </w:rPr>
        <w:t xml:space="preserve">the </w:t>
      </w:r>
      <w:r w:rsidRPr="00F90E07">
        <w:rPr>
          <w:rFonts w:eastAsiaTheme="minorHAnsi"/>
        </w:rPr>
        <w:t xml:space="preserve">theoretical </w:t>
      </w:r>
      <w:r w:rsidR="006D3E8D">
        <w:rPr>
          <w:rFonts w:eastAsiaTheme="minorHAnsi"/>
        </w:rPr>
        <w:t>work</w:t>
      </w:r>
      <w:r w:rsidRPr="00F90E07">
        <w:rPr>
          <w:rFonts w:eastAsiaTheme="minorHAnsi"/>
        </w:rPr>
        <w:t xml:space="preserve">. The findings were not being sought to fit with Bourdieu’s theories although his concepts were a useful way to explain some of the data. Rather unexpectedly was the emergence of findings that were more appropriately explained through Foucauldian </w:t>
      </w:r>
      <w:r w:rsidRPr="00FE117D">
        <w:rPr>
          <w:rFonts w:eastAsiaTheme="minorHAnsi"/>
        </w:rPr>
        <w:t>conceptualisations</w:t>
      </w:r>
      <w:r w:rsidRPr="00F90E07">
        <w:rPr>
          <w:rFonts w:eastAsiaTheme="minorHAnsi"/>
        </w:rPr>
        <w:t xml:space="preserve"> relating to power and disciplinary </w:t>
      </w:r>
      <w:proofErr w:type="gramStart"/>
      <w:r w:rsidRPr="00F90E07">
        <w:rPr>
          <w:rFonts w:eastAsiaTheme="minorHAnsi"/>
        </w:rPr>
        <w:t>relationships.</w:t>
      </w:r>
      <w:proofErr w:type="gramEnd"/>
      <w:r w:rsidRPr="00F90E07">
        <w:rPr>
          <w:rFonts w:eastAsiaTheme="minorHAnsi"/>
        </w:rPr>
        <w:t xml:space="preserve"> Through collaborative discussions at an academic conference in relation to a presentation of my emerging findings, I was introduced to the idea of ‘docile bodies’. This concept resonated with the subject positioning of pupils and teachers in relation to the governance of both the school and the education system</w:t>
      </w:r>
      <w:r>
        <w:rPr>
          <w:rFonts w:eastAsiaTheme="minorHAnsi"/>
        </w:rPr>
        <w:t xml:space="preserve">; </w:t>
      </w:r>
      <w:r w:rsidRPr="00F90E07">
        <w:rPr>
          <w:rFonts w:eastAsiaTheme="minorHAnsi"/>
        </w:rPr>
        <w:t xml:space="preserve">this is explored further </w:t>
      </w:r>
      <w:r w:rsidRPr="001F2EE5">
        <w:rPr>
          <w:rFonts w:eastAsiaTheme="minorHAnsi"/>
        </w:rPr>
        <w:t xml:space="preserve">in Chapter </w:t>
      </w:r>
      <w:r w:rsidR="001F2EE5" w:rsidRPr="001F2EE5">
        <w:rPr>
          <w:rFonts w:eastAsiaTheme="minorHAnsi"/>
        </w:rPr>
        <w:t>2</w:t>
      </w:r>
      <w:r w:rsidRPr="00F90E07">
        <w:rPr>
          <w:rFonts w:eastAsiaTheme="minorHAnsi"/>
        </w:rPr>
        <w:t xml:space="preserve"> which outlines the theoretical framework of this research.</w:t>
      </w:r>
    </w:p>
    <w:p w:rsidR="009A339F" w:rsidRPr="00F90E07" w:rsidRDefault="009A339F" w:rsidP="006D3E8D">
      <w:pPr>
        <w:rPr>
          <w:rFonts w:eastAsiaTheme="minorHAnsi"/>
        </w:rPr>
      </w:pPr>
      <w:r w:rsidRPr="00F90E07">
        <w:rPr>
          <w:rFonts w:eastAsiaTheme="minorHAnsi"/>
        </w:rPr>
        <w:t>It is useful then to accept Bulmer’s (1979) questioning of a researcher</w:t>
      </w:r>
      <w:r w:rsidR="006D3E8D">
        <w:rPr>
          <w:rFonts w:eastAsiaTheme="minorHAnsi"/>
        </w:rPr>
        <w:t>'</w:t>
      </w:r>
      <w:r w:rsidRPr="00F90E07">
        <w:rPr>
          <w:rFonts w:eastAsiaTheme="minorHAnsi"/>
        </w:rPr>
        <w:t xml:space="preserve">s ability to suspend their theoretical awareness in a </w:t>
      </w:r>
      <w:r w:rsidR="006D3E8D">
        <w:rPr>
          <w:rFonts w:eastAsiaTheme="minorHAnsi"/>
        </w:rPr>
        <w:t xml:space="preserve">grounded theory based approach: </w:t>
      </w:r>
      <w:r w:rsidRPr="00F90E07">
        <w:rPr>
          <w:rFonts w:eastAsiaTheme="minorHAnsi"/>
        </w:rPr>
        <w:t>‘Social researchers are typically sensitive to the conceptual armoury of their disciplines and it seems unlikely that this awareness can be put aside’ (quoted in Bryman 20</w:t>
      </w:r>
      <w:r>
        <w:rPr>
          <w:rFonts w:eastAsiaTheme="minorHAnsi"/>
        </w:rPr>
        <w:t>12:574</w:t>
      </w:r>
      <w:r w:rsidRPr="00F90E07">
        <w:rPr>
          <w:rFonts w:eastAsiaTheme="minorHAnsi"/>
        </w:rPr>
        <w:t>). Yet, in the same way that reflexivity enables researchers to question their normative practices in relation to their positionality so too can it be applied to theoretical understandings. That said, it need not determine the outcomes of the research and as themes may emerge in an inductive manner so too may the appropriateness of theoretical analysis.</w:t>
      </w:r>
    </w:p>
    <w:p w:rsidR="009A339F" w:rsidRPr="00F90E07" w:rsidRDefault="009A339F" w:rsidP="00FD14E5">
      <w:pPr>
        <w:spacing w:before="100" w:beforeAutospacing="1" w:after="100" w:afterAutospacing="1"/>
        <w:rPr>
          <w:rFonts w:eastAsiaTheme="minorHAnsi"/>
        </w:rPr>
      </w:pPr>
      <w:r w:rsidRPr="00F90E07">
        <w:rPr>
          <w:rFonts w:eastAsiaTheme="minorHAnsi"/>
        </w:rPr>
        <w:lastRenderedPageBreak/>
        <w:t xml:space="preserve">As with previous research (Bowers-Brown, 2008) I followed Ball’s guidance that there is value in: ‘the odd as much as the typical.’ (Ball, 2006:4).  The intricacies of the research were as important as the frequencies of discussion, something that can be undermined by thematic analysis. If data </w:t>
      </w:r>
      <w:r w:rsidR="00FD14E5">
        <w:rPr>
          <w:rFonts w:eastAsiaTheme="minorHAnsi"/>
        </w:rPr>
        <w:t>are</w:t>
      </w:r>
      <w:r w:rsidRPr="00F90E07">
        <w:rPr>
          <w:rFonts w:eastAsiaTheme="minorHAnsi"/>
        </w:rPr>
        <w:t xml:space="preserve"> only seen as valuable when it can be categorised it negates the purpose of qualitative research. Although Ball’s discussion focuses on binary demarcation, thematic analysis can lead to similar problems in that they can: ‘obscure as much, if not more, than they reveal….. </w:t>
      </w:r>
      <w:proofErr w:type="gramStart"/>
      <w:r w:rsidRPr="00F90E07">
        <w:rPr>
          <w:rFonts w:eastAsiaTheme="minorHAnsi"/>
        </w:rPr>
        <w:t>and</w:t>
      </w:r>
      <w:proofErr w:type="gramEnd"/>
      <w:r w:rsidRPr="00F90E07">
        <w:rPr>
          <w:rFonts w:eastAsiaTheme="minorHAnsi"/>
        </w:rPr>
        <w:t xml:space="preserve"> divert our attention from what lies between’ (Ball, 2003:2). It was important then that where data sat outside a theme it was not merely put aside and not considered but was incorporated by a ‘catch-all’ theme that incorporated ‘the unique’. Glaser &amp; Strauss’s </w:t>
      </w:r>
      <w:r w:rsidR="005A392A">
        <w:rPr>
          <w:rFonts w:eastAsiaTheme="minorHAnsi"/>
        </w:rPr>
        <w:t xml:space="preserve">(1967) </w:t>
      </w:r>
      <w:r w:rsidRPr="00F90E07">
        <w:rPr>
          <w:rFonts w:eastAsiaTheme="minorHAnsi"/>
        </w:rPr>
        <w:t xml:space="preserve">initial process of exploring every line of data ensures that the likelihood of losing the unique is reduced. However, </w:t>
      </w:r>
      <w:r w:rsidR="006D3E8D">
        <w:rPr>
          <w:rFonts w:eastAsiaTheme="minorHAnsi"/>
        </w:rPr>
        <w:t xml:space="preserve">exploring </w:t>
      </w:r>
      <w:r w:rsidRPr="00F90E07">
        <w:rPr>
          <w:rFonts w:eastAsiaTheme="minorHAnsi"/>
        </w:rPr>
        <w:t xml:space="preserve">the data </w:t>
      </w:r>
      <w:r w:rsidR="006D3E8D">
        <w:rPr>
          <w:rFonts w:eastAsiaTheme="minorHAnsi"/>
        </w:rPr>
        <w:t>line by line could</w:t>
      </w:r>
      <w:r w:rsidRPr="00F90E07">
        <w:rPr>
          <w:rFonts w:eastAsiaTheme="minorHAnsi"/>
        </w:rPr>
        <w:t xml:space="preserve"> result in the relationship between words and the context </w:t>
      </w:r>
      <w:r w:rsidR="006D3E8D">
        <w:rPr>
          <w:rFonts w:eastAsiaTheme="minorHAnsi"/>
        </w:rPr>
        <w:t xml:space="preserve">in which they were spoken </w:t>
      </w:r>
      <w:r w:rsidRPr="00F90E07">
        <w:rPr>
          <w:rFonts w:eastAsiaTheme="minorHAnsi"/>
        </w:rPr>
        <w:t xml:space="preserve">being lost and consequently a distortion of the intended meaning. Ordering the data by extracting words from each of the focus groups, interviews and questionnaires and placing them in new contexts raised ethical concerns; representing an opinion void of the original context can change its meaning entirely. My selection of excerpts from the transcription to be managed in relation to themes had to be undertaken with care to avoid misrepresentation of voice. This was particularly sensitive in relation to the focus groups. The purpose of a focus group rather than a group interview is that the unprompted discussions that arise between participants are crucial. To preserve this feature and maintain the rich description, these instances were extracted from the transcript and coded as a conversation rather than as individually coded singular responses. </w:t>
      </w:r>
    </w:p>
    <w:p w:rsidR="009A339F" w:rsidRPr="00F90E07" w:rsidRDefault="009A339F" w:rsidP="009A339F">
      <w:pPr>
        <w:rPr>
          <w:rFonts w:eastAsiaTheme="minorHAnsi"/>
        </w:rPr>
      </w:pPr>
      <w:r w:rsidRPr="00F90E07">
        <w:rPr>
          <w:rFonts w:eastAsiaTheme="minorHAnsi"/>
        </w:rPr>
        <w:t xml:space="preserve">Once the transcripts had been verified for accuracy, I devised a deductive coding frame; these were the codes that I had expected to find within the data. Coffey and Atkinson argue that:  </w:t>
      </w:r>
    </w:p>
    <w:p w:rsidR="009A339F" w:rsidRPr="00F90E07" w:rsidRDefault="009A339F" w:rsidP="009A339F">
      <w:pPr>
        <w:ind w:left="720"/>
        <w:rPr>
          <w:rFonts w:eastAsiaTheme="minorHAnsi"/>
        </w:rPr>
      </w:pPr>
      <w:r w:rsidRPr="00F90E07">
        <w:rPr>
          <w:rFonts w:eastAsiaTheme="minorHAnsi"/>
        </w:rPr>
        <w:t>Coding is much more than simply giving categories to data; it is also about conceptualising the data, raising questions</w:t>
      </w:r>
      <w:proofErr w:type="gramStart"/>
      <w:r w:rsidRPr="00F90E07">
        <w:rPr>
          <w:rFonts w:eastAsiaTheme="minorHAnsi"/>
        </w:rPr>
        <w:t xml:space="preserve">, providing provisional answers </w:t>
      </w:r>
      <w:proofErr w:type="gramEnd"/>
      <w:r w:rsidRPr="00F90E07">
        <w:rPr>
          <w:rFonts w:eastAsiaTheme="minorHAnsi"/>
        </w:rPr>
        <w:tab/>
        <w:t>about the relationships among and within th</w:t>
      </w:r>
      <w:r w:rsidR="006D3E8D">
        <w:rPr>
          <w:rFonts w:eastAsiaTheme="minorHAnsi"/>
        </w:rPr>
        <w:t>e data and discovering the data</w:t>
      </w:r>
      <w:r w:rsidRPr="00F90E07">
        <w:rPr>
          <w:rFonts w:eastAsiaTheme="minorHAnsi"/>
        </w:rPr>
        <w:t xml:space="preserve"> (1996: 31).</w:t>
      </w:r>
    </w:p>
    <w:p w:rsidR="009A339F" w:rsidRPr="00F90E07" w:rsidRDefault="009A339F" w:rsidP="001F2EE5">
      <w:pPr>
        <w:spacing w:before="240" w:beforeAutospacing="1" w:after="100" w:afterAutospacing="1"/>
        <w:rPr>
          <w:rFonts w:asciiTheme="minorHAnsi" w:eastAsiaTheme="minorHAnsi" w:hAnsiTheme="minorHAnsi" w:cstheme="minorBidi"/>
          <w:sz w:val="22"/>
          <w:szCs w:val="22"/>
        </w:rPr>
      </w:pPr>
      <w:r>
        <w:rPr>
          <w:rFonts w:eastAsiaTheme="minorHAnsi"/>
        </w:rPr>
        <w:t xml:space="preserve">Furthermore, Ritchie et al (2014:277) assert that: ‘at the outset if the data are messy and fractured, the aim is to identify a set of themes for the initial organisation of the data’. </w:t>
      </w:r>
      <w:r w:rsidRPr="00F90E07">
        <w:rPr>
          <w:rFonts w:eastAsiaTheme="minorHAnsi"/>
        </w:rPr>
        <w:t>Coding my data began with the deductively anticipated areas that had been found within the literature. However inductive themes emerged whilst sifting through the transcript</w:t>
      </w:r>
      <w:r>
        <w:rPr>
          <w:rFonts w:eastAsiaTheme="minorHAnsi"/>
        </w:rPr>
        <w:t xml:space="preserve">s, this required me to revisit </w:t>
      </w:r>
      <w:r w:rsidRPr="00F90E07">
        <w:rPr>
          <w:rFonts w:eastAsiaTheme="minorHAnsi"/>
        </w:rPr>
        <w:t xml:space="preserve">earlier transcripts to see whether these issues had been present but had </w:t>
      </w:r>
      <w:r w:rsidRPr="00F90E07">
        <w:rPr>
          <w:rFonts w:eastAsiaTheme="minorHAnsi"/>
        </w:rPr>
        <w:lastRenderedPageBreak/>
        <w:t>not been categorised.</w:t>
      </w:r>
      <w:r>
        <w:rPr>
          <w:rFonts w:eastAsiaTheme="minorHAnsi"/>
        </w:rPr>
        <w:t xml:space="preserve"> </w:t>
      </w:r>
      <w:r w:rsidRPr="00F90E07">
        <w:rPr>
          <w:rFonts w:eastAsiaTheme="minorHAnsi"/>
        </w:rPr>
        <w:t xml:space="preserve">For example the ‘school environment’ was a theme I had not anticipated. Some sections of the transcripts could be located within more than one theme and therefore they were copied into the datasheets representing both themes as appropriate. The overarching themes within this study focused on: </w:t>
      </w:r>
      <w:r>
        <w:rPr>
          <w:rFonts w:eastAsiaTheme="minorHAnsi"/>
        </w:rPr>
        <w:t xml:space="preserve">achievement; </w:t>
      </w:r>
      <w:r w:rsidRPr="00F90E07">
        <w:rPr>
          <w:rFonts w:eastAsiaTheme="minorHAnsi"/>
        </w:rPr>
        <w:t>the relationship between choice and achievement</w:t>
      </w:r>
      <w:r>
        <w:rPr>
          <w:rFonts w:eastAsiaTheme="minorHAnsi"/>
        </w:rPr>
        <w:t>;</w:t>
      </w:r>
      <w:r w:rsidRPr="00F90E07">
        <w:rPr>
          <w:rFonts w:eastAsiaTheme="minorHAnsi"/>
        </w:rPr>
        <w:t xml:space="preserve"> the influencers in choice-making</w:t>
      </w:r>
      <w:r>
        <w:rPr>
          <w:rFonts w:eastAsiaTheme="minorHAnsi"/>
        </w:rPr>
        <w:t xml:space="preserve"> </w:t>
      </w:r>
      <w:r w:rsidRPr="00F90E07">
        <w:rPr>
          <w:rFonts w:eastAsiaTheme="minorHAnsi"/>
        </w:rPr>
        <w:t xml:space="preserve">and hopes for the future. </w:t>
      </w:r>
      <w:r w:rsidRPr="00F90E07">
        <w:rPr>
          <w:rFonts w:eastAsiaTheme="minorHAnsi"/>
          <w:bCs/>
        </w:rPr>
        <w:t xml:space="preserve">However, within each of these bridging themes were ‘sub-themes’, these were themes that occurred frequently in their own right but could not be seen as isolated from the bridging theme. </w:t>
      </w:r>
      <w:r>
        <w:rPr>
          <w:rFonts w:eastAsiaTheme="minorHAnsi"/>
          <w:bCs/>
        </w:rPr>
        <w:t>Examples of t</w:t>
      </w:r>
      <w:r w:rsidRPr="00F90E07">
        <w:rPr>
          <w:rFonts w:eastAsiaTheme="minorHAnsi"/>
          <w:bCs/>
        </w:rPr>
        <w:t>he bridging themes</w:t>
      </w:r>
      <w:r>
        <w:rPr>
          <w:rFonts w:eastAsiaTheme="minorHAnsi"/>
          <w:bCs/>
        </w:rPr>
        <w:t xml:space="preserve"> </w:t>
      </w:r>
      <w:r w:rsidRPr="00F90E07">
        <w:rPr>
          <w:rFonts w:eastAsiaTheme="minorHAnsi"/>
          <w:bCs/>
        </w:rPr>
        <w:t xml:space="preserve">and the associated sub-themes are demonstrated in </w:t>
      </w:r>
      <w:r w:rsidRPr="00F90E07">
        <w:rPr>
          <w:rFonts w:eastAsiaTheme="minorHAnsi"/>
          <w:bCs/>
          <w:i/>
        </w:rPr>
        <w:t xml:space="preserve">figure </w:t>
      </w:r>
      <w:r w:rsidR="001F2EE5" w:rsidRPr="001F2EE5">
        <w:rPr>
          <w:rFonts w:eastAsiaTheme="minorHAnsi"/>
          <w:bCs/>
          <w:i/>
        </w:rPr>
        <w:t>8.</w:t>
      </w:r>
      <w:r w:rsidRPr="001F2EE5">
        <w:rPr>
          <w:rFonts w:eastAsiaTheme="minorHAnsi"/>
          <w:bCs/>
          <w:i/>
        </w:rPr>
        <w:t>1</w:t>
      </w:r>
      <w:r w:rsidR="001F2EE5">
        <w:rPr>
          <w:rFonts w:eastAsiaTheme="minorHAnsi"/>
          <w:bCs/>
          <w:i/>
        </w:rPr>
        <w:t>.</w:t>
      </w:r>
      <w:r>
        <w:rPr>
          <w:rFonts w:eastAsiaTheme="minorHAnsi"/>
          <w:bCs/>
        </w:rPr>
        <w:t xml:space="preserve"> </w:t>
      </w:r>
      <w:r>
        <w:rPr>
          <w:rFonts w:eastAsiaTheme="minorHAnsi"/>
        </w:rPr>
        <w:t xml:space="preserve">Hammond &amp; Wellington (2013:10) highlight this combination of deductive and inductive analysis as ‘abductive’ analysis. </w:t>
      </w:r>
      <w:r w:rsidRPr="00F90E07">
        <w:rPr>
          <w:rFonts w:eastAsiaTheme="minorHAnsi"/>
        </w:rPr>
        <w:t xml:space="preserve"> </w:t>
      </w:r>
    </w:p>
    <w:p w:rsidR="009A339F" w:rsidRPr="00F90E07" w:rsidRDefault="009A339F" w:rsidP="00FD14E5">
      <w:pPr>
        <w:rPr>
          <w:rFonts w:eastAsiaTheme="minorHAnsi" w:cstheme="minorBidi"/>
          <w:bCs/>
        </w:rPr>
      </w:pPr>
      <w:r w:rsidRPr="00F90E07">
        <w:rPr>
          <w:rFonts w:eastAsiaTheme="minorHAnsi" w:cstheme="minorBidi"/>
          <w:bCs/>
        </w:rPr>
        <w:t>In addition to the qualitative data gathered in the focus groups and interviews, the open-ended responses that were provided as part of the online survey are also discussed in the following chapters</w:t>
      </w:r>
      <w:r w:rsidR="00FD14E5">
        <w:rPr>
          <w:rFonts w:eastAsiaTheme="minorHAnsi" w:cstheme="minorBidi"/>
          <w:bCs/>
        </w:rPr>
        <w:t>;</w:t>
      </w:r>
      <w:r w:rsidRPr="00F90E07">
        <w:rPr>
          <w:rFonts w:eastAsiaTheme="minorHAnsi" w:cstheme="minorBidi"/>
          <w:bCs/>
        </w:rPr>
        <w:t xml:space="preserve"> these were also coded thematically. </w:t>
      </w:r>
    </w:p>
    <w:p w:rsidR="009A339F" w:rsidRPr="00F90E07" w:rsidRDefault="009A339F" w:rsidP="009A339F">
      <w:pPr>
        <w:rPr>
          <w:rFonts w:eastAsiaTheme="minorHAnsi" w:cstheme="minorBidi"/>
          <w:bCs/>
          <w:sz w:val="28"/>
          <w:szCs w:val="28"/>
        </w:rPr>
      </w:pPr>
      <w:r w:rsidRPr="00F90E07">
        <w:rPr>
          <w:rFonts w:eastAsiaTheme="minorHAnsi" w:cstheme="minorBidi"/>
          <w:bCs/>
        </w:rPr>
        <w:t>The quantitative responses from the questionnaire were exported into SPSS, a data management and analysis tool. I organised the data in order to compare the frequencies, to cross-tabulate related questions and to explore differences between respondents from different year groups. Although 166 responses were returned from year groups 9-13, the boys’ data have been extracted for the purposes of this research, leaving 107 responses to be analysed. This meant that in some instances cross-tabulations were less meaningful because the numbers became too small to offer any reliability. Nonetheless, where numbers in sub-groups achieved a minimum of 30 responses the results are discussed.</w:t>
      </w:r>
    </w:p>
    <w:p w:rsidR="009A339F" w:rsidRDefault="009A339F" w:rsidP="00EE3C5C">
      <w:pPr>
        <w:rPr>
          <w:rFonts w:eastAsiaTheme="minorHAnsi" w:cstheme="minorBidi"/>
          <w:bCs/>
        </w:rPr>
      </w:pPr>
      <w:r w:rsidRPr="00F90E07">
        <w:rPr>
          <w:rFonts w:eastAsiaTheme="minorHAnsi" w:cstheme="minorBidi"/>
          <w:bCs/>
        </w:rPr>
        <w:t xml:space="preserve">The findings of all aspects of the research </w:t>
      </w:r>
      <w:r>
        <w:rPr>
          <w:rFonts w:eastAsiaTheme="minorHAnsi" w:cstheme="minorBidi"/>
          <w:bCs/>
        </w:rPr>
        <w:t>have been</w:t>
      </w:r>
      <w:r w:rsidRPr="00F90E07">
        <w:rPr>
          <w:rFonts w:eastAsiaTheme="minorHAnsi" w:cstheme="minorBidi"/>
          <w:bCs/>
        </w:rPr>
        <w:t xml:space="preserve"> collated</w:t>
      </w:r>
      <w:r>
        <w:rPr>
          <w:rFonts w:eastAsiaTheme="minorHAnsi" w:cstheme="minorBidi"/>
          <w:bCs/>
        </w:rPr>
        <w:t xml:space="preserve"> through a framework template in Excel </w:t>
      </w:r>
      <w:r w:rsidRPr="006515F1">
        <w:rPr>
          <w:rFonts w:eastAsiaTheme="minorHAnsi" w:cstheme="minorBidi"/>
          <w:bCs/>
        </w:rPr>
        <w:t xml:space="preserve">(see </w:t>
      </w:r>
      <w:r w:rsidR="00EE3C5C">
        <w:rPr>
          <w:rFonts w:eastAsiaTheme="minorHAnsi" w:cstheme="minorBidi"/>
          <w:bCs/>
        </w:rPr>
        <w:t>A</w:t>
      </w:r>
      <w:r w:rsidRPr="006515F1">
        <w:rPr>
          <w:rFonts w:eastAsiaTheme="minorHAnsi" w:cstheme="minorBidi"/>
          <w:bCs/>
        </w:rPr>
        <w:t xml:space="preserve">ppendix </w:t>
      </w:r>
      <w:r w:rsidR="00EE3C5C">
        <w:rPr>
          <w:rFonts w:eastAsiaTheme="minorHAnsi" w:cstheme="minorBidi"/>
          <w:bCs/>
        </w:rPr>
        <w:t>E</w:t>
      </w:r>
      <w:r w:rsidRPr="006515F1">
        <w:rPr>
          <w:rFonts w:eastAsiaTheme="minorHAnsi" w:cstheme="minorBidi"/>
          <w:bCs/>
        </w:rPr>
        <w:t>)</w:t>
      </w:r>
      <w:r w:rsidR="00463748">
        <w:rPr>
          <w:rFonts w:eastAsiaTheme="minorHAnsi" w:cstheme="minorBidi"/>
          <w:bCs/>
        </w:rPr>
        <w:t>.</w:t>
      </w:r>
      <w:r>
        <w:rPr>
          <w:rFonts w:eastAsiaTheme="minorHAnsi" w:cstheme="minorBidi"/>
          <w:bCs/>
        </w:rPr>
        <w:t xml:space="preserve"> </w:t>
      </w:r>
      <w:r w:rsidR="00463748">
        <w:rPr>
          <w:rFonts w:eastAsiaTheme="minorHAnsi" w:cstheme="minorBidi"/>
          <w:bCs/>
        </w:rPr>
        <w:t>T</w:t>
      </w:r>
      <w:r>
        <w:rPr>
          <w:rFonts w:eastAsiaTheme="minorHAnsi" w:cstheme="minorBidi"/>
          <w:bCs/>
        </w:rPr>
        <w:t>his meant that all the qualitative data relating to a particular theme was visible together within one spread-sheet so that the combined responses relating to that particular theme could be analyse</w:t>
      </w:r>
      <w:r w:rsidRPr="00F90E07">
        <w:rPr>
          <w:rFonts w:eastAsiaTheme="minorHAnsi" w:cstheme="minorBidi"/>
          <w:bCs/>
        </w:rPr>
        <w:t>d together</w:t>
      </w:r>
      <w:r>
        <w:rPr>
          <w:rFonts w:eastAsiaTheme="minorHAnsi" w:cstheme="minorBidi"/>
          <w:bCs/>
        </w:rPr>
        <w:t>. T</w:t>
      </w:r>
      <w:r w:rsidRPr="00F90E07">
        <w:rPr>
          <w:rFonts w:eastAsiaTheme="minorHAnsi" w:cstheme="minorBidi"/>
          <w:bCs/>
        </w:rPr>
        <w:t>h</w:t>
      </w:r>
      <w:r>
        <w:rPr>
          <w:rFonts w:eastAsiaTheme="minorHAnsi" w:cstheme="minorBidi"/>
          <w:bCs/>
        </w:rPr>
        <w:t xml:space="preserve">e analysis in the following chapters is presented thematically. </w:t>
      </w:r>
    </w:p>
    <w:p w:rsidR="001F2EE5" w:rsidRPr="001F2EE5" w:rsidRDefault="001F2EE5" w:rsidP="006D3E8D">
      <w:pPr>
        <w:rPr>
          <w:rFonts w:eastAsiaTheme="minorHAnsi" w:cstheme="minorBidi"/>
          <w:b/>
        </w:rPr>
      </w:pPr>
      <w:r w:rsidRPr="001F2EE5">
        <w:rPr>
          <w:rFonts w:eastAsiaTheme="minorHAnsi" w:cstheme="minorBidi"/>
          <w:b/>
        </w:rPr>
        <w:t>8.2 Chapter Summary</w:t>
      </w:r>
    </w:p>
    <w:p w:rsidR="001F2EE5" w:rsidRDefault="001F2EE5" w:rsidP="00F44955">
      <w:pPr>
        <w:rPr>
          <w:rFonts w:eastAsiaTheme="minorHAnsi" w:cstheme="minorBidi"/>
          <w:bCs/>
        </w:rPr>
      </w:pPr>
      <w:r>
        <w:rPr>
          <w:rFonts w:eastAsiaTheme="minorHAnsi" w:cstheme="minorBidi"/>
          <w:bCs/>
        </w:rPr>
        <w:t xml:space="preserve">My analysis involved immersing myself in the data, highlighting key themes and extracting quotes and responses which </w:t>
      </w:r>
      <w:r w:rsidR="00F44955">
        <w:rPr>
          <w:rFonts w:eastAsiaTheme="minorHAnsi" w:cstheme="minorBidi"/>
          <w:bCs/>
        </w:rPr>
        <w:t>were aligned</w:t>
      </w:r>
      <w:r>
        <w:rPr>
          <w:rFonts w:eastAsiaTheme="minorHAnsi" w:cstheme="minorBidi"/>
          <w:bCs/>
        </w:rPr>
        <w:t xml:space="preserve"> with those themes </w:t>
      </w:r>
      <w:r w:rsidR="00F44955">
        <w:rPr>
          <w:rFonts w:eastAsiaTheme="minorHAnsi" w:cstheme="minorBidi"/>
          <w:bCs/>
        </w:rPr>
        <w:t xml:space="preserve">before looking at them as a group. I related the findings to the literature and sought out further literature where unexpected themes emerged. </w:t>
      </w:r>
    </w:p>
    <w:p w:rsidR="009A339F" w:rsidRPr="00F90E07" w:rsidRDefault="009A339F" w:rsidP="006D3E8D">
      <w:pPr>
        <w:rPr>
          <w:rFonts w:asciiTheme="majorBidi" w:eastAsiaTheme="minorHAnsi" w:hAnsiTheme="majorBidi" w:cstheme="majorBidi"/>
        </w:rPr>
      </w:pPr>
      <w:r>
        <w:rPr>
          <w:rFonts w:eastAsiaTheme="minorHAnsi" w:cstheme="minorBidi"/>
          <w:bCs/>
        </w:rPr>
        <w:lastRenderedPageBreak/>
        <w:t xml:space="preserve">My findings begin with a chapter on achievement as </w:t>
      </w:r>
      <w:r w:rsidR="006D3E8D">
        <w:rPr>
          <w:rFonts w:eastAsiaTheme="minorHAnsi" w:cstheme="minorBidi"/>
          <w:bCs/>
        </w:rPr>
        <w:t>this</w:t>
      </w:r>
      <w:r>
        <w:rPr>
          <w:rFonts w:eastAsiaTheme="minorHAnsi" w:cstheme="minorBidi"/>
          <w:bCs/>
        </w:rPr>
        <w:t xml:space="preserve"> was the theme that related to all the further discussions, </w:t>
      </w:r>
      <w:r w:rsidR="006D3E8D">
        <w:rPr>
          <w:rFonts w:eastAsiaTheme="minorHAnsi" w:cstheme="minorBidi"/>
          <w:bCs/>
        </w:rPr>
        <w:t>the chapter</w:t>
      </w:r>
      <w:r>
        <w:rPr>
          <w:rFonts w:eastAsiaTheme="minorHAnsi" w:cstheme="minorBidi"/>
          <w:bCs/>
        </w:rPr>
        <w:t xml:space="preserve"> enables the reader an insight into the practices and context of the school.</w:t>
      </w:r>
      <w:r w:rsidR="006515F1">
        <w:rPr>
          <w:rFonts w:eastAsiaTheme="minorHAnsi" w:cstheme="minorBidi"/>
          <w:bCs/>
        </w:rPr>
        <w:t xml:space="preserve"> In order to make the interpretation of the findings easier I have presented the data in different ways. Focus group responses where more than one response was given have been included in blue text boxes. Individual responses from the focus groups have been presented as indented quotations as have the interview responses from teachers. The open-ended survey responses are in italics and the Facebook data is presented in ‘Facebook boxes’.  My field notes are represented as notebook pages. </w:t>
      </w:r>
    </w:p>
    <w:p w:rsidR="009A339F" w:rsidRPr="00CF023A" w:rsidRDefault="009A339F" w:rsidP="00CF023A">
      <w:pPr>
        <w:pStyle w:val="Heading1"/>
        <w:rPr>
          <w:rFonts w:eastAsiaTheme="minorHAnsi"/>
        </w:rPr>
      </w:pPr>
      <w:r w:rsidRPr="00F90E07">
        <w:rPr>
          <w:rFonts w:eastAsiaTheme="minorHAnsi" w:cstheme="minorBidi"/>
          <w:i/>
          <w:sz w:val="22"/>
          <w:szCs w:val="22"/>
        </w:rPr>
        <w:br w:type="page"/>
      </w:r>
      <w:bookmarkStart w:id="221" w:name="_Toc423440844"/>
      <w:r w:rsidRPr="00CF023A">
        <w:rPr>
          <w:rFonts w:eastAsiaTheme="minorHAnsi"/>
        </w:rPr>
        <w:lastRenderedPageBreak/>
        <w:t xml:space="preserve">Chapter </w:t>
      </w:r>
      <w:r w:rsidR="00CF023A" w:rsidRPr="00CF023A">
        <w:rPr>
          <w:rFonts w:eastAsiaTheme="minorHAnsi"/>
        </w:rPr>
        <w:t>9</w:t>
      </w:r>
      <w:bookmarkEnd w:id="221"/>
    </w:p>
    <w:p w:rsidR="009A339F" w:rsidRPr="00433204" w:rsidRDefault="009A339F" w:rsidP="00CF023A">
      <w:pPr>
        <w:pStyle w:val="Heading1"/>
        <w:rPr>
          <w:rFonts w:eastAsiaTheme="minorHAnsi"/>
        </w:rPr>
      </w:pPr>
      <w:bookmarkStart w:id="222" w:name="_Toc423440845"/>
      <w:r w:rsidRPr="00CF023A">
        <w:rPr>
          <w:rFonts w:eastAsiaTheme="minorHAnsi"/>
        </w:rPr>
        <w:t>Findings 1: Girls’ relationships with achievement</w:t>
      </w:r>
      <w:bookmarkEnd w:id="222"/>
    </w:p>
    <w:p w:rsidR="009A339F" w:rsidRPr="00AB5A1E" w:rsidRDefault="009A339F" w:rsidP="006353F8">
      <w:pPr>
        <w:rPr>
          <w:rFonts w:eastAsiaTheme="minorHAnsi"/>
        </w:rPr>
      </w:pPr>
      <w:r w:rsidRPr="00AB5A1E">
        <w:rPr>
          <w:rFonts w:eastAsiaTheme="minorHAnsi"/>
        </w:rPr>
        <w:t xml:space="preserve">Achievement is emphasised as a central element in the school’s mission; its promotional materials include the statement that the school will: ‘provide appropriate support to enable them (pupils) to achieve their full potential’. A recent </w:t>
      </w:r>
      <w:r w:rsidR="00FC09F1">
        <w:rPr>
          <w:rFonts w:eastAsiaTheme="minorHAnsi"/>
        </w:rPr>
        <w:t>Ofsted</w:t>
      </w:r>
      <w:r w:rsidRPr="00AB5A1E">
        <w:rPr>
          <w:rFonts w:eastAsiaTheme="minorHAnsi"/>
        </w:rPr>
        <w:t xml:space="preserve"> publicat</w:t>
      </w:r>
      <w:r w:rsidR="00FC09F1">
        <w:rPr>
          <w:rFonts w:eastAsiaTheme="minorHAnsi"/>
        </w:rPr>
        <w:t xml:space="preserve">ion noted that the school was: </w:t>
      </w:r>
      <w:r w:rsidRPr="00AB5A1E">
        <w:rPr>
          <w:rFonts w:eastAsiaTheme="minorHAnsi"/>
        </w:rPr>
        <w:t>‘a school with unfulfilled potential’ but improvements had been made and ‘students’ outcomes have improved year-on-year at a faster rate than improvements nationally. High expectations and aspirations, and a focus on good and better progress are the norm’ (</w:t>
      </w:r>
      <w:r w:rsidR="00FC09F1">
        <w:rPr>
          <w:rFonts w:eastAsiaTheme="minorHAnsi"/>
        </w:rPr>
        <w:t>Ofsted</w:t>
      </w:r>
      <w:r w:rsidRPr="00AB5A1E">
        <w:rPr>
          <w:rFonts w:eastAsiaTheme="minorHAnsi"/>
        </w:rPr>
        <w:t xml:space="preserve">, 2012). These statements support the ‘potential’ discourse, discussed in </w:t>
      </w:r>
      <w:r w:rsidR="006353F8">
        <w:rPr>
          <w:rFonts w:eastAsiaTheme="minorHAnsi"/>
        </w:rPr>
        <w:t>C</w:t>
      </w:r>
      <w:r w:rsidRPr="00AB5A1E">
        <w:rPr>
          <w:rFonts w:eastAsiaTheme="minorHAnsi"/>
        </w:rPr>
        <w:t xml:space="preserve">hapter 4 of this study that positions achievement as part of a linear process where potential can somehow be reached, regardless of its artificial positioning. The discourse of ‘potential’ reinforces the notion of different abilities which suggests a child is either inherently able, or not. This is an integral part of the structure of the meritocratic English education system which as Young (1999:65) argues is dominated by a rigid stratification of knowledge that places pupils and the curriculum hierarchically with the most value placed on: ‘formal assessment; the ablest children’ and a preference for ‘homogeneous ability groups of pupils’. Although the idea that children can ‘reach their potential’ is intended to be a positive outcome, it is ill-considered in that it both places a limit on what children are perceived to be capable of, but also creates hierarchies of ability in relation to those perceived ‘potentials’. </w:t>
      </w:r>
    </w:p>
    <w:p w:rsidR="009A339F" w:rsidRPr="00AB5A1E" w:rsidRDefault="009A339F" w:rsidP="006353F8">
      <w:pPr>
        <w:autoSpaceDE w:val="0"/>
        <w:autoSpaceDN w:val="0"/>
        <w:adjustRightInd w:val="0"/>
        <w:rPr>
          <w:rFonts w:eastAsiaTheme="minorHAnsi"/>
        </w:rPr>
      </w:pPr>
      <w:r w:rsidRPr="00AB5A1E">
        <w:rPr>
          <w:rFonts w:eastAsiaTheme="minorHAnsi"/>
        </w:rPr>
        <w:t xml:space="preserve">The way that language reinforces discourses as well as reproduces them was discussed in </w:t>
      </w:r>
      <w:r w:rsidR="006353F8">
        <w:rPr>
          <w:rFonts w:eastAsiaTheme="minorHAnsi"/>
        </w:rPr>
        <w:t>C</w:t>
      </w:r>
      <w:r w:rsidRPr="00AB5A1E">
        <w:rPr>
          <w:rFonts w:eastAsiaTheme="minorHAnsi"/>
        </w:rPr>
        <w:t xml:space="preserve">hapter 4. Fairclough’s (1989) assertion that discourses are reinforced by enacting practices which rely in part on the language and subject positions that are adopted within the institution is of particular relevance in relation to how the discourse of ability and potential is embedded within the education system. In order to elucidate the origin of the discourse, Foucault (1980:69-70) emphasises the importance of moving beyond vocabulary, arguing for the importance of: ‘decipher(ing) discourse through the use of spatial, strategic metaphors’ so as to ‘grasp precisely the points at which discourses are transformed in, through and on the basis of power’.  Furthermore: ‘discourses are practices which form the objects of which they speak’ (Foucault, 1972: </w:t>
      </w:r>
      <w:r>
        <w:rPr>
          <w:rFonts w:eastAsiaTheme="minorHAnsi"/>
        </w:rPr>
        <w:t>54</w:t>
      </w:r>
      <w:r w:rsidRPr="00AB5A1E">
        <w:rPr>
          <w:rFonts w:eastAsiaTheme="minorHAnsi"/>
        </w:rPr>
        <w:t xml:space="preserve">). Foucault’s (1977) power analytics would position these discourses within a strategic process that attempts to maintain governance through disciplinary powers that regulate the practices of schooling (Dean, 2010). </w:t>
      </w:r>
    </w:p>
    <w:p w:rsidR="009A339F" w:rsidRPr="00AB5A1E" w:rsidRDefault="009A339F" w:rsidP="006353F8">
      <w:pPr>
        <w:autoSpaceDE w:val="0"/>
        <w:autoSpaceDN w:val="0"/>
        <w:adjustRightInd w:val="0"/>
        <w:rPr>
          <w:rFonts w:eastAsiaTheme="minorHAnsi"/>
        </w:rPr>
      </w:pPr>
      <w:r w:rsidRPr="00AB5A1E">
        <w:rPr>
          <w:rFonts w:eastAsiaTheme="minorHAnsi"/>
        </w:rPr>
        <w:lastRenderedPageBreak/>
        <w:t xml:space="preserve">The concept of potential as an end-point has been accepted and indeed has been treated as something tangible, in the package of GCSE grades. The GCSE grades are valued in relation to whether they represent the </w:t>
      </w:r>
      <w:r w:rsidR="00FC09F1">
        <w:rPr>
          <w:rFonts w:eastAsiaTheme="minorHAnsi"/>
        </w:rPr>
        <w:t>Ofsted</w:t>
      </w:r>
      <w:r w:rsidRPr="00AB5A1E">
        <w:rPr>
          <w:rFonts w:eastAsiaTheme="minorHAnsi"/>
        </w:rPr>
        <w:t xml:space="preserve"> requirement of three levels of progress</w:t>
      </w:r>
      <w:r>
        <w:rPr>
          <w:rFonts w:eastAsiaTheme="minorHAnsi"/>
        </w:rPr>
        <w:t xml:space="preserve"> between year 7 and 11</w:t>
      </w:r>
      <w:r w:rsidRPr="00AB5A1E">
        <w:rPr>
          <w:rFonts w:eastAsiaTheme="minorHAnsi"/>
        </w:rPr>
        <w:t xml:space="preserve">. These levels must be met by schools to ensure that their standards are not brought into question. Therefore, the discourse of achievement linked with potential has become embedded within institutional practices so much so that it is accepted as the norm. As Oates </w:t>
      </w:r>
      <w:r w:rsidRPr="00B84D33">
        <w:rPr>
          <w:rFonts w:eastAsiaTheme="minorHAnsi"/>
        </w:rPr>
        <w:t>(2008:37)</w:t>
      </w:r>
      <w:r w:rsidRPr="00AB5A1E">
        <w:rPr>
          <w:rFonts w:eastAsiaTheme="minorHAnsi"/>
        </w:rPr>
        <w:t xml:space="preserve"> emphasises: ‘significant impetus is required to escape the gravitational pull of existing arrangements’. Foucault identifies these actions as regimes of practice: ‘routinised and ritualised ways of doing things in certain places and at certain times’ (Dean, 2010:31). Yet these practices are collectively determined: ‘regimes of practices possess a logic that is irreducible to the explicit action of any one actor but yet evinces an orientation towards a particular matrix of ends and purposes’ (Dean, 2010:32). Consequently this reflects the combined actions of all ‘subject positions’ or agents within the school in contributing to a reinforcement of these practices and therefore an acceptance and participation in the discourse that remains unquestioned or taken for granted.  In order to question how these practices have emerged</w:t>
      </w:r>
      <w:r w:rsidR="006353F8">
        <w:rPr>
          <w:rFonts w:eastAsiaTheme="minorHAnsi"/>
        </w:rPr>
        <w:t>,</w:t>
      </w:r>
      <w:r w:rsidRPr="00AB5A1E">
        <w:rPr>
          <w:rFonts w:eastAsiaTheme="minorHAnsi"/>
        </w:rPr>
        <w:t xml:space="preserve"> Foucauldian analysis would be appropriate</w:t>
      </w:r>
      <w:r w:rsidR="006353F8">
        <w:rPr>
          <w:rFonts w:eastAsiaTheme="minorHAnsi"/>
        </w:rPr>
        <w:t>. For example</w:t>
      </w:r>
      <w:r w:rsidRPr="00AB5A1E">
        <w:rPr>
          <w:rFonts w:eastAsiaTheme="minorHAnsi"/>
        </w:rPr>
        <w:t xml:space="preserve"> an analytics of government involves questioning: ‘the taken for granted character of how things are done. In so doing it renders practices of government </w:t>
      </w:r>
      <w:r w:rsidRPr="00AB5A1E">
        <w:rPr>
          <w:rFonts w:eastAsiaTheme="minorHAnsi"/>
          <w:i/>
        </w:rPr>
        <w:t>(in this case the educational institution)</w:t>
      </w:r>
      <w:r w:rsidRPr="00AB5A1E">
        <w:rPr>
          <w:rFonts w:eastAsiaTheme="minorHAnsi"/>
        </w:rPr>
        <w:t xml:space="preserve"> problematic and shows that things may be different from the way they are’ (Dean, 2010:50). This is central to my analysis; without challenging the premise of practices the reason for their existence could not be properly understood. Accordingly, it was important that after I had identified themes and coded the transcripts, I sought out how the discursive practices within these themes formed part of the discourse of the subject area as well as how the spatial practices of the school contributed to the achievement and potential discourse. As Me</w:t>
      </w:r>
      <w:r>
        <w:rPr>
          <w:rFonts w:eastAsiaTheme="minorHAnsi"/>
        </w:rPr>
        <w:t>ndick</w:t>
      </w:r>
      <w:r w:rsidRPr="00AB5A1E">
        <w:rPr>
          <w:rFonts w:eastAsiaTheme="minorHAnsi"/>
        </w:rPr>
        <w:t xml:space="preserve"> (2013</w:t>
      </w:r>
      <w:proofErr w:type="gramStart"/>
      <w:r w:rsidRPr="00AB5A1E">
        <w:rPr>
          <w:rFonts w:eastAsiaTheme="minorHAnsi"/>
        </w:rPr>
        <w:t>:np</w:t>
      </w:r>
      <w:proofErr w:type="gramEnd"/>
      <w:r w:rsidRPr="00AB5A1E">
        <w:rPr>
          <w:rFonts w:eastAsiaTheme="minorHAnsi"/>
        </w:rPr>
        <w:t>) questions: ‘How do we combine a thematic analysis with a more fine-grained look at the language and practices used?’</w:t>
      </w:r>
      <w:r>
        <w:rPr>
          <w:rFonts w:eastAsiaTheme="minorHAnsi"/>
        </w:rPr>
        <w:t>.</w:t>
      </w:r>
      <w:r w:rsidRPr="00AB5A1E">
        <w:rPr>
          <w:rFonts w:eastAsiaTheme="minorHAnsi"/>
        </w:rPr>
        <w:t xml:space="preserve"> </w:t>
      </w:r>
      <w:r>
        <w:rPr>
          <w:rFonts w:eastAsiaTheme="minorHAnsi"/>
        </w:rPr>
        <w:t>I</w:t>
      </w:r>
      <w:r w:rsidRPr="00AB5A1E">
        <w:rPr>
          <w:rFonts w:eastAsiaTheme="minorHAnsi"/>
        </w:rPr>
        <w:t xml:space="preserve">n this section the data is explored both by looking at how achievement is discussed and located as well as the issues that are associated with achievement practices. Figure </w:t>
      </w:r>
      <w:r w:rsidR="00F44955">
        <w:rPr>
          <w:rFonts w:eastAsiaTheme="minorHAnsi"/>
        </w:rPr>
        <w:t>9.1</w:t>
      </w:r>
      <w:r w:rsidRPr="00AB5A1E">
        <w:rPr>
          <w:rFonts w:eastAsiaTheme="minorHAnsi"/>
        </w:rPr>
        <w:t xml:space="preserve"> illustrates how the themes and sub-themes relating to achievement were separated whilst categorising the data.</w:t>
      </w:r>
    </w:p>
    <w:p w:rsidR="009A339F" w:rsidRPr="00AB5A1E" w:rsidRDefault="009A339F" w:rsidP="009A339F">
      <w:pPr>
        <w:spacing w:line="276" w:lineRule="auto"/>
        <w:rPr>
          <w:rFonts w:eastAsiaTheme="minorHAnsi"/>
        </w:rPr>
      </w:pPr>
      <w:r w:rsidRPr="00AB5A1E">
        <w:rPr>
          <w:rFonts w:eastAsiaTheme="minorHAnsi"/>
          <w:noProof/>
          <w:lang w:eastAsia="ja-JP"/>
        </w:rPr>
        <w:lastRenderedPageBreak/>
        <w:drawing>
          <wp:inline distT="0" distB="0" distL="0" distR="0" wp14:anchorId="754486D2" wp14:editId="60F5255E">
            <wp:extent cx="5287223" cy="3087231"/>
            <wp:effectExtent l="19050" t="0" r="46990" b="18415"/>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9A339F" w:rsidRPr="00F44955" w:rsidRDefault="009A339F" w:rsidP="00F44955">
      <w:pPr>
        <w:pStyle w:val="Heading3"/>
      </w:pPr>
      <w:bookmarkStart w:id="223" w:name="_Toc423440846"/>
      <w:r w:rsidRPr="00F44955">
        <w:t xml:space="preserve">Figure </w:t>
      </w:r>
      <w:r w:rsidR="00F44955" w:rsidRPr="00F44955">
        <w:t>9.1</w:t>
      </w:r>
      <w:r w:rsidRPr="00F44955">
        <w:t>: Achievement and associated subthemes</w:t>
      </w:r>
      <w:bookmarkEnd w:id="223"/>
    </w:p>
    <w:p w:rsidR="009A339F" w:rsidRPr="00AB5A1E" w:rsidRDefault="009A339F" w:rsidP="006515F1">
      <w:pPr>
        <w:pStyle w:val="Heading2"/>
      </w:pPr>
      <w:r w:rsidRPr="00AB5A1E">
        <w:rPr>
          <w:rFonts w:ascii="DroidSansRegular" w:eastAsiaTheme="minorHAnsi" w:hAnsi="DroidSansRegular" w:cs="Arial"/>
          <w:color w:val="434343"/>
        </w:rPr>
        <w:t xml:space="preserve"> </w:t>
      </w:r>
      <w:bookmarkStart w:id="224" w:name="_Toc423440847"/>
      <w:r w:rsidR="00F44955">
        <w:t xml:space="preserve">9.1 </w:t>
      </w:r>
      <w:r w:rsidRPr="00AB5A1E">
        <w:t>Achievement Practices within the institution</w:t>
      </w:r>
      <w:bookmarkEnd w:id="224"/>
    </w:p>
    <w:p w:rsidR="009A339F" w:rsidRPr="00AB5A1E" w:rsidRDefault="009A339F" w:rsidP="009A339F">
      <w:pPr>
        <w:rPr>
          <w:rFonts w:eastAsiaTheme="minorHAnsi"/>
          <w:color w:val="000000" w:themeColor="text1"/>
        </w:rPr>
      </w:pPr>
      <w:r w:rsidRPr="00AB5A1E">
        <w:rPr>
          <w:rFonts w:eastAsiaTheme="minorHAnsi"/>
        </w:rPr>
        <w:t xml:space="preserve">Achievement is measured at a microscopic level with each pupil’s performance being calculated and updated through a data management system. In 2006, then Education Secretary David Milliband emphasised the need for individualised data: “First, a personalised offer in education depends on really knowing the strengths and weaknesses of individual students. So, the biggest driver for change is </w:t>
      </w:r>
      <w:r>
        <w:rPr>
          <w:rFonts w:eastAsiaTheme="minorHAnsi"/>
        </w:rPr>
        <w:t>A</w:t>
      </w:r>
      <w:r w:rsidRPr="00AB5A1E">
        <w:rPr>
          <w:rFonts w:eastAsiaTheme="minorHAnsi"/>
        </w:rPr>
        <w:t xml:space="preserve">ssessment for </w:t>
      </w:r>
      <w:r>
        <w:rPr>
          <w:rFonts w:eastAsiaTheme="minorHAnsi"/>
        </w:rPr>
        <w:t>L</w:t>
      </w:r>
      <w:r w:rsidRPr="00AB5A1E">
        <w:rPr>
          <w:rFonts w:eastAsiaTheme="minorHAnsi"/>
        </w:rPr>
        <w:t xml:space="preserve">earning and the use of data and dialogue to diagnose every student’s learning needs” (2006:29). The school’s </w:t>
      </w:r>
      <w:r>
        <w:rPr>
          <w:rFonts w:eastAsiaTheme="minorHAnsi"/>
        </w:rPr>
        <w:t xml:space="preserve">monitoring </w:t>
      </w:r>
      <w:r w:rsidRPr="00AB5A1E">
        <w:rPr>
          <w:rFonts w:eastAsiaTheme="minorHAnsi"/>
        </w:rPr>
        <w:t xml:space="preserve">system computes the pupil performance data using year 6 SAT performance and calculating from those results the expected performance in year 11 based on three levels of progress. The system monitors pupils’ progression in relation to their on-going test results and highlights whether the pupil is ‘on target’ under- or over-achieving. The data system uses a traffic-light system to highlight pupil scores in ‘red’ (underachieving) or ‘green’ (on target). </w:t>
      </w:r>
      <w:r w:rsidRPr="00AB5A1E">
        <w:rPr>
          <w:rFonts w:eastAsiaTheme="minorHAnsi"/>
          <w:color w:val="000000" w:themeColor="text1"/>
        </w:rPr>
        <w:t xml:space="preserve">At the case study school the data management system is called </w:t>
      </w:r>
      <w:r w:rsidRPr="00AB5A1E">
        <w:rPr>
          <w:rFonts w:eastAsiaTheme="minorHAnsi"/>
          <w:i/>
          <w:color w:val="000000" w:themeColor="text1"/>
        </w:rPr>
        <w:t>SISRA online</w:t>
      </w:r>
      <w:r w:rsidR="00EE3C5C">
        <w:rPr>
          <w:rFonts w:eastAsiaTheme="minorHAnsi"/>
          <w:i/>
          <w:color w:val="000000" w:themeColor="text1"/>
        </w:rPr>
        <w:t xml:space="preserve"> </w:t>
      </w:r>
      <w:r w:rsidR="00EE3C5C" w:rsidRPr="00EA500B">
        <w:rPr>
          <w:rFonts w:eastAsiaTheme="minorHAnsi"/>
          <w:iCs/>
          <w:color w:val="000000" w:themeColor="text1"/>
        </w:rPr>
        <w:t>(</w:t>
      </w:r>
      <w:r w:rsidR="00EA500B">
        <w:rPr>
          <w:rFonts w:eastAsiaTheme="minorHAnsi"/>
          <w:iCs/>
          <w:color w:val="000000" w:themeColor="text1"/>
        </w:rPr>
        <w:t>Appendix F)</w:t>
      </w:r>
      <w:r w:rsidRPr="00AB5A1E">
        <w:rPr>
          <w:rFonts w:eastAsiaTheme="minorHAnsi"/>
          <w:color w:val="000000" w:themeColor="text1"/>
        </w:rPr>
        <w:t xml:space="preserve"> or the Service (for) Improved Schools Results Analysis. SISRA Online identifies its value in its ability to demonstrate to staff where they should focus support:</w:t>
      </w:r>
    </w:p>
    <w:p w:rsidR="009A339F" w:rsidRPr="00AB5A1E" w:rsidRDefault="00F44955" w:rsidP="00F44955">
      <w:pPr>
        <w:autoSpaceDE w:val="0"/>
        <w:autoSpaceDN w:val="0"/>
        <w:adjustRightInd w:val="0"/>
        <w:rPr>
          <w:rFonts w:eastAsiaTheme="minorHAnsi"/>
        </w:rPr>
      </w:pPr>
      <w:r>
        <w:rPr>
          <w:rFonts w:eastAsiaTheme="minorHAnsi"/>
          <w:color w:val="000000" w:themeColor="text1"/>
        </w:rPr>
        <w:tab/>
      </w:r>
      <w:r w:rsidR="009A339F" w:rsidRPr="00AB5A1E">
        <w:rPr>
          <w:rFonts w:eastAsiaTheme="minorHAnsi"/>
          <w:color w:val="000000" w:themeColor="text1"/>
        </w:rPr>
        <w:t xml:space="preserve">It also allows borderline students, or those needing mentoring or additional help and </w:t>
      </w:r>
      <w:r w:rsidR="009A339F" w:rsidRPr="00AB5A1E">
        <w:rPr>
          <w:rFonts w:eastAsiaTheme="minorHAnsi"/>
          <w:color w:val="000000" w:themeColor="text1"/>
        </w:rPr>
        <w:tab/>
        <w:t xml:space="preserve">support to fully realise </w:t>
      </w:r>
      <w:proofErr w:type="gramStart"/>
      <w:r w:rsidR="009A339F" w:rsidRPr="00AB5A1E">
        <w:rPr>
          <w:rFonts w:eastAsiaTheme="minorHAnsi"/>
          <w:color w:val="000000" w:themeColor="text1"/>
        </w:rPr>
        <w:t>their  potential</w:t>
      </w:r>
      <w:proofErr w:type="gramEnd"/>
      <w:r w:rsidR="009A339F" w:rsidRPr="00AB5A1E">
        <w:rPr>
          <w:rFonts w:eastAsiaTheme="minorHAnsi"/>
          <w:color w:val="000000" w:themeColor="text1"/>
        </w:rPr>
        <w:t xml:space="preserve">, to be instantly identified to the staff (SISRA </w:t>
      </w:r>
      <w:r w:rsidR="009A339F" w:rsidRPr="00AB5A1E">
        <w:rPr>
          <w:rFonts w:eastAsiaTheme="minorHAnsi"/>
          <w:color w:val="000000" w:themeColor="text1"/>
        </w:rPr>
        <w:tab/>
        <w:t>Online, 2011:no page)</w:t>
      </w:r>
      <w:r>
        <w:rPr>
          <w:rFonts w:eastAsiaTheme="minorHAnsi"/>
          <w:color w:val="000000" w:themeColor="text1"/>
        </w:rPr>
        <w:t>.</w:t>
      </w:r>
      <w:r w:rsidR="009A339F" w:rsidRPr="00AB5A1E">
        <w:rPr>
          <w:rFonts w:eastAsiaTheme="minorHAnsi"/>
        </w:rPr>
        <w:br/>
      </w:r>
      <w:r w:rsidR="009A339F" w:rsidRPr="009209FC">
        <w:rPr>
          <w:rFonts w:eastAsiaTheme="minorHAnsi"/>
        </w:rPr>
        <w:t xml:space="preserve">This statement aligns the online service as an assistive tool in the strategic process of </w:t>
      </w:r>
      <w:r w:rsidR="009A339F" w:rsidRPr="009209FC">
        <w:rPr>
          <w:rFonts w:eastAsiaTheme="minorHAnsi"/>
        </w:rPr>
        <w:lastRenderedPageBreak/>
        <w:t xml:space="preserve">achieving </w:t>
      </w:r>
      <w:r w:rsidR="00FC09F1">
        <w:rPr>
          <w:rFonts w:eastAsiaTheme="minorHAnsi"/>
        </w:rPr>
        <w:t>Ofsted</w:t>
      </w:r>
      <w:r w:rsidR="009A339F" w:rsidRPr="009209FC">
        <w:rPr>
          <w:rFonts w:eastAsiaTheme="minorHAnsi"/>
        </w:rPr>
        <w:t xml:space="preserve">’s ‘value added’ measure; its aim is clear, to enable the school to ensure that those who are just short of the value added measure are given the support to reach that all important level that ensures the school does not fail to reach </w:t>
      </w:r>
      <w:r w:rsidR="00FC09F1">
        <w:rPr>
          <w:rFonts w:eastAsiaTheme="minorHAnsi"/>
        </w:rPr>
        <w:t>Ofsted</w:t>
      </w:r>
      <w:r w:rsidR="009A339F" w:rsidRPr="009209FC">
        <w:rPr>
          <w:rFonts w:eastAsiaTheme="minorHAnsi"/>
        </w:rPr>
        <w:t xml:space="preserve"> targets. </w:t>
      </w:r>
      <w:r w:rsidR="009A339F" w:rsidRPr="00AB5A1E">
        <w:rPr>
          <w:rFonts w:eastAsiaTheme="minorHAnsi"/>
        </w:rPr>
        <w:t xml:space="preserve">One </w:t>
      </w:r>
      <w:r w:rsidR="009A339F">
        <w:rPr>
          <w:rFonts w:eastAsiaTheme="minorHAnsi"/>
        </w:rPr>
        <w:t>member of the senior leadership team</w:t>
      </w:r>
      <w:r w:rsidR="009A339F" w:rsidRPr="00AB5A1E">
        <w:rPr>
          <w:rFonts w:eastAsiaTheme="minorHAnsi"/>
        </w:rPr>
        <w:t xml:space="preserve"> explained how the monitoring system was being developed further to ensure that attainment and achievement targets were being met:</w:t>
      </w:r>
    </w:p>
    <w:p w:rsidR="009A339F" w:rsidRPr="00D61952" w:rsidRDefault="009A339F" w:rsidP="009A339F">
      <w:pPr>
        <w:ind w:left="720"/>
        <w:rPr>
          <w:rFonts w:eastAsiaTheme="minorHAnsi"/>
        </w:rPr>
      </w:pPr>
      <w:r w:rsidRPr="00D61952">
        <w:rPr>
          <w:rFonts w:eastAsiaTheme="minorHAnsi"/>
        </w:rPr>
        <w:t xml:space="preserve">‘We’ve got a programme called SISRA which is a student monitoring and tracking system.  Then also I have my own Excel spread-sheet, which I work closely with our data manager tracking: effort; attainment; achievement and like the homework. </w:t>
      </w:r>
      <w:proofErr w:type="gramStart"/>
      <w:r w:rsidRPr="00D61952">
        <w:rPr>
          <w:rFonts w:eastAsiaTheme="minorHAnsi"/>
        </w:rPr>
        <w:t>So where they are, and are they dropping?</w:t>
      </w:r>
      <w:proofErr w:type="gramEnd"/>
      <w:r w:rsidRPr="00D61952">
        <w:rPr>
          <w:rFonts w:eastAsiaTheme="minorHAnsi"/>
        </w:rPr>
        <w:t xml:space="preserve"> Are they improving? Are they stagnant or moving?’ (Mr Brownlee, Year group leader).  </w:t>
      </w:r>
    </w:p>
    <w:p w:rsidR="007228FD" w:rsidRDefault="009A339F" w:rsidP="009A339F">
      <w:pPr>
        <w:rPr>
          <w:rFonts w:eastAsiaTheme="minorHAnsi"/>
        </w:rPr>
      </w:pPr>
      <w:r w:rsidRPr="00AB5A1E">
        <w:rPr>
          <w:rFonts w:eastAsiaTheme="minorHAnsi"/>
        </w:rPr>
        <w:t xml:space="preserve">This level of monitoring and surveillance is intended to ensure that individual students are not falling behind what is expected of them, but it is framed in the context of the expectations set by the year 6 SAT scores.  Although the government’s current recommendation is that ‘levels’ within assessments are removed (DfE, 2013, np), this does not signify an end to perpetual monitoring of achievement. On the contrary, this process is likely to be intensified if the Coalition government’s proposal for a national ranking of pupils, based on their performance in year 6 SATs, is implemented. The proposal demonstrates the </w:t>
      </w:r>
      <w:r>
        <w:rPr>
          <w:rFonts w:eastAsiaTheme="minorHAnsi"/>
        </w:rPr>
        <w:t>D</w:t>
      </w:r>
      <w:r w:rsidRPr="00AB5A1E">
        <w:rPr>
          <w:rFonts w:eastAsiaTheme="minorHAnsi"/>
        </w:rPr>
        <w:t xml:space="preserve">eputy </w:t>
      </w:r>
      <w:r>
        <w:rPr>
          <w:rFonts w:eastAsiaTheme="minorHAnsi"/>
        </w:rPr>
        <w:t>P</w:t>
      </w:r>
      <w:r w:rsidRPr="00AB5A1E">
        <w:rPr>
          <w:rFonts w:eastAsiaTheme="minorHAnsi"/>
        </w:rPr>
        <w:t>rime-</w:t>
      </w:r>
      <w:r>
        <w:rPr>
          <w:rFonts w:eastAsiaTheme="minorHAnsi"/>
        </w:rPr>
        <w:t>M</w:t>
      </w:r>
      <w:r w:rsidRPr="00AB5A1E">
        <w:rPr>
          <w:rFonts w:eastAsiaTheme="minorHAnsi"/>
        </w:rPr>
        <w:t>inister’s participation in the discourse of ‘potential’ that perpetuates the idea that everyone has an end point that needs to be met:</w:t>
      </w:r>
    </w:p>
    <w:p w:rsidR="009A339F" w:rsidRPr="00AB5A1E" w:rsidRDefault="009A339F" w:rsidP="007228FD">
      <w:pPr>
        <w:ind w:left="720" w:firstLine="60"/>
        <w:rPr>
          <w:rFonts w:eastAsiaTheme="minorHAnsi"/>
          <w:lang w:val="en"/>
        </w:rPr>
      </w:pPr>
      <w:r w:rsidRPr="00AB5A1E">
        <w:rPr>
          <w:rFonts w:eastAsiaTheme="minorHAnsi"/>
          <w:lang w:val="en"/>
        </w:rPr>
        <w:t>I make no apology for having high ambitions for our pupils. But for children to achieve their potential we need to raise the bar - in terms of tests, p</w:t>
      </w:r>
      <w:r w:rsidR="007228FD">
        <w:rPr>
          <w:rFonts w:eastAsiaTheme="minorHAnsi"/>
          <w:lang w:val="en"/>
        </w:rPr>
        <w:t>ass marks and minimum standards.</w:t>
      </w:r>
      <w:r w:rsidRPr="00AB5A1E">
        <w:rPr>
          <w:rFonts w:eastAsiaTheme="minorHAnsi"/>
          <w:lang w:val="en"/>
        </w:rPr>
        <w:t xml:space="preserve"> (Cl</w:t>
      </w:r>
      <w:r w:rsidR="007228FD">
        <w:rPr>
          <w:rFonts w:eastAsiaTheme="minorHAnsi"/>
          <w:lang w:val="en"/>
        </w:rPr>
        <w:t>egg, cited in Morris, 2013, np)</w:t>
      </w:r>
    </w:p>
    <w:p w:rsidR="009A339F" w:rsidRPr="00AB5A1E" w:rsidRDefault="009A339F" w:rsidP="007228FD">
      <w:pPr>
        <w:rPr>
          <w:rFonts w:eastAsiaTheme="minorHAnsi"/>
        </w:rPr>
      </w:pPr>
      <w:r w:rsidRPr="00AB5A1E">
        <w:rPr>
          <w:rFonts w:eastAsiaTheme="minorHAnsi"/>
        </w:rPr>
        <w:t xml:space="preserve">In </w:t>
      </w:r>
      <w:r>
        <w:rPr>
          <w:rFonts w:eastAsiaTheme="minorHAnsi"/>
        </w:rPr>
        <w:t>C</w:t>
      </w:r>
      <w:r w:rsidRPr="00AB5A1E">
        <w:rPr>
          <w:rFonts w:eastAsiaTheme="minorHAnsi"/>
        </w:rPr>
        <w:t xml:space="preserve">hapter </w:t>
      </w:r>
      <w:r w:rsidR="006D3E8D">
        <w:rPr>
          <w:rFonts w:eastAsiaTheme="minorHAnsi"/>
        </w:rPr>
        <w:t>4</w:t>
      </w:r>
      <w:r w:rsidRPr="00AB5A1E">
        <w:rPr>
          <w:rFonts w:eastAsiaTheme="minorHAnsi"/>
        </w:rPr>
        <w:t>, the value beliefs that dominate current policy developments in English education were attributed to the emphasis by the government on the country’s international standing in the PISA league tables. The foreword to the Schools White Paper highlighted the importance of these rankings in the second paragraph of the document:</w:t>
      </w:r>
    </w:p>
    <w:p w:rsidR="009A339F" w:rsidRPr="00D61952" w:rsidRDefault="009A339F" w:rsidP="009A339F">
      <w:pPr>
        <w:ind w:left="720"/>
        <w:rPr>
          <w:rFonts w:eastAsiaTheme="minorHAnsi"/>
        </w:rPr>
      </w:pPr>
      <w:r w:rsidRPr="00D61952">
        <w:rPr>
          <w:rFonts w:eastAsiaTheme="minorHAnsi"/>
        </w:rPr>
        <w:t>In the most recent OECD PISA survey in 2006 we fell from 4th in the world in the 2000 survey to 14th in science, 7th to 17th in literacy, and 8th to 24th in mathematics. The only way we can catch up, and have the world-class schools our children deserve, is by learning the lessons of other countries’ success.</w:t>
      </w:r>
      <w:r w:rsidR="007228FD" w:rsidRPr="007228FD">
        <w:rPr>
          <w:rFonts w:eastAsiaTheme="minorHAnsi"/>
        </w:rPr>
        <w:t xml:space="preserve"> </w:t>
      </w:r>
      <w:r w:rsidR="007228FD" w:rsidRPr="00AB5A1E">
        <w:rPr>
          <w:rFonts w:eastAsiaTheme="minorHAnsi"/>
        </w:rPr>
        <w:t>(DfE, 2010:3)</w:t>
      </w:r>
    </w:p>
    <w:p w:rsidR="009A339F" w:rsidRPr="00AB5A1E" w:rsidRDefault="009A339F" w:rsidP="006D3E8D">
      <w:pPr>
        <w:rPr>
          <w:rFonts w:eastAsiaTheme="minorHAnsi"/>
          <w:color w:val="000000" w:themeColor="text1"/>
          <w:lang w:val="gl-ES"/>
        </w:rPr>
      </w:pPr>
      <w:r w:rsidRPr="00AB5A1E">
        <w:rPr>
          <w:rFonts w:eastAsiaTheme="minorHAnsi"/>
        </w:rPr>
        <w:lastRenderedPageBreak/>
        <w:t xml:space="preserve">Success as well as failure is defined by international comparison. Although measurement is linked with international rankings, this was not discussed by any of the teaching staff that I interviewed. The performance of the pupils and therefore the school were central to concerns about whether the school was meeting its duty to the children and parents. </w:t>
      </w:r>
      <w:r w:rsidRPr="00AB5A1E">
        <w:rPr>
          <w:rFonts w:eastAsiaTheme="minorHAnsi"/>
          <w:color w:val="000000" w:themeColor="text1"/>
        </w:rPr>
        <w:t>Ball argues that performance and improvement are seen to be derived: ‘</w:t>
      </w:r>
      <w:r w:rsidRPr="00AB5A1E">
        <w:rPr>
          <w:rFonts w:eastAsiaTheme="minorHAnsi"/>
          <w:color w:val="000000" w:themeColor="text1"/>
          <w:lang w:val="gl-ES"/>
        </w:rPr>
        <w:t xml:space="preserve">through the construction and publication of information; and the drive to name, differentiate and classify’ </w:t>
      </w:r>
      <w:r w:rsidRPr="00D72B00">
        <w:rPr>
          <w:rFonts w:eastAsiaTheme="minorHAnsi"/>
          <w:color w:val="000000" w:themeColor="text1"/>
          <w:lang w:val="gl-ES"/>
        </w:rPr>
        <w:t>(2004:15)</w:t>
      </w:r>
      <w:r w:rsidR="006D3E8D">
        <w:rPr>
          <w:rFonts w:eastAsiaTheme="minorHAnsi"/>
          <w:color w:val="000000" w:themeColor="text1"/>
          <w:lang w:val="gl-ES"/>
        </w:rPr>
        <w:t>.</w:t>
      </w:r>
      <w:r w:rsidRPr="00AB5A1E">
        <w:rPr>
          <w:rFonts w:eastAsiaTheme="minorHAnsi"/>
          <w:color w:val="000000" w:themeColor="text1"/>
          <w:lang w:val="gl-ES"/>
        </w:rPr>
        <w:t xml:space="preserve"> Value is located in GCSE and A level performance</w:t>
      </w:r>
      <w:r>
        <w:rPr>
          <w:rFonts w:eastAsiaTheme="minorHAnsi"/>
          <w:color w:val="000000" w:themeColor="text1"/>
          <w:lang w:val="gl-ES"/>
        </w:rPr>
        <w:t>s</w:t>
      </w:r>
      <w:r w:rsidRPr="00AB5A1E">
        <w:rPr>
          <w:rFonts w:eastAsiaTheme="minorHAnsi"/>
          <w:color w:val="000000" w:themeColor="text1"/>
          <w:lang w:val="gl-ES"/>
        </w:rPr>
        <w:t xml:space="preserve"> which are highlighted on the institution’s website</w:t>
      </w:r>
      <w:r>
        <w:rPr>
          <w:rFonts w:eastAsiaTheme="minorHAnsi"/>
          <w:color w:val="000000" w:themeColor="text1"/>
          <w:lang w:val="gl-ES"/>
        </w:rPr>
        <w:t xml:space="preserve"> through data that displays a specific </w:t>
      </w:r>
      <w:r w:rsidRPr="00AB5A1E">
        <w:rPr>
          <w:rFonts w:eastAsiaTheme="minorHAnsi"/>
          <w:color w:val="000000" w:themeColor="text1"/>
          <w:lang w:val="gl-ES"/>
        </w:rPr>
        <w:t xml:space="preserve">cohort’s performance. During the time of my study local media ran stories displaying the results achieved by the </w:t>
      </w:r>
      <w:r>
        <w:rPr>
          <w:rFonts w:eastAsiaTheme="minorHAnsi"/>
          <w:color w:val="000000" w:themeColor="text1"/>
          <w:lang w:val="gl-ES"/>
        </w:rPr>
        <w:t>Y</w:t>
      </w:r>
      <w:r w:rsidRPr="00AB5A1E">
        <w:rPr>
          <w:rFonts w:eastAsiaTheme="minorHAnsi"/>
          <w:color w:val="000000" w:themeColor="text1"/>
          <w:lang w:val="gl-ES"/>
        </w:rPr>
        <w:t>ear 9 cohort of GCSE entrants; photographs of the head</w:t>
      </w:r>
      <w:r>
        <w:rPr>
          <w:rFonts w:eastAsiaTheme="minorHAnsi"/>
          <w:color w:val="000000" w:themeColor="text1"/>
          <w:lang w:val="gl-ES"/>
        </w:rPr>
        <w:t>-</w:t>
      </w:r>
      <w:r w:rsidRPr="00AB5A1E">
        <w:rPr>
          <w:rFonts w:eastAsiaTheme="minorHAnsi"/>
          <w:color w:val="000000" w:themeColor="text1"/>
          <w:lang w:val="gl-ES"/>
        </w:rPr>
        <w:t xml:space="preserve">teacher accompanied by a group of pupils holding their GCSE results aloft, filled a full page. The importance of performance is relatively positioned through accountability to the stakeholders; for the government this is the electorate and for schools it is </w:t>
      </w:r>
      <w:r w:rsidR="00FC09F1">
        <w:rPr>
          <w:rFonts w:eastAsiaTheme="minorHAnsi"/>
          <w:color w:val="000000" w:themeColor="text1"/>
          <w:lang w:val="gl-ES"/>
        </w:rPr>
        <w:t>Ofsted</w:t>
      </w:r>
      <w:r w:rsidRPr="00AB5A1E">
        <w:rPr>
          <w:rFonts w:eastAsiaTheme="minorHAnsi"/>
          <w:color w:val="000000" w:themeColor="text1"/>
          <w:lang w:val="gl-ES"/>
        </w:rPr>
        <w:t>, parents and pupils. Either way, measurement is driving the practices rather than merely assessing the outcomes.</w:t>
      </w:r>
    </w:p>
    <w:p w:rsidR="009A339F" w:rsidRPr="00AB5A1E" w:rsidRDefault="009A339F" w:rsidP="006D3E8D">
      <w:pPr>
        <w:rPr>
          <w:rFonts w:eastAsiaTheme="minorHAnsi"/>
        </w:rPr>
      </w:pPr>
      <w:r w:rsidRPr="00AB5A1E">
        <w:rPr>
          <w:rFonts w:eastAsiaTheme="minorHAnsi"/>
        </w:rPr>
        <w:t xml:space="preserve">The school’s achievement practices are determined through the </w:t>
      </w:r>
      <w:r w:rsidR="00FC09F1">
        <w:rPr>
          <w:rFonts w:eastAsiaTheme="minorHAnsi"/>
        </w:rPr>
        <w:t>Ofsted</w:t>
      </w:r>
      <w:r w:rsidRPr="00AB5A1E">
        <w:rPr>
          <w:rFonts w:eastAsiaTheme="minorHAnsi"/>
        </w:rPr>
        <w:t xml:space="preserve"> framework of measuring success. A senior member of staff claimed that:</w:t>
      </w:r>
    </w:p>
    <w:p w:rsidR="009A339F" w:rsidRPr="00D61952" w:rsidRDefault="009A339F" w:rsidP="009A339F">
      <w:pPr>
        <w:ind w:left="720"/>
        <w:rPr>
          <w:rFonts w:eastAsiaTheme="minorHAnsi"/>
        </w:rPr>
      </w:pPr>
      <w:r w:rsidRPr="00D61952">
        <w:rPr>
          <w:rFonts w:eastAsiaTheme="minorHAnsi"/>
        </w:rPr>
        <w:t xml:space="preserve">“Well, you see to me our reports, we’re looking at reports to parents now as well and to me the ideal report is a graph.  This line is where you are, that line is where you should be.  Is it a positive gap or a negative gap?” </w:t>
      </w:r>
      <w:proofErr w:type="gramStart"/>
      <w:r w:rsidRPr="00D61952">
        <w:rPr>
          <w:rFonts w:eastAsiaTheme="minorHAnsi"/>
        </w:rPr>
        <w:t xml:space="preserve">(Mr </w:t>
      </w:r>
      <w:r w:rsidR="00392B2C">
        <w:rPr>
          <w:rFonts w:eastAsiaTheme="minorHAnsi"/>
        </w:rPr>
        <w:t>Spencer</w:t>
      </w:r>
      <w:r w:rsidRPr="00D61952">
        <w:rPr>
          <w:rFonts w:eastAsiaTheme="minorHAnsi"/>
        </w:rPr>
        <w:t>, Senior staff member).</w:t>
      </w:r>
      <w:proofErr w:type="gramEnd"/>
    </w:p>
    <w:p w:rsidR="009A339F" w:rsidRPr="00AB5A1E" w:rsidRDefault="009A339F" w:rsidP="009A339F">
      <w:pPr>
        <w:rPr>
          <w:rFonts w:eastAsiaTheme="minorHAnsi"/>
        </w:rPr>
      </w:pPr>
      <w:r w:rsidRPr="00AB5A1E">
        <w:rPr>
          <w:rFonts w:eastAsiaTheme="minorHAnsi"/>
        </w:rPr>
        <w:t>Teaching staff believed that the levels of progress were a valuable measurement and did not question whether the measurement could be flawed:</w:t>
      </w:r>
    </w:p>
    <w:p w:rsidR="009A339F" w:rsidRPr="00D61952" w:rsidRDefault="009A339F" w:rsidP="009A339F">
      <w:pPr>
        <w:ind w:left="720"/>
        <w:rPr>
          <w:i/>
          <w:color w:val="000000"/>
        </w:rPr>
      </w:pPr>
      <w:r w:rsidRPr="00D61952">
        <w:rPr>
          <w:color w:val="000000"/>
        </w:rPr>
        <w:t xml:space="preserve">“If three levels is the expectation then we should be achieving three levels of progress.  So therefore if we’re only achieving 80%ish, then that means that 20% aren’t achieving that minimum expectation.  We will have some that are achieving far more, but if you just looked at the minimum it should be 100% and you know as I mentioned earlier with the appropriate levels, year 7/8/9/10, it should be the same percentage at each interval.  So we should be striving for that 100%.  So that's what we aim to strive for and in that sense I would say that yes we are underperforming with regards to the achievement, the progress.  Something we’re working to …and getting better every year”. </w:t>
      </w:r>
      <w:r w:rsidRPr="00D61952">
        <w:rPr>
          <w:i/>
          <w:color w:val="000000"/>
        </w:rPr>
        <w:t xml:space="preserve">(Mr </w:t>
      </w:r>
      <w:r w:rsidR="00392B2C">
        <w:rPr>
          <w:i/>
          <w:color w:val="000000"/>
        </w:rPr>
        <w:t>Lomax</w:t>
      </w:r>
      <w:r w:rsidRPr="00D61952">
        <w:rPr>
          <w:i/>
          <w:color w:val="000000"/>
        </w:rPr>
        <w:t>, Senior Leadership Team)</w:t>
      </w:r>
    </w:p>
    <w:p w:rsidR="009A339F" w:rsidRPr="00D61952" w:rsidRDefault="009A339F" w:rsidP="007403BF">
      <w:pPr>
        <w:rPr>
          <w:color w:val="000000"/>
        </w:rPr>
      </w:pPr>
      <w:r w:rsidRPr="00AB5A1E">
        <w:rPr>
          <w:rFonts w:eastAsiaTheme="minorHAnsi"/>
        </w:rPr>
        <w:lastRenderedPageBreak/>
        <w:t xml:space="preserve">However, this belief in the system could be linked to the fact that </w:t>
      </w:r>
      <w:r>
        <w:rPr>
          <w:rFonts w:eastAsiaTheme="minorHAnsi"/>
        </w:rPr>
        <w:t>many</w:t>
      </w:r>
      <w:r w:rsidRPr="00AB5A1E">
        <w:rPr>
          <w:rFonts w:eastAsiaTheme="minorHAnsi"/>
        </w:rPr>
        <w:t xml:space="preserve"> students do reach the targets predicted. There was some acknowledgement that progression is not always linear and although pupils may appear to be ‘underachieving’ at certain stages, the outcome may be achieved in an inconsistent pattern. </w:t>
      </w:r>
      <w:r>
        <w:rPr>
          <w:rFonts w:eastAsiaTheme="minorHAnsi"/>
        </w:rPr>
        <w:t xml:space="preserve">Nonetheless, questions were raised about how a pupil could lose ability rather </w:t>
      </w:r>
      <w:r w:rsidR="007403BF">
        <w:rPr>
          <w:rFonts w:eastAsiaTheme="minorHAnsi"/>
        </w:rPr>
        <w:t>than consistently make progress. I asked the teachers whether they were confident in the measures that they set:</w:t>
      </w:r>
      <w:r w:rsidRPr="00D61952">
        <w:rPr>
          <w:color w:val="000000"/>
        </w:rPr>
        <w:t xml:space="preserve"> </w:t>
      </w:r>
    </w:p>
    <w:p w:rsidR="009A339F" w:rsidRPr="00D61952" w:rsidRDefault="009A339F" w:rsidP="009A339F">
      <w:pPr>
        <w:ind w:left="720"/>
        <w:rPr>
          <w:color w:val="000000"/>
        </w:rPr>
      </w:pPr>
      <w:r w:rsidRPr="00D61952">
        <w:rPr>
          <w:color w:val="000000"/>
        </w:rPr>
        <w:t xml:space="preserve">“I mean if you look at our reports we put target grades, then we put attainment, the actual grades that they’re getting now and then we put whether they’re in line or not. Someone at this moment in time is not in line with their target grade, but given another year of teaching may well be, and that’s the professional call, isn’t it?  So it’s quite hard.  It’s one of the things that SISRA allows us to do as well, that you can look at where they were before and sometimes you have students actually that I’ve downgraded. Now that is actually quite a damning thing to do because how can you actually lose ability?”  </w:t>
      </w:r>
      <w:proofErr w:type="gramStart"/>
      <w:r w:rsidRPr="00D61952">
        <w:rPr>
          <w:color w:val="000000"/>
        </w:rPr>
        <w:t>(</w:t>
      </w:r>
      <w:r w:rsidRPr="007403BF">
        <w:rPr>
          <w:i/>
          <w:iCs/>
          <w:color w:val="000000"/>
        </w:rPr>
        <w:t xml:space="preserve">Mr </w:t>
      </w:r>
      <w:r w:rsidR="00392B2C">
        <w:rPr>
          <w:i/>
          <w:iCs/>
          <w:color w:val="000000"/>
        </w:rPr>
        <w:t>Spencer</w:t>
      </w:r>
      <w:r w:rsidRPr="007403BF">
        <w:rPr>
          <w:i/>
          <w:iCs/>
          <w:color w:val="000000"/>
        </w:rPr>
        <w:t>, Senior Leadership Team</w:t>
      </w:r>
      <w:r w:rsidRPr="00D61952">
        <w:rPr>
          <w:color w:val="000000"/>
        </w:rPr>
        <w:t>).</w:t>
      </w:r>
      <w:proofErr w:type="gramEnd"/>
    </w:p>
    <w:p w:rsidR="009A339F" w:rsidRPr="00D61952" w:rsidRDefault="009A339F" w:rsidP="009A339F">
      <w:pPr>
        <w:ind w:left="720"/>
        <w:rPr>
          <w:i/>
          <w:color w:val="000000"/>
        </w:rPr>
      </w:pPr>
      <w:r w:rsidRPr="00D61952">
        <w:rPr>
          <w:color w:val="000000"/>
        </w:rPr>
        <w:t xml:space="preserve">“The three levels of progress actually I do (think it is right), we actually aim for more than three levels, because our intake, the average intake for our students at the end of Key Stage 2 is above average. Our attainment at the outset is very high so therefore we’re making above average progress as a school. I think that, well, all schools are kind of mandated to look at three levels of progress, that’s the minimum expectation, but we focus on three, four and five levels of progress” </w:t>
      </w:r>
      <w:r w:rsidRPr="00D61952">
        <w:rPr>
          <w:i/>
          <w:color w:val="000000"/>
        </w:rPr>
        <w:t xml:space="preserve">(Mr </w:t>
      </w:r>
      <w:r w:rsidR="00392B2C">
        <w:rPr>
          <w:i/>
          <w:color w:val="000000"/>
        </w:rPr>
        <w:t>Lomax</w:t>
      </w:r>
      <w:r w:rsidRPr="00D61952">
        <w:rPr>
          <w:i/>
          <w:color w:val="000000"/>
        </w:rPr>
        <w:t>, Senior Leadership Team).</w:t>
      </w:r>
    </w:p>
    <w:p w:rsidR="009A339F" w:rsidRPr="00AB5A1E" w:rsidRDefault="009A339F" w:rsidP="009A339F">
      <w:pPr>
        <w:rPr>
          <w:color w:val="000000"/>
        </w:rPr>
      </w:pPr>
      <w:r w:rsidRPr="00AB5A1E">
        <w:rPr>
          <w:color w:val="000000"/>
        </w:rPr>
        <w:t xml:space="preserve">The metaphorical climbing identified in </w:t>
      </w:r>
      <w:r>
        <w:rPr>
          <w:color w:val="000000"/>
        </w:rPr>
        <w:t>C</w:t>
      </w:r>
      <w:r w:rsidRPr="00AB5A1E">
        <w:rPr>
          <w:color w:val="000000"/>
        </w:rPr>
        <w:t xml:space="preserve">hapter 4 was evident throughout the discussions with all the teaching </w:t>
      </w:r>
      <w:proofErr w:type="gramStart"/>
      <w:r w:rsidRPr="00AB5A1E">
        <w:rPr>
          <w:color w:val="000000"/>
        </w:rPr>
        <w:t>staff,</w:t>
      </w:r>
      <w:proofErr w:type="gramEnd"/>
      <w:r w:rsidRPr="00AB5A1E">
        <w:rPr>
          <w:color w:val="000000"/>
        </w:rPr>
        <w:t xml:space="preserve"> ‘reaching potential’ and the ‘flight path’ were prominent in the teacher interviews:</w:t>
      </w:r>
    </w:p>
    <w:p w:rsidR="009A339F" w:rsidRPr="00D61952" w:rsidRDefault="009A339F" w:rsidP="009A339F">
      <w:pPr>
        <w:ind w:left="720"/>
        <w:rPr>
          <w:i/>
          <w:color w:val="000000"/>
        </w:rPr>
      </w:pPr>
      <w:r w:rsidRPr="00D61952">
        <w:rPr>
          <w:color w:val="000000"/>
        </w:rPr>
        <w:t xml:space="preserve">“So, it’s a case of, it’s not just being tracked by the teacher, it’s being tracked by all those individuals, all those responsible and every time they don’t get this </w:t>
      </w:r>
      <w:r w:rsidRPr="00D61952">
        <w:rPr>
          <w:b/>
          <w:color w:val="000000"/>
        </w:rPr>
        <w:t>flight path</w:t>
      </w:r>
      <w:r w:rsidRPr="00D61952">
        <w:rPr>
          <w:color w:val="000000"/>
        </w:rPr>
        <w:t xml:space="preserve">, I call it a flight path and lots of people call it a flight path, you </w:t>
      </w:r>
      <w:r w:rsidRPr="007403BF">
        <w:rPr>
          <w:b/>
          <w:bCs/>
          <w:color w:val="000000"/>
        </w:rPr>
        <w:t>come in here</w:t>
      </w:r>
      <w:r w:rsidRPr="00D61952">
        <w:rPr>
          <w:color w:val="000000"/>
        </w:rPr>
        <w:t xml:space="preserve">, you </w:t>
      </w:r>
      <w:r w:rsidRPr="007403BF">
        <w:rPr>
          <w:b/>
          <w:bCs/>
          <w:color w:val="000000"/>
        </w:rPr>
        <w:t>finish there</w:t>
      </w:r>
      <w:r w:rsidRPr="00D61952">
        <w:rPr>
          <w:color w:val="000000"/>
        </w:rPr>
        <w:t xml:space="preserve"> and that’s the </w:t>
      </w:r>
      <w:r w:rsidRPr="007403BF">
        <w:rPr>
          <w:b/>
          <w:bCs/>
          <w:color w:val="000000"/>
        </w:rPr>
        <w:t>flight path</w:t>
      </w:r>
      <w:r w:rsidRPr="00D61952">
        <w:rPr>
          <w:color w:val="000000"/>
        </w:rPr>
        <w:t xml:space="preserve">, that’s </w:t>
      </w:r>
      <w:r w:rsidRPr="00D61952">
        <w:rPr>
          <w:b/>
          <w:color w:val="000000"/>
        </w:rPr>
        <w:t>linear</w:t>
      </w:r>
      <w:r w:rsidRPr="00D61952">
        <w:rPr>
          <w:color w:val="000000"/>
        </w:rPr>
        <w:t xml:space="preserve"> and we all know that we don’t kind of perform in a </w:t>
      </w:r>
      <w:r w:rsidRPr="00D61952">
        <w:rPr>
          <w:b/>
          <w:color w:val="000000"/>
        </w:rPr>
        <w:t>linear motion</w:t>
      </w:r>
      <w:r w:rsidRPr="00D61952">
        <w:rPr>
          <w:color w:val="000000"/>
        </w:rPr>
        <w:t xml:space="preserve">, but it’s the standard you know over the course of the time it may kind of go at </w:t>
      </w:r>
      <w:r w:rsidRPr="00D61952">
        <w:rPr>
          <w:b/>
          <w:color w:val="000000"/>
        </w:rPr>
        <w:t>different gradients</w:t>
      </w:r>
      <w:r w:rsidRPr="00D61952">
        <w:rPr>
          <w:color w:val="000000"/>
        </w:rPr>
        <w:t xml:space="preserve"> through that time, but every time there’s an upload of information, every time we have a look at these reports, if they’re </w:t>
      </w:r>
      <w:r w:rsidRPr="00D61952">
        <w:rPr>
          <w:color w:val="000000"/>
        </w:rPr>
        <w:lastRenderedPageBreak/>
        <w:t xml:space="preserve">not achieving I want someone in the system to be saying, “Right,” and celebrating when they are” </w:t>
      </w:r>
      <w:r w:rsidRPr="00D61952">
        <w:rPr>
          <w:i/>
          <w:color w:val="000000"/>
        </w:rPr>
        <w:t xml:space="preserve">(Mr </w:t>
      </w:r>
      <w:r w:rsidR="00392B2C">
        <w:rPr>
          <w:i/>
          <w:color w:val="000000"/>
        </w:rPr>
        <w:t>Lomax</w:t>
      </w:r>
      <w:r w:rsidRPr="00D61952">
        <w:rPr>
          <w:i/>
          <w:color w:val="000000"/>
        </w:rPr>
        <w:t>, Senior Leadership Team).</w:t>
      </w:r>
    </w:p>
    <w:p w:rsidR="009A339F" w:rsidRPr="00D61952" w:rsidRDefault="009A339F" w:rsidP="007403BF">
      <w:pPr>
        <w:ind w:left="720"/>
        <w:rPr>
          <w:i/>
          <w:color w:val="000000"/>
        </w:rPr>
      </w:pPr>
      <w:r w:rsidRPr="00D61952">
        <w:rPr>
          <w:color w:val="000000"/>
        </w:rPr>
        <w:t xml:space="preserve">“I would say that we don’t maximise the potential of a lot of our students. I think the ones who are very vulnerable get a lot of help and do well and I think there are a lot of students who are really fairly able and they do fairly well. We have some fantastic achievers, but really there ought to be more based on the cohort we get in at Year 6” </w:t>
      </w:r>
      <w:r w:rsidRPr="00D61952">
        <w:rPr>
          <w:i/>
          <w:color w:val="000000"/>
        </w:rPr>
        <w:t xml:space="preserve">(Miss Grainger, </w:t>
      </w:r>
      <w:r w:rsidR="007403BF">
        <w:rPr>
          <w:i/>
          <w:color w:val="000000"/>
        </w:rPr>
        <w:t>H</w:t>
      </w:r>
      <w:r w:rsidRPr="00D61952">
        <w:rPr>
          <w:i/>
          <w:color w:val="000000"/>
        </w:rPr>
        <w:t xml:space="preserve">ead of </w:t>
      </w:r>
      <w:r w:rsidR="007403BF">
        <w:rPr>
          <w:i/>
          <w:color w:val="000000"/>
        </w:rPr>
        <w:t>Y</w:t>
      </w:r>
      <w:r w:rsidRPr="00D61952">
        <w:rPr>
          <w:i/>
          <w:color w:val="000000"/>
        </w:rPr>
        <w:t>ear).</w:t>
      </w:r>
    </w:p>
    <w:p w:rsidR="009A339F" w:rsidRPr="00AB5A1E" w:rsidRDefault="009A339F" w:rsidP="00D46716">
      <w:pPr>
        <w:rPr>
          <w:i/>
          <w:color w:val="000000"/>
          <w:sz w:val="22"/>
          <w:szCs w:val="22"/>
        </w:rPr>
      </w:pPr>
      <w:r w:rsidRPr="00AB5A1E">
        <w:rPr>
          <w:rFonts w:eastAsiaTheme="minorHAnsi"/>
        </w:rPr>
        <w:t>The ‘flight path’ is made perceptible through the target grades that are shared with the pupils and parents. The target grades indicate to the pupils how the school frames their achievement and attainment.</w:t>
      </w:r>
      <w:r w:rsidR="00AC3392">
        <w:rPr>
          <w:rFonts w:eastAsiaTheme="minorHAnsi"/>
        </w:rPr>
        <w:t xml:space="preserve"> The use of metaphor can conceal what might be seen as otherwise inappropriate, to tell a pupil they 'are no high flier' may seem more palatable than telling them that they are a low-achiever; although this is questionable. Richardson &amp; Adam St.Pierre</w:t>
      </w:r>
      <w:r w:rsidR="00D46716">
        <w:rPr>
          <w:rFonts w:eastAsiaTheme="minorHAnsi"/>
        </w:rPr>
        <w:t xml:space="preserve"> (2000:961)</w:t>
      </w:r>
      <w:r w:rsidR="00AC3392">
        <w:rPr>
          <w:rFonts w:eastAsiaTheme="minorHAnsi"/>
        </w:rPr>
        <w:t xml:space="preserve"> </w:t>
      </w:r>
      <w:r w:rsidR="00B01993">
        <w:rPr>
          <w:rFonts w:eastAsiaTheme="minorHAnsi"/>
        </w:rPr>
        <w:t xml:space="preserve">explain that 'language is a constitutive force', it </w:t>
      </w:r>
      <w:r w:rsidR="00D46716">
        <w:rPr>
          <w:rFonts w:eastAsiaTheme="minorHAnsi"/>
        </w:rPr>
        <w:t xml:space="preserve">'creates social reality' and therefore it </w:t>
      </w:r>
      <w:r w:rsidR="00B01993">
        <w:rPr>
          <w:rFonts w:eastAsiaTheme="minorHAnsi"/>
        </w:rPr>
        <w:t xml:space="preserve">has the ability to </w:t>
      </w:r>
      <w:r w:rsidR="00D46716">
        <w:rPr>
          <w:rFonts w:eastAsiaTheme="minorHAnsi"/>
        </w:rPr>
        <w:t>impose subjectivities through particular discourses. T</w:t>
      </w:r>
      <w:r w:rsidR="00D46716" w:rsidRPr="00D46716">
        <w:rPr>
          <w:rFonts w:eastAsiaTheme="minorHAnsi"/>
        </w:rPr>
        <w:t xml:space="preserve">he problem </w:t>
      </w:r>
      <w:r w:rsidR="00D46716">
        <w:rPr>
          <w:rFonts w:eastAsiaTheme="minorHAnsi"/>
        </w:rPr>
        <w:t xml:space="preserve">with the metaphors of educational achievement </w:t>
      </w:r>
      <w:r w:rsidR="00D46716" w:rsidRPr="00D46716">
        <w:rPr>
          <w:rFonts w:eastAsiaTheme="minorHAnsi"/>
        </w:rPr>
        <w:t xml:space="preserve">occurs if pupils accept the </w:t>
      </w:r>
      <w:r w:rsidR="00D46716">
        <w:rPr>
          <w:rFonts w:eastAsiaTheme="minorHAnsi"/>
        </w:rPr>
        <w:t xml:space="preserve">subject positions they are ascribed by what may be intended as playful language. </w:t>
      </w:r>
    </w:p>
    <w:p w:rsidR="009A339F" w:rsidRPr="007403BF" w:rsidRDefault="009A339F" w:rsidP="006353F8">
      <w:pPr>
        <w:rPr>
          <w:rFonts w:eastAsiaTheme="minorHAnsi"/>
        </w:rPr>
      </w:pPr>
      <w:r w:rsidRPr="007403BF">
        <w:rPr>
          <w:color w:val="000000"/>
        </w:rPr>
        <w:t xml:space="preserve">The school’s belief in the process can be linked with Bourdieu’s concept of the illusio: ‘to admit that the game is worth playing and that the stakes created in and through the fact of playing are worth </w:t>
      </w:r>
      <w:r w:rsidRPr="007403BF">
        <w:t xml:space="preserve">pursuing; it is to recognise the game and recognise its stakes’ (Bourdieu, 1998:76). Within Greenlea Comprehensive school ‘the game’ is played with some locally adapted rules applied. </w:t>
      </w:r>
      <w:r w:rsidRPr="007403BF">
        <w:rPr>
          <w:rFonts w:eastAsiaTheme="minorHAnsi"/>
        </w:rPr>
        <w:t xml:space="preserve">The indication that many pupils do achieve beyond three levels of progress should disrupt the notion that the suggested progression is accurate, yet this is inconvenient, it disturbs the rules of the game. The school in continuing to push pupils even when the desired </w:t>
      </w:r>
      <w:r w:rsidR="00FC09F1">
        <w:rPr>
          <w:rFonts w:eastAsiaTheme="minorHAnsi"/>
        </w:rPr>
        <w:t>Ofsted</w:t>
      </w:r>
      <w:r w:rsidRPr="007403BF">
        <w:rPr>
          <w:rFonts w:eastAsiaTheme="minorHAnsi"/>
        </w:rPr>
        <w:t xml:space="preserve"> outcome has been achieved demonstrates a rejection to some extent to a limit or cap on learning, but it does not strategically reject the measurements that are determining these limits. Therefore the illusio, or the complicity in playing the game is perpetuated even though this very recognition should as Wellington</w:t>
      </w:r>
      <w:r w:rsidR="006353F8" w:rsidRPr="006353F8">
        <w:rPr>
          <w:rFonts w:eastAsiaTheme="minorHAnsi"/>
        </w:rPr>
        <w:t xml:space="preserve"> </w:t>
      </w:r>
      <w:r w:rsidR="006353F8" w:rsidRPr="007403BF">
        <w:rPr>
          <w:rFonts w:eastAsiaTheme="minorHAnsi"/>
        </w:rPr>
        <w:t>and</w:t>
      </w:r>
      <w:r w:rsidRPr="007403BF">
        <w:rPr>
          <w:rFonts w:eastAsiaTheme="minorHAnsi"/>
        </w:rPr>
        <w:t xml:space="preserve"> </w:t>
      </w:r>
      <w:r w:rsidR="006353F8" w:rsidRPr="007403BF">
        <w:rPr>
          <w:rFonts w:eastAsiaTheme="minorHAnsi"/>
        </w:rPr>
        <w:t xml:space="preserve">Nixon </w:t>
      </w:r>
      <w:r w:rsidRPr="007403BF">
        <w:rPr>
          <w:rFonts w:eastAsiaTheme="minorHAnsi"/>
        </w:rPr>
        <w:t>argue, allow it to be challenged:</w:t>
      </w:r>
    </w:p>
    <w:p w:rsidR="009A339F" w:rsidRDefault="009A339F" w:rsidP="009A339F">
      <w:pPr>
        <w:autoSpaceDE w:val="0"/>
        <w:autoSpaceDN w:val="0"/>
        <w:adjustRightInd w:val="0"/>
        <w:ind w:left="720"/>
        <w:rPr>
          <w:color w:val="000000"/>
        </w:rPr>
      </w:pPr>
      <w:r w:rsidRPr="00D72B00">
        <w:rPr>
          <w:rFonts w:eastAsiaTheme="minorHAnsi"/>
        </w:rPr>
        <w:t xml:space="preserve">The recognition of difference is perhaps the most significant means available to us in challenging the collusive tendencies implicit in the ‘illusio’, the parochialism of which always, and inevitably, defines the ground rules of the collective game within </w:t>
      </w:r>
      <w:r w:rsidRPr="00D72B00">
        <w:rPr>
          <w:rFonts w:eastAsiaTheme="minorHAnsi"/>
        </w:rPr>
        <w:lastRenderedPageBreak/>
        <w:t>which we are subjectively implicated while seeking objectively to identify and analyse our subjective positionings (Wellington &amp; Nixon, 2005:</w:t>
      </w:r>
      <w:r>
        <w:rPr>
          <w:rFonts w:eastAsiaTheme="minorHAnsi"/>
        </w:rPr>
        <w:t xml:space="preserve"> </w:t>
      </w:r>
      <w:r w:rsidRPr="00D72B00">
        <w:rPr>
          <w:rFonts w:eastAsiaTheme="minorHAnsi"/>
        </w:rPr>
        <w:t>652).</w:t>
      </w:r>
    </w:p>
    <w:p w:rsidR="009A339F" w:rsidRDefault="009A339F" w:rsidP="007403BF">
      <w:pPr>
        <w:rPr>
          <w:color w:val="000000"/>
        </w:rPr>
      </w:pPr>
      <w:r w:rsidRPr="00AB5A1E">
        <w:rPr>
          <w:color w:val="000000"/>
        </w:rPr>
        <w:t xml:space="preserve">The rewards of improved attainment are seen to be testament to the school’s implementation of individual monitoring and have led to national recognition in the form of becoming an </w:t>
      </w:r>
      <w:r w:rsidR="00FC09F1">
        <w:rPr>
          <w:color w:val="000000"/>
        </w:rPr>
        <w:t>Ofsted</w:t>
      </w:r>
      <w:r w:rsidRPr="00AB5A1E">
        <w:rPr>
          <w:color w:val="000000"/>
        </w:rPr>
        <w:t xml:space="preserve"> case study exemplar of good practice. Playing the game reaps rewards and therefore it would be counter-intuitive for the school to challenge the ground rules. The collective game involves the accrual of certification and this has been emphasised at an earlier stage within the school. The introduction of GCSEs at </w:t>
      </w:r>
      <w:r>
        <w:rPr>
          <w:color w:val="000000"/>
        </w:rPr>
        <w:t>Y</w:t>
      </w:r>
      <w:r w:rsidRPr="00AB5A1E">
        <w:rPr>
          <w:color w:val="000000"/>
        </w:rPr>
        <w:t xml:space="preserve">ear 9 allows pupils the opportunity to achieve GCSEs at an earlier stage and therefore have the capacity to accrue more qualifications (i.e. if they had studied a subject in </w:t>
      </w:r>
      <w:r>
        <w:rPr>
          <w:color w:val="000000"/>
        </w:rPr>
        <w:t>Y</w:t>
      </w:r>
      <w:r w:rsidRPr="00AB5A1E">
        <w:rPr>
          <w:color w:val="000000"/>
        </w:rPr>
        <w:t xml:space="preserve">ear 9, they were able to choose a new subject in </w:t>
      </w:r>
      <w:r>
        <w:rPr>
          <w:color w:val="000000"/>
        </w:rPr>
        <w:t>Y</w:t>
      </w:r>
      <w:r w:rsidRPr="00AB5A1E">
        <w:rPr>
          <w:color w:val="000000"/>
        </w:rPr>
        <w:t>ear 10 and be awarded GCSE for both).</w:t>
      </w:r>
      <w:r>
        <w:rPr>
          <w:color w:val="000000"/>
        </w:rPr>
        <w:t xml:space="preserve"> One of the Facebook respondent’s photographs demonstrated how she valued the rewards of achievement, choosing a photo of her certificates to represent an important aspect of her life. She wrote:</w:t>
      </w:r>
    </w:p>
    <w:p w:rsidR="009A339F" w:rsidRDefault="009A339F" w:rsidP="009A339F">
      <w:pPr>
        <w:rPr>
          <w:color w:val="000000"/>
        </w:rPr>
      </w:pPr>
      <w:r>
        <w:rPr>
          <w:noProof/>
          <w:color w:val="000000"/>
          <w:lang w:eastAsia="ja-JP"/>
        </w:rPr>
        <mc:AlternateContent>
          <mc:Choice Requires="wpg">
            <w:drawing>
              <wp:anchor distT="0" distB="0" distL="114300" distR="114300" simplePos="0" relativeHeight="251681792" behindDoc="0" locked="0" layoutInCell="1" allowOverlap="1" wp14:anchorId="219D3673" wp14:editId="273EAA7A">
                <wp:simplePos x="0" y="0"/>
                <wp:positionH relativeFrom="column">
                  <wp:posOffset>150125</wp:posOffset>
                </wp:positionH>
                <wp:positionV relativeFrom="paragraph">
                  <wp:posOffset>124118</wp:posOffset>
                </wp:positionV>
                <wp:extent cx="5497195" cy="1862920"/>
                <wp:effectExtent l="0" t="0" r="27305" b="23495"/>
                <wp:wrapNone/>
                <wp:docPr id="32" name="Group 32"/>
                <wp:cNvGraphicFramePr/>
                <a:graphic xmlns:a="http://schemas.openxmlformats.org/drawingml/2006/main">
                  <a:graphicData uri="http://schemas.microsoft.com/office/word/2010/wordprocessingGroup">
                    <wpg:wgp>
                      <wpg:cNvGrpSpPr/>
                      <wpg:grpSpPr>
                        <a:xfrm>
                          <a:off x="0" y="0"/>
                          <a:ext cx="5497195" cy="1862920"/>
                          <a:chOff x="0" y="-150126"/>
                          <a:chExt cx="5497195" cy="1862920"/>
                        </a:xfrm>
                      </wpg:grpSpPr>
                      <wps:wsp>
                        <wps:cNvPr id="23" name="Rectangle 23"/>
                        <wps:cNvSpPr/>
                        <wps:spPr>
                          <a:xfrm>
                            <a:off x="0" y="-150126"/>
                            <a:ext cx="5497195" cy="18629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228FD" w:rsidRPr="004E6015" w:rsidRDefault="007228FD" w:rsidP="009A339F">
                              <w:pPr>
                                <w:rPr>
                                  <w:color w:val="548DD4" w:themeColor="text2" w:themeTint="99"/>
                                </w:rPr>
                              </w:pPr>
                              <w:r w:rsidRPr="004E6015">
                                <w:rPr>
                                  <w:noProof/>
                                  <w:color w:val="333333"/>
                                  <w:lang w:eastAsia="ja-JP"/>
                                </w:rPr>
                                <w:drawing>
                                  <wp:inline distT="0" distB="0" distL="0" distR="0" wp14:anchorId="5487E7E1" wp14:editId="7CD78305">
                                    <wp:extent cx="996950" cy="3746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24">
                                              <a:extLst>
                                                <a:ext uri="{28A0092B-C50C-407E-A947-70E740481C1C}">
                                                  <a14:useLocalDpi xmlns:a14="http://schemas.microsoft.com/office/drawing/2010/main" val="0"/>
                                                </a:ext>
                                              </a:extLst>
                                            </a:blip>
                                            <a:stretch>
                                              <a:fillRect/>
                                            </a:stretch>
                                          </pic:blipFill>
                                          <pic:spPr>
                                            <a:xfrm>
                                              <a:off x="0" y="0"/>
                                              <a:ext cx="996950" cy="374650"/>
                                            </a:xfrm>
                                            <a:prstGeom prst="rect">
                                              <a:avLst/>
                                            </a:prstGeom>
                                          </pic:spPr>
                                        </pic:pic>
                                      </a:graphicData>
                                    </a:graphic>
                                  </wp:inline>
                                </w:drawing>
                              </w:r>
                              <w:r>
                                <w:rPr>
                                  <w:color w:val="548DD4" w:themeColor="text2" w:themeTint="99"/>
                                </w:rPr>
                                <w:t xml:space="preserve">                </w:t>
                              </w:r>
                              <w:r w:rsidRPr="004E6015">
                                <w:rPr>
                                  <w:color w:val="548DD4" w:themeColor="text2" w:themeTint="99"/>
                                </w:rPr>
                                <w:t>August 31st 2012</w:t>
                              </w:r>
                            </w:p>
                            <w:p w:rsidR="007228FD" w:rsidRDefault="007228FD" w:rsidP="009A339F">
                              <w:pPr>
                                <w:rPr>
                                  <w:rFonts w:ascii="Calibri" w:hAnsi="Calibri" w:cs="Calibri"/>
                                  <w:color w:val="000000"/>
                                  <w:sz w:val="22"/>
                                  <w:szCs w:val="22"/>
                                </w:rPr>
                              </w:pPr>
                              <w:r w:rsidRPr="004E6015">
                                <w:rPr>
                                  <w:rFonts w:ascii="Calibri" w:hAnsi="Calibri" w:cs="Calibri"/>
                                  <w:color w:val="000000"/>
                                  <w:sz w:val="22"/>
                                  <w:szCs w:val="22"/>
                                </w:rPr>
                                <w:t>The hard work I have done in the past is shown by the countless certificates I have. When I think I am not doing very well then I look at my folders where they are kept and think I have done this well in the past so why stop now. They keep me thinking of what bigger achievements I could reach if I carry on going when I could be tempted to stop.</w:t>
                              </w:r>
                              <w:r>
                                <w:rPr>
                                  <w:rFonts w:ascii="Calibri" w:hAnsi="Calibri" w:cs="Calibri"/>
                                  <w:color w:val="000000"/>
                                  <w:sz w:val="22"/>
                                  <w:szCs w:val="22"/>
                                </w:rPr>
                                <w:t xml:space="preserve"> </w:t>
                              </w:r>
                            </w:p>
                            <w:p w:rsidR="007228FD" w:rsidRDefault="007228FD" w:rsidP="009A339F">
                              <w:pPr>
                                <w:rPr>
                                  <w:rFonts w:ascii="Calibri" w:hAnsi="Calibri" w:cs="Calibri"/>
                                  <w:color w:val="000000"/>
                                  <w:sz w:val="22"/>
                                  <w:szCs w:val="22"/>
                                </w:rPr>
                              </w:pPr>
                            </w:p>
                            <w:p w:rsidR="007228FD" w:rsidRDefault="007228FD" w:rsidP="009A339F">
                              <w:r>
                                <w:rPr>
                                  <w:rFonts w:ascii="Calibri" w:hAnsi="Calibri" w:cs="Calibri"/>
                                  <w:color w:val="000000"/>
                                  <w:sz w:val="22"/>
                                  <w:szCs w:val="22"/>
                                </w:rPr>
                                <w:t>Cassie- year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a:off x="1279103" y="480985"/>
                            <a:ext cx="2591435" cy="1079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32" o:spid="_x0000_s1027" style="position:absolute;margin-left:11.8pt;margin-top:9.75pt;width:432.85pt;height:146.7pt;z-index:251681792;mso-height-relative:margin" coordorigin=",-1501" coordsize="54971,18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">
                <v:rect id="Rectangle 23" o:spid="_x0000_s1028" style="position:absolute;top:-1501;width:54971;height:18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xV8UA&#10;AADbAAAADwAAAGRycy9kb3ducmV2LnhtbESPQWvCQBSE70L/w/IKvZlNLYikrmKFgmAVYlrB22P3&#10;mcRm34bsVtP+elcQehxm5htmOu9tI87U+dqxguckBUGsnam5VPBZvA8nIHxANtg4JgW/5GE+exhM&#10;MTPuwjmdd6EUEcI+QwVVCG0mpdcVWfSJa4mjd3SdxRBlV0rT4SXCbSNHaTqWFmuOCxW2tKxIf+9+&#10;rAL62p/yv8Nabz/0wuW8DMVbsVHq6bFfvIII1If/8L29MgpGL3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zFXxQAAANsAAAAPAAAAAAAAAAAAAAAAAJgCAABkcnMv&#10;ZG93bnJldi54bWxQSwUGAAAAAAQABAD1AAAAigMAAAAA&#10;" filled="f" strokecolor="#243f60 [1604]" strokeweight="2pt">
                  <v:textbox>
                    <w:txbxContent>
                      <w:p w:rsidR="007228FD" w:rsidRPr="004E6015" w:rsidRDefault="007228FD" w:rsidP="009A339F">
                        <w:pPr>
                          <w:rPr>
                            <w:color w:val="548DD4" w:themeColor="text2" w:themeTint="99"/>
                          </w:rPr>
                        </w:pPr>
                        <w:r w:rsidRPr="004E6015">
                          <w:rPr>
                            <w:noProof/>
                            <w:color w:val="333333"/>
                            <w:lang w:eastAsia="ja-JP"/>
                          </w:rPr>
                          <w:drawing>
                            <wp:inline distT="0" distB="0" distL="0" distR="0" wp14:anchorId="5487E7E1" wp14:editId="7CD78305">
                              <wp:extent cx="996950" cy="3746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24">
                                        <a:extLst>
                                          <a:ext uri="{28A0092B-C50C-407E-A947-70E740481C1C}">
                                            <a14:useLocalDpi xmlns:a14="http://schemas.microsoft.com/office/drawing/2010/main" val="0"/>
                                          </a:ext>
                                        </a:extLst>
                                      </a:blip>
                                      <a:stretch>
                                        <a:fillRect/>
                                      </a:stretch>
                                    </pic:blipFill>
                                    <pic:spPr>
                                      <a:xfrm>
                                        <a:off x="0" y="0"/>
                                        <a:ext cx="996950" cy="374650"/>
                                      </a:xfrm>
                                      <a:prstGeom prst="rect">
                                        <a:avLst/>
                                      </a:prstGeom>
                                    </pic:spPr>
                                  </pic:pic>
                                </a:graphicData>
                              </a:graphic>
                            </wp:inline>
                          </w:drawing>
                        </w:r>
                        <w:r>
                          <w:rPr>
                            <w:color w:val="548DD4" w:themeColor="text2" w:themeTint="99"/>
                          </w:rPr>
                          <w:t xml:space="preserve">                </w:t>
                        </w:r>
                        <w:r w:rsidRPr="004E6015">
                          <w:rPr>
                            <w:color w:val="548DD4" w:themeColor="text2" w:themeTint="99"/>
                          </w:rPr>
                          <w:t>August 31st 2012</w:t>
                        </w:r>
                      </w:p>
                      <w:p w:rsidR="007228FD" w:rsidRDefault="007228FD" w:rsidP="009A339F">
                        <w:pPr>
                          <w:rPr>
                            <w:rFonts w:ascii="Calibri" w:hAnsi="Calibri" w:cs="Calibri"/>
                            <w:color w:val="000000"/>
                            <w:sz w:val="22"/>
                            <w:szCs w:val="22"/>
                          </w:rPr>
                        </w:pPr>
                        <w:r w:rsidRPr="004E6015">
                          <w:rPr>
                            <w:rFonts w:ascii="Calibri" w:hAnsi="Calibri" w:cs="Calibri"/>
                            <w:color w:val="000000"/>
                            <w:sz w:val="22"/>
                            <w:szCs w:val="22"/>
                          </w:rPr>
                          <w:t>The hard work I have done in the past is shown by the countless certificates I have. When I think I am not doing very well then I look at my folders where they are kept and think I have done this well in the past so why stop now. They keep me thinking of what bigger achievements I could reach if I carry on going when I could be tempted to stop.</w:t>
                        </w:r>
                        <w:r>
                          <w:rPr>
                            <w:rFonts w:ascii="Calibri" w:hAnsi="Calibri" w:cs="Calibri"/>
                            <w:color w:val="000000"/>
                            <w:sz w:val="22"/>
                            <w:szCs w:val="22"/>
                          </w:rPr>
                          <w:t xml:space="preserve"> </w:t>
                        </w:r>
                      </w:p>
                      <w:p w:rsidR="007228FD" w:rsidRDefault="007228FD" w:rsidP="009A339F">
                        <w:pPr>
                          <w:rPr>
                            <w:rFonts w:ascii="Calibri" w:hAnsi="Calibri" w:cs="Calibri"/>
                            <w:color w:val="000000"/>
                            <w:sz w:val="22"/>
                            <w:szCs w:val="22"/>
                          </w:rPr>
                        </w:pPr>
                      </w:p>
                      <w:p w:rsidR="007228FD" w:rsidRDefault="007228FD" w:rsidP="009A339F">
                        <w:r>
                          <w:rPr>
                            <w:rFonts w:ascii="Calibri" w:hAnsi="Calibri" w:cs="Calibri"/>
                            <w:color w:val="000000"/>
                            <w:sz w:val="22"/>
                            <w:szCs w:val="22"/>
                          </w:rPr>
                          <w:t>Cassie- year 12</w:t>
                        </w:r>
                      </w:p>
                    </w:txbxContent>
                  </v:textbox>
                </v:rect>
                <v:line id="Straight Connector 31" o:spid="_x0000_s1029" style="position:absolute;visibility:visible;mso-wrap-style:square" from="12791,4809" to="38705,4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EY8QAAADbAAAADwAAAGRycy9kb3ducmV2LnhtbESPUWvCQBCE3wv9D8cWfKsXlUoaPUUK&#10;BdG+aPsDtrk1Ceb20rutRn99ryD4OMzMN8x82btWnSjExrOB0TADRVx623Bl4Ovz/TkHFQXZYuuZ&#10;DFwownLx+DDHwvoz7+i0l0olCMcCDdQiXaF1LGtyGIe+I07ewQeHkmSotA14TnDX6nGWTbXDhtNC&#10;jR291VQe97/OwM/2Yx0v3+1Ypi/XzTGs8leZRGMGT/1qBkqol3v41l5bA5MR/H9JP0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QRjxAAAANsAAAAPAAAAAAAAAAAA&#10;AAAAAKECAABkcnMvZG93bnJldi54bWxQSwUGAAAAAAQABAD5AAAAkgMAAAAA&#10;" strokecolor="#4579b8 [3044]"/>
              </v:group>
            </w:pict>
          </mc:Fallback>
        </mc:AlternateContent>
      </w:r>
    </w:p>
    <w:p w:rsidR="009A339F" w:rsidRDefault="009A339F" w:rsidP="009A339F">
      <w:pPr>
        <w:rPr>
          <w:color w:val="000000"/>
        </w:rPr>
      </w:pPr>
    </w:p>
    <w:p w:rsidR="009A339F" w:rsidRDefault="009A339F" w:rsidP="009A339F">
      <w:pPr>
        <w:rPr>
          <w:color w:val="000000"/>
        </w:rPr>
      </w:pPr>
    </w:p>
    <w:p w:rsidR="009A339F" w:rsidRDefault="009A339F" w:rsidP="009A339F">
      <w:pPr>
        <w:rPr>
          <w:color w:val="000000"/>
        </w:rPr>
      </w:pPr>
    </w:p>
    <w:p w:rsidR="009A339F" w:rsidRDefault="009A339F" w:rsidP="009A339F">
      <w:pPr>
        <w:rPr>
          <w:color w:val="000000"/>
        </w:rPr>
      </w:pPr>
    </w:p>
    <w:p w:rsidR="009A339F" w:rsidRDefault="009A339F" w:rsidP="009A339F">
      <w:pPr>
        <w:rPr>
          <w:color w:val="000000"/>
        </w:rPr>
      </w:pPr>
      <w:r>
        <w:rPr>
          <w:color w:val="000000"/>
        </w:rPr>
        <w:t xml:space="preserve">  </w:t>
      </w:r>
    </w:p>
    <w:p w:rsidR="009A339F" w:rsidRPr="00AB5A1E" w:rsidRDefault="009A339F" w:rsidP="009A339F">
      <w:pPr>
        <w:rPr>
          <w:color w:val="000000"/>
        </w:rPr>
      </w:pPr>
      <w:r w:rsidRPr="00AB5A1E">
        <w:rPr>
          <w:color w:val="000000"/>
        </w:rPr>
        <w:t xml:space="preserve">The desire to prevent ‘a dip’ in </w:t>
      </w:r>
      <w:r>
        <w:rPr>
          <w:color w:val="000000"/>
        </w:rPr>
        <w:t xml:space="preserve">pupil </w:t>
      </w:r>
      <w:r w:rsidRPr="00AB5A1E">
        <w:rPr>
          <w:color w:val="000000"/>
        </w:rPr>
        <w:t xml:space="preserve">engagement that had been noted in </w:t>
      </w:r>
      <w:r>
        <w:rPr>
          <w:color w:val="000000"/>
        </w:rPr>
        <w:t>Y</w:t>
      </w:r>
      <w:r w:rsidRPr="00AB5A1E">
        <w:rPr>
          <w:color w:val="000000"/>
        </w:rPr>
        <w:t>ear 9 was also a justification for the introduction of early GCSEs:</w:t>
      </w:r>
    </w:p>
    <w:p w:rsidR="009A339F" w:rsidRPr="007403BF" w:rsidRDefault="009A339F" w:rsidP="006515F1">
      <w:pPr>
        <w:ind w:left="720"/>
        <w:rPr>
          <w:i/>
          <w:iCs/>
          <w:color w:val="000000"/>
        </w:rPr>
      </w:pPr>
      <w:r w:rsidRPr="007403BF">
        <w:rPr>
          <w:color w:val="000000"/>
        </w:rPr>
        <w:t xml:space="preserve">“If you’re starting a GCSE in Year 9 and making the option in Year 8, thinking about the option Year 8 and finishing the Key Stage 3 in two years and not three years, it’s making people step up to the challenge, it’s a faster pace Key Stage 2 and we’re not experiencing the dip.  So it’s maintaining that aspiration and that challenge in Year 7, Year 8, Year 9 and in Year 9 they get chance </w:t>
      </w:r>
      <w:r w:rsidR="005A392A">
        <w:rPr>
          <w:color w:val="000000"/>
        </w:rPr>
        <w:t>to sit those GCSE</w:t>
      </w:r>
      <w:r w:rsidRPr="007403BF">
        <w:rPr>
          <w:color w:val="000000"/>
        </w:rPr>
        <w:t>s and you know rise to the challenge and then Year 10, Year 11 they choose different GC</w:t>
      </w:r>
      <w:r w:rsidR="005A392A">
        <w:rPr>
          <w:color w:val="000000"/>
        </w:rPr>
        <w:t>SE</w:t>
      </w:r>
      <w:r w:rsidR="007403BF">
        <w:rPr>
          <w:color w:val="000000"/>
        </w:rPr>
        <w:t xml:space="preserve">s” </w:t>
      </w:r>
      <w:r w:rsidR="007403BF" w:rsidRPr="007403BF">
        <w:rPr>
          <w:i/>
          <w:iCs/>
          <w:color w:val="000000"/>
        </w:rPr>
        <w:t>(</w:t>
      </w:r>
      <w:r w:rsidRPr="007403BF">
        <w:rPr>
          <w:i/>
          <w:iCs/>
          <w:color w:val="000000"/>
        </w:rPr>
        <w:t xml:space="preserve">Mr </w:t>
      </w:r>
      <w:r w:rsidR="00392B2C">
        <w:rPr>
          <w:i/>
          <w:iCs/>
          <w:color w:val="000000"/>
        </w:rPr>
        <w:t>Lomax</w:t>
      </w:r>
      <w:r w:rsidRPr="007403BF">
        <w:rPr>
          <w:i/>
          <w:iCs/>
          <w:color w:val="000000"/>
        </w:rPr>
        <w:t>, SLT</w:t>
      </w:r>
      <w:r w:rsidR="007403BF" w:rsidRPr="007403BF">
        <w:rPr>
          <w:i/>
          <w:iCs/>
          <w:color w:val="000000"/>
        </w:rPr>
        <w:t>)</w:t>
      </w:r>
      <w:r w:rsidRPr="007403BF">
        <w:rPr>
          <w:i/>
          <w:iCs/>
          <w:color w:val="000000"/>
        </w:rPr>
        <w:t>.</w:t>
      </w:r>
    </w:p>
    <w:p w:rsidR="009A339F" w:rsidRPr="007403BF" w:rsidRDefault="009A339F" w:rsidP="007403BF">
      <w:pPr>
        <w:rPr>
          <w:color w:val="000000"/>
        </w:rPr>
      </w:pPr>
      <w:r w:rsidRPr="007403BF">
        <w:rPr>
          <w:color w:val="000000"/>
        </w:rPr>
        <w:lastRenderedPageBreak/>
        <w:t xml:space="preserve">The possibility that pupils could be under-estimated by adhering to the system was mentioned by one teacher who had been impressed by the results she had seen in early GCSEs. </w:t>
      </w:r>
    </w:p>
    <w:p w:rsidR="009A339F" w:rsidRPr="007403BF" w:rsidRDefault="009A339F" w:rsidP="007403BF">
      <w:pPr>
        <w:ind w:left="720"/>
        <w:rPr>
          <w:color w:val="000000"/>
        </w:rPr>
      </w:pPr>
      <w:r w:rsidRPr="007403BF">
        <w:rPr>
          <w:color w:val="000000"/>
        </w:rPr>
        <w:t xml:space="preserve">“Isn’t it mad because they’re like 14 years </w:t>
      </w:r>
      <w:proofErr w:type="gramStart"/>
      <w:r w:rsidRPr="007403BF">
        <w:rPr>
          <w:color w:val="000000"/>
        </w:rPr>
        <w:t>old.</w:t>
      </w:r>
      <w:proofErr w:type="gramEnd"/>
      <w:r w:rsidRPr="007403BF">
        <w:rPr>
          <w:color w:val="000000"/>
        </w:rPr>
        <w:t xml:space="preserve"> Some of them even aren’t 14 yet and they’re coming out with a GCSE A star. It does make you think about the structure of this very linear Year 7, 8, 9, 10, 11 and then everything that happens at Year 11” </w:t>
      </w:r>
      <w:r w:rsidRPr="007403BF">
        <w:rPr>
          <w:i/>
          <w:iCs/>
          <w:color w:val="000000"/>
        </w:rPr>
        <w:t xml:space="preserve">(Miss Grainger, Head of Year). </w:t>
      </w:r>
    </w:p>
    <w:p w:rsidR="009A339F" w:rsidRPr="00AB5A1E" w:rsidRDefault="009A339F" w:rsidP="00BE37AD">
      <w:pPr>
        <w:rPr>
          <w:rFonts w:eastAsiaTheme="minorHAnsi"/>
        </w:rPr>
      </w:pPr>
      <w:r w:rsidRPr="00AB5A1E">
        <w:rPr>
          <w:rFonts w:eastAsiaTheme="minorHAnsi"/>
          <w:color w:val="000000" w:themeColor="text1"/>
        </w:rPr>
        <w:t>Ringrose argues with certainty that the</w:t>
      </w:r>
      <w:r>
        <w:rPr>
          <w:rFonts w:eastAsiaTheme="minorHAnsi"/>
          <w:color w:val="000000" w:themeColor="text1"/>
        </w:rPr>
        <w:t>:</w:t>
      </w:r>
      <w:r w:rsidRPr="00AB5A1E">
        <w:rPr>
          <w:rFonts w:eastAsiaTheme="minorHAnsi"/>
          <w:color w:val="000000" w:themeColor="text1"/>
        </w:rPr>
        <w:t xml:space="preserve"> ‘educational arena (is) obsessed with academic achievement that is itself merely part of a broader neoliberal ethos of individualization, competition and marketization’ (2007:484). Indeed, SISRA forms part of a collective of ‘EDU- businesses’ (Ball, 2012) set to profit from the state education system. The data SISRA produces allows the comparison of pupil performance at both group and at an individual level. </w:t>
      </w:r>
      <w:r w:rsidRPr="00AB5A1E">
        <w:rPr>
          <w:rFonts w:eastAsiaTheme="minorHAnsi"/>
        </w:rPr>
        <w:t xml:space="preserve"> The individualised framing of achievement can have a psycho-social impact on how pupils perceive themselves (Walkerdine</w:t>
      </w:r>
      <w:r>
        <w:rPr>
          <w:rFonts w:eastAsiaTheme="minorHAnsi"/>
        </w:rPr>
        <w:t xml:space="preserve"> et al</w:t>
      </w:r>
      <w:r w:rsidRPr="00AB5A1E">
        <w:rPr>
          <w:rFonts w:eastAsiaTheme="minorHAnsi"/>
        </w:rPr>
        <w:t>, 2001); pupils are able to determine their own academic value through a comparison of their own results against a number of other indicators including the national average and peer group attainment. Although this can be problematic, it is historically and purposefully located in</w:t>
      </w:r>
      <w:r w:rsidR="006353F8">
        <w:rPr>
          <w:rFonts w:eastAsiaTheme="minorHAnsi"/>
        </w:rPr>
        <w:t xml:space="preserve"> an</w:t>
      </w:r>
      <w:r w:rsidRPr="00AB5A1E">
        <w:rPr>
          <w:rFonts w:eastAsiaTheme="minorHAnsi"/>
        </w:rPr>
        <w:t xml:space="preserve"> attempt to differentiate, which subsequently reinforces conformity (Foucault, 197</w:t>
      </w:r>
      <w:r w:rsidR="00BE37AD">
        <w:rPr>
          <w:rFonts w:eastAsiaTheme="minorHAnsi"/>
        </w:rPr>
        <w:t>7</w:t>
      </w:r>
      <w:r w:rsidRPr="00AB5A1E">
        <w:rPr>
          <w:rFonts w:eastAsiaTheme="minorHAnsi"/>
        </w:rPr>
        <w:t>). Foucault identified that certain practices are pursued to create binary positions that normalise behaviours enabling institutions that rely in part on disciplinary power, to function. He argues that five distinct operations can be observed in relation to disciplinary power; these operations are evident within the research school, particularly in relation to the measurement of achievement and attainment:</w:t>
      </w:r>
    </w:p>
    <w:p w:rsidR="009A339F" w:rsidRPr="00D94E54" w:rsidRDefault="009A339F" w:rsidP="009A339F">
      <w:pPr>
        <w:ind w:left="720"/>
        <w:rPr>
          <w:rFonts w:eastAsiaTheme="minorHAnsi"/>
        </w:rPr>
      </w:pPr>
      <w:r w:rsidRPr="00D94E54">
        <w:rPr>
          <w:rFonts w:eastAsiaTheme="minorHAnsi"/>
        </w:rPr>
        <w:t xml:space="preserve">It refers individual actions to a whole that at once is a comparison, a space of differentiation, and the principal of a rule to be followed. It differentiates individuals from one another, in terms of the following overall rule: that the rule </w:t>
      </w:r>
      <w:proofErr w:type="gramStart"/>
      <w:r w:rsidRPr="00D94E54">
        <w:rPr>
          <w:rFonts w:eastAsiaTheme="minorHAnsi"/>
        </w:rPr>
        <w:t>be</w:t>
      </w:r>
      <w:proofErr w:type="gramEnd"/>
      <w:r w:rsidRPr="00D94E54">
        <w:rPr>
          <w:rFonts w:eastAsiaTheme="minorHAnsi"/>
        </w:rPr>
        <w:t xml:space="preserve"> made to function as a minimal threshold, as an average to be respected, or as an optimum which one must move. It measures in quantitative terms and hierarchizes in terms of value the abilities, the level the ‘nature’ of individuals. It introduces, through this ‘value-giving’ measure, the constraint of a conformity that must be achieved.</w:t>
      </w:r>
    </w:p>
    <w:p w:rsidR="009A339F" w:rsidRDefault="009A339F" w:rsidP="009A339F">
      <w:r w:rsidRPr="00AB5A1E">
        <w:rPr>
          <w:rFonts w:eastAsiaTheme="minorHAnsi"/>
        </w:rPr>
        <w:t>Some pupils do not achieve what is expected of them and then fall into the binar</w:t>
      </w:r>
      <w:r>
        <w:rPr>
          <w:rFonts w:eastAsiaTheme="minorHAnsi"/>
        </w:rPr>
        <w:t>y opposite position of ‘failure’</w:t>
      </w:r>
      <w:r w:rsidRPr="00AB5A1E">
        <w:rPr>
          <w:rFonts w:eastAsiaTheme="minorHAnsi"/>
        </w:rPr>
        <w:t>.</w:t>
      </w:r>
      <w:r>
        <w:rPr>
          <w:rFonts w:eastAsiaTheme="minorHAnsi"/>
        </w:rPr>
        <w:t xml:space="preserve"> Bourdieu also recognises the binary positioning that is valued by the education system, </w:t>
      </w:r>
      <w:r>
        <w:t xml:space="preserve">he stresses that the school system puts in place: </w:t>
      </w:r>
    </w:p>
    <w:p w:rsidR="009A339F" w:rsidRDefault="009A339F" w:rsidP="007403BF">
      <w:r>
        <w:lastRenderedPageBreak/>
        <w:tab/>
        <w:t xml:space="preserve">explicit standardised taxonomies, fixed once and for all in the form of synoptic </w:t>
      </w:r>
      <w:r w:rsidR="007403BF">
        <w:tab/>
      </w:r>
      <w:r>
        <w:t>schemas or dualistic typol</w:t>
      </w:r>
      <w:r w:rsidR="007403BF">
        <w:t>ogies (e.g. classical/romantic)</w:t>
      </w:r>
      <w:r>
        <w:t xml:space="preserve">, which are expressly </w:t>
      </w:r>
      <w:r w:rsidR="007403BF">
        <w:tab/>
      </w:r>
      <w:r>
        <w:t xml:space="preserve">inculcated and therefore conserved in the memory as knowledge that can be </w:t>
      </w:r>
      <w:r w:rsidR="007403BF">
        <w:tab/>
      </w:r>
      <w:r>
        <w:t xml:space="preserve">reproduced in virtually identical form by all the agents subjected to its action  </w:t>
      </w:r>
      <w:r w:rsidR="007403BF">
        <w:tab/>
      </w:r>
      <w:r>
        <w:t>(</w:t>
      </w:r>
      <w:r w:rsidRPr="00E368BA">
        <w:t>Bourdieu</w:t>
      </w:r>
      <w:r>
        <w:t>,</w:t>
      </w:r>
      <w:r w:rsidRPr="00E368BA">
        <w:t>1984:67)</w:t>
      </w:r>
      <w:r>
        <w:t>.</w:t>
      </w:r>
    </w:p>
    <w:p w:rsidR="009A339F" w:rsidRPr="00AB5A1E" w:rsidRDefault="009A339F" w:rsidP="009A339F">
      <w:pPr>
        <w:rPr>
          <w:rFonts w:eastAsiaTheme="minorHAnsi"/>
        </w:rPr>
      </w:pPr>
      <w:r w:rsidRPr="00AB5A1E">
        <w:rPr>
          <w:rFonts w:eastAsiaTheme="minorHAnsi"/>
        </w:rPr>
        <w:t>If pupils feel that they cannot compete</w:t>
      </w:r>
      <w:r>
        <w:rPr>
          <w:rFonts w:eastAsiaTheme="minorHAnsi"/>
        </w:rPr>
        <w:t>,</w:t>
      </w:r>
      <w:r w:rsidRPr="00AB5A1E">
        <w:rPr>
          <w:rFonts w:eastAsiaTheme="minorHAnsi"/>
        </w:rPr>
        <w:t xml:space="preserve"> then the alternative can be to stop trying. Allan (2010:54) argues that: ‘self-worth is inextricably tied to ability- to lack ability is to lack worth. It is therefore much more desirable for pupils to be able to explain ‘failure’ in terms of lack of effort rather than lack of ability’. The school’s student support worker identified that a lack of self-belief can be an issue that demotivates pupils:</w:t>
      </w:r>
    </w:p>
    <w:p w:rsidR="009A339F" w:rsidRPr="00D61952" w:rsidRDefault="009A339F" w:rsidP="009A339F">
      <w:pPr>
        <w:ind w:left="720"/>
        <w:rPr>
          <w:color w:val="000000"/>
        </w:rPr>
      </w:pPr>
      <w:r w:rsidRPr="00D61952">
        <w:rPr>
          <w:color w:val="000000"/>
        </w:rPr>
        <w:t xml:space="preserve">“They come because their behaviour’s problematic or they’re very low in mood or something like that.  But quite often underneath that is no idea of what they’re going to do, no idea where they’re going to go.  They just have this kind of “Oh well, what will be will be,” kind of thing and they’re severely under-selling themselves really”. </w:t>
      </w:r>
      <w:r w:rsidRPr="007403BF">
        <w:rPr>
          <w:i/>
          <w:iCs/>
          <w:color w:val="000000"/>
        </w:rPr>
        <w:t>(Student support worker).</w:t>
      </w:r>
    </w:p>
    <w:p w:rsidR="009A339F" w:rsidRPr="008709C6" w:rsidRDefault="009A339F" w:rsidP="009A339F">
      <w:pPr>
        <w:rPr>
          <w:rFonts w:eastAsiaTheme="minorHAnsi"/>
          <w:color w:val="000000" w:themeColor="text1"/>
          <w:highlight w:val="yellow"/>
        </w:rPr>
      </w:pPr>
      <w:r w:rsidRPr="008709C6">
        <w:rPr>
          <w:rFonts w:eastAsiaTheme="minorHAnsi"/>
          <w:color w:val="000000" w:themeColor="text1"/>
        </w:rPr>
        <w:t xml:space="preserve">This could be attributed to feeling left out of ‘the game’ for example, Jackson (2006:48) is concerned about the way that ‘competitive individualism’ has filtered into the schooling system resulting in what she terms a ‘credentials discourse’; this discourse fosters ‘defensive behaviours among many students who fear academic failure’. The rejection of the symbolic violence </w:t>
      </w:r>
      <w:r w:rsidRPr="008709C6">
        <w:rPr>
          <w:color w:val="000000" w:themeColor="text1"/>
        </w:rPr>
        <w:t xml:space="preserve">“the violence which is exercised upon a social agent with his or her complicity” (Bourdieu and Wacquant </w:t>
      </w:r>
      <w:r>
        <w:rPr>
          <w:color w:val="000000" w:themeColor="text1"/>
        </w:rPr>
        <w:t>1992</w:t>
      </w:r>
      <w:r w:rsidRPr="008709C6">
        <w:rPr>
          <w:color w:val="000000" w:themeColor="text1"/>
        </w:rPr>
        <w:t>, 167) that is the hierarchical ordering of knowledge and therefore self-worth, explains the behaviour of those pupils for whom</w:t>
      </w:r>
      <w:r w:rsidRPr="008709C6">
        <w:rPr>
          <w:rFonts w:eastAsiaTheme="minorHAnsi"/>
          <w:color w:val="000000" w:themeColor="text1"/>
        </w:rPr>
        <w:t xml:space="preserve"> disciplinary power does not work, for those who reject the dominant norms and refuse to buy into the illusio. It explains why schools with low achievement also experience poor behaviour as pupils reject the symbolic violence of the game and refuse to participate in the illusio (Willis, 1977.)</w:t>
      </w:r>
    </w:p>
    <w:p w:rsidR="006515F1" w:rsidRDefault="009A339F" w:rsidP="0022155C">
      <w:pPr>
        <w:rPr>
          <w:rFonts w:eastAsiaTheme="minorHAnsi"/>
        </w:rPr>
      </w:pPr>
      <w:r w:rsidRPr="00AB5A1E">
        <w:rPr>
          <w:rFonts w:eastAsiaTheme="minorHAnsi"/>
          <w:lang w:val="en"/>
        </w:rPr>
        <w:t>Hope’s (2013:39) explanation of the ‘super-panoptic</w:t>
      </w:r>
      <w:r>
        <w:rPr>
          <w:rFonts w:eastAsiaTheme="minorHAnsi"/>
          <w:lang w:val="en"/>
        </w:rPr>
        <w:t>o</w:t>
      </w:r>
      <w:r w:rsidRPr="00AB5A1E">
        <w:rPr>
          <w:rFonts w:eastAsiaTheme="minorHAnsi"/>
          <w:lang w:val="en"/>
        </w:rPr>
        <w:t xml:space="preserve">n’ is a useful way of </w:t>
      </w:r>
      <w:r w:rsidRPr="00336792">
        <w:rPr>
          <w:rFonts w:eastAsiaTheme="minorHAnsi"/>
        </w:rPr>
        <w:t>conceptualising</w:t>
      </w:r>
      <w:r w:rsidRPr="00AB5A1E">
        <w:rPr>
          <w:rFonts w:eastAsiaTheme="minorHAnsi"/>
          <w:lang w:val="en"/>
        </w:rPr>
        <w:t xml:space="preserve"> the nature and impact of </w:t>
      </w:r>
      <w:r w:rsidRPr="00D94E54">
        <w:rPr>
          <w:rFonts w:eastAsiaTheme="minorHAnsi"/>
        </w:rPr>
        <w:t>individualised</w:t>
      </w:r>
      <w:r w:rsidRPr="00AB5A1E">
        <w:rPr>
          <w:rFonts w:eastAsiaTheme="minorHAnsi"/>
          <w:lang w:val="en"/>
        </w:rPr>
        <w:t xml:space="preserve"> data collection as represented by data packages such as SISRA. He argues that the continued: ‘monitoring of individuals everyday lives through digital technologies has resulted in the increased use of classification systems’.  Citing, Kuehn (2008), Hope (2013:39) argues that ‘the monitoring tools in schools are still  predominantly surveillance 1.0, each practice operating individually, although he adds that</w:t>
      </w:r>
      <w:r>
        <w:rPr>
          <w:rFonts w:eastAsiaTheme="minorHAnsi"/>
          <w:lang w:val="en"/>
        </w:rPr>
        <w:t>:</w:t>
      </w:r>
      <w:r w:rsidRPr="00AB5A1E">
        <w:rPr>
          <w:rFonts w:eastAsiaTheme="minorHAnsi"/>
          <w:lang w:val="en"/>
        </w:rPr>
        <w:t xml:space="preserve"> ‘one can see all of the pieces coming together that will make it possible to create this totally </w:t>
      </w:r>
      <w:r w:rsidRPr="00AB5A1E">
        <w:rPr>
          <w:rFonts w:eastAsiaTheme="minorHAnsi"/>
          <w:lang w:val="en"/>
        </w:rPr>
        <w:lastRenderedPageBreak/>
        <w:t>invasive form of education’. Pupils’ performance is recorded through SISRA but the school also stores electronic records</w:t>
      </w:r>
      <w:r>
        <w:rPr>
          <w:rFonts w:eastAsiaTheme="minorHAnsi"/>
          <w:lang w:val="en"/>
        </w:rPr>
        <w:t>,</w:t>
      </w:r>
      <w:r w:rsidRPr="00AB5A1E">
        <w:rPr>
          <w:rFonts w:eastAsiaTheme="minorHAnsi"/>
          <w:lang w:val="en"/>
        </w:rPr>
        <w:t xml:space="preserve"> </w:t>
      </w:r>
      <w:r>
        <w:rPr>
          <w:rFonts w:eastAsiaTheme="minorHAnsi"/>
          <w:lang w:val="en"/>
        </w:rPr>
        <w:t>visible to each child’s parents that detail:</w:t>
      </w:r>
      <w:r w:rsidRPr="00AB5A1E">
        <w:rPr>
          <w:rFonts w:eastAsiaTheme="minorHAnsi"/>
          <w:lang w:val="en"/>
        </w:rPr>
        <w:t xml:space="preserve"> pupil attendance, </w:t>
      </w:r>
      <w:r w:rsidRPr="00D94E54">
        <w:rPr>
          <w:rFonts w:eastAsiaTheme="minorHAnsi"/>
        </w:rPr>
        <w:t>behaviour</w:t>
      </w:r>
      <w:r w:rsidRPr="00AB5A1E">
        <w:rPr>
          <w:rFonts w:eastAsiaTheme="minorHAnsi"/>
          <w:lang w:val="en"/>
        </w:rPr>
        <w:t xml:space="preserve"> both positive and negative, free school meal status, special educational needs and parental occupation.</w:t>
      </w:r>
      <w:r>
        <w:rPr>
          <w:rFonts w:eastAsiaTheme="minorHAnsi"/>
          <w:lang w:val="en"/>
        </w:rPr>
        <w:t xml:space="preserve"> Pupils are also subject to v</w:t>
      </w:r>
      <w:r w:rsidRPr="00AB5A1E">
        <w:rPr>
          <w:rFonts w:eastAsiaTheme="minorHAnsi"/>
        </w:rPr>
        <w:t xml:space="preserve">isual reminders of rewards and sanctions </w:t>
      </w:r>
      <w:r>
        <w:rPr>
          <w:rFonts w:eastAsiaTheme="minorHAnsi"/>
        </w:rPr>
        <w:t xml:space="preserve">through signs which </w:t>
      </w:r>
      <w:r w:rsidRPr="00AB5A1E">
        <w:rPr>
          <w:rFonts w:eastAsiaTheme="minorHAnsi"/>
        </w:rPr>
        <w:t>are located around the school which remind pupils of the c</w:t>
      </w:r>
      <w:r w:rsidR="00F44955">
        <w:rPr>
          <w:rFonts w:eastAsiaTheme="minorHAnsi"/>
        </w:rPr>
        <w:t>onsequences of negative (</w:t>
      </w:r>
      <w:r w:rsidR="00F44955" w:rsidRPr="00F44955">
        <w:rPr>
          <w:rFonts w:eastAsiaTheme="minorHAnsi"/>
          <w:i/>
          <w:iCs/>
        </w:rPr>
        <w:t>figure 9</w:t>
      </w:r>
      <w:r w:rsidR="0022155C">
        <w:rPr>
          <w:rFonts w:eastAsiaTheme="minorHAnsi"/>
          <w:i/>
          <w:iCs/>
        </w:rPr>
        <w:t>.2</w:t>
      </w:r>
      <w:r w:rsidRPr="00AB5A1E">
        <w:rPr>
          <w:rFonts w:eastAsiaTheme="minorHAnsi"/>
        </w:rPr>
        <w:t>) and positive behaviours (</w:t>
      </w:r>
      <w:r w:rsidRPr="00F44955">
        <w:rPr>
          <w:rFonts w:eastAsiaTheme="minorHAnsi"/>
          <w:i/>
          <w:iCs/>
        </w:rPr>
        <w:t xml:space="preserve">figure </w:t>
      </w:r>
      <w:r w:rsidR="00F44955" w:rsidRPr="00F44955">
        <w:rPr>
          <w:rFonts w:eastAsiaTheme="minorHAnsi"/>
          <w:i/>
          <w:iCs/>
        </w:rPr>
        <w:t>9</w:t>
      </w:r>
      <w:r w:rsidR="0022155C">
        <w:rPr>
          <w:rFonts w:eastAsiaTheme="minorHAnsi"/>
          <w:i/>
          <w:iCs/>
        </w:rPr>
        <w:t>.3</w:t>
      </w:r>
      <w:r w:rsidRPr="00AB5A1E">
        <w:rPr>
          <w:rFonts w:eastAsiaTheme="minorHAnsi"/>
        </w:rPr>
        <w:t xml:space="preserve">). </w:t>
      </w:r>
    </w:p>
    <w:p w:rsidR="009A339F" w:rsidRPr="00AB5A1E" w:rsidRDefault="006515F1" w:rsidP="0022155C">
      <w:pPr>
        <w:pStyle w:val="Heading3"/>
      </w:pPr>
      <w:bookmarkStart w:id="225" w:name="_Toc423440848"/>
      <w:r w:rsidRPr="006515F1">
        <w:t>Figure 9</w:t>
      </w:r>
      <w:r w:rsidR="0022155C">
        <w:t>.2</w:t>
      </w:r>
      <w:r w:rsidRPr="006515F1">
        <w:t>:</w:t>
      </w:r>
      <w:r>
        <w:t xml:space="preserve"> N</w:t>
      </w:r>
      <w:r w:rsidRPr="006515F1">
        <w:t>egative behaviour sanction pyramid</w:t>
      </w:r>
      <w:bookmarkEnd w:id="225"/>
    </w:p>
    <w:p w:rsidR="009A339F" w:rsidRPr="00AB5A1E" w:rsidRDefault="009A339F" w:rsidP="009A339F">
      <w:pPr>
        <w:spacing w:line="276" w:lineRule="auto"/>
        <w:rPr>
          <w:rFonts w:eastAsiaTheme="minorHAnsi"/>
        </w:rPr>
      </w:pPr>
      <w:r w:rsidRPr="00AB5A1E">
        <w:rPr>
          <w:rFonts w:eastAsiaTheme="minorHAnsi"/>
          <w:noProof/>
          <w:color w:val="000000" w:themeColor="text1"/>
          <w:lang w:eastAsia="ja-JP"/>
        </w:rPr>
        <mc:AlternateContent>
          <mc:Choice Requires="wpg">
            <w:drawing>
              <wp:anchor distT="0" distB="0" distL="114300" distR="114300" simplePos="0" relativeHeight="251660288" behindDoc="0" locked="0" layoutInCell="1" allowOverlap="1" wp14:anchorId="2A1ED5DA" wp14:editId="7BFEC344">
                <wp:simplePos x="0" y="0"/>
                <wp:positionH relativeFrom="column">
                  <wp:posOffset>2165349</wp:posOffset>
                </wp:positionH>
                <wp:positionV relativeFrom="paragraph">
                  <wp:posOffset>469265</wp:posOffset>
                </wp:positionV>
                <wp:extent cx="2766061" cy="1596937"/>
                <wp:effectExtent l="0" t="0" r="15240" b="22860"/>
                <wp:wrapNone/>
                <wp:docPr id="22" name="Group 22"/>
                <wp:cNvGraphicFramePr/>
                <a:graphic xmlns:a="http://schemas.openxmlformats.org/drawingml/2006/main">
                  <a:graphicData uri="http://schemas.microsoft.com/office/word/2010/wordprocessingGroup">
                    <wpg:wgp>
                      <wpg:cNvGrpSpPr/>
                      <wpg:grpSpPr>
                        <a:xfrm>
                          <a:off x="0" y="0"/>
                          <a:ext cx="2766061" cy="1596937"/>
                          <a:chOff x="-1" y="0"/>
                          <a:chExt cx="2766061" cy="1596937"/>
                        </a:xfrm>
                      </wpg:grpSpPr>
                      <wps:wsp>
                        <wps:cNvPr id="10" name="Text Box 10"/>
                        <wps:cNvSpPr txBox="1"/>
                        <wps:spPr>
                          <a:xfrm>
                            <a:off x="-1" y="0"/>
                            <a:ext cx="2766059" cy="283210"/>
                          </a:xfrm>
                          <a:prstGeom prst="rect">
                            <a:avLst/>
                          </a:prstGeom>
                          <a:solidFill>
                            <a:sysClr val="window" lastClr="FFFFFF"/>
                          </a:solidFill>
                          <a:ln w="6350">
                            <a:solidFill>
                              <a:prstClr val="black"/>
                            </a:solidFill>
                          </a:ln>
                          <a:effectLst/>
                        </wps:spPr>
                        <wps:txbx>
                          <w:txbxContent>
                            <w:p w:rsidR="007228FD" w:rsidRPr="004F5B1C" w:rsidRDefault="007228FD" w:rsidP="009A339F">
                              <w:pPr>
                                <w:rPr>
                                  <w:sz w:val="20"/>
                                </w:rPr>
                              </w:pPr>
                              <w:r w:rsidRPr="004F5B1C">
                                <w:rPr>
                                  <w:sz w:val="20"/>
                                </w:rPr>
                                <w:t>Permanent Exclusion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0" y="329296"/>
                            <a:ext cx="2766059" cy="283210"/>
                          </a:xfrm>
                          <a:prstGeom prst="rect">
                            <a:avLst/>
                          </a:prstGeom>
                          <a:solidFill>
                            <a:sysClr val="window" lastClr="FFFFFF"/>
                          </a:solidFill>
                          <a:ln w="6350">
                            <a:solidFill>
                              <a:prstClr val="black"/>
                            </a:solidFill>
                          </a:ln>
                          <a:effectLst/>
                        </wps:spPr>
                        <wps:txbx>
                          <w:txbxContent>
                            <w:p w:rsidR="007228FD" w:rsidRPr="004F5B1C" w:rsidRDefault="007228FD" w:rsidP="009A339F">
                              <w:pPr>
                                <w:rPr>
                                  <w:sz w:val="20"/>
                                </w:rPr>
                              </w:pPr>
                              <w:r w:rsidRPr="004F5B1C">
                                <w:rPr>
                                  <w:sz w:val="20"/>
                                </w:rPr>
                                <w:t>Fixed-term Exclusion/whole school withdrawal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0" y="653746"/>
                            <a:ext cx="2766060" cy="283210"/>
                          </a:xfrm>
                          <a:prstGeom prst="rect">
                            <a:avLst/>
                          </a:prstGeom>
                          <a:solidFill>
                            <a:sysClr val="window" lastClr="FFFFFF"/>
                          </a:solidFill>
                          <a:ln w="6350">
                            <a:solidFill>
                              <a:prstClr val="black"/>
                            </a:solidFill>
                          </a:ln>
                          <a:effectLst/>
                        </wps:spPr>
                        <wps:txbx>
                          <w:txbxContent>
                            <w:p w:rsidR="007228FD" w:rsidRPr="004F5B1C" w:rsidRDefault="007228FD" w:rsidP="009A339F">
                              <w:pPr>
                                <w:rPr>
                                  <w:sz w:val="20"/>
                                </w:rPr>
                              </w:pPr>
                              <w:r w:rsidRPr="004F5B1C">
                                <w:rPr>
                                  <w:sz w:val="20"/>
                                </w:rPr>
                                <w:t>On call / Headteacher’s detention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0" y="989636"/>
                            <a:ext cx="2766060" cy="283210"/>
                          </a:xfrm>
                          <a:prstGeom prst="rect">
                            <a:avLst/>
                          </a:prstGeom>
                          <a:solidFill>
                            <a:sysClr val="window" lastClr="FFFFFF"/>
                          </a:solidFill>
                          <a:ln w="6350">
                            <a:solidFill>
                              <a:prstClr val="black"/>
                            </a:solidFill>
                          </a:ln>
                          <a:effectLst/>
                        </wps:spPr>
                        <wps:txbx>
                          <w:txbxContent>
                            <w:p w:rsidR="007228FD" w:rsidRPr="004F5B1C" w:rsidRDefault="007228FD" w:rsidP="009A339F">
                              <w:pPr>
                                <w:rPr>
                                  <w:sz w:val="20"/>
                                </w:rPr>
                              </w:pPr>
                              <w:r w:rsidRPr="004F5B1C">
                                <w:rPr>
                                  <w:sz w:val="20"/>
                                </w:rPr>
                                <w:t>Negative event: teacher/year office detention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0" y="1313727"/>
                            <a:ext cx="2766060" cy="283210"/>
                          </a:xfrm>
                          <a:prstGeom prst="rect">
                            <a:avLst/>
                          </a:prstGeom>
                          <a:solidFill>
                            <a:sysClr val="window" lastClr="FFFFFF"/>
                          </a:solidFill>
                          <a:ln w="6350">
                            <a:solidFill>
                              <a:prstClr val="black"/>
                            </a:solidFill>
                          </a:ln>
                          <a:effectLst/>
                        </wps:spPr>
                        <wps:txbx>
                          <w:txbxContent>
                            <w:p w:rsidR="007228FD" w:rsidRPr="004F5B1C" w:rsidRDefault="007228FD" w:rsidP="009A339F">
                              <w:pPr>
                                <w:rPr>
                                  <w:sz w:val="20"/>
                                </w:rPr>
                              </w:pPr>
                              <w:r w:rsidRPr="004F5B1C">
                                <w:rPr>
                                  <w:sz w:val="20"/>
                                </w:rPr>
                                <w:t>Verbal warning &amp; name written on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22" o:spid="_x0000_s1030" style="position:absolute;margin-left:170.5pt;margin-top:36.95pt;width:217.8pt;height:125.75pt;z-index:251660288;mso-width-relative:margin" coordorigin="" coordsize="27660,1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">
                <v:shapetype id="_x0000_t202" coordsize="21600,21600" o:spt="202" path="m,l,21600r21600,l21600,xe">
                  <v:stroke joinstyle="miter"/>
                  <v:path gradientshapeok="t" o:connecttype="rect"/>
                </v:shapetype>
                <v:shape id="Text Box 10" o:spid="_x0000_s1031" type="#_x0000_t202" style="position:absolute;width:27660;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tNsMA&#10;AADbAAAADwAAAGRycy9kb3ducmV2LnhtbESPQW/CMAyF75P2HyJP4jZSdkCsEBBCmrTLNNHtADcr&#10;MW2gcaomK4VfPx8m7WbrPb/3ebUZQ6sG6pOPbGA2LUAR2+g81wa+v96eF6BSRnbYRiYDN0qwWT8+&#10;rLB08cp7GqpcKwnhVKKBJueu1DrZhgKmaeyIRTvFPmCWta+16/Eq4aHVL0Ux1wE9S0ODHe0aspfq&#10;JxhwfIhsj/7j7rmy/vX+uTjbwZjJ07hdgso05n/z3/W7E3yhl19k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qtNsMAAADbAAAADwAAAAAAAAAAAAAAAACYAgAAZHJzL2Rv&#10;d25yZXYueG1sUEsFBgAAAAAEAAQA9QAAAIgDAAAAAA==&#10;" fillcolor="window" strokeweight=".5pt">
                  <v:textbox>
                    <w:txbxContent>
                      <w:p w:rsidR="007228FD" w:rsidRPr="004F5B1C" w:rsidRDefault="007228FD" w:rsidP="009A339F">
                        <w:pPr>
                          <w:rPr>
                            <w:sz w:val="20"/>
                          </w:rPr>
                        </w:pPr>
                        <w:r w:rsidRPr="004F5B1C">
                          <w:rPr>
                            <w:sz w:val="20"/>
                          </w:rPr>
                          <w:t>Permanent Exclusion</w:t>
                        </w:r>
                      </w:p>
                    </w:txbxContent>
                  </v:textbox>
                </v:shape>
                <v:shape id="Text Box 13" o:spid="_x0000_s1032" type="#_x0000_t202" style="position:absolute;top:3292;width:27660;height:2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zQcAA&#10;AADbAAAADwAAAGRycy9kb3ducmV2LnhtbERPTWsCMRC9F/ofwhS81WwtiF2NIgXBSxG3HuptSMbd&#10;6GaybOK6+uuNIPQ2j/c5s0XvatFRG6xnBR/DDASx9sZyqWD3u3qfgAgR2WDtmRRcKcBi/voyw9z4&#10;C2+pK2IpUgiHHBVUMTa5lEFX5DAMfUOcuINvHcYE21KaFi8p3NVylGVj6dByaqiwoe+K9Kk4OwWG&#10;/zzrvf25WS60/bptJkfdKTV465dTEJH6+C9+utcmzf+Exy/pAD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gzQcAAAADbAAAADwAAAAAAAAAAAAAAAACYAgAAZHJzL2Rvd25y&#10;ZXYueG1sUEsFBgAAAAAEAAQA9QAAAIUDAAAAAA==&#10;" fillcolor="window" strokeweight=".5pt">
                  <v:textbox>
                    <w:txbxContent>
                      <w:p w:rsidR="007228FD" w:rsidRPr="004F5B1C" w:rsidRDefault="007228FD" w:rsidP="009A339F">
                        <w:pPr>
                          <w:rPr>
                            <w:sz w:val="20"/>
                          </w:rPr>
                        </w:pPr>
                        <w:r w:rsidRPr="004F5B1C">
                          <w:rPr>
                            <w:sz w:val="20"/>
                          </w:rPr>
                          <w:t>Fixed-term Exclusion/whole school withdrawal</w:t>
                        </w:r>
                      </w:p>
                    </w:txbxContent>
                  </v:textbox>
                </v:shape>
                <v:shape id="Text Box 19" o:spid="_x0000_s1033" type="#_x0000_t202" style="position:absolute;top:6537;width:27660;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Eq8EA&#10;AADbAAAADwAAAGRycy9kb3ducmV2LnhtbERPTWvCQBC9F/wPywje6qY9iEbXIAXBi0hjD3obdqfJ&#10;1uxsyG6T1F/fLQi9zeN9zqYYXSN66oL1rOBlnoEg1t5YrhR8nPfPSxAhIhtsPJOCHwpQbCdPG8yN&#10;H/id+jJWIoVwyFFBHWObSxl0TQ7D3LfEifv0ncOYYFdJ0+GQwl0jX7NsIR1aTg01tvRWk76V306B&#10;4YtnfbXHu+VS29X9tPzSvVKz6bhbg4g0xn/xw30waf4K/n5JB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ABKvBAAAA2wAAAA8AAAAAAAAAAAAAAAAAmAIAAGRycy9kb3du&#10;cmV2LnhtbFBLBQYAAAAABAAEAPUAAACGAwAAAAA=&#10;" fillcolor="window" strokeweight=".5pt">
                  <v:textbox>
                    <w:txbxContent>
                      <w:p w:rsidR="007228FD" w:rsidRPr="004F5B1C" w:rsidRDefault="007228FD" w:rsidP="009A339F">
                        <w:pPr>
                          <w:rPr>
                            <w:sz w:val="20"/>
                          </w:rPr>
                        </w:pPr>
                        <w:r w:rsidRPr="004F5B1C">
                          <w:rPr>
                            <w:sz w:val="20"/>
                          </w:rPr>
                          <w:t>On call / Headteacher’s detention</w:t>
                        </w:r>
                      </w:p>
                    </w:txbxContent>
                  </v:textbox>
                </v:shape>
                <v:shape id="Text Box 20" o:spid="_x0000_s1034" type="#_x0000_t202" style="position:absolute;top:9896;width:27660;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ni78A&#10;AADbAAAADwAAAGRycy9kb3ducmV2LnhtbERPTYvCMBC9L/gfwgje1lQP4lajiCDsRcTqYfc2JGMb&#10;bSalydbqrzcHYY+P971c964WHbXBelYwGWcgiLU3lksF59Pucw4iRGSDtWdS8KAA69XgY4m58Xc+&#10;UlfEUqQQDjkqqGJscimDrshhGPuGOHEX3zqMCbalNC3eU7ir5TTLZtKh5dRQYUPbivSt+HMKDP94&#10;1r92/7RcaPv1PMyvulNqNOw3CxCR+vgvfru/jYJpWp++pB8gV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1meLvwAAANsAAAAPAAAAAAAAAAAAAAAAAJgCAABkcnMvZG93bnJl&#10;di54bWxQSwUGAAAAAAQABAD1AAAAhAMAAAAA&#10;" fillcolor="window" strokeweight=".5pt">
                  <v:textbox>
                    <w:txbxContent>
                      <w:p w:rsidR="007228FD" w:rsidRPr="004F5B1C" w:rsidRDefault="007228FD" w:rsidP="009A339F">
                        <w:pPr>
                          <w:rPr>
                            <w:sz w:val="20"/>
                          </w:rPr>
                        </w:pPr>
                        <w:r w:rsidRPr="004F5B1C">
                          <w:rPr>
                            <w:sz w:val="20"/>
                          </w:rPr>
                          <w:t>Negative event: teacher/year office detention</w:t>
                        </w:r>
                      </w:p>
                    </w:txbxContent>
                  </v:textbox>
                </v:shape>
                <v:shape id="Text Box 21" o:spid="_x0000_s1035" type="#_x0000_t202" style="position:absolute;top:13137;width:27660;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CEMIA&#10;AADbAAAADwAAAGRycy9kb3ducmV2LnhtbESPQWsCMRSE7wX/Q3iCt5rVg9jVKCIIXkTc9tDeHslz&#10;N7p5WTZxXf31plDocZiZb5jlune16KgN1rOCyTgDQay9sVwq+Prcvc9BhIhssPZMCh4UYL0avC0x&#10;N/7OJ+qKWIoE4ZCjgirGJpcy6IochrFviJN39q3DmGRbStPiPcFdLadZNpMOLaeFChvaVqSvxc0p&#10;MPztWf/Yw9Nyoe3H8zi/6E6p0bDfLEBE6uN/+K+9NwqmE/j9kn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sIQwgAAANsAAAAPAAAAAAAAAAAAAAAAAJgCAABkcnMvZG93&#10;bnJldi54bWxQSwUGAAAAAAQABAD1AAAAhwMAAAAA&#10;" fillcolor="window" strokeweight=".5pt">
                  <v:textbox>
                    <w:txbxContent>
                      <w:p w:rsidR="007228FD" w:rsidRPr="004F5B1C" w:rsidRDefault="007228FD" w:rsidP="009A339F">
                        <w:pPr>
                          <w:rPr>
                            <w:sz w:val="20"/>
                          </w:rPr>
                        </w:pPr>
                        <w:r w:rsidRPr="004F5B1C">
                          <w:rPr>
                            <w:sz w:val="20"/>
                          </w:rPr>
                          <w:t>Verbal warning &amp; name written on board</w:t>
                        </w:r>
                      </w:p>
                    </w:txbxContent>
                  </v:textbox>
                </v:shape>
              </v:group>
            </w:pict>
          </mc:Fallback>
        </mc:AlternateContent>
      </w:r>
      <w:r w:rsidRPr="00AB5A1E">
        <w:rPr>
          <w:rFonts w:eastAsiaTheme="minorHAnsi"/>
          <w:noProof/>
          <w:color w:val="000000" w:themeColor="text1"/>
          <w:lang w:eastAsia="ja-JP"/>
        </w:rPr>
        <w:drawing>
          <wp:inline distT="0" distB="0" distL="0" distR="0" wp14:anchorId="7795F4F2" wp14:editId="4EE2E1AC">
            <wp:extent cx="1944547" cy="2094648"/>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44547" cy="2094648"/>
                    </a:xfrm>
                    <a:prstGeom prst="rect">
                      <a:avLst/>
                    </a:prstGeom>
                  </pic:spPr>
                </pic:pic>
              </a:graphicData>
            </a:graphic>
          </wp:inline>
        </w:drawing>
      </w:r>
    </w:p>
    <w:p w:rsidR="009A339F" w:rsidRPr="00AB5A1E" w:rsidRDefault="009A339F" w:rsidP="0022155C">
      <w:pPr>
        <w:pStyle w:val="Heading3"/>
      </w:pPr>
      <w:r w:rsidRPr="00AB5A1E">
        <w:t xml:space="preserve"> </w:t>
      </w:r>
      <w:bookmarkStart w:id="226" w:name="_Toc423440849"/>
      <w:r w:rsidR="006515F1" w:rsidRPr="006515F1">
        <w:t>Figure 9</w:t>
      </w:r>
      <w:r w:rsidR="0022155C">
        <w:t>.3</w:t>
      </w:r>
      <w:r w:rsidR="006515F1" w:rsidRPr="006515F1">
        <w:t xml:space="preserve">: Rewards </w:t>
      </w:r>
      <w:r w:rsidR="006515F1">
        <w:t>p</w:t>
      </w:r>
      <w:r w:rsidR="006515F1" w:rsidRPr="006515F1">
        <w:t>yramid</w:t>
      </w:r>
      <w:bookmarkEnd w:id="226"/>
    </w:p>
    <w:p w:rsidR="006515F1" w:rsidRDefault="006515F1" w:rsidP="007403BF">
      <w:pPr>
        <w:rPr>
          <w:rFonts w:eastAsiaTheme="minorHAnsi"/>
        </w:rPr>
      </w:pPr>
      <w:r>
        <w:rPr>
          <w:rFonts w:eastAsiaTheme="minorHAnsi"/>
          <w:noProof/>
          <w:lang w:eastAsia="ja-JP"/>
        </w:rPr>
        <mc:AlternateContent>
          <mc:Choice Requires="wpg">
            <w:drawing>
              <wp:anchor distT="0" distB="0" distL="114300" distR="114300" simplePos="0" relativeHeight="251661312" behindDoc="0" locked="0" layoutInCell="1" allowOverlap="1" wp14:anchorId="70F863C4" wp14:editId="04183FB5">
                <wp:simplePos x="0" y="0"/>
                <wp:positionH relativeFrom="column">
                  <wp:posOffset>2056765</wp:posOffset>
                </wp:positionH>
                <wp:positionV relativeFrom="paragraph">
                  <wp:posOffset>-3810</wp:posOffset>
                </wp:positionV>
                <wp:extent cx="2734310" cy="2388235"/>
                <wp:effectExtent l="0" t="0" r="27940" b="12065"/>
                <wp:wrapNone/>
                <wp:docPr id="88" name="Group 88"/>
                <wp:cNvGraphicFramePr/>
                <a:graphic xmlns:a="http://schemas.openxmlformats.org/drawingml/2006/main">
                  <a:graphicData uri="http://schemas.microsoft.com/office/word/2010/wordprocessingGroup">
                    <wpg:wgp>
                      <wpg:cNvGrpSpPr/>
                      <wpg:grpSpPr>
                        <a:xfrm>
                          <a:off x="0" y="0"/>
                          <a:ext cx="2734310" cy="2388235"/>
                          <a:chOff x="0" y="0"/>
                          <a:chExt cx="2734310" cy="1960858"/>
                        </a:xfrm>
                      </wpg:grpSpPr>
                      <wpg:grpSp>
                        <wpg:cNvPr id="30" name="Group 30"/>
                        <wpg:cNvGrpSpPr/>
                        <wpg:grpSpPr>
                          <a:xfrm>
                            <a:off x="0" y="0"/>
                            <a:ext cx="2734310" cy="1622425"/>
                            <a:chOff x="-37" y="0"/>
                            <a:chExt cx="2734421" cy="1622664"/>
                          </a:xfrm>
                        </wpg:grpSpPr>
                        <wps:wsp>
                          <wps:cNvPr id="25" name="Text Box 25"/>
                          <wps:cNvSpPr txBox="1"/>
                          <wps:spPr>
                            <a:xfrm>
                              <a:off x="0" y="0"/>
                              <a:ext cx="2734347" cy="385846"/>
                            </a:xfrm>
                            <a:prstGeom prst="rect">
                              <a:avLst/>
                            </a:prstGeom>
                            <a:solidFill>
                              <a:sysClr val="window" lastClr="FFFFFF"/>
                            </a:solidFill>
                            <a:ln w="6350">
                              <a:solidFill>
                                <a:prstClr val="black"/>
                              </a:solidFill>
                            </a:ln>
                            <a:effectLst/>
                          </wps:spPr>
                          <wps:txbx>
                            <w:txbxContent>
                              <w:p w:rsidR="007228FD" w:rsidRPr="006C0CD4" w:rsidRDefault="007228FD" w:rsidP="009A339F">
                                <w:pPr>
                                  <w:rPr>
                                    <w:sz w:val="20"/>
                                  </w:rPr>
                                </w:pPr>
                                <w:r w:rsidRPr="006C0CD4">
                                  <w:rPr>
                                    <w:sz w:val="20"/>
                                  </w:rPr>
                                  <w:t>Student of the Year Awards Young Achiever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0" y="412169"/>
                              <a:ext cx="2734384" cy="332990"/>
                            </a:xfrm>
                            <a:prstGeom prst="rect">
                              <a:avLst/>
                            </a:prstGeom>
                            <a:solidFill>
                              <a:sysClr val="window" lastClr="FFFFFF"/>
                            </a:solidFill>
                            <a:ln w="6350">
                              <a:solidFill>
                                <a:prstClr val="black"/>
                              </a:solidFill>
                            </a:ln>
                            <a:effectLst/>
                          </wps:spPr>
                          <wps:txbx>
                            <w:txbxContent>
                              <w:p w:rsidR="007228FD" w:rsidRPr="006C0CD4" w:rsidRDefault="007228FD" w:rsidP="009A339F">
                                <w:pPr>
                                  <w:rPr>
                                    <w:sz w:val="20"/>
                                  </w:rPr>
                                </w:pPr>
                                <w:r w:rsidRPr="006C0CD4">
                                  <w:rPr>
                                    <w:sz w:val="20"/>
                                  </w:rPr>
                                  <w:t>Positive attitude Awards Subject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7" y="779623"/>
                              <a:ext cx="2734384" cy="457200"/>
                            </a:xfrm>
                            <a:prstGeom prst="rect">
                              <a:avLst/>
                            </a:prstGeom>
                            <a:solidFill>
                              <a:sysClr val="window" lastClr="FFFFFF"/>
                            </a:solidFill>
                            <a:ln w="6350">
                              <a:solidFill>
                                <a:prstClr val="black"/>
                              </a:solidFill>
                            </a:ln>
                            <a:effectLst/>
                          </wps:spPr>
                          <wps:txbx>
                            <w:txbxContent>
                              <w:p w:rsidR="007228FD" w:rsidRPr="004F5B1C" w:rsidRDefault="007228FD" w:rsidP="009A339F">
                                <w:r w:rsidRPr="006C0CD4">
                                  <w:rPr>
                                    <w:sz w:val="20"/>
                                  </w:rPr>
                                  <w:t>Student of the Week Awards Postcards of Praise</w:t>
                                </w:r>
                                <w:r w:rsidRPr="004F5B1C">
                                  <w:t xml:space="preserve"> </w:t>
                                </w:r>
                                <w:r w:rsidRPr="006C0CD4">
                                  <w:rPr>
                                    <w:sz w:val="20"/>
                                  </w:rPr>
                                  <w:t>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37" y="1296611"/>
                              <a:ext cx="2734273" cy="326053"/>
                            </a:xfrm>
                            <a:prstGeom prst="rect">
                              <a:avLst/>
                            </a:prstGeom>
                            <a:solidFill>
                              <a:sysClr val="window" lastClr="FFFFFF"/>
                            </a:solidFill>
                            <a:ln w="6350">
                              <a:solidFill>
                                <a:prstClr val="black"/>
                              </a:solidFill>
                            </a:ln>
                            <a:effectLst/>
                          </wps:spPr>
                          <wps:txbx>
                            <w:txbxContent>
                              <w:p w:rsidR="007228FD" w:rsidRPr="006C0CD4" w:rsidRDefault="007228FD" w:rsidP="009A339F">
                                <w:pPr>
                                  <w:rPr>
                                    <w:sz w:val="20"/>
                                  </w:rPr>
                                </w:pPr>
                                <w:r w:rsidRPr="006C0CD4">
                                  <w:rPr>
                                    <w:sz w:val="20"/>
                                  </w:rPr>
                                  <w:t>Positive event: verbal praise, phone call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 name="Text Box 29"/>
                        <wps:cNvSpPr txBox="1"/>
                        <wps:spPr>
                          <a:xfrm>
                            <a:off x="0" y="1664948"/>
                            <a:ext cx="2733675" cy="295910"/>
                          </a:xfrm>
                          <a:prstGeom prst="rect">
                            <a:avLst/>
                          </a:prstGeom>
                          <a:solidFill>
                            <a:sysClr val="window" lastClr="FFFFFF"/>
                          </a:solidFill>
                          <a:ln w="6350">
                            <a:solidFill>
                              <a:prstClr val="black"/>
                            </a:solidFill>
                          </a:ln>
                          <a:effectLst/>
                        </wps:spPr>
                        <wps:txbx>
                          <w:txbxContent>
                            <w:p w:rsidR="007228FD" w:rsidRPr="006C0CD4" w:rsidRDefault="007228FD" w:rsidP="009A339F">
                              <w:pPr>
                                <w:rPr>
                                  <w:sz w:val="20"/>
                                </w:rPr>
                              </w:pPr>
                              <w:r w:rsidRPr="006C0CD4">
                                <w:rPr>
                                  <w:sz w:val="20"/>
                                </w:rPr>
                                <w:t>“Well done” praise and star stamps.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88" o:spid="_x0000_s1036" style="position:absolute;margin-left:161.95pt;margin-top:-.3pt;width:215.3pt;height:188.05pt;z-index:251661312;mso-height-relative:margin" coordsize="27343,19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">
                <v:group id="Group 30" o:spid="_x0000_s1037" style="position:absolute;width:27343;height:16224" coordorigin="" coordsize="27344,16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25" o:spid="_x0000_s1038" type="#_x0000_t202" style="position:absolute;width:27343;height:3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EE8MA&#10;AADbAAAADwAAAGRycy9kb3ducmV2LnhtbESPQWvCQBSE70L/w/IK3nRToWJTN6EUCr0UMXqwt8fu&#10;a7KafRuy2xj99W6h4HGYmW+YdTm6VgzUB+tZwdM8A0GsvbFcK9jvPmYrECEiG2w9k4ILBSiLh8ka&#10;c+PPvKWhirVIEA45Kmhi7HIpg27IYZj7jjh5P753GJPsa2l6PCe4a+Uiy5bSoeW00GBH7w3pU/Xr&#10;FBg+eNbf9utqudL25bpZHfWg1PRxfHsFEWmM9/B/+9MoWDzD35f0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HEE8MAAADbAAAADwAAAAAAAAAAAAAAAACYAgAAZHJzL2Rv&#10;d25yZXYueG1sUEsFBgAAAAAEAAQA9QAAAIgDAAAAAA==&#10;" fillcolor="window" strokeweight=".5pt">
                    <v:textbox>
                      <w:txbxContent>
                        <w:p w:rsidR="007228FD" w:rsidRPr="006C0CD4" w:rsidRDefault="007228FD" w:rsidP="009A339F">
                          <w:pPr>
                            <w:rPr>
                              <w:sz w:val="20"/>
                            </w:rPr>
                          </w:pPr>
                          <w:r w:rsidRPr="006C0CD4">
                            <w:rPr>
                              <w:sz w:val="20"/>
                            </w:rPr>
                            <w:t>Student of the Year Awards Young Achiever Awards</w:t>
                          </w:r>
                        </w:p>
                      </w:txbxContent>
                    </v:textbox>
                  </v:shape>
                  <v:shape id="Text Box 26" o:spid="_x0000_s1039" type="#_x0000_t202" style="position:absolute;top:4121;width:27343;height:3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aZMIA&#10;AADbAAAADwAAAGRycy9kb3ducmV2LnhtbESPQWsCMRSE7wX/Q3hCbzWrB7GrUUQQvIi47aG9PZLn&#10;bnTzsmziuvXXG0HocZiZb5jFqne16KgN1rOC8SgDQay9sVwq+P7afsxAhIhssPZMCv4owGo5eFtg&#10;bvyNj9QVsRQJwiFHBVWMTS5l0BU5DCPfECfv5FuHMcm2lKbFW4K7Wk6ybCodWk4LFTa0qUhfiqtT&#10;YPjHs/61+7vlQtvP+2F21p1S78N+PQcRqY//4Vd7ZxRMpvD8kn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1pkwgAAANsAAAAPAAAAAAAAAAAAAAAAAJgCAABkcnMvZG93&#10;bnJldi54bWxQSwUGAAAAAAQABAD1AAAAhwMAAAAA&#10;" fillcolor="window" strokeweight=".5pt">
                    <v:textbox>
                      <w:txbxContent>
                        <w:p w:rsidR="007228FD" w:rsidRPr="006C0CD4" w:rsidRDefault="007228FD" w:rsidP="009A339F">
                          <w:pPr>
                            <w:rPr>
                              <w:sz w:val="20"/>
                            </w:rPr>
                          </w:pPr>
                          <w:r w:rsidRPr="006C0CD4">
                            <w:rPr>
                              <w:sz w:val="20"/>
                            </w:rPr>
                            <w:t>Positive attitude Awards Subject Awards</w:t>
                          </w:r>
                        </w:p>
                      </w:txbxContent>
                    </v:textbox>
                  </v:shape>
                  <v:shape id="Text Box 27" o:spid="_x0000_s1040" type="#_x0000_t202" style="position:absolute;top:7796;width:2734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8MA&#10;AADbAAAADwAAAGRycy9kb3ducmV2LnhtbESPQWvCQBSE70L/w/IK3nRTD9WmbkIpFHopYvRgb4/d&#10;12Q1+zZktzH6691CweMwM98w63J0rRioD9azgqd5BoJYe2O5VrDffcxWIEJENth6JgUXClAWD5M1&#10;5safeUtDFWuRIBxyVNDE2OVSBt2QwzD3HXHyfnzvMCbZ19L0eE5w18pFlj1Lh5bTQoMdvTekT9Wv&#10;U2D44Fl/26+r5Urbl+tmddSDUtPH8e0VRKQx3sP/7U+jYLGEvy/pB8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8MAAADbAAAADwAAAAAAAAAAAAAAAACYAgAAZHJzL2Rv&#10;d25yZXYueG1sUEsFBgAAAAAEAAQA9QAAAIgDAAAAAA==&#10;" fillcolor="window" strokeweight=".5pt">
                    <v:textbox>
                      <w:txbxContent>
                        <w:p w:rsidR="007228FD" w:rsidRPr="004F5B1C" w:rsidRDefault="007228FD" w:rsidP="009A339F">
                          <w:r w:rsidRPr="006C0CD4">
                            <w:rPr>
                              <w:sz w:val="20"/>
                            </w:rPr>
                            <w:t>Student of the Week Awards Postcards of Praise</w:t>
                          </w:r>
                          <w:r w:rsidRPr="004F5B1C">
                            <w:t xml:space="preserve"> </w:t>
                          </w:r>
                          <w:r w:rsidRPr="006C0CD4">
                            <w:rPr>
                              <w:sz w:val="20"/>
                            </w:rPr>
                            <w:t>home</w:t>
                          </w:r>
                        </w:p>
                      </w:txbxContent>
                    </v:textbox>
                  </v:shape>
                  <v:shape id="Text Box 28" o:spid="_x0000_s1041" type="#_x0000_t202" style="position:absolute;top:12966;width:27342;height:3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Brjb8A&#10;AADbAAAADwAAAGRycy9kb3ducmV2LnhtbERPTYvCMBC9L/gfwgje1lQP4lajiCDsRcTqYfc2JGMb&#10;bSalydbqrzcHYY+P971c964WHbXBelYwGWcgiLU3lksF59Pucw4iRGSDtWdS8KAA69XgY4m58Xc+&#10;UlfEUqQQDjkqqGJscimDrshhGPuGOHEX3zqMCbalNC3eU7ir5TTLZtKh5dRQYUPbivSt+HMKDP94&#10;1r92/7RcaPv1PMyvulNqNOw3CxCR+vgvfru/jYJpGpu+pB8gV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oGuNvwAAANsAAAAPAAAAAAAAAAAAAAAAAJgCAABkcnMvZG93bnJl&#10;di54bWxQSwUGAAAAAAQABAD1AAAAhAMAAAAA&#10;" fillcolor="window" strokeweight=".5pt">
                    <v:textbox>
                      <w:txbxContent>
                        <w:p w:rsidR="007228FD" w:rsidRPr="006C0CD4" w:rsidRDefault="007228FD" w:rsidP="009A339F">
                          <w:pPr>
                            <w:rPr>
                              <w:sz w:val="20"/>
                            </w:rPr>
                          </w:pPr>
                          <w:r w:rsidRPr="006C0CD4">
                            <w:rPr>
                              <w:sz w:val="20"/>
                            </w:rPr>
                            <w:t>Positive event: verbal praise, phone call home.</w:t>
                          </w:r>
                        </w:p>
                      </w:txbxContent>
                    </v:textbox>
                  </v:shape>
                </v:group>
                <v:shape id="Text Box 29" o:spid="_x0000_s1042" type="#_x0000_t202" style="position:absolute;top:16649;width:27336;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FsIA&#10;AADbAAAADwAAAGRycy9kb3ducmV2LnhtbESPQWsCMRSE7wX/Q3hCbzWrh6KrUUQQvIi47UFvj+S5&#10;G928LJu4rv76plDocZiZb5jFqne16KgN1rOC8SgDQay9sVwq+P7afkxBhIhssPZMCp4UYLUcvC0w&#10;N/7BR+qKWIoE4ZCjgirGJpcy6IochpFviJN38a3DmGRbStPiI8FdLSdZ9ikdWk4LFTa0qUjfirtT&#10;YPjkWZ/t/mW50Hb2OkyvulPqfdiv5yAi9fE//NfeGQWTGfx+ST9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7M4WwgAAANsAAAAPAAAAAAAAAAAAAAAAAJgCAABkcnMvZG93&#10;bnJldi54bWxQSwUGAAAAAAQABAD1AAAAhwMAAAAA&#10;" fillcolor="window" strokeweight=".5pt">
                  <v:textbox>
                    <w:txbxContent>
                      <w:p w:rsidR="007228FD" w:rsidRPr="006C0CD4" w:rsidRDefault="007228FD" w:rsidP="009A339F">
                        <w:pPr>
                          <w:rPr>
                            <w:sz w:val="20"/>
                          </w:rPr>
                        </w:pPr>
                        <w:r w:rsidRPr="006C0CD4">
                          <w:rPr>
                            <w:sz w:val="20"/>
                          </w:rPr>
                          <w:t>“Well done” praise and star stamps.</w:t>
                        </w:r>
                      </w:p>
                    </w:txbxContent>
                  </v:textbox>
                </v:shape>
              </v:group>
            </w:pict>
          </mc:Fallback>
        </mc:AlternateContent>
      </w:r>
      <w:r w:rsidRPr="00AB5A1E">
        <w:rPr>
          <w:rFonts w:eastAsiaTheme="minorHAnsi"/>
          <w:noProof/>
          <w:lang w:eastAsia="ja-JP"/>
        </w:rPr>
        <w:drawing>
          <wp:inline distT="0" distB="0" distL="0" distR="0" wp14:anchorId="3150ACA4" wp14:editId="7EFBD7A8">
            <wp:extent cx="1944547" cy="244225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4127" cy="2454290"/>
                    </a:xfrm>
                    <a:prstGeom prst="rect">
                      <a:avLst/>
                    </a:prstGeom>
                  </pic:spPr>
                </pic:pic>
              </a:graphicData>
            </a:graphic>
          </wp:inline>
        </w:drawing>
      </w:r>
    </w:p>
    <w:p w:rsidR="009A339F" w:rsidRPr="00AB5A1E" w:rsidRDefault="009A339F" w:rsidP="007403BF">
      <w:pPr>
        <w:rPr>
          <w:rFonts w:eastAsiaTheme="minorHAnsi"/>
        </w:rPr>
      </w:pPr>
      <w:r w:rsidRPr="00AB5A1E">
        <w:rPr>
          <w:rFonts w:eastAsiaTheme="minorHAnsi"/>
        </w:rPr>
        <w:t>It is interesting to note that the rewards pyramid includes at the top of the hierarchy an award for ‘young achiever’ this is not necessarily the highest attainment but achievement relative to an individual. Nonetheless, positive behaviour is in part related to achievement alongside other work-related behaviours, demonstrating the value placed on ‘achievement’. These visual reminders contribute to Foucault’s adaptation of Bentham’s Panoptic</w:t>
      </w:r>
      <w:r>
        <w:rPr>
          <w:rFonts w:eastAsiaTheme="minorHAnsi"/>
        </w:rPr>
        <w:t>o</w:t>
      </w:r>
      <w:r w:rsidRPr="00AB5A1E">
        <w:rPr>
          <w:rFonts w:eastAsiaTheme="minorHAnsi"/>
        </w:rPr>
        <w:t>n, whereby pupils monitor their behaviours in accordance with what is expected of them. The Panoptic</w:t>
      </w:r>
      <w:r>
        <w:rPr>
          <w:rFonts w:eastAsiaTheme="minorHAnsi"/>
        </w:rPr>
        <w:t>o</w:t>
      </w:r>
      <w:r w:rsidRPr="00AB5A1E">
        <w:rPr>
          <w:rFonts w:eastAsiaTheme="minorHAnsi"/>
        </w:rPr>
        <w:t xml:space="preserve">n </w:t>
      </w:r>
      <w:r w:rsidRPr="00AB5A1E">
        <w:rPr>
          <w:rFonts w:eastAsiaTheme="minorHAnsi"/>
        </w:rPr>
        <w:lastRenderedPageBreak/>
        <w:t xml:space="preserve">no longer requires a physical existence of overt surveillance but pupils and teachers begin to embody and perform the values that success requires without the need for anything more than visual reminders to maintain self-discipline. The collection of data that contributes to a pupil record complies with the methods Foucault discussed: ‘people learned how to establish dossiers, systems of marking and classifying, </w:t>
      </w:r>
      <w:proofErr w:type="gramStart"/>
      <w:r w:rsidRPr="00AB5A1E">
        <w:rPr>
          <w:rFonts w:eastAsiaTheme="minorHAnsi"/>
        </w:rPr>
        <w:t>the</w:t>
      </w:r>
      <w:proofErr w:type="gramEnd"/>
      <w:r w:rsidRPr="00AB5A1E">
        <w:rPr>
          <w:rFonts w:eastAsiaTheme="minorHAnsi"/>
        </w:rPr>
        <w:t xml:space="preserve"> integrated accountancy of individual methods’ (Foucault, 1980:71). Or as Rose </w:t>
      </w:r>
      <w:r>
        <w:rPr>
          <w:rFonts w:eastAsiaTheme="minorHAnsi"/>
        </w:rPr>
        <w:t>(1999:217)</w:t>
      </w:r>
      <w:r w:rsidRPr="00AB5A1E">
        <w:rPr>
          <w:rFonts w:eastAsiaTheme="minorHAnsi"/>
        </w:rPr>
        <w:t xml:space="preserve"> summarises</w:t>
      </w:r>
      <w:r>
        <w:rPr>
          <w:rFonts w:eastAsiaTheme="minorHAnsi"/>
        </w:rPr>
        <w:t>:</w:t>
      </w:r>
    </w:p>
    <w:p w:rsidR="009A339F" w:rsidRPr="00157588" w:rsidRDefault="009A339F" w:rsidP="00F44955">
      <w:pPr>
        <w:ind w:left="720"/>
        <w:rPr>
          <w:rFonts w:eastAsiaTheme="minorHAnsi"/>
        </w:rPr>
      </w:pPr>
      <w:r w:rsidRPr="00157588">
        <w:rPr>
          <w:rFonts w:eastAsiaTheme="minorHAnsi"/>
        </w:rPr>
        <w:t>While governing society has come to require governing subjectivity, this has not been achieved through the growth of an omnipotent and omniscient central state whose agents institute a perpetual surveillance and control over its subjects. Rather government of subjectivity has taken shape through the proliferation of a complex and heterogeneous assemblage of technologies.</w:t>
      </w:r>
    </w:p>
    <w:p w:rsidR="009A339F" w:rsidRPr="00AB5A1E" w:rsidRDefault="009A339F" w:rsidP="00BE37AD">
      <w:pPr>
        <w:rPr>
          <w:rFonts w:eastAsiaTheme="minorHAnsi"/>
        </w:rPr>
      </w:pPr>
      <w:r w:rsidRPr="00AB5A1E">
        <w:rPr>
          <w:rFonts w:eastAsiaTheme="minorHAnsi"/>
        </w:rPr>
        <w:t>Rose attributes the success of these assemblages as being located within an alignment between political ideals and the ‘aspirations of individuals, with the selves each of us wants to be’. This is precisely why some educational institutions are able to produce and maintain a belief in the system and therefore achieve ‘</w:t>
      </w:r>
      <w:proofErr w:type="gramStart"/>
      <w:r w:rsidRPr="00AB5A1E">
        <w:rPr>
          <w:rFonts w:eastAsiaTheme="minorHAnsi"/>
        </w:rPr>
        <w:t>success’</w:t>
      </w:r>
      <w:proofErr w:type="gramEnd"/>
      <w:r w:rsidRPr="00AB5A1E">
        <w:rPr>
          <w:rFonts w:eastAsiaTheme="minorHAnsi"/>
        </w:rPr>
        <w:t xml:space="preserve"> for its pupils. Hope (2013:37) argues that pupils: ‘may not merely be engaging in self-monitoring but also in a normalisation process, where they come to accept certain types of behaviour as (in) appropriate , never questioning the application of such a label’. It is likely that the necessities of the school regulations are not questioned because they do not pose problems to the ‘good pupil’ status that many of the pupils have embodied. </w:t>
      </w:r>
      <w:r>
        <w:rPr>
          <w:rFonts w:eastAsiaTheme="minorHAnsi"/>
        </w:rPr>
        <w:t>In fact as Cassie’s statement demonstrates</w:t>
      </w:r>
      <w:r w:rsidR="0022155C">
        <w:rPr>
          <w:rFonts w:eastAsiaTheme="minorHAnsi"/>
        </w:rPr>
        <w:t>,</w:t>
      </w:r>
      <w:r>
        <w:rPr>
          <w:rFonts w:eastAsiaTheme="minorHAnsi"/>
        </w:rPr>
        <w:t xml:space="preserve"> pupils ensure that they work to achieve the ‘good pupil’ recognition. </w:t>
      </w:r>
      <w:r w:rsidRPr="00AB5A1E">
        <w:rPr>
          <w:rFonts w:eastAsiaTheme="minorHAnsi"/>
        </w:rPr>
        <w:t xml:space="preserve">Foucault argues the power relations are not static, pupils who do not see the value of these communications and processes disrupt the power relations and demonstrate their own capacity to revoke the order of things, indeed the </w:t>
      </w:r>
      <w:r w:rsidR="00FC09F1">
        <w:rPr>
          <w:rFonts w:eastAsiaTheme="minorHAnsi"/>
        </w:rPr>
        <w:t>Ofsted</w:t>
      </w:r>
      <w:r w:rsidRPr="00AB5A1E">
        <w:rPr>
          <w:rFonts w:eastAsiaTheme="minorHAnsi"/>
        </w:rPr>
        <w:t xml:space="preserve"> (2011) report identifies that there are parental concerns about the management of poor behaviour. The reliance of success on ‘docility’ or ‘docile bodies’, bodies that are educable is obvious here, if pupils comply to the subject position that is expected of them the illusio can be easily maintained: ‘not only so that they may do what one wishes, but so that they may operate as one wishes, with the techniques, the speed and the efficiency that one determines’ (Foucault, 197</w:t>
      </w:r>
      <w:r w:rsidR="00BE37AD">
        <w:rPr>
          <w:rFonts w:eastAsiaTheme="minorHAnsi"/>
        </w:rPr>
        <w:t>7</w:t>
      </w:r>
      <w:r w:rsidRPr="00AB5A1E">
        <w:rPr>
          <w:rFonts w:eastAsiaTheme="minorHAnsi"/>
        </w:rPr>
        <w:t xml:space="preserve">). </w:t>
      </w:r>
    </w:p>
    <w:p w:rsidR="009A339F" w:rsidRPr="00AB5A1E" w:rsidRDefault="009A339F" w:rsidP="009A339F">
      <w:pPr>
        <w:rPr>
          <w:rFonts w:eastAsiaTheme="minorHAnsi"/>
        </w:rPr>
      </w:pPr>
      <w:r w:rsidRPr="00AB5A1E">
        <w:rPr>
          <w:rFonts w:eastAsiaTheme="minorHAnsi"/>
          <w:lang w:val="en"/>
        </w:rPr>
        <w:t xml:space="preserve">The pupils are aware of the collection of the data through achievement goals that are presented to them as ‘target grades’. </w:t>
      </w:r>
      <w:r w:rsidRPr="00AB5A1E">
        <w:rPr>
          <w:rFonts w:eastAsiaTheme="minorHAnsi"/>
        </w:rPr>
        <w:t xml:space="preserve">There was a variation in the responses from the focus group participants that showed that there was clearly an acceptance of the process of grade </w:t>
      </w:r>
      <w:r w:rsidRPr="00AB5A1E">
        <w:rPr>
          <w:rFonts w:eastAsiaTheme="minorHAnsi"/>
        </w:rPr>
        <w:lastRenderedPageBreak/>
        <w:t>monitoring and target setting but also a belief in the process. This did not mean that there were not any dissenting voices; conversely there were some angry responses that indicated discontent with the system. However, there was</w:t>
      </w:r>
      <w:r>
        <w:rPr>
          <w:rFonts w:eastAsiaTheme="minorHAnsi"/>
        </w:rPr>
        <w:t xml:space="preserve"> an</w:t>
      </w:r>
      <w:r w:rsidRPr="00AB5A1E">
        <w:rPr>
          <w:rFonts w:eastAsiaTheme="minorHAnsi"/>
        </w:rPr>
        <w:t xml:space="preserve"> inevitability </w:t>
      </w:r>
      <w:r>
        <w:rPr>
          <w:rFonts w:eastAsiaTheme="minorHAnsi"/>
        </w:rPr>
        <w:t xml:space="preserve">attached to their discontent </w:t>
      </w:r>
      <w:r w:rsidRPr="00AB5A1E">
        <w:rPr>
          <w:rFonts w:eastAsiaTheme="minorHAnsi"/>
        </w:rPr>
        <w:t>that these processes could not be challenged and therefore the pupils accepted it as inexorable.</w:t>
      </w:r>
    </w:p>
    <w:p w:rsidR="009A339F" w:rsidRPr="00AB5A1E" w:rsidRDefault="00FC09F1" w:rsidP="00F44955">
      <w:pPr>
        <w:spacing w:line="276" w:lineRule="auto"/>
        <w:rPr>
          <w:rFonts w:eastAsiaTheme="minorHAnsi"/>
        </w:rPr>
      </w:pPr>
      <w:r>
        <w:rPr>
          <w:noProof/>
          <w:lang w:eastAsia="ja-JP"/>
        </w:rPr>
        <mc:AlternateContent>
          <mc:Choice Requires="wps">
            <w:drawing>
              <wp:anchor distT="0" distB="0" distL="114300" distR="114300" simplePos="0" relativeHeight="251711488" behindDoc="0" locked="0" layoutInCell="1" allowOverlap="1" wp14:anchorId="1E8D3E32" wp14:editId="2B97C8E0">
                <wp:simplePos x="0" y="0"/>
                <wp:positionH relativeFrom="column">
                  <wp:posOffset>146050</wp:posOffset>
                </wp:positionH>
                <wp:positionV relativeFrom="paragraph">
                  <wp:posOffset>6350</wp:posOffset>
                </wp:positionV>
                <wp:extent cx="5676900" cy="3476625"/>
                <wp:effectExtent l="0" t="0" r="19050" b="28575"/>
                <wp:wrapNone/>
                <wp:docPr id="56" name="Rectangle 56"/>
                <wp:cNvGraphicFramePr/>
                <a:graphic xmlns:a="http://schemas.openxmlformats.org/drawingml/2006/main">
                  <a:graphicData uri="http://schemas.microsoft.com/office/word/2010/wordprocessingShape">
                    <wps:wsp>
                      <wps:cNvSpPr/>
                      <wps:spPr>
                        <a:xfrm>
                          <a:off x="0" y="0"/>
                          <a:ext cx="5676900" cy="3476625"/>
                        </a:xfrm>
                        <a:prstGeom prst="rect">
                          <a:avLst/>
                        </a:prstGeom>
                        <a:solidFill>
                          <a:srgbClr val="22D7EA">
                            <a:alpha val="31000"/>
                          </a:srgb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8FD" w:rsidRPr="00E43DFC" w:rsidRDefault="007228FD" w:rsidP="00FC09F1">
                            <w:pPr>
                              <w:spacing w:line="240" w:lineRule="auto"/>
                              <w:ind w:left="709" w:hanging="709"/>
                              <w:jc w:val="both"/>
                              <w:rPr>
                                <w:rFonts w:asciiTheme="majorBidi" w:hAnsiTheme="majorBidi" w:cstheme="majorBidi"/>
                                <w:i/>
                                <w:iCs/>
                                <w:color w:val="000000" w:themeColor="text1"/>
                              </w:rPr>
                            </w:pPr>
                            <w:r w:rsidRPr="00E43DFC">
                              <w:rPr>
                                <w:rFonts w:asciiTheme="majorBidi" w:hAnsiTheme="majorBidi" w:cstheme="majorBidi"/>
                                <w:b/>
                                <w:i/>
                                <w:iCs/>
                                <w:color w:val="000000" w:themeColor="text1"/>
                              </w:rPr>
                              <w:t>TBB:</w:t>
                            </w:r>
                            <w:r w:rsidRPr="00E43DFC">
                              <w:rPr>
                                <w:rFonts w:asciiTheme="majorBidi" w:hAnsiTheme="majorBidi" w:cstheme="majorBidi"/>
                                <w:i/>
                                <w:iCs/>
                                <w:color w:val="000000" w:themeColor="text1"/>
                              </w:rPr>
                              <w:tab/>
                              <w:t>Is there room for negotiation on your target grades?  Can you go and talk to anybody about it?</w:t>
                            </w:r>
                          </w:p>
                          <w:p w:rsidR="007228FD" w:rsidRPr="00E43DFC" w:rsidRDefault="007228FD" w:rsidP="00FC09F1">
                            <w:pPr>
                              <w:spacing w:line="240" w:lineRule="auto"/>
                              <w:ind w:left="709" w:hanging="709"/>
                              <w:jc w:val="both"/>
                              <w:rPr>
                                <w:rFonts w:asciiTheme="majorBidi" w:hAnsiTheme="majorBidi" w:cstheme="majorBidi"/>
                                <w:color w:val="000000" w:themeColor="text1"/>
                              </w:rPr>
                            </w:pPr>
                            <w:r w:rsidRPr="00E43DFC">
                              <w:rPr>
                                <w:rFonts w:asciiTheme="majorBidi" w:hAnsiTheme="majorBidi" w:cstheme="majorBidi"/>
                                <w:b/>
                                <w:color w:val="000000" w:themeColor="text1"/>
                              </w:rPr>
                              <w:t>R4:</w:t>
                            </w:r>
                            <w:r w:rsidRPr="00E43DFC">
                              <w:rPr>
                                <w:rFonts w:asciiTheme="majorBidi" w:hAnsiTheme="majorBidi" w:cstheme="majorBidi"/>
                                <w:color w:val="000000" w:themeColor="text1"/>
                              </w:rPr>
                              <w:tab/>
                              <w:t>I don’t know.</w:t>
                            </w:r>
                          </w:p>
                          <w:p w:rsidR="007228FD" w:rsidRPr="00E43DFC" w:rsidRDefault="007228FD" w:rsidP="00FC09F1">
                            <w:pPr>
                              <w:spacing w:line="240" w:lineRule="auto"/>
                              <w:ind w:left="709" w:hanging="709"/>
                              <w:jc w:val="both"/>
                              <w:rPr>
                                <w:rFonts w:asciiTheme="majorBidi" w:hAnsiTheme="majorBidi" w:cstheme="majorBidi"/>
                                <w:color w:val="000000" w:themeColor="text1"/>
                              </w:rPr>
                            </w:pPr>
                            <w:r w:rsidRPr="00E43DFC">
                              <w:rPr>
                                <w:rFonts w:asciiTheme="majorBidi" w:hAnsiTheme="majorBidi" w:cstheme="majorBidi"/>
                                <w:b/>
                                <w:bCs/>
                                <w:color w:val="000000" w:themeColor="text1"/>
                              </w:rPr>
                              <w:t>R3:</w:t>
                            </w:r>
                            <w:r w:rsidRPr="00E43DFC">
                              <w:rPr>
                                <w:rFonts w:asciiTheme="majorBidi" w:hAnsiTheme="majorBidi" w:cstheme="majorBidi"/>
                                <w:color w:val="000000" w:themeColor="text1"/>
                              </w:rPr>
                              <w:tab/>
                              <w:t>You maybe could do, but I don’t think you can, but I don’t know anyone who has.</w:t>
                            </w:r>
                          </w:p>
                          <w:p w:rsidR="007228FD" w:rsidRPr="00E43DFC" w:rsidRDefault="007228FD" w:rsidP="00FC09F1">
                            <w:pPr>
                              <w:spacing w:line="240" w:lineRule="auto"/>
                              <w:ind w:left="709" w:hanging="709"/>
                              <w:jc w:val="both"/>
                              <w:rPr>
                                <w:rFonts w:asciiTheme="majorBidi" w:hAnsiTheme="majorBidi" w:cstheme="majorBidi"/>
                                <w:color w:val="000000" w:themeColor="text1"/>
                              </w:rPr>
                            </w:pPr>
                            <w:r w:rsidRPr="00E43DFC">
                              <w:rPr>
                                <w:rFonts w:asciiTheme="majorBidi" w:hAnsiTheme="majorBidi" w:cstheme="majorBidi"/>
                                <w:b/>
                                <w:bCs/>
                                <w:color w:val="000000" w:themeColor="text1"/>
                              </w:rPr>
                              <w:t>R1:</w:t>
                            </w:r>
                            <w:r w:rsidRPr="00E43DFC">
                              <w:rPr>
                                <w:rFonts w:asciiTheme="majorBidi" w:hAnsiTheme="majorBidi" w:cstheme="majorBidi"/>
                                <w:color w:val="000000" w:themeColor="text1"/>
                              </w:rPr>
                              <w:tab/>
                              <w:t>You can like in Year 13 when you’re putting it on your UCAS. If your course like requires higher than what you are getting, like your teachers usually change it for you.</w:t>
                            </w:r>
                          </w:p>
                          <w:p w:rsidR="007228FD" w:rsidRPr="00E43DFC" w:rsidRDefault="007228FD" w:rsidP="00FC09F1">
                            <w:pPr>
                              <w:spacing w:line="240" w:lineRule="auto"/>
                              <w:ind w:left="709" w:hanging="709"/>
                              <w:jc w:val="both"/>
                              <w:rPr>
                                <w:rFonts w:asciiTheme="majorBidi" w:hAnsiTheme="majorBidi" w:cstheme="majorBidi"/>
                                <w:i/>
                                <w:iCs/>
                                <w:color w:val="000000" w:themeColor="text1"/>
                              </w:rPr>
                            </w:pPr>
                            <w:r w:rsidRPr="00E43DFC">
                              <w:rPr>
                                <w:rFonts w:asciiTheme="majorBidi" w:hAnsiTheme="majorBidi" w:cstheme="majorBidi"/>
                                <w:b/>
                                <w:i/>
                                <w:iCs/>
                                <w:color w:val="000000" w:themeColor="text1"/>
                              </w:rPr>
                              <w:t>TBB:</w:t>
                            </w:r>
                            <w:r w:rsidRPr="00E43DFC">
                              <w:rPr>
                                <w:rFonts w:asciiTheme="majorBidi" w:hAnsiTheme="majorBidi" w:cstheme="majorBidi"/>
                                <w:i/>
                                <w:iCs/>
                                <w:color w:val="000000" w:themeColor="text1"/>
                              </w:rPr>
                              <w:tab/>
                              <w:t>But would you feel able … if you felt like really pressured do you think you’d be able to go and speak to your teachers and say?</w:t>
                            </w:r>
                          </w:p>
                          <w:p w:rsidR="007228FD" w:rsidRPr="00E43DFC" w:rsidRDefault="007228FD" w:rsidP="00FC09F1">
                            <w:pPr>
                              <w:spacing w:line="240" w:lineRule="auto"/>
                              <w:rPr>
                                <w:rFonts w:asciiTheme="majorBidi" w:hAnsiTheme="majorBidi" w:cstheme="majorBidi"/>
                                <w:color w:val="000000" w:themeColor="text1"/>
                              </w:rPr>
                            </w:pPr>
                            <w:r w:rsidRPr="00E43DFC">
                              <w:rPr>
                                <w:rFonts w:asciiTheme="majorBidi" w:hAnsiTheme="majorBidi" w:cstheme="majorBidi"/>
                                <w:b/>
                                <w:color w:val="000000" w:themeColor="text1"/>
                              </w:rPr>
                              <w:t>R3:</w:t>
                            </w:r>
                            <w:r w:rsidRPr="00E43DFC">
                              <w:rPr>
                                <w:rFonts w:asciiTheme="majorBidi" w:hAnsiTheme="majorBidi" w:cstheme="majorBidi"/>
                                <w:color w:val="000000" w:themeColor="text1"/>
                              </w:rPr>
                              <w:tab/>
                              <w:t xml:space="preserve">I don’t think of the teachers … they don’t have anything to do … well, my teacher </w:t>
                            </w:r>
                            <w:r>
                              <w:rPr>
                                <w:rFonts w:asciiTheme="majorBidi" w:hAnsiTheme="majorBidi" w:cstheme="majorBidi"/>
                                <w:color w:val="000000" w:themeColor="text1"/>
                              </w:rPr>
                              <w:tab/>
                            </w:r>
                            <w:r w:rsidRPr="00E43DFC">
                              <w:rPr>
                                <w:rFonts w:asciiTheme="majorBidi" w:hAnsiTheme="majorBidi" w:cstheme="majorBidi"/>
                                <w:color w:val="000000" w:themeColor="text1"/>
                              </w:rPr>
                              <w:t xml:space="preserve">said they don’t have anything to do with the targets.  It’s like the school with all </w:t>
                            </w:r>
                            <w:r>
                              <w:rPr>
                                <w:rFonts w:asciiTheme="majorBidi" w:hAnsiTheme="majorBidi" w:cstheme="majorBidi"/>
                                <w:color w:val="000000" w:themeColor="text1"/>
                              </w:rPr>
                              <w:tab/>
                            </w:r>
                            <w:r w:rsidRPr="00E43DFC">
                              <w:rPr>
                                <w:rFonts w:asciiTheme="majorBidi" w:hAnsiTheme="majorBidi" w:cstheme="majorBidi"/>
                                <w:color w:val="000000" w:themeColor="text1"/>
                              </w:rPr>
                              <w:t xml:space="preserve">their stuff, so they’ve got nothing to do with them.  [That’s what] I’ve been told </w:t>
                            </w:r>
                            <w:r>
                              <w:rPr>
                                <w:rFonts w:asciiTheme="majorBidi" w:hAnsiTheme="majorBidi" w:cstheme="majorBidi"/>
                                <w:color w:val="000000" w:themeColor="text1"/>
                              </w:rPr>
                              <w:tab/>
                            </w:r>
                            <w:r w:rsidRPr="00E43DFC">
                              <w:rPr>
                                <w:rFonts w:asciiTheme="majorBidi" w:hAnsiTheme="majorBidi" w:cstheme="majorBidi"/>
                                <w:color w:val="000000" w:themeColor="text1"/>
                              </w:rPr>
                              <w:t xml:space="preserve">anyway.            </w:t>
                            </w:r>
                            <w:r w:rsidRPr="00E43DFC">
                              <w:rPr>
                                <w:rFonts w:asciiTheme="majorBidi" w:hAnsiTheme="majorBidi" w:cstheme="majorBidi"/>
                                <w:color w:val="000000" w:themeColor="text1"/>
                              </w:rPr>
                              <w:tab/>
                            </w:r>
                            <w:r w:rsidRPr="00E43DFC">
                              <w:rPr>
                                <w:rFonts w:asciiTheme="majorBidi" w:hAnsiTheme="majorBidi" w:cstheme="majorBidi"/>
                                <w:color w:val="000000" w:themeColor="text1"/>
                              </w:rPr>
                              <w:tab/>
                            </w:r>
                          </w:p>
                          <w:p w:rsidR="007228FD" w:rsidRPr="00F221D6" w:rsidRDefault="007228FD" w:rsidP="00FC09F1">
                            <w:pPr>
                              <w:spacing w:line="240" w:lineRule="auto"/>
                              <w:rPr>
                                <w:rFonts w:asciiTheme="majorBidi" w:hAnsiTheme="majorBidi" w:cstheme="majorBidi"/>
                                <w:bCs/>
                                <w:iCs/>
                                <w:color w:val="000000" w:themeColor="text1"/>
                              </w:rPr>
                            </w:pPr>
                            <w:r w:rsidRPr="00F221D6">
                              <w:rPr>
                                <w:rFonts w:asciiTheme="majorBidi" w:hAnsiTheme="majorBidi" w:cstheme="majorBidi"/>
                                <w:bCs/>
                                <w:iCs/>
                                <w:color w:val="000000" w:themeColor="text1"/>
                              </w:rPr>
                              <w:t>Focus group 1: 13/12</w:t>
                            </w:r>
                          </w:p>
                          <w:p w:rsidR="007228FD" w:rsidRDefault="007228FD" w:rsidP="00FC09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6" o:spid="_x0000_s1043" style="position:absolute;margin-left:11.5pt;margin-top:.5pt;width:447pt;height:273.7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" fillcolor="#22d7ea" strokecolor="black [3213]" strokeweight=".5pt">
                <v:fill opacity="20303f"/>
                <v:textbox>
                  <w:txbxContent>
                    <w:p w:rsidR="007228FD" w:rsidRPr="00E43DFC" w:rsidRDefault="007228FD" w:rsidP="00FC09F1">
                      <w:pPr>
                        <w:spacing w:line="240" w:lineRule="auto"/>
                        <w:ind w:left="709" w:hanging="709"/>
                        <w:jc w:val="both"/>
                        <w:rPr>
                          <w:rFonts w:asciiTheme="majorBidi" w:hAnsiTheme="majorBidi" w:cstheme="majorBidi"/>
                          <w:i/>
                          <w:iCs/>
                          <w:color w:val="000000" w:themeColor="text1"/>
                        </w:rPr>
                      </w:pPr>
                      <w:r w:rsidRPr="00E43DFC">
                        <w:rPr>
                          <w:rFonts w:asciiTheme="majorBidi" w:hAnsiTheme="majorBidi" w:cstheme="majorBidi"/>
                          <w:b/>
                          <w:i/>
                          <w:iCs/>
                          <w:color w:val="000000" w:themeColor="text1"/>
                        </w:rPr>
                        <w:t>TBB:</w:t>
                      </w:r>
                      <w:r w:rsidRPr="00E43DFC">
                        <w:rPr>
                          <w:rFonts w:asciiTheme="majorBidi" w:hAnsiTheme="majorBidi" w:cstheme="majorBidi"/>
                          <w:i/>
                          <w:iCs/>
                          <w:color w:val="000000" w:themeColor="text1"/>
                        </w:rPr>
                        <w:tab/>
                        <w:t>Is there room for negotiation on your target grades?  Can you go and talk to anybody about it?</w:t>
                      </w:r>
                    </w:p>
                    <w:p w:rsidR="007228FD" w:rsidRPr="00E43DFC" w:rsidRDefault="007228FD" w:rsidP="00FC09F1">
                      <w:pPr>
                        <w:spacing w:line="240" w:lineRule="auto"/>
                        <w:ind w:left="709" w:hanging="709"/>
                        <w:jc w:val="both"/>
                        <w:rPr>
                          <w:rFonts w:asciiTheme="majorBidi" w:hAnsiTheme="majorBidi" w:cstheme="majorBidi"/>
                          <w:color w:val="000000" w:themeColor="text1"/>
                        </w:rPr>
                      </w:pPr>
                      <w:r w:rsidRPr="00E43DFC">
                        <w:rPr>
                          <w:rFonts w:asciiTheme="majorBidi" w:hAnsiTheme="majorBidi" w:cstheme="majorBidi"/>
                          <w:b/>
                          <w:color w:val="000000" w:themeColor="text1"/>
                        </w:rPr>
                        <w:t>R4:</w:t>
                      </w:r>
                      <w:r w:rsidRPr="00E43DFC">
                        <w:rPr>
                          <w:rFonts w:asciiTheme="majorBidi" w:hAnsiTheme="majorBidi" w:cstheme="majorBidi"/>
                          <w:color w:val="000000" w:themeColor="text1"/>
                        </w:rPr>
                        <w:tab/>
                        <w:t>I don’t know.</w:t>
                      </w:r>
                    </w:p>
                    <w:p w:rsidR="007228FD" w:rsidRPr="00E43DFC" w:rsidRDefault="007228FD" w:rsidP="00FC09F1">
                      <w:pPr>
                        <w:spacing w:line="240" w:lineRule="auto"/>
                        <w:ind w:left="709" w:hanging="709"/>
                        <w:jc w:val="both"/>
                        <w:rPr>
                          <w:rFonts w:asciiTheme="majorBidi" w:hAnsiTheme="majorBidi" w:cstheme="majorBidi"/>
                          <w:color w:val="000000" w:themeColor="text1"/>
                        </w:rPr>
                      </w:pPr>
                      <w:r w:rsidRPr="00E43DFC">
                        <w:rPr>
                          <w:rFonts w:asciiTheme="majorBidi" w:hAnsiTheme="majorBidi" w:cstheme="majorBidi"/>
                          <w:b/>
                          <w:bCs/>
                          <w:color w:val="000000" w:themeColor="text1"/>
                        </w:rPr>
                        <w:t>R3:</w:t>
                      </w:r>
                      <w:r w:rsidRPr="00E43DFC">
                        <w:rPr>
                          <w:rFonts w:asciiTheme="majorBidi" w:hAnsiTheme="majorBidi" w:cstheme="majorBidi"/>
                          <w:color w:val="000000" w:themeColor="text1"/>
                        </w:rPr>
                        <w:tab/>
                        <w:t>You maybe could do, but I don’t think you can, but I don’t know anyone who has.</w:t>
                      </w:r>
                    </w:p>
                    <w:p w:rsidR="007228FD" w:rsidRPr="00E43DFC" w:rsidRDefault="007228FD" w:rsidP="00FC09F1">
                      <w:pPr>
                        <w:spacing w:line="240" w:lineRule="auto"/>
                        <w:ind w:left="709" w:hanging="709"/>
                        <w:jc w:val="both"/>
                        <w:rPr>
                          <w:rFonts w:asciiTheme="majorBidi" w:hAnsiTheme="majorBidi" w:cstheme="majorBidi"/>
                          <w:color w:val="000000" w:themeColor="text1"/>
                        </w:rPr>
                      </w:pPr>
                      <w:r w:rsidRPr="00E43DFC">
                        <w:rPr>
                          <w:rFonts w:asciiTheme="majorBidi" w:hAnsiTheme="majorBidi" w:cstheme="majorBidi"/>
                          <w:b/>
                          <w:bCs/>
                          <w:color w:val="000000" w:themeColor="text1"/>
                        </w:rPr>
                        <w:t>R1:</w:t>
                      </w:r>
                      <w:r w:rsidRPr="00E43DFC">
                        <w:rPr>
                          <w:rFonts w:asciiTheme="majorBidi" w:hAnsiTheme="majorBidi" w:cstheme="majorBidi"/>
                          <w:color w:val="000000" w:themeColor="text1"/>
                        </w:rPr>
                        <w:tab/>
                        <w:t>You can like in Year 13 when you’re putting it on your UCAS. If your course like requires higher than what you are getting, like your teachers usually change it for you.</w:t>
                      </w:r>
                    </w:p>
                    <w:p w:rsidR="007228FD" w:rsidRPr="00E43DFC" w:rsidRDefault="007228FD" w:rsidP="00FC09F1">
                      <w:pPr>
                        <w:spacing w:line="240" w:lineRule="auto"/>
                        <w:ind w:left="709" w:hanging="709"/>
                        <w:jc w:val="both"/>
                        <w:rPr>
                          <w:rFonts w:asciiTheme="majorBidi" w:hAnsiTheme="majorBidi" w:cstheme="majorBidi"/>
                          <w:i/>
                          <w:iCs/>
                          <w:color w:val="000000" w:themeColor="text1"/>
                        </w:rPr>
                      </w:pPr>
                      <w:r w:rsidRPr="00E43DFC">
                        <w:rPr>
                          <w:rFonts w:asciiTheme="majorBidi" w:hAnsiTheme="majorBidi" w:cstheme="majorBidi"/>
                          <w:b/>
                          <w:i/>
                          <w:iCs/>
                          <w:color w:val="000000" w:themeColor="text1"/>
                        </w:rPr>
                        <w:t>TBB:</w:t>
                      </w:r>
                      <w:r w:rsidRPr="00E43DFC">
                        <w:rPr>
                          <w:rFonts w:asciiTheme="majorBidi" w:hAnsiTheme="majorBidi" w:cstheme="majorBidi"/>
                          <w:i/>
                          <w:iCs/>
                          <w:color w:val="000000" w:themeColor="text1"/>
                        </w:rPr>
                        <w:tab/>
                        <w:t>But would you feel able … if you felt like really pressured do you think you’d be able to go and speak to your teachers and say?</w:t>
                      </w:r>
                    </w:p>
                    <w:p w:rsidR="007228FD" w:rsidRPr="00E43DFC" w:rsidRDefault="007228FD" w:rsidP="00FC09F1">
                      <w:pPr>
                        <w:spacing w:line="240" w:lineRule="auto"/>
                        <w:rPr>
                          <w:rFonts w:asciiTheme="majorBidi" w:hAnsiTheme="majorBidi" w:cstheme="majorBidi"/>
                          <w:color w:val="000000" w:themeColor="text1"/>
                        </w:rPr>
                      </w:pPr>
                      <w:r w:rsidRPr="00E43DFC">
                        <w:rPr>
                          <w:rFonts w:asciiTheme="majorBidi" w:hAnsiTheme="majorBidi" w:cstheme="majorBidi"/>
                          <w:b/>
                          <w:color w:val="000000" w:themeColor="text1"/>
                        </w:rPr>
                        <w:t>R3:</w:t>
                      </w:r>
                      <w:r w:rsidRPr="00E43DFC">
                        <w:rPr>
                          <w:rFonts w:asciiTheme="majorBidi" w:hAnsiTheme="majorBidi" w:cstheme="majorBidi"/>
                          <w:color w:val="000000" w:themeColor="text1"/>
                        </w:rPr>
                        <w:tab/>
                        <w:t xml:space="preserve">I don’t think of the teachers … they don’t have anything to do … well, my teacher </w:t>
                      </w:r>
                      <w:r>
                        <w:rPr>
                          <w:rFonts w:asciiTheme="majorBidi" w:hAnsiTheme="majorBidi" w:cstheme="majorBidi"/>
                          <w:color w:val="000000" w:themeColor="text1"/>
                        </w:rPr>
                        <w:tab/>
                      </w:r>
                      <w:r w:rsidRPr="00E43DFC">
                        <w:rPr>
                          <w:rFonts w:asciiTheme="majorBidi" w:hAnsiTheme="majorBidi" w:cstheme="majorBidi"/>
                          <w:color w:val="000000" w:themeColor="text1"/>
                        </w:rPr>
                        <w:t xml:space="preserve">said they don’t have anything to do with the targets.  It’s like the school with all </w:t>
                      </w:r>
                      <w:r>
                        <w:rPr>
                          <w:rFonts w:asciiTheme="majorBidi" w:hAnsiTheme="majorBidi" w:cstheme="majorBidi"/>
                          <w:color w:val="000000" w:themeColor="text1"/>
                        </w:rPr>
                        <w:tab/>
                      </w:r>
                      <w:r w:rsidRPr="00E43DFC">
                        <w:rPr>
                          <w:rFonts w:asciiTheme="majorBidi" w:hAnsiTheme="majorBidi" w:cstheme="majorBidi"/>
                          <w:color w:val="000000" w:themeColor="text1"/>
                        </w:rPr>
                        <w:t xml:space="preserve">their stuff, so they’ve got nothing to do with them.  [That’s what] I’ve been told </w:t>
                      </w:r>
                      <w:r>
                        <w:rPr>
                          <w:rFonts w:asciiTheme="majorBidi" w:hAnsiTheme="majorBidi" w:cstheme="majorBidi"/>
                          <w:color w:val="000000" w:themeColor="text1"/>
                        </w:rPr>
                        <w:tab/>
                      </w:r>
                      <w:r w:rsidRPr="00E43DFC">
                        <w:rPr>
                          <w:rFonts w:asciiTheme="majorBidi" w:hAnsiTheme="majorBidi" w:cstheme="majorBidi"/>
                          <w:color w:val="000000" w:themeColor="text1"/>
                        </w:rPr>
                        <w:t xml:space="preserve">anyway.            </w:t>
                      </w:r>
                      <w:r w:rsidRPr="00E43DFC">
                        <w:rPr>
                          <w:rFonts w:asciiTheme="majorBidi" w:hAnsiTheme="majorBidi" w:cstheme="majorBidi"/>
                          <w:color w:val="000000" w:themeColor="text1"/>
                        </w:rPr>
                        <w:tab/>
                      </w:r>
                      <w:r w:rsidRPr="00E43DFC">
                        <w:rPr>
                          <w:rFonts w:asciiTheme="majorBidi" w:hAnsiTheme="majorBidi" w:cstheme="majorBidi"/>
                          <w:color w:val="000000" w:themeColor="text1"/>
                        </w:rPr>
                        <w:tab/>
                      </w:r>
                    </w:p>
                    <w:p w:rsidR="007228FD" w:rsidRPr="00F221D6" w:rsidRDefault="007228FD" w:rsidP="00FC09F1">
                      <w:pPr>
                        <w:spacing w:line="240" w:lineRule="auto"/>
                        <w:rPr>
                          <w:rFonts w:asciiTheme="majorBidi" w:hAnsiTheme="majorBidi" w:cstheme="majorBidi"/>
                          <w:bCs/>
                          <w:iCs/>
                          <w:color w:val="000000" w:themeColor="text1"/>
                        </w:rPr>
                      </w:pPr>
                      <w:r w:rsidRPr="00F221D6">
                        <w:rPr>
                          <w:rFonts w:asciiTheme="majorBidi" w:hAnsiTheme="majorBidi" w:cstheme="majorBidi"/>
                          <w:bCs/>
                          <w:iCs/>
                          <w:color w:val="000000" w:themeColor="text1"/>
                        </w:rPr>
                        <w:t>Focus group 1: 13/12</w:t>
                      </w:r>
                    </w:p>
                    <w:p w:rsidR="007228FD" w:rsidRDefault="007228FD" w:rsidP="00FC09F1">
                      <w:pPr>
                        <w:jc w:val="center"/>
                      </w:pPr>
                    </w:p>
                  </w:txbxContent>
                </v:textbox>
              </v:rect>
            </w:pict>
          </mc:Fallback>
        </mc:AlternateContent>
      </w:r>
      <w:r w:rsidR="009A339F" w:rsidRPr="00AB5A1E">
        <w:rPr>
          <w:rFonts w:eastAsiaTheme="minorHAnsi"/>
        </w:rPr>
        <w:t xml:space="preserve"> </w:t>
      </w:r>
    </w:p>
    <w:p w:rsidR="009A339F" w:rsidRPr="00AB5A1E" w:rsidRDefault="009A339F" w:rsidP="009A339F">
      <w:pPr>
        <w:spacing w:line="276" w:lineRule="auto"/>
        <w:rPr>
          <w:rFonts w:eastAsiaTheme="minorHAnsi"/>
        </w:rPr>
      </w:pPr>
    </w:p>
    <w:p w:rsidR="009A339F" w:rsidRPr="00AB5A1E" w:rsidRDefault="009A339F" w:rsidP="009A339F">
      <w:pPr>
        <w:spacing w:line="276" w:lineRule="auto"/>
        <w:rPr>
          <w:rFonts w:eastAsiaTheme="minorHAnsi"/>
        </w:rPr>
      </w:pPr>
    </w:p>
    <w:p w:rsidR="009A339F" w:rsidRPr="00AB5A1E" w:rsidRDefault="009A339F" w:rsidP="009A339F">
      <w:pPr>
        <w:spacing w:line="276" w:lineRule="auto"/>
        <w:rPr>
          <w:rFonts w:eastAsiaTheme="minorHAnsi"/>
        </w:rPr>
      </w:pPr>
    </w:p>
    <w:p w:rsidR="009A339F" w:rsidRDefault="009A339F" w:rsidP="009A339F">
      <w:pPr>
        <w:rPr>
          <w:rFonts w:eastAsiaTheme="minorHAnsi"/>
        </w:rPr>
      </w:pPr>
    </w:p>
    <w:p w:rsidR="00FC09F1" w:rsidRDefault="00FC09F1" w:rsidP="009A339F">
      <w:pPr>
        <w:rPr>
          <w:rFonts w:eastAsiaTheme="minorHAnsi"/>
        </w:rPr>
      </w:pPr>
    </w:p>
    <w:p w:rsidR="00FC09F1" w:rsidRDefault="00FC09F1" w:rsidP="009A339F">
      <w:pPr>
        <w:rPr>
          <w:rFonts w:eastAsiaTheme="minorHAnsi"/>
        </w:rPr>
      </w:pPr>
    </w:p>
    <w:p w:rsidR="00FC09F1" w:rsidRDefault="00FC09F1" w:rsidP="009A339F">
      <w:pPr>
        <w:rPr>
          <w:rFonts w:eastAsiaTheme="minorHAnsi"/>
        </w:rPr>
      </w:pPr>
    </w:p>
    <w:p w:rsidR="00FC09F1" w:rsidRDefault="00FC09F1" w:rsidP="009A339F">
      <w:pPr>
        <w:rPr>
          <w:rFonts w:eastAsiaTheme="minorHAnsi"/>
        </w:rPr>
      </w:pPr>
    </w:p>
    <w:p w:rsidR="00FC09F1" w:rsidRDefault="00FC09F1" w:rsidP="009A339F">
      <w:pPr>
        <w:rPr>
          <w:rFonts w:eastAsiaTheme="minorHAnsi"/>
        </w:rPr>
      </w:pPr>
    </w:p>
    <w:p w:rsidR="009A339F" w:rsidRPr="00AB5A1E" w:rsidRDefault="009A339F" w:rsidP="00C8611C">
      <w:pPr>
        <w:rPr>
          <w:rFonts w:eastAsiaTheme="minorHAnsi"/>
        </w:rPr>
      </w:pPr>
      <w:r w:rsidRPr="00AB5A1E">
        <w:rPr>
          <w:rFonts w:eastAsiaTheme="minorHAnsi"/>
        </w:rPr>
        <w:t>Unwittingly the pupils become involved in a process which Bourdieu sees as entrenching the weakness of their position:</w:t>
      </w:r>
      <w:r w:rsidRPr="00AB5A1E">
        <w:rPr>
          <w:rFonts w:eastAsiaTheme="minorHAnsi"/>
          <w:lang w:val="en"/>
        </w:rPr>
        <w:t xml:space="preserve"> 'that invisible power which can be exercised only with the complicity of those who do not want to know that they are subject to it or even </w:t>
      </w:r>
      <w:proofErr w:type="gramStart"/>
      <w:r w:rsidRPr="00AB5A1E">
        <w:rPr>
          <w:rFonts w:eastAsiaTheme="minorHAnsi"/>
          <w:lang w:val="en"/>
        </w:rPr>
        <w:t>that</w:t>
      </w:r>
      <w:proofErr w:type="gramEnd"/>
      <w:r w:rsidRPr="00AB5A1E">
        <w:rPr>
          <w:rFonts w:eastAsiaTheme="minorHAnsi"/>
          <w:lang w:val="en"/>
        </w:rPr>
        <w:t xml:space="preserve"> they themselves exercise it’ (Bourdieu 1991: 163–164). The girls’ acceptance also reflects Fairclough’s (1989) argument that participation in the discourse reinforces and perpetuates its validity.</w:t>
      </w:r>
    </w:p>
    <w:p w:rsidR="009A339F" w:rsidRPr="00AB5A1E" w:rsidRDefault="00F44955" w:rsidP="006515F1">
      <w:pPr>
        <w:pStyle w:val="Heading2"/>
        <w:rPr>
          <w:rFonts w:eastAsiaTheme="minorHAnsi"/>
        </w:rPr>
      </w:pPr>
      <w:bookmarkStart w:id="227" w:name="_Toc423440850"/>
      <w:r>
        <w:rPr>
          <w:rFonts w:eastAsiaTheme="minorHAnsi"/>
        </w:rPr>
        <w:t>9</w:t>
      </w:r>
      <w:r w:rsidR="009A339F">
        <w:rPr>
          <w:rFonts w:eastAsiaTheme="minorHAnsi"/>
        </w:rPr>
        <w:t xml:space="preserve">. 2 </w:t>
      </w:r>
      <w:r w:rsidR="009A339F" w:rsidRPr="00AB5A1E">
        <w:rPr>
          <w:rFonts w:eastAsiaTheme="minorHAnsi"/>
        </w:rPr>
        <w:t xml:space="preserve">Target </w:t>
      </w:r>
      <w:r w:rsidR="006515F1">
        <w:rPr>
          <w:rFonts w:eastAsiaTheme="minorHAnsi"/>
        </w:rPr>
        <w:t>g</w:t>
      </w:r>
      <w:r w:rsidR="009A339F" w:rsidRPr="00AB5A1E">
        <w:rPr>
          <w:rFonts w:eastAsiaTheme="minorHAnsi"/>
        </w:rPr>
        <w:t>rades</w:t>
      </w:r>
      <w:bookmarkEnd w:id="227"/>
    </w:p>
    <w:p w:rsidR="009A339F" w:rsidRPr="00AB5A1E" w:rsidRDefault="009A339F" w:rsidP="00BE37AD">
      <w:pPr>
        <w:rPr>
          <w:rFonts w:eastAsiaTheme="minorHAnsi"/>
        </w:rPr>
      </w:pPr>
      <w:r w:rsidRPr="00AB5A1E">
        <w:rPr>
          <w:rFonts w:eastAsiaTheme="minorHAnsi"/>
        </w:rPr>
        <w:t xml:space="preserve">Pupils were asked about target grades in the online survey and also in the focus group discussions. Teachers were also questioned about how pupil achievements were measured and discussed. This became a story that I did not want to tell; I was concerned by the unquestioning way that the pupils in years 9-11 bought into the structures that detailed their achievement and predicted their grades. This should have been of little </w:t>
      </w:r>
      <w:proofErr w:type="gramStart"/>
      <w:r w:rsidRPr="00AB5A1E">
        <w:rPr>
          <w:rFonts w:eastAsiaTheme="minorHAnsi"/>
        </w:rPr>
        <w:t>surprise,</w:t>
      </w:r>
      <w:proofErr w:type="gramEnd"/>
      <w:r w:rsidRPr="00AB5A1E">
        <w:rPr>
          <w:rFonts w:eastAsiaTheme="minorHAnsi"/>
        </w:rPr>
        <w:t xml:space="preserve"> the academic habitus of these girls ha</w:t>
      </w:r>
      <w:r>
        <w:rPr>
          <w:rFonts w:eastAsiaTheme="minorHAnsi"/>
        </w:rPr>
        <w:t>d</w:t>
      </w:r>
      <w:r w:rsidRPr="00AB5A1E">
        <w:rPr>
          <w:rFonts w:eastAsiaTheme="minorHAnsi"/>
        </w:rPr>
        <w:t xml:space="preserve"> been developed within a field that has rewarded what Foucault </w:t>
      </w:r>
      <w:r>
        <w:rPr>
          <w:rFonts w:eastAsiaTheme="minorHAnsi"/>
        </w:rPr>
        <w:lastRenderedPageBreak/>
        <w:t>(197</w:t>
      </w:r>
      <w:r w:rsidR="00BE37AD">
        <w:rPr>
          <w:rFonts w:eastAsiaTheme="minorHAnsi"/>
        </w:rPr>
        <w:t>7</w:t>
      </w:r>
      <w:r>
        <w:rPr>
          <w:rFonts w:eastAsiaTheme="minorHAnsi"/>
        </w:rPr>
        <w:t xml:space="preserve">) </w:t>
      </w:r>
      <w:r w:rsidRPr="00AB5A1E">
        <w:rPr>
          <w:rFonts w:eastAsiaTheme="minorHAnsi"/>
        </w:rPr>
        <w:t xml:space="preserve">and indeed Bourdieu </w:t>
      </w:r>
      <w:r w:rsidRPr="009A5312">
        <w:rPr>
          <w:rFonts w:eastAsiaTheme="minorHAnsi"/>
        </w:rPr>
        <w:t>(</w:t>
      </w:r>
      <w:r w:rsidR="009A5312" w:rsidRPr="009A5312">
        <w:rPr>
          <w:rFonts w:eastAsiaTheme="minorHAnsi"/>
        </w:rPr>
        <w:t>2002</w:t>
      </w:r>
      <w:r w:rsidRPr="009A5312">
        <w:rPr>
          <w:rFonts w:eastAsiaTheme="minorHAnsi"/>
        </w:rPr>
        <w:t>)</w:t>
      </w:r>
      <w:r>
        <w:rPr>
          <w:rFonts w:eastAsiaTheme="minorHAnsi"/>
        </w:rPr>
        <w:t xml:space="preserve"> </w:t>
      </w:r>
      <w:r w:rsidRPr="00AB5A1E">
        <w:rPr>
          <w:rFonts w:eastAsiaTheme="minorHAnsi"/>
        </w:rPr>
        <w:t>term as their ‘docility’. This is not intended as offensive, these girls are ‘educable’ because their habituses have been shaped by the field that has rewarded these behaviours. As Bourdieu argues, habitus is inculcated and most important are the early years; preparing for tests begins as soon as children start Key Stage 1. For the girls in my study this would have been the KS1 SATS, but this has become sooner for those children who have now begun taking the national phonics test at the age of 6. These tests already show that girls who are not on free-school meals outperform all other children (DfE, 2013). In a manner of positive conditioning, these girls believe in the system that values their achievements and do not question whether these systems could be flawed. This academic habitus is revered by those on whom the rewards are endowed because their status is elevated and this becomes part of their identity:</w:t>
      </w:r>
    </w:p>
    <w:p w:rsidR="009A339F" w:rsidRPr="00AB5A1E" w:rsidRDefault="009A339F" w:rsidP="00F44955">
      <w:pPr>
        <w:ind w:left="720"/>
        <w:rPr>
          <w:color w:val="000000"/>
        </w:rPr>
      </w:pPr>
      <w:r w:rsidRPr="00AB5A1E">
        <w:rPr>
          <w:rFonts w:eastAsiaTheme="minorHAnsi"/>
        </w:rPr>
        <w:t>“</w:t>
      </w:r>
      <w:r w:rsidRPr="00AB5A1E">
        <w:rPr>
          <w:color w:val="000000"/>
        </w:rPr>
        <w:t>I’m quite a perfectionist, so everything’s got to be perfect, but other people don’t really mind whether it’s perfect or not perfect. It’s like my mum and dad think quite high anyway because my mum’s a teacher, so obviously she’s going to think … and then my dad’s… I think my dad’s always been like quite a high achiever, so I think that’s kind of rubbed off on me and I want to be the best at everything” (Beth, year 8).</w:t>
      </w:r>
    </w:p>
    <w:p w:rsidR="009A339F" w:rsidRPr="00AB5A1E" w:rsidRDefault="009A339F" w:rsidP="009A339F">
      <w:pPr>
        <w:rPr>
          <w:rFonts w:eastAsiaTheme="minorHAnsi"/>
        </w:rPr>
      </w:pPr>
      <w:r w:rsidRPr="00AB5A1E">
        <w:rPr>
          <w:rFonts w:eastAsiaTheme="minorHAnsi"/>
        </w:rPr>
        <w:t>This complies with Foucault’s notion of identities that are elicited through regimes of practice that foster characteristics that are rewarded by the institution, Dean (2010:44) explains this as: ‘agents come to experience themselves through such capacities, qualities and statuses’. Hall (1997:</w:t>
      </w:r>
      <w:r>
        <w:rPr>
          <w:rFonts w:eastAsiaTheme="minorHAnsi"/>
        </w:rPr>
        <w:t>56</w:t>
      </w:r>
      <w:r w:rsidRPr="00AB5A1E">
        <w:rPr>
          <w:rFonts w:eastAsiaTheme="minorHAnsi"/>
        </w:rPr>
        <w:t>) summarises this effectively in stating that individuals tend to:</w:t>
      </w:r>
    </w:p>
    <w:p w:rsidR="009A339F" w:rsidRPr="00AB5A1E" w:rsidRDefault="009A339F" w:rsidP="00F44955">
      <w:pPr>
        <w:ind w:left="720"/>
        <w:rPr>
          <w:rFonts w:eastAsiaTheme="minorHAnsi"/>
        </w:rPr>
      </w:pPr>
      <w:r w:rsidRPr="00AB5A1E">
        <w:rPr>
          <w:rFonts w:eastAsiaTheme="minorHAnsi"/>
        </w:rPr>
        <w:t>Locate themselves/ourselves in the position from where the discourse makes the most sense, and thus become its ‘subjects’ by ‘subjecting’ ourselves to its meanings, power and regulation. All discourses, then, construct subject positions, f</w:t>
      </w:r>
      <w:r>
        <w:rPr>
          <w:rFonts w:eastAsiaTheme="minorHAnsi"/>
        </w:rPr>
        <w:t>rom which they alone make sense</w:t>
      </w:r>
      <w:r w:rsidRPr="00AB5A1E">
        <w:rPr>
          <w:rFonts w:eastAsiaTheme="minorHAnsi"/>
        </w:rPr>
        <w:t xml:space="preserve">.  </w:t>
      </w:r>
    </w:p>
    <w:p w:rsidR="009A339F" w:rsidRPr="00F8666B" w:rsidRDefault="009A339F" w:rsidP="00BE37AD">
      <w:pPr>
        <w:rPr>
          <w:rFonts w:eastAsiaTheme="minorHAnsi"/>
        </w:rPr>
      </w:pPr>
      <w:r>
        <w:rPr>
          <w:rFonts w:eastAsiaTheme="minorHAnsi"/>
        </w:rPr>
        <w:t xml:space="preserve">This self-regulation perpetuates the ‘good-pupil’ subject position. Hey (1997:58) found that </w:t>
      </w:r>
      <w:r w:rsidRPr="00F8666B">
        <w:rPr>
          <w:rFonts w:eastAsiaTheme="minorHAnsi"/>
        </w:rPr>
        <w:t>the girls in her study ensured the performance of their non-scholastic roles was hidden from the teaching staff: ‘If being good as a schoolgirl demanded the suppression of disagreements, then it was all the more important to develop a form of self-policing’. This was part of what Hey identified as a ‘contrived invisibility’; reflecting that the girls in her study understood the ‘good pupil’ position to reflect the qualities that Foucault (197</w:t>
      </w:r>
      <w:r w:rsidR="00BE37AD">
        <w:rPr>
          <w:rFonts w:eastAsiaTheme="minorHAnsi"/>
        </w:rPr>
        <w:t>7</w:t>
      </w:r>
      <w:r w:rsidRPr="00F8666B">
        <w:rPr>
          <w:rFonts w:eastAsiaTheme="minorHAnsi"/>
        </w:rPr>
        <w:t>) terms a ‘docile body’.</w:t>
      </w:r>
    </w:p>
    <w:p w:rsidR="009A339F" w:rsidRPr="00F8666B" w:rsidRDefault="009A339F" w:rsidP="00F8666B">
      <w:pPr>
        <w:rPr>
          <w:rFonts w:eastAsiaTheme="minorHAnsi"/>
        </w:rPr>
      </w:pPr>
      <w:r w:rsidRPr="00F8666B">
        <w:rPr>
          <w:rFonts w:eastAsiaTheme="minorHAnsi"/>
        </w:rPr>
        <w:lastRenderedPageBreak/>
        <w:t>For those who succeed perhaps there is little reason to question the thing that validates their worth. Paechter and Clarke (2010:122) establish that once these subject positions are acquired they function ‘similarly to commodity capital’, that is ‘some children are extremely adept at using their knowledge, both to bring them more knowledge, and to enhance their position in wider power/knowledge structures’. One pupil acknowledged how those who were in an elevated position were able to gain teachers</w:t>
      </w:r>
      <w:r w:rsidR="005A392A">
        <w:rPr>
          <w:rFonts w:eastAsiaTheme="minorHAnsi"/>
        </w:rPr>
        <w:t>'</w:t>
      </w:r>
      <w:r w:rsidRPr="00F8666B">
        <w:rPr>
          <w:rFonts w:eastAsiaTheme="minorHAnsi"/>
        </w:rPr>
        <w:t xml:space="preserve"> attention more easily:</w:t>
      </w:r>
    </w:p>
    <w:p w:rsidR="009A339F" w:rsidRPr="00F8666B" w:rsidRDefault="009A339F" w:rsidP="00F8666B">
      <w:pPr>
        <w:ind w:left="720"/>
        <w:rPr>
          <w:rFonts w:eastAsiaTheme="minorHAnsi"/>
        </w:rPr>
      </w:pPr>
      <w:r w:rsidRPr="00F8666B">
        <w:rPr>
          <w:rFonts w:eastAsiaTheme="minorHAnsi"/>
        </w:rPr>
        <w:t>“Well with like some of my teachers I feel like, well not this year, but in previous years that they only care towards the end of the year. If you’re not bothered they don’t try and motivate you.  They just give up on you and concentrate on the ones who do work and who are achieving the highest and it’s like the reason that people aren’t doing as well is because they obviously find it boring.  Maybe they should try something different or something” (Toni, Focus Group, period 5, 13</w:t>
      </w:r>
      <w:r w:rsidRPr="00F8666B">
        <w:rPr>
          <w:rFonts w:eastAsiaTheme="minorHAnsi"/>
          <w:vertAlign w:val="superscript"/>
        </w:rPr>
        <w:t>th</w:t>
      </w:r>
      <w:r w:rsidRPr="00F8666B">
        <w:rPr>
          <w:rFonts w:eastAsiaTheme="minorHAnsi"/>
        </w:rPr>
        <w:t xml:space="preserve"> December)</w:t>
      </w:r>
    </w:p>
    <w:p w:rsidR="009A339F" w:rsidRPr="00F8666B" w:rsidRDefault="009A339F" w:rsidP="00F44955">
      <w:pPr>
        <w:rPr>
          <w:rFonts w:eastAsiaTheme="minorHAnsi"/>
        </w:rPr>
      </w:pPr>
      <w:r w:rsidRPr="00F8666B">
        <w:rPr>
          <w:rFonts w:eastAsiaTheme="minorHAnsi"/>
        </w:rPr>
        <w:t>The survey findings demonstrated that the majority of respondents felt that they were on track to meet their target grades, 71% indicated that it was either ‘true’ or ‘mostly true’ that they were happy that they were on track to meet their target grades (</w:t>
      </w:r>
      <w:r w:rsidRPr="00F8666B">
        <w:rPr>
          <w:rFonts w:eastAsiaTheme="minorHAnsi"/>
          <w:i/>
        </w:rPr>
        <w:t>Graph</w:t>
      </w:r>
      <w:r w:rsidR="00F44955">
        <w:rPr>
          <w:rFonts w:eastAsiaTheme="minorHAnsi"/>
          <w:i/>
        </w:rPr>
        <w:t xml:space="preserve"> 9.</w:t>
      </w:r>
      <w:r w:rsidRPr="00F8666B">
        <w:rPr>
          <w:rFonts w:eastAsiaTheme="minorHAnsi"/>
          <w:i/>
        </w:rPr>
        <w:t>1</w:t>
      </w:r>
      <w:r w:rsidRPr="00F8666B">
        <w:rPr>
          <w:rFonts w:eastAsiaTheme="minorHAnsi"/>
        </w:rPr>
        <w:t>). However, the fact that only 31% stated ‘true’ may be an indication that the girls were not confident in highlighting this response. Almost a third (29%) claimed they felt it was ‘not true’ or that they were ‘not sure’.</w:t>
      </w:r>
    </w:p>
    <w:p w:rsidR="009A339F" w:rsidRPr="00AB5A1E" w:rsidRDefault="009A339F" w:rsidP="00A77058">
      <w:pPr>
        <w:pStyle w:val="Heading3"/>
      </w:pPr>
      <w:bookmarkStart w:id="228" w:name="_Toc423440851"/>
      <w:r w:rsidRPr="00AB5A1E">
        <w:rPr>
          <w:noProof/>
          <w:lang w:eastAsia="ja-JP"/>
        </w:rPr>
        <w:drawing>
          <wp:anchor distT="0" distB="0" distL="114300" distR="114300" simplePos="0" relativeHeight="251682816" behindDoc="0" locked="0" layoutInCell="1" allowOverlap="1" wp14:anchorId="79020280" wp14:editId="5D26F37E">
            <wp:simplePos x="0" y="0"/>
            <wp:positionH relativeFrom="column">
              <wp:posOffset>53340</wp:posOffset>
            </wp:positionH>
            <wp:positionV relativeFrom="paragraph">
              <wp:posOffset>420370</wp:posOffset>
            </wp:positionV>
            <wp:extent cx="4682490" cy="2219325"/>
            <wp:effectExtent l="0" t="0" r="22860" b="9525"/>
            <wp:wrapSquare wrapText="bothSides"/>
            <wp:docPr id="3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494C74">
        <w:t>Graph</w:t>
      </w:r>
      <w:r w:rsidR="00A77058">
        <w:t xml:space="preserve"> 9.</w:t>
      </w:r>
      <w:r w:rsidRPr="00494C74">
        <w:t>1: Pupil happiness that they were on track to reach their target grades</w:t>
      </w:r>
      <w:r w:rsidRPr="00AB5A1E">
        <w:rPr>
          <w:i/>
          <w:sz w:val="20"/>
        </w:rPr>
        <w:t>.</w:t>
      </w:r>
      <w:bookmarkEnd w:id="228"/>
    </w:p>
    <w:p w:rsidR="009A339F" w:rsidRDefault="009A339F" w:rsidP="009A339F">
      <w:pPr>
        <w:rPr>
          <w:rFonts w:eastAsiaTheme="minorHAnsi"/>
        </w:rPr>
      </w:pPr>
    </w:p>
    <w:p w:rsidR="009A339F" w:rsidRDefault="009A339F" w:rsidP="009A339F">
      <w:pPr>
        <w:rPr>
          <w:rFonts w:eastAsiaTheme="minorHAnsi"/>
        </w:rPr>
      </w:pPr>
    </w:p>
    <w:p w:rsidR="009A339F" w:rsidRDefault="009A339F" w:rsidP="009A339F">
      <w:pPr>
        <w:rPr>
          <w:rFonts w:eastAsiaTheme="minorHAnsi"/>
        </w:rPr>
      </w:pPr>
    </w:p>
    <w:p w:rsidR="009A339F" w:rsidRDefault="009A339F" w:rsidP="009A339F">
      <w:pPr>
        <w:rPr>
          <w:rFonts w:eastAsiaTheme="minorHAnsi"/>
        </w:rPr>
      </w:pPr>
    </w:p>
    <w:p w:rsidR="009A339F" w:rsidRDefault="009A339F" w:rsidP="009A339F">
      <w:pPr>
        <w:rPr>
          <w:rFonts w:eastAsiaTheme="minorHAnsi"/>
        </w:rPr>
      </w:pPr>
    </w:p>
    <w:p w:rsidR="00F8666B" w:rsidRDefault="00F8666B" w:rsidP="009A339F">
      <w:pPr>
        <w:rPr>
          <w:rFonts w:eastAsiaTheme="minorHAnsi"/>
        </w:rPr>
      </w:pPr>
    </w:p>
    <w:p w:rsidR="00F8666B" w:rsidRDefault="00F8666B" w:rsidP="009A339F">
      <w:pPr>
        <w:rPr>
          <w:rFonts w:eastAsiaTheme="minorHAnsi"/>
        </w:rPr>
      </w:pPr>
    </w:p>
    <w:p w:rsidR="009A339F" w:rsidRPr="00AB5A1E" w:rsidRDefault="002F61C5" w:rsidP="002F61C5">
      <w:pPr>
        <w:rPr>
          <w:rFonts w:eastAsiaTheme="minorHAnsi"/>
        </w:rPr>
      </w:pPr>
      <w:r w:rsidRPr="00AB5A1E">
        <w:rPr>
          <w:rFonts w:eastAsiaTheme="minorHAnsi"/>
        </w:rPr>
        <w:t>Mr Brownlee</w:t>
      </w:r>
      <w:r>
        <w:rPr>
          <w:rFonts w:eastAsiaTheme="minorHAnsi"/>
        </w:rPr>
        <w:t xml:space="preserve"> highlighted t</w:t>
      </w:r>
      <w:r w:rsidR="009A339F" w:rsidRPr="00AB5A1E">
        <w:rPr>
          <w:rFonts w:eastAsiaTheme="minorHAnsi"/>
        </w:rPr>
        <w:t xml:space="preserve">his lack of confidence as being </w:t>
      </w:r>
      <w:r>
        <w:rPr>
          <w:rFonts w:eastAsiaTheme="minorHAnsi"/>
        </w:rPr>
        <w:t>'</w:t>
      </w:r>
      <w:r w:rsidR="009A339F" w:rsidRPr="00AB5A1E">
        <w:rPr>
          <w:rFonts w:eastAsiaTheme="minorHAnsi"/>
        </w:rPr>
        <w:t>particular to girls</w:t>
      </w:r>
      <w:r>
        <w:rPr>
          <w:rFonts w:eastAsiaTheme="minorHAnsi"/>
        </w:rPr>
        <w:t>'</w:t>
      </w:r>
      <w:r w:rsidR="009A339F" w:rsidRPr="00AB5A1E">
        <w:rPr>
          <w:rFonts w:eastAsiaTheme="minorHAnsi"/>
        </w:rPr>
        <w:t xml:space="preserve">. </w:t>
      </w:r>
      <w:r>
        <w:rPr>
          <w:rFonts w:eastAsiaTheme="minorHAnsi"/>
        </w:rPr>
        <w:t>Additionally, t</w:t>
      </w:r>
      <w:r w:rsidR="009A339F" w:rsidRPr="00AB5A1E">
        <w:rPr>
          <w:rFonts w:eastAsiaTheme="minorHAnsi"/>
        </w:rPr>
        <w:t>he</w:t>
      </w:r>
      <w:r>
        <w:rPr>
          <w:rFonts w:eastAsiaTheme="minorHAnsi"/>
        </w:rPr>
        <w:t xml:space="preserve"> school's </w:t>
      </w:r>
      <w:r w:rsidR="009A339F" w:rsidRPr="00AB5A1E">
        <w:rPr>
          <w:rFonts w:eastAsiaTheme="minorHAnsi"/>
        </w:rPr>
        <w:t>pupil support worker</w:t>
      </w:r>
      <w:r>
        <w:rPr>
          <w:rFonts w:eastAsiaTheme="minorHAnsi"/>
        </w:rPr>
        <w:t xml:space="preserve"> </w:t>
      </w:r>
      <w:r w:rsidR="009A339F" w:rsidRPr="00AB5A1E">
        <w:rPr>
          <w:rFonts w:eastAsiaTheme="minorHAnsi"/>
        </w:rPr>
        <w:t>identified the issue of self-belief and a lack of confidence as problematic for some girls, she reported:</w:t>
      </w:r>
    </w:p>
    <w:p w:rsidR="009A339F" w:rsidRPr="00AB5A1E" w:rsidRDefault="009A339F" w:rsidP="00F8666B">
      <w:pPr>
        <w:ind w:left="720"/>
        <w:rPr>
          <w:color w:val="000000"/>
        </w:rPr>
      </w:pPr>
      <w:r w:rsidRPr="00AB5A1E">
        <w:rPr>
          <w:color w:val="000000"/>
        </w:rPr>
        <w:lastRenderedPageBreak/>
        <w:t>“I had one girl and her wish since she’d been very young was that she wanted to be a teacher.  She really wanted to be a teacher, but she’d kind of thought that that would never happen because (a) she wasn’t bright enough and (b) she’d messed it up so much.  So it’s helping them to see that it’s never too late really” (Pupil support worker).</w:t>
      </w:r>
    </w:p>
    <w:p w:rsidR="009A339F" w:rsidRDefault="009A339F" w:rsidP="002F61C5">
      <w:pPr>
        <w:rPr>
          <w:rFonts w:eastAsiaTheme="minorHAnsi"/>
        </w:rPr>
      </w:pPr>
      <w:r w:rsidRPr="00AB5A1E">
        <w:rPr>
          <w:rFonts w:eastAsiaTheme="minorHAnsi"/>
        </w:rPr>
        <w:t>When asked whether they felt they would meet their target grades fewer pupils were sure that they would</w:t>
      </w:r>
      <w:r w:rsidR="002F61C5">
        <w:rPr>
          <w:rFonts w:eastAsiaTheme="minorHAnsi"/>
        </w:rPr>
        <w:t>:</w:t>
      </w:r>
      <w:r w:rsidRPr="00AB5A1E">
        <w:rPr>
          <w:rFonts w:eastAsiaTheme="minorHAnsi"/>
        </w:rPr>
        <w:t xml:space="preserve"> 28% felt that they could achieve the target grades that they had been set, with an additional 48% indicating the statement to be mostly true. </w:t>
      </w:r>
    </w:p>
    <w:p w:rsidR="00A77058" w:rsidRPr="001959B2" w:rsidRDefault="00A77058" w:rsidP="00A77058">
      <w:pPr>
        <w:pStyle w:val="Heading3"/>
      </w:pPr>
      <w:bookmarkStart w:id="229" w:name="_Toc423440852"/>
      <w:r w:rsidRPr="001959B2">
        <w:t xml:space="preserve">Graph </w:t>
      </w:r>
      <w:r>
        <w:t>9.2</w:t>
      </w:r>
      <w:r w:rsidRPr="001959B2">
        <w:t>: Pupils</w:t>
      </w:r>
      <w:r>
        <w:t>'</w:t>
      </w:r>
      <w:r w:rsidRPr="001959B2">
        <w:t xml:space="preserve"> feeling</w:t>
      </w:r>
      <w:r>
        <w:t>s</w:t>
      </w:r>
      <w:r w:rsidRPr="001959B2">
        <w:t xml:space="preserve"> about whether they will achieve their target grades.</w:t>
      </w:r>
      <w:bookmarkEnd w:id="229"/>
    </w:p>
    <w:p w:rsidR="009A339F" w:rsidRPr="00AB5A1E" w:rsidRDefault="009A339F" w:rsidP="009A339F">
      <w:pPr>
        <w:rPr>
          <w:rFonts w:eastAsiaTheme="minorHAnsi"/>
        </w:rPr>
      </w:pPr>
      <w:r w:rsidRPr="00AB5A1E">
        <w:rPr>
          <w:rFonts w:eastAsiaTheme="minorHAnsi"/>
        </w:rPr>
        <w:t xml:space="preserve"> </w:t>
      </w:r>
      <w:r w:rsidRPr="00AB5A1E">
        <w:rPr>
          <w:rFonts w:eastAsiaTheme="minorHAnsi"/>
          <w:noProof/>
          <w:lang w:eastAsia="ja-JP"/>
        </w:rPr>
        <w:drawing>
          <wp:inline distT="0" distB="0" distL="0" distR="0" wp14:anchorId="3A580084" wp14:editId="5D189654">
            <wp:extent cx="4737100" cy="2362200"/>
            <wp:effectExtent l="0" t="0" r="25400" b="190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A339F" w:rsidRPr="00AB5A1E" w:rsidRDefault="009A339F" w:rsidP="009A339F">
      <w:pPr>
        <w:rPr>
          <w:rFonts w:eastAsiaTheme="minorHAnsi"/>
        </w:rPr>
      </w:pPr>
      <w:r w:rsidRPr="00AB5A1E">
        <w:rPr>
          <w:rFonts w:eastAsiaTheme="minorHAnsi"/>
        </w:rPr>
        <w:t>The difference between the</w:t>
      </w:r>
      <w:r>
        <w:rPr>
          <w:rFonts w:eastAsiaTheme="minorHAnsi"/>
        </w:rPr>
        <w:t xml:space="preserve"> pupils’</w:t>
      </w:r>
      <w:r w:rsidRPr="00AB5A1E">
        <w:rPr>
          <w:rFonts w:eastAsiaTheme="minorHAnsi"/>
        </w:rPr>
        <w:t xml:space="preserve"> feeling</w:t>
      </w:r>
      <w:r w:rsidR="00F8666B">
        <w:rPr>
          <w:rFonts w:eastAsiaTheme="minorHAnsi"/>
        </w:rPr>
        <w:t>s</w:t>
      </w:r>
      <w:r w:rsidRPr="00AB5A1E">
        <w:rPr>
          <w:rFonts w:eastAsiaTheme="minorHAnsi"/>
        </w:rPr>
        <w:t xml:space="preserve"> that the target grades </w:t>
      </w:r>
      <w:r>
        <w:rPr>
          <w:rFonts w:eastAsiaTheme="minorHAnsi"/>
        </w:rPr>
        <w:t xml:space="preserve">are </w:t>
      </w:r>
      <w:r w:rsidRPr="00AB5A1E">
        <w:rPr>
          <w:rFonts w:eastAsiaTheme="minorHAnsi"/>
        </w:rPr>
        <w:t>accurately set and feeling happy that they would achieve the grades demonstrates confidence in the system of grade prediction but less so in their ability to achieve the grades. This highlights the individualised way that pupils attribute success or failure, the school has set the target grades and the pupils feel pressure to meet them. The implications that this system of surveillance of achievement creates are two-fold; firstly the pupils believe that the system of monitoring is a ‘truth’- that the grades are their destiny and secondly the pupils then regulate their practices in order to meet these truths. Hall in discussing Foucault’s power/knowledge relationships demonstrates how these truths are created by and perpetuated both by those in the field (in this case the teachers and pupils) as well as the strategists who have developed the overarching educational practices. Hall (1997:76) states:</w:t>
      </w:r>
    </w:p>
    <w:p w:rsidR="009A339F" w:rsidRPr="00AB5A1E" w:rsidRDefault="009A339F" w:rsidP="00F8666B">
      <w:pPr>
        <w:ind w:left="720"/>
        <w:rPr>
          <w:rFonts w:eastAsiaTheme="minorHAnsi"/>
        </w:rPr>
      </w:pPr>
      <w:r w:rsidRPr="00AB5A1E">
        <w:rPr>
          <w:rFonts w:eastAsiaTheme="minorHAnsi"/>
        </w:rPr>
        <w:t xml:space="preserve">Knowledge linked to power, not only assumes the authority of the ‘truth’ but has the power to make </w:t>
      </w:r>
      <w:proofErr w:type="gramStart"/>
      <w:r w:rsidRPr="00AB5A1E">
        <w:rPr>
          <w:rFonts w:eastAsiaTheme="minorHAnsi"/>
        </w:rPr>
        <w:t>itself</w:t>
      </w:r>
      <w:proofErr w:type="gramEnd"/>
      <w:r w:rsidRPr="00AB5A1E">
        <w:rPr>
          <w:rFonts w:eastAsiaTheme="minorHAnsi"/>
        </w:rPr>
        <w:t xml:space="preserve"> true. All knowledge once applied in the real world, has real </w:t>
      </w:r>
      <w:r w:rsidRPr="00AB5A1E">
        <w:rPr>
          <w:rFonts w:eastAsiaTheme="minorHAnsi"/>
        </w:rPr>
        <w:lastRenderedPageBreak/>
        <w:t>effects, and in that sense at least, ‘becomes true’. Knowledge, once used to regulate the conduct of others, entails constraint regulation an</w:t>
      </w:r>
      <w:r>
        <w:rPr>
          <w:rFonts w:eastAsiaTheme="minorHAnsi"/>
        </w:rPr>
        <w:t>d the disciplining of practices.</w:t>
      </w:r>
    </w:p>
    <w:p w:rsidR="009A339F" w:rsidRPr="00494C74" w:rsidRDefault="009A339F" w:rsidP="000413E0">
      <w:pPr>
        <w:rPr>
          <w:color w:val="000000"/>
        </w:rPr>
      </w:pPr>
      <w:r w:rsidRPr="00AB5A1E">
        <w:rPr>
          <w:rFonts w:eastAsiaTheme="minorHAnsi"/>
        </w:rPr>
        <w:t xml:space="preserve">As Foucault (1980:133) states: ‘truth is linked in a circular relation with systems of power which produce and sustain it, and to effects of power which it induces and which extend it’. For those groups for whom the system works well this continued practice of the subject positions that validate their existence need not be challenged. In this way their participation in these practices is sustained. </w:t>
      </w:r>
      <w:r w:rsidRPr="00AB5A1E">
        <w:rPr>
          <w:color w:val="000000"/>
        </w:rPr>
        <w:t xml:space="preserve">There were a minority of pupils who felt that their target grades underestimated their capabilities (see graph </w:t>
      </w:r>
      <w:r w:rsidR="00A77058">
        <w:rPr>
          <w:color w:val="000000"/>
        </w:rPr>
        <w:t>9.</w:t>
      </w:r>
      <w:r w:rsidR="000413E0">
        <w:rPr>
          <w:color w:val="000000"/>
        </w:rPr>
        <w:t>4</w:t>
      </w:r>
      <w:r w:rsidRPr="00AB5A1E">
        <w:rPr>
          <w:color w:val="000000"/>
        </w:rPr>
        <w:t xml:space="preserve">) but there were more pupils who felt that their grades were too </w:t>
      </w:r>
      <w:r w:rsidRPr="00494C74">
        <w:rPr>
          <w:color w:val="000000"/>
        </w:rPr>
        <w:t xml:space="preserve">high (graph </w:t>
      </w:r>
      <w:r w:rsidR="00A77058">
        <w:rPr>
          <w:color w:val="000000"/>
        </w:rPr>
        <w:t>9.</w:t>
      </w:r>
      <w:r w:rsidR="000413E0">
        <w:rPr>
          <w:color w:val="000000"/>
        </w:rPr>
        <w:t>3</w:t>
      </w:r>
      <w:r w:rsidRPr="00494C74">
        <w:rPr>
          <w:color w:val="000000"/>
        </w:rPr>
        <w:t>). In the focus group discussions there were some pupils who felt their target grades must have been set too low because they had already met the target that had been set:</w:t>
      </w:r>
    </w:p>
    <w:p w:rsidR="009A339F" w:rsidRPr="00494C74" w:rsidRDefault="009A339F" w:rsidP="00F8666B">
      <w:pPr>
        <w:ind w:left="720" w:firstLine="60"/>
        <w:rPr>
          <w:color w:val="000000"/>
        </w:rPr>
      </w:pPr>
      <w:r w:rsidRPr="00494C74">
        <w:rPr>
          <w:color w:val="000000"/>
        </w:rPr>
        <w:t xml:space="preserve">“All my target grades are like Ds and I’ve got one C, but I’ve like met most of them already so…” </w:t>
      </w:r>
      <w:proofErr w:type="gramStart"/>
      <w:r w:rsidRPr="00494C74">
        <w:rPr>
          <w:color w:val="000000"/>
        </w:rPr>
        <w:t>(Carrie, year 11).</w:t>
      </w:r>
      <w:proofErr w:type="gramEnd"/>
      <w:r w:rsidRPr="00494C74">
        <w:rPr>
          <w:color w:val="000000"/>
        </w:rPr>
        <w:t xml:space="preserve"> </w:t>
      </w:r>
    </w:p>
    <w:p w:rsidR="009A339F" w:rsidRPr="00494C74" w:rsidRDefault="009A339F" w:rsidP="00F8666B">
      <w:pPr>
        <w:ind w:left="720"/>
        <w:rPr>
          <w:color w:val="000000"/>
        </w:rPr>
      </w:pPr>
      <w:r w:rsidRPr="00494C74">
        <w:rPr>
          <w:rFonts w:eastAsiaTheme="minorHAnsi"/>
        </w:rPr>
        <w:t>“Well I’m in set four anyway and like they still put us all on foundation even though some of us are getting a lot higher and it’s like they keep us on foundation, which is really annoying” (Mary, Focus Group period 5, 13</w:t>
      </w:r>
      <w:r w:rsidRPr="00494C74">
        <w:rPr>
          <w:rFonts w:eastAsiaTheme="minorHAnsi"/>
          <w:vertAlign w:val="superscript"/>
        </w:rPr>
        <w:t>th</w:t>
      </w:r>
      <w:r w:rsidRPr="00494C74">
        <w:rPr>
          <w:rFonts w:eastAsiaTheme="minorHAnsi"/>
        </w:rPr>
        <w:t xml:space="preserve"> December).</w:t>
      </w:r>
    </w:p>
    <w:p w:rsidR="009A339F" w:rsidRPr="00494C74" w:rsidRDefault="009A339F" w:rsidP="00F8666B">
      <w:pPr>
        <w:rPr>
          <w:rFonts w:eastAsiaTheme="minorHAnsi"/>
          <w:noProof/>
        </w:rPr>
      </w:pPr>
      <w:r w:rsidRPr="00494C74">
        <w:rPr>
          <w:color w:val="000000"/>
        </w:rPr>
        <w:t>The majority of pupils felt that their target grades were appropriate.</w:t>
      </w:r>
      <w:r w:rsidRPr="00494C74">
        <w:rPr>
          <w:rFonts w:eastAsiaTheme="minorHAnsi"/>
          <w:noProof/>
        </w:rPr>
        <w:t xml:space="preserve"> </w:t>
      </w:r>
    </w:p>
    <w:p w:rsidR="009A339F" w:rsidRPr="00AB5A1E" w:rsidRDefault="009A339F" w:rsidP="009A339F">
      <w:pPr>
        <w:spacing w:line="276" w:lineRule="auto"/>
        <w:rPr>
          <w:color w:val="000000"/>
          <w:sz w:val="22"/>
          <w:szCs w:val="22"/>
        </w:rPr>
      </w:pPr>
      <w:r w:rsidRPr="00AB5A1E">
        <w:rPr>
          <w:rFonts w:eastAsiaTheme="minorHAnsi"/>
          <w:noProof/>
          <w:lang w:eastAsia="ja-JP"/>
        </w:rPr>
        <w:drawing>
          <wp:inline distT="0" distB="0" distL="0" distR="0" wp14:anchorId="134BEE35" wp14:editId="62FE2AFD">
            <wp:extent cx="2743200" cy="2407534"/>
            <wp:effectExtent l="0" t="0" r="19050" b="12065"/>
            <wp:docPr id="4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AB5A1E">
        <w:rPr>
          <w:rFonts w:eastAsiaTheme="minorHAnsi"/>
          <w:noProof/>
          <w:lang w:eastAsia="ja-JP"/>
        </w:rPr>
        <w:drawing>
          <wp:inline distT="0" distB="0" distL="0" distR="0" wp14:anchorId="4BC40D8B" wp14:editId="3B485AF9">
            <wp:extent cx="2876309" cy="2407534"/>
            <wp:effectExtent l="0" t="0" r="19685" b="1206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A339F" w:rsidRPr="001959B2" w:rsidRDefault="009A339F" w:rsidP="00A77058">
      <w:pPr>
        <w:pStyle w:val="Heading3"/>
      </w:pPr>
      <w:bookmarkStart w:id="230" w:name="_Toc423440853"/>
      <w:r w:rsidRPr="001959B2">
        <w:t>Graph</w:t>
      </w:r>
      <w:r w:rsidR="00A77058">
        <w:t xml:space="preserve"> 9.3</w:t>
      </w:r>
      <w:r w:rsidR="00A77058" w:rsidRPr="001959B2">
        <w:t>: Target</w:t>
      </w:r>
      <w:r w:rsidRPr="001959B2">
        <w:t xml:space="preserve"> grades are too high</w:t>
      </w:r>
      <w:r w:rsidRPr="001959B2">
        <w:tab/>
      </w:r>
      <w:r w:rsidRPr="001959B2">
        <w:tab/>
        <w:t>Graph</w:t>
      </w:r>
      <w:r w:rsidR="00A77058">
        <w:t xml:space="preserve"> 9.4</w:t>
      </w:r>
      <w:r w:rsidR="006515F1">
        <w:t>:</w:t>
      </w:r>
      <w:r w:rsidR="006515F1" w:rsidRPr="001959B2">
        <w:t xml:space="preserve"> Target</w:t>
      </w:r>
      <w:r w:rsidRPr="001959B2">
        <w:t xml:space="preserve"> grades are too low</w:t>
      </w:r>
      <w:bookmarkEnd w:id="230"/>
    </w:p>
    <w:p w:rsidR="009A339F" w:rsidRPr="001E016D" w:rsidRDefault="009A339F" w:rsidP="006515F1">
      <w:pPr>
        <w:autoSpaceDE w:val="0"/>
        <w:autoSpaceDN w:val="0"/>
        <w:adjustRightInd w:val="0"/>
        <w:rPr>
          <w:rFonts w:eastAsiaTheme="minorHAnsi"/>
          <w:lang w:val="en"/>
        </w:rPr>
      </w:pPr>
      <w:r w:rsidRPr="001E016D">
        <w:rPr>
          <w:rFonts w:eastAsiaTheme="minorHAnsi"/>
          <w:lang w:val="en"/>
        </w:rPr>
        <w:t>However, they were still anxious about their ability to meet these targets. As Skelton (2010:140) writes concernedly: ‘</w:t>
      </w:r>
      <w:r w:rsidRPr="001E016D">
        <w:rPr>
          <w:rFonts w:eastAsiaTheme="minorHAnsi"/>
          <w:color w:val="292526"/>
        </w:rPr>
        <w:t xml:space="preserve">girls are not the “success stories” of restructured education systems if the claim assumes that academic achievement is accompanied by feelings of </w:t>
      </w:r>
      <w:r w:rsidRPr="001E016D">
        <w:rPr>
          <w:rFonts w:eastAsiaTheme="minorHAnsi"/>
          <w:color w:val="292526"/>
        </w:rPr>
        <w:lastRenderedPageBreak/>
        <w:t>confidence, control and ease’</w:t>
      </w:r>
      <w:r>
        <w:rPr>
          <w:rFonts w:eastAsiaTheme="minorHAnsi"/>
          <w:color w:val="292526"/>
        </w:rPr>
        <w:t xml:space="preserve">. </w:t>
      </w:r>
      <w:r w:rsidR="00A77058">
        <w:rPr>
          <w:rFonts w:eastAsiaTheme="minorHAnsi"/>
          <w:color w:val="292526"/>
        </w:rPr>
        <w:t>Graph</w:t>
      </w:r>
      <w:r>
        <w:rPr>
          <w:rFonts w:eastAsiaTheme="minorHAnsi"/>
          <w:color w:val="292526"/>
        </w:rPr>
        <w:t xml:space="preserve"> </w:t>
      </w:r>
      <w:r w:rsidR="00A77058">
        <w:rPr>
          <w:rFonts w:eastAsiaTheme="minorHAnsi"/>
          <w:color w:val="292526"/>
        </w:rPr>
        <w:t>9.5</w:t>
      </w:r>
      <w:r>
        <w:rPr>
          <w:rFonts w:eastAsiaTheme="minorHAnsi"/>
          <w:color w:val="292526"/>
        </w:rPr>
        <w:t xml:space="preserve"> illustrates that girls are not confident that they are achieving their target grades. </w:t>
      </w:r>
    </w:p>
    <w:p w:rsidR="00A77058" w:rsidRDefault="00A77058" w:rsidP="00A77058">
      <w:pPr>
        <w:pStyle w:val="Heading3"/>
        <w:rPr>
          <w:lang w:val="en"/>
        </w:rPr>
      </w:pPr>
      <w:bookmarkStart w:id="231" w:name="_Toc423440854"/>
      <w:proofErr w:type="gramStart"/>
      <w:r w:rsidRPr="00801B9C">
        <w:rPr>
          <w:lang w:val="en"/>
        </w:rPr>
        <w:t>Graph</w:t>
      </w:r>
      <w:r>
        <w:rPr>
          <w:lang w:val="en"/>
        </w:rPr>
        <w:t xml:space="preserve"> 9.5</w:t>
      </w:r>
      <w:r w:rsidRPr="00801B9C">
        <w:rPr>
          <w:lang w:val="en"/>
        </w:rPr>
        <w:t>.</w:t>
      </w:r>
      <w:proofErr w:type="gramEnd"/>
      <w:r w:rsidRPr="00801B9C">
        <w:rPr>
          <w:lang w:val="en"/>
        </w:rPr>
        <w:t xml:space="preserve"> Pupil concer</w:t>
      </w:r>
      <w:r>
        <w:rPr>
          <w:lang w:val="en"/>
        </w:rPr>
        <w:t>n about target grades being met</w:t>
      </w:r>
      <w:bookmarkEnd w:id="231"/>
    </w:p>
    <w:p w:rsidR="009A339F" w:rsidRPr="00AB5A1E" w:rsidRDefault="009A339F" w:rsidP="009A339F">
      <w:pPr>
        <w:rPr>
          <w:rFonts w:eastAsiaTheme="minorHAnsi"/>
          <w:lang w:val="en"/>
        </w:rPr>
      </w:pPr>
      <w:r w:rsidRPr="00AB5A1E">
        <w:rPr>
          <w:rFonts w:asciiTheme="minorHAnsi" w:eastAsiaTheme="minorHAnsi" w:hAnsiTheme="minorHAnsi" w:cstheme="minorBidi"/>
          <w:noProof/>
          <w:sz w:val="22"/>
          <w:szCs w:val="22"/>
          <w:lang w:eastAsia="ja-JP"/>
        </w:rPr>
        <w:drawing>
          <wp:inline distT="0" distB="0" distL="0" distR="0" wp14:anchorId="61D6D540" wp14:editId="09BFED71">
            <wp:extent cx="5232400" cy="2501900"/>
            <wp:effectExtent l="0" t="0" r="25400" b="1270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77058" w:rsidRDefault="009A339F" w:rsidP="00BE37AD">
      <w:pPr>
        <w:rPr>
          <w:rFonts w:eastAsiaTheme="minorHAnsi"/>
          <w:lang w:val="en"/>
        </w:rPr>
      </w:pPr>
      <w:r w:rsidRPr="00AB5A1E">
        <w:rPr>
          <w:rFonts w:eastAsiaTheme="minorHAnsi"/>
          <w:lang w:val="en"/>
        </w:rPr>
        <w:t>The principle site that demonstrated Foucault’s ‘</w:t>
      </w:r>
      <w:r w:rsidRPr="00AB5A1E">
        <w:rPr>
          <w:rFonts w:eastAsiaTheme="minorHAnsi"/>
        </w:rPr>
        <w:t>space of differentiation</w:t>
      </w:r>
      <w:r w:rsidRPr="00AB5A1E">
        <w:rPr>
          <w:rFonts w:eastAsiaTheme="minorHAnsi"/>
          <w:lang w:val="en"/>
        </w:rPr>
        <w:t xml:space="preserve">’ is a display named the ‘wall of progress’ within the main staffroom. The wall highlights individual hierarchy through the comparison of peer group attainment. This </w:t>
      </w:r>
      <w:r w:rsidRPr="00AB5A1E">
        <w:rPr>
          <w:rFonts w:eastAsiaTheme="minorHAnsi"/>
        </w:rPr>
        <w:t xml:space="preserve">individualised </w:t>
      </w:r>
      <w:r w:rsidRPr="00AB5A1E">
        <w:rPr>
          <w:rFonts w:eastAsiaTheme="minorHAnsi"/>
          <w:lang w:val="en"/>
        </w:rPr>
        <w:t xml:space="preserve">surveillance is a visual representation of </w:t>
      </w:r>
      <w:r w:rsidR="00F8666B">
        <w:rPr>
          <w:rFonts w:eastAsiaTheme="minorHAnsi"/>
          <w:lang w:val="en"/>
        </w:rPr>
        <w:t>Y</w:t>
      </w:r>
      <w:r w:rsidRPr="00AB5A1E">
        <w:rPr>
          <w:rFonts w:eastAsiaTheme="minorHAnsi"/>
          <w:lang w:val="en"/>
        </w:rPr>
        <w:t xml:space="preserve">ear 11 </w:t>
      </w:r>
      <w:r w:rsidRPr="00AB5A1E">
        <w:rPr>
          <w:rFonts w:eastAsiaTheme="minorHAnsi"/>
          <w:color w:val="000000" w:themeColor="text1"/>
          <w:lang w:val="gl-ES"/>
        </w:rPr>
        <w:t>performance, differentiated through coloured cards comprising exam results and pupil photos. The colour cards are seperated into quintiles which demonstrate projected grades</w:t>
      </w:r>
      <w:r>
        <w:rPr>
          <w:rFonts w:eastAsiaTheme="minorHAnsi"/>
          <w:color w:val="000000" w:themeColor="text1"/>
          <w:lang w:val="gl-ES"/>
        </w:rPr>
        <w:t xml:space="preserve"> in </w:t>
      </w:r>
      <w:r w:rsidR="00F8666B">
        <w:rPr>
          <w:rFonts w:eastAsiaTheme="minorHAnsi"/>
          <w:color w:val="000000" w:themeColor="text1"/>
          <w:lang w:val="gl-ES"/>
        </w:rPr>
        <w:t>Y</w:t>
      </w:r>
      <w:r>
        <w:rPr>
          <w:rFonts w:eastAsiaTheme="minorHAnsi"/>
          <w:color w:val="000000" w:themeColor="text1"/>
          <w:lang w:val="gl-ES"/>
        </w:rPr>
        <w:t>ear 7 combined with</w:t>
      </w:r>
      <w:r w:rsidRPr="00AB5A1E">
        <w:rPr>
          <w:rFonts w:eastAsiaTheme="minorHAnsi"/>
          <w:color w:val="000000" w:themeColor="text1"/>
          <w:lang w:val="gl-ES"/>
        </w:rPr>
        <w:t xml:space="preserve"> current attainment. </w:t>
      </w:r>
      <w:r w:rsidRPr="00AB5A1E">
        <w:rPr>
          <w:rFonts w:eastAsiaTheme="minorHAnsi"/>
          <w:lang w:val="en"/>
        </w:rPr>
        <w:t xml:space="preserve">The wall illustrates pupil progression, achievement and attainment at an </w:t>
      </w:r>
      <w:r w:rsidRPr="00AB5A1E">
        <w:rPr>
          <w:rFonts w:eastAsiaTheme="minorHAnsi"/>
        </w:rPr>
        <w:t>individualised</w:t>
      </w:r>
      <w:r w:rsidRPr="00AB5A1E">
        <w:rPr>
          <w:rFonts w:eastAsiaTheme="minorHAnsi"/>
          <w:lang w:val="en"/>
        </w:rPr>
        <w:t xml:space="preserve"> level; the invasive overarching display of pupil faces form the basis of the student information cards that are attached </w:t>
      </w:r>
      <w:r w:rsidRPr="00AB5A1E">
        <w:rPr>
          <w:rFonts w:eastAsiaTheme="minorHAnsi"/>
          <w:i/>
          <w:lang w:val="en"/>
        </w:rPr>
        <w:t xml:space="preserve">(see figure </w:t>
      </w:r>
      <w:r w:rsidR="00A77058">
        <w:rPr>
          <w:rFonts w:eastAsiaTheme="minorHAnsi"/>
          <w:i/>
          <w:lang w:val="en"/>
        </w:rPr>
        <w:t>9</w:t>
      </w:r>
      <w:r w:rsidR="0022155C">
        <w:rPr>
          <w:rFonts w:eastAsiaTheme="minorHAnsi"/>
          <w:i/>
          <w:lang w:val="en"/>
        </w:rPr>
        <w:t>.4</w:t>
      </w:r>
      <w:r w:rsidR="00A77058">
        <w:rPr>
          <w:rFonts w:eastAsiaTheme="minorHAnsi"/>
          <w:i/>
          <w:lang w:val="en"/>
        </w:rPr>
        <w:t xml:space="preserve"> and 9</w:t>
      </w:r>
      <w:r w:rsidR="0022155C">
        <w:rPr>
          <w:rFonts w:eastAsiaTheme="minorHAnsi"/>
          <w:i/>
          <w:lang w:val="en"/>
        </w:rPr>
        <w:t>.5</w:t>
      </w:r>
      <w:r w:rsidRPr="00AB5A1E">
        <w:rPr>
          <w:rFonts w:eastAsiaTheme="minorHAnsi"/>
          <w:i/>
          <w:lang w:val="en"/>
        </w:rPr>
        <w:t>- photographs are deliberately blurred to protect the anonymity of the pupils)</w:t>
      </w:r>
      <w:r w:rsidRPr="00AB5A1E">
        <w:rPr>
          <w:rFonts w:eastAsiaTheme="minorHAnsi"/>
          <w:lang w:val="en"/>
        </w:rPr>
        <w:t>. Foucault’s term the ‘ceremony of objectification’ (197</w:t>
      </w:r>
      <w:r w:rsidR="00BE37AD">
        <w:rPr>
          <w:rFonts w:eastAsiaTheme="minorHAnsi"/>
          <w:lang w:val="en"/>
        </w:rPr>
        <w:t>7</w:t>
      </w:r>
      <w:r>
        <w:rPr>
          <w:rFonts w:eastAsiaTheme="minorHAnsi"/>
          <w:lang w:val="en"/>
        </w:rPr>
        <w:t>:187</w:t>
      </w:r>
      <w:r w:rsidRPr="00AB5A1E">
        <w:rPr>
          <w:rFonts w:eastAsiaTheme="minorHAnsi"/>
          <w:lang w:val="en"/>
        </w:rPr>
        <w:t xml:space="preserve">) </w:t>
      </w:r>
      <w:r w:rsidRPr="00AB5A1E">
        <w:rPr>
          <w:rFonts w:eastAsiaTheme="minorHAnsi"/>
        </w:rPr>
        <w:t>epitomises</w:t>
      </w:r>
      <w:r w:rsidRPr="00AB5A1E">
        <w:rPr>
          <w:rFonts w:eastAsiaTheme="minorHAnsi"/>
          <w:lang w:val="en"/>
        </w:rPr>
        <w:t xml:space="preserve"> what is displayed here:</w:t>
      </w:r>
    </w:p>
    <w:p w:rsidR="00A77058" w:rsidRDefault="00A77058">
      <w:pPr>
        <w:spacing w:line="276" w:lineRule="auto"/>
        <w:rPr>
          <w:rFonts w:eastAsiaTheme="minorHAnsi"/>
          <w:lang w:val="en"/>
        </w:rPr>
      </w:pPr>
      <w:r>
        <w:rPr>
          <w:rFonts w:eastAsiaTheme="minorHAnsi"/>
          <w:lang w:val="en"/>
        </w:rPr>
        <w:br w:type="page"/>
      </w:r>
    </w:p>
    <w:p w:rsidR="009A339F" w:rsidRPr="006515F1" w:rsidRDefault="0022155C" w:rsidP="006515F1">
      <w:pPr>
        <w:pStyle w:val="Heading3"/>
        <w:rPr>
          <w:rFonts w:eastAsiaTheme="minorHAnsi"/>
          <w:lang w:val="en"/>
        </w:rPr>
      </w:pPr>
      <w:bookmarkStart w:id="232" w:name="_Toc423440855"/>
      <w:r>
        <w:rPr>
          <w:lang w:val="en"/>
        </w:rPr>
        <w:lastRenderedPageBreak/>
        <w:t>Figure 9.4</w:t>
      </w:r>
      <w:r w:rsidR="006515F1" w:rsidRPr="006515F1">
        <w:rPr>
          <w:lang w:val="en"/>
        </w:rPr>
        <w:t>:</w:t>
      </w:r>
      <w:r w:rsidR="006515F1" w:rsidRPr="006515F1">
        <w:t xml:space="preserve"> </w:t>
      </w:r>
      <w:r w:rsidR="006515F1" w:rsidRPr="006515F1">
        <w:rPr>
          <w:lang w:val="en"/>
        </w:rPr>
        <w:t>Year 11 Progress Wall</w:t>
      </w:r>
      <w:bookmarkEnd w:id="232"/>
    </w:p>
    <w:p w:rsidR="009A339F" w:rsidRPr="00F8666B" w:rsidRDefault="009A339F" w:rsidP="009A339F">
      <w:pPr>
        <w:rPr>
          <w:rFonts w:eastAsiaTheme="minorHAnsi"/>
          <w:lang w:val="en"/>
        </w:rPr>
      </w:pPr>
      <w:r w:rsidRPr="00F8666B">
        <w:rPr>
          <w:rFonts w:eastAsiaTheme="minorHAnsi"/>
          <w:noProof/>
          <w:lang w:eastAsia="ja-JP"/>
        </w:rPr>
        <w:drawing>
          <wp:inline distT="0" distB="0" distL="0" distR="0" wp14:anchorId="2304BED3" wp14:editId="08197607">
            <wp:extent cx="5288507" cy="2593075"/>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92663" cy="2595113"/>
                    </a:xfrm>
                    <a:prstGeom prst="rect">
                      <a:avLst/>
                    </a:prstGeom>
                  </pic:spPr>
                </pic:pic>
              </a:graphicData>
            </a:graphic>
          </wp:inline>
        </w:drawing>
      </w:r>
    </w:p>
    <w:p w:rsidR="009A339F" w:rsidRPr="00F8666B" w:rsidRDefault="006515F1" w:rsidP="0022155C">
      <w:pPr>
        <w:pStyle w:val="Heading3"/>
        <w:rPr>
          <w:lang w:val="en"/>
        </w:rPr>
      </w:pPr>
      <w:bookmarkStart w:id="233" w:name="_Toc423440856"/>
      <w:r>
        <w:rPr>
          <w:lang w:val="en"/>
        </w:rPr>
        <w:t xml:space="preserve">Figure </w:t>
      </w:r>
      <w:r w:rsidR="00A77058">
        <w:rPr>
          <w:lang w:val="en"/>
        </w:rPr>
        <w:t>9</w:t>
      </w:r>
      <w:r w:rsidR="0022155C">
        <w:rPr>
          <w:lang w:val="en"/>
        </w:rPr>
        <w:t>.5</w:t>
      </w:r>
      <w:r w:rsidR="009A339F" w:rsidRPr="00F8666B">
        <w:rPr>
          <w:lang w:val="en"/>
        </w:rPr>
        <w:t xml:space="preserve">: </w:t>
      </w:r>
      <w:r w:rsidR="00A77058">
        <w:rPr>
          <w:lang w:val="en"/>
        </w:rPr>
        <w:t xml:space="preserve">Year 11 </w:t>
      </w:r>
      <w:r w:rsidR="009A339F" w:rsidRPr="00F8666B">
        <w:rPr>
          <w:lang w:val="en"/>
        </w:rPr>
        <w:t>Progress Wall</w:t>
      </w:r>
      <w:bookmarkEnd w:id="233"/>
      <w:r w:rsidR="009A339F" w:rsidRPr="00F8666B">
        <w:rPr>
          <w:lang w:val="en"/>
        </w:rPr>
        <w:t xml:space="preserve"> </w:t>
      </w:r>
    </w:p>
    <w:p w:rsidR="009A339F" w:rsidRPr="00F8666B" w:rsidRDefault="009A339F" w:rsidP="009A339F">
      <w:pPr>
        <w:rPr>
          <w:rFonts w:eastAsiaTheme="minorHAnsi"/>
          <w:lang w:val="en"/>
        </w:rPr>
      </w:pPr>
      <w:r w:rsidRPr="00F8666B">
        <w:rPr>
          <w:rFonts w:eastAsiaTheme="minorHAnsi"/>
          <w:noProof/>
          <w:lang w:eastAsia="ja-JP"/>
        </w:rPr>
        <w:drawing>
          <wp:inline distT="0" distB="0" distL="0" distR="0" wp14:anchorId="53D1A80F" wp14:editId="2D292629">
            <wp:extent cx="5288507" cy="2613547"/>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02267" cy="2620347"/>
                    </a:xfrm>
                    <a:prstGeom prst="rect">
                      <a:avLst/>
                    </a:prstGeom>
                  </pic:spPr>
                </pic:pic>
              </a:graphicData>
            </a:graphic>
          </wp:inline>
        </w:drawing>
      </w:r>
    </w:p>
    <w:p w:rsidR="009A339F" w:rsidRPr="00F8666B" w:rsidRDefault="009A339F" w:rsidP="009A339F">
      <w:pPr>
        <w:rPr>
          <w:rFonts w:eastAsiaTheme="minorHAnsi"/>
          <w:i/>
          <w:iCs/>
          <w:lang w:val="en"/>
        </w:rPr>
      </w:pPr>
      <w:r w:rsidRPr="00F8666B">
        <w:rPr>
          <w:rFonts w:eastAsiaTheme="minorHAnsi"/>
          <w:i/>
          <w:iCs/>
          <w:lang w:val="en"/>
        </w:rPr>
        <w:t xml:space="preserve">Nb. Pupils who attained level 5 in their Key Stage 2 SATs are placed on a yellow card and are expected to be in the highest quintile. Those on a salmon </w:t>
      </w:r>
      <w:r w:rsidRPr="00F8666B">
        <w:rPr>
          <w:rFonts w:eastAsiaTheme="minorHAnsi"/>
          <w:i/>
          <w:iCs/>
        </w:rPr>
        <w:t>coloured</w:t>
      </w:r>
      <w:r w:rsidRPr="00F8666B">
        <w:rPr>
          <w:rFonts w:eastAsiaTheme="minorHAnsi"/>
          <w:i/>
          <w:iCs/>
          <w:lang w:val="en"/>
        </w:rPr>
        <w:t xml:space="preserve"> card are pupils who achieved a low result in their KS2 SAT and are therefore expected to be in the fifth quintile. The mixture of </w:t>
      </w:r>
      <w:r w:rsidRPr="00F8666B">
        <w:rPr>
          <w:rFonts w:eastAsiaTheme="minorHAnsi"/>
          <w:i/>
          <w:iCs/>
        </w:rPr>
        <w:t>colours</w:t>
      </w:r>
      <w:r w:rsidRPr="00F8666B">
        <w:rPr>
          <w:rFonts w:eastAsiaTheme="minorHAnsi"/>
          <w:i/>
          <w:iCs/>
          <w:lang w:val="en"/>
        </w:rPr>
        <w:t xml:space="preserve"> between each section demonstrates that linear progression is unlikely. </w:t>
      </w:r>
    </w:p>
    <w:p w:rsidR="009A339F" w:rsidRPr="00AB5A1E" w:rsidRDefault="009A339F" w:rsidP="009A339F">
      <w:pPr>
        <w:rPr>
          <w:rFonts w:eastAsiaTheme="minorHAnsi"/>
          <w:lang w:val="en"/>
        </w:rPr>
      </w:pPr>
      <w:r w:rsidRPr="00AB5A1E">
        <w:rPr>
          <w:rFonts w:eastAsiaTheme="minorHAnsi"/>
          <w:lang w:val="en"/>
        </w:rPr>
        <w:t>The use of photographs was seen to serve the purpose of engaging the teaching staff in seeking out the pupils in their classes and assessing where they were positioned in order to intervene where pupils were seen to be underachieving. One senior member of teaching staff told me that:</w:t>
      </w:r>
    </w:p>
    <w:p w:rsidR="009A339F" w:rsidRPr="00F8666B" w:rsidRDefault="009A339F" w:rsidP="009A339F">
      <w:pPr>
        <w:ind w:left="720"/>
        <w:rPr>
          <w:rFonts w:eastAsiaTheme="minorHAnsi"/>
          <w:lang w:val="en"/>
        </w:rPr>
      </w:pPr>
      <w:r w:rsidRPr="00F8666B">
        <w:rPr>
          <w:rFonts w:eastAsiaTheme="minorHAnsi"/>
          <w:lang w:val="en"/>
        </w:rPr>
        <w:lastRenderedPageBreak/>
        <w:t xml:space="preserve">“Purposely the photographs are on there because I feel that we’ve dealt with spreadsheets so many years that people become a little bit blasé with spreadsheets, it’s just another spreadsheet, and it’s just numbers.  When you put faces on that sort of thing, because basically what it is, it’s a big spreadsheet with faces on and the staff are in there and they’re seeing people, so a little bit of psychology wrapped up in that” (Mr </w:t>
      </w:r>
      <w:r w:rsidR="00392B2C">
        <w:rPr>
          <w:rFonts w:eastAsiaTheme="minorHAnsi"/>
          <w:lang w:val="en"/>
        </w:rPr>
        <w:t>Lomax</w:t>
      </w:r>
      <w:r w:rsidRPr="00F8666B">
        <w:rPr>
          <w:rFonts w:eastAsiaTheme="minorHAnsi"/>
          <w:lang w:val="en"/>
        </w:rPr>
        <w:t>, SLT).</w:t>
      </w:r>
    </w:p>
    <w:p w:rsidR="009A339F" w:rsidRPr="00AB5A1E" w:rsidRDefault="009A339F" w:rsidP="009A339F">
      <w:pPr>
        <w:rPr>
          <w:rFonts w:eastAsiaTheme="minorHAnsi"/>
          <w:lang w:val="en"/>
        </w:rPr>
      </w:pPr>
      <w:r w:rsidRPr="00AB5A1E">
        <w:rPr>
          <w:rFonts w:eastAsiaTheme="minorHAnsi"/>
          <w:lang w:val="en"/>
        </w:rPr>
        <w:t>This was confirmed by another teacher without prompt during a dissemination session. I recorded what she had said within my field notes.</w:t>
      </w:r>
    </w:p>
    <w:p w:rsidR="009A339F" w:rsidRPr="00AB5A1E" w:rsidRDefault="009A339F" w:rsidP="009A339F">
      <w:pPr>
        <w:jc w:val="center"/>
        <w:rPr>
          <w:rFonts w:eastAsiaTheme="minorHAnsi"/>
          <w:sz w:val="22"/>
          <w:szCs w:val="22"/>
          <w:lang w:val="en"/>
        </w:rPr>
      </w:pPr>
      <w:r w:rsidRPr="00AB5A1E">
        <w:rPr>
          <w:rFonts w:asciiTheme="minorHAnsi" w:hAnsiTheme="minorHAnsi"/>
          <w:noProof/>
          <w:sz w:val="17"/>
          <w:szCs w:val="17"/>
          <w:lang w:eastAsia="ja-JP"/>
        </w:rPr>
        <mc:AlternateContent>
          <mc:Choice Requires="wps">
            <w:drawing>
              <wp:anchor distT="0" distB="0" distL="114300" distR="114300" simplePos="0" relativeHeight="251662336" behindDoc="0" locked="0" layoutInCell="1" allowOverlap="1" wp14:anchorId="1EA9BD27" wp14:editId="70CA34DE">
                <wp:simplePos x="0" y="0"/>
                <wp:positionH relativeFrom="column">
                  <wp:posOffset>1112293</wp:posOffset>
                </wp:positionH>
                <wp:positionV relativeFrom="paragraph">
                  <wp:posOffset>68239</wp:posOffset>
                </wp:positionV>
                <wp:extent cx="4000500" cy="2934268"/>
                <wp:effectExtent l="0" t="0" r="0" b="0"/>
                <wp:wrapNone/>
                <wp:docPr id="8" name="Text Box 8"/>
                <wp:cNvGraphicFramePr/>
                <a:graphic xmlns:a="http://schemas.openxmlformats.org/drawingml/2006/main">
                  <a:graphicData uri="http://schemas.microsoft.com/office/word/2010/wordprocessingShape">
                    <wps:wsp>
                      <wps:cNvSpPr txBox="1"/>
                      <wps:spPr>
                        <a:xfrm>
                          <a:off x="0" y="0"/>
                          <a:ext cx="4000500" cy="2934268"/>
                        </a:xfrm>
                        <a:prstGeom prst="rect">
                          <a:avLst/>
                        </a:prstGeom>
                        <a:noFill/>
                        <a:ln w="0">
                          <a:noFill/>
                        </a:ln>
                        <a:effectLst/>
                      </wps:spPr>
                      <wps:txbx>
                        <w:txbxContent>
                          <w:p w:rsidR="007228FD" w:rsidRPr="00455730" w:rsidRDefault="007228FD" w:rsidP="009A339F">
                            <w:pPr>
                              <w:rPr>
                                <w:rFonts w:ascii="Lucida Handwriting" w:hAnsi="Lucida Handwriting"/>
                                <w:i/>
                                <w:sz w:val="18"/>
                                <w:szCs w:val="18"/>
                              </w:rPr>
                            </w:pPr>
                            <w:r>
                              <w:tab/>
                            </w:r>
                            <w:r w:rsidRPr="001C36CA">
                              <w:tab/>
                            </w:r>
                            <w:r w:rsidRPr="001C36CA">
                              <w:tab/>
                            </w:r>
                            <w:r w:rsidRPr="001C36CA">
                              <w:tab/>
                            </w:r>
                            <w:r w:rsidRPr="001C36CA">
                              <w:tab/>
                            </w:r>
                            <w:r w:rsidRPr="001C36CA">
                              <w:tab/>
                            </w:r>
                            <w:r w:rsidRPr="00455730">
                              <w:rPr>
                                <w:rFonts w:ascii="Lucida Handwriting" w:hAnsi="Lucida Handwriting"/>
                                <w:i/>
                                <w:sz w:val="18"/>
                                <w:szCs w:val="18"/>
                              </w:rPr>
                              <w:t>July 2012</w:t>
                            </w:r>
                          </w:p>
                          <w:p w:rsidR="007228FD" w:rsidRPr="00455730" w:rsidRDefault="007228FD" w:rsidP="009A339F">
                            <w:pPr>
                              <w:rPr>
                                <w:rFonts w:ascii="Lucida Handwriting" w:hAnsi="Lucida Handwriting"/>
                                <w:i/>
                                <w:sz w:val="18"/>
                                <w:szCs w:val="18"/>
                              </w:rPr>
                            </w:pPr>
                            <w:r w:rsidRPr="00455730">
                              <w:rPr>
                                <w:rFonts w:ascii="Lucida Handwriting" w:hAnsi="Lucida Handwriting"/>
                                <w:i/>
                                <w:sz w:val="18"/>
                                <w:szCs w:val="18"/>
                              </w:rPr>
                              <w:t xml:space="preserve">The pupils were aware of the progress wall having been taken in to view it whilst they were in year 11. When I was talking about the findings Mrs Kay started asking the pupils questions and the pupils also asked her questions. The pupils wanted clarification about whether what I said ‘was true’, most notably in relation to staff perceptions of pupils. However, Mrs Kay asked the pupils whether they knew why their photos were on the wall and explained that it was a positive thing, that teachers are more likely to remember a face rather than just a name. </w:t>
                            </w:r>
                          </w:p>
                          <w:p w:rsidR="007228FD" w:rsidRPr="00EE68A6" w:rsidRDefault="007228FD" w:rsidP="009A339F">
                            <w:pPr>
                              <w:rPr>
                                <w:rFonts w:ascii="Lucida Handwriting" w:hAnsi="Lucida Handwriting"/>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4" type="#_x0000_t202" style="position:absolute;left:0;text-align:left;margin-left:87.6pt;margin-top:5.35pt;width:315pt;height:23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" filled="f" stroked="f" strokeweight="0">
                <v:textbox>
                  <w:txbxContent>
                    <w:p w:rsidR="007228FD" w:rsidRPr="00455730" w:rsidRDefault="007228FD" w:rsidP="009A339F">
                      <w:pPr>
                        <w:rPr>
                          <w:rFonts w:ascii="Lucida Handwriting" w:hAnsi="Lucida Handwriting"/>
                          <w:i/>
                          <w:sz w:val="18"/>
                          <w:szCs w:val="18"/>
                        </w:rPr>
                      </w:pPr>
                      <w:r>
                        <w:tab/>
                      </w:r>
                      <w:r w:rsidRPr="001C36CA">
                        <w:tab/>
                      </w:r>
                      <w:r w:rsidRPr="001C36CA">
                        <w:tab/>
                      </w:r>
                      <w:r w:rsidRPr="001C36CA">
                        <w:tab/>
                      </w:r>
                      <w:r w:rsidRPr="001C36CA">
                        <w:tab/>
                      </w:r>
                      <w:r w:rsidRPr="001C36CA">
                        <w:tab/>
                      </w:r>
                      <w:r w:rsidRPr="00455730">
                        <w:rPr>
                          <w:rFonts w:ascii="Lucida Handwriting" w:hAnsi="Lucida Handwriting"/>
                          <w:i/>
                          <w:sz w:val="18"/>
                          <w:szCs w:val="18"/>
                        </w:rPr>
                        <w:t>July 2012</w:t>
                      </w:r>
                    </w:p>
                    <w:p w:rsidR="007228FD" w:rsidRPr="00455730" w:rsidRDefault="007228FD" w:rsidP="009A339F">
                      <w:pPr>
                        <w:rPr>
                          <w:rFonts w:ascii="Lucida Handwriting" w:hAnsi="Lucida Handwriting"/>
                          <w:i/>
                          <w:sz w:val="18"/>
                          <w:szCs w:val="18"/>
                        </w:rPr>
                      </w:pPr>
                      <w:r w:rsidRPr="00455730">
                        <w:rPr>
                          <w:rFonts w:ascii="Lucida Handwriting" w:hAnsi="Lucida Handwriting"/>
                          <w:i/>
                          <w:sz w:val="18"/>
                          <w:szCs w:val="18"/>
                        </w:rPr>
                        <w:t xml:space="preserve">The pupils were aware of the progress wall having been taken in to view it whilst they were in year 11. When I was talking about the findings Mrs Kay started asking the pupils questions and the pupils also asked her questions. The pupils wanted clarification about whether what I said ‘was true’, most notably in relation to staff perceptions of pupils. However, Mrs Kay asked the pupils whether they knew why their photos were on the wall and explained that it was a positive thing, that teachers are more likely to remember a face rather than just a name. </w:t>
                      </w:r>
                    </w:p>
                    <w:p w:rsidR="007228FD" w:rsidRPr="00EE68A6" w:rsidRDefault="007228FD" w:rsidP="009A339F">
                      <w:pPr>
                        <w:rPr>
                          <w:rFonts w:ascii="Lucida Handwriting" w:hAnsi="Lucida Handwriting"/>
                          <w:i/>
                        </w:rPr>
                      </w:pPr>
                    </w:p>
                  </w:txbxContent>
                </v:textbox>
              </v:shape>
            </w:pict>
          </mc:Fallback>
        </mc:AlternateContent>
      </w:r>
      <w:r w:rsidRPr="00AB5A1E">
        <w:rPr>
          <w:rFonts w:asciiTheme="minorHAnsi" w:hAnsiTheme="minorHAnsi"/>
          <w:noProof/>
          <w:sz w:val="17"/>
          <w:szCs w:val="17"/>
          <w:lang w:eastAsia="ja-JP"/>
        </w:rPr>
        <w:drawing>
          <wp:inline distT="0" distB="0" distL="0" distR="0" wp14:anchorId="185B0F3A" wp14:editId="7863F12B">
            <wp:extent cx="5083791" cy="3070457"/>
            <wp:effectExtent l="19050" t="19050" r="22225" b="15875"/>
            <wp:docPr id="45" name="fullSizedImage" descr="lin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dImage" descr="lined paper"/>
                    <pic:cNvPicPr>
                      <a:picLocks noChangeAspect="1" noChangeArrowheads="1"/>
                    </pic:cNvPicPr>
                  </pic:nvPicPr>
                  <pic:blipFill>
                    <a:blip r:embed="rId34" cstate="print"/>
                    <a:srcRect/>
                    <a:stretch>
                      <a:fillRect/>
                    </a:stretch>
                  </pic:blipFill>
                  <pic:spPr bwMode="auto">
                    <a:xfrm>
                      <a:off x="0" y="0"/>
                      <a:ext cx="5116829" cy="3090411"/>
                    </a:xfrm>
                    <a:prstGeom prst="rect">
                      <a:avLst/>
                    </a:prstGeom>
                    <a:noFill/>
                    <a:ln w="9525">
                      <a:solidFill>
                        <a:sysClr val="windowText" lastClr="000000">
                          <a:lumMod val="50000"/>
                          <a:lumOff val="50000"/>
                        </a:sysClr>
                      </a:solidFill>
                      <a:miter lim="800000"/>
                      <a:headEnd/>
                      <a:tailEnd/>
                    </a:ln>
                  </pic:spPr>
                </pic:pic>
              </a:graphicData>
            </a:graphic>
          </wp:inline>
        </w:drawing>
      </w:r>
    </w:p>
    <w:p w:rsidR="009A339F" w:rsidRPr="00AB5A1E" w:rsidRDefault="009A339F" w:rsidP="00A77058">
      <w:pPr>
        <w:rPr>
          <w:rFonts w:eastAsiaTheme="minorHAnsi"/>
          <w:lang w:val="en"/>
        </w:rPr>
      </w:pPr>
      <w:r w:rsidRPr="00AB5A1E">
        <w:rPr>
          <w:rFonts w:eastAsiaTheme="minorHAnsi"/>
          <w:lang w:val="en"/>
        </w:rPr>
        <w:t xml:space="preserve">This is not a practice that is unique to the research </w:t>
      </w:r>
      <w:proofErr w:type="gramStart"/>
      <w:r w:rsidRPr="00AB5A1E">
        <w:rPr>
          <w:rFonts w:eastAsiaTheme="minorHAnsi"/>
          <w:lang w:val="en"/>
        </w:rPr>
        <w:t>school,</w:t>
      </w:r>
      <w:proofErr w:type="gramEnd"/>
      <w:r w:rsidRPr="00AB5A1E">
        <w:rPr>
          <w:rFonts w:eastAsiaTheme="minorHAnsi"/>
          <w:lang w:val="en"/>
        </w:rPr>
        <w:t xml:space="preserve"> institutions are using variations on this monitoring system across the UK. </w:t>
      </w:r>
      <w:r>
        <w:rPr>
          <w:rFonts w:eastAsiaTheme="minorHAnsi"/>
          <w:lang w:val="en"/>
        </w:rPr>
        <w:t>In</w:t>
      </w:r>
      <w:r w:rsidRPr="00AB5A1E">
        <w:rPr>
          <w:rFonts w:eastAsiaTheme="minorHAnsi"/>
          <w:lang w:val="en"/>
        </w:rPr>
        <w:t xml:space="preserve"> discussing </w:t>
      </w:r>
      <w:r>
        <w:rPr>
          <w:rFonts w:eastAsiaTheme="minorHAnsi"/>
          <w:lang w:val="en"/>
        </w:rPr>
        <w:t>my</w:t>
      </w:r>
      <w:r w:rsidRPr="00AB5A1E">
        <w:rPr>
          <w:rFonts w:eastAsiaTheme="minorHAnsi"/>
          <w:lang w:val="en"/>
        </w:rPr>
        <w:t xml:space="preserve"> initial </w:t>
      </w:r>
      <w:r>
        <w:rPr>
          <w:rFonts w:eastAsiaTheme="minorHAnsi"/>
          <w:lang w:val="en"/>
        </w:rPr>
        <w:t xml:space="preserve">research </w:t>
      </w:r>
      <w:r w:rsidRPr="00AB5A1E">
        <w:rPr>
          <w:rFonts w:eastAsiaTheme="minorHAnsi"/>
          <w:lang w:val="en"/>
        </w:rPr>
        <w:t>findings with students on the higher education course that I teach, a number of students reported similar systems within the schools where they were undertaking work-placements. In Northern Ireland one school highlighted for good practice demonstrates the C2K project promoting data surveillance:</w:t>
      </w:r>
    </w:p>
    <w:p w:rsidR="009A339F" w:rsidRPr="00F8666B" w:rsidRDefault="009A339F" w:rsidP="009A339F">
      <w:pPr>
        <w:ind w:left="720"/>
        <w:rPr>
          <w:rFonts w:eastAsiaTheme="minorHAnsi"/>
          <w:lang w:val="en"/>
        </w:rPr>
      </w:pPr>
      <w:r w:rsidRPr="00F8666B">
        <w:rPr>
          <w:rFonts w:eastAsiaTheme="minorHAnsi"/>
          <w:color w:val="000000"/>
        </w:rPr>
        <w:t>Key Stage 3 assessment results further inform the teacher’s judgement:  colour coded visual display of actual attainment versus predicted attainment, subject versus subject analysis, individual/group/school average compared to Northern Ireland average (C2K, 2013).</w:t>
      </w:r>
    </w:p>
    <w:p w:rsidR="009A339F" w:rsidRPr="00AB5A1E" w:rsidRDefault="009A339F" w:rsidP="00F8666B">
      <w:pPr>
        <w:autoSpaceDE w:val="0"/>
        <w:autoSpaceDN w:val="0"/>
        <w:adjustRightInd w:val="0"/>
        <w:rPr>
          <w:rFonts w:eastAsiaTheme="minorHAnsi"/>
        </w:rPr>
      </w:pPr>
      <w:r w:rsidRPr="00AB5A1E">
        <w:rPr>
          <w:rFonts w:eastAsiaTheme="minorHAnsi"/>
        </w:rPr>
        <w:lastRenderedPageBreak/>
        <w:t>The progress wall places individual results within a comparative space that is differentiated by quintiles</w:t>
      </w:r>
      <w:r w:rsidR="0022155C">
        <w:rPr>
          <w:rFonts w:eastAsiaTheme="minorHAnsi"/>
        </w:rPr>
        <w:t xml:space="preserve"> (five discreet colour-coded columns)</w:t>
      </w:r>
      <w:r w:rsidRPr="00AB5A1E">
        <w:rPr>
          <w:rFonts w:eastAsiaTheme="minorHAnsi"/>
        </w:rPr>
        <w:t>. The minimal threshold is three levels of progress measured in quantitative terms that differentiates pupils’ attainment and achievement. The wall is then used to demonstrate to pupils what they need to do in order to move to or maintain their optimum performance. I was honest with the staff about having feelings of unrest and indeed concern about the visual display that was named ‘the progress wall’ and in particular that rather than having a motivating effect it could do the opposite and serve as a negative reinforcement of pupils</w:t>
      </w:r>
      <w:r>
        <w:rPr>
          <w:rFonts w:eastAsiaTheme="minorHAnsi"/>
        </w:rPr>
        <w:t>’</w:t>
      </w:r>
      <w:r w:rsidRPr="00AB5A1E">
        <w:rPr>
          <w:rFonts w:eastAsiaTheme="minorHAnsi"/>
        </w:rPr>
        <w:t xml:space="preserve"> underachievement.</w:t>
      </w:r>
      <w:r>
        <w:rPr>
          <w:rFonts w:eastAsiaTheme="minorHAnsi"/>
        </w:rPr>
        <w:t xml:space="preserve"> As Francis (2009:8) proffers: ‘</w:t>
      </w:r>
      <w:r>
        <w:rPr>
          <w:rFonts w:ascii="TimesNewRomanPSMT" w:eastAsiaTheme="minorHAnsi" w:hAnsi="TimesNewRomanPSMT" w:cs="TimesNewRomanPSMT"/>
        </w:rPr>
        <w:t xml:space="preserve">the notion of academic excellence and success cannot exist without reference to its </w:t>
      </w:r>
      <w:r w:rsidR="00F8666B">
        <w:rPr>
          <w:rFonts w:ascii="TimesNewRomanPSMT" w:eastAsiaTheme="minorHAnsi" w:hAnsi="TimesNewRomanPSMT" w:cs="TimesNewRomanPSMT"/>
        </w:rPr>
        <w:t xml:space="preserve">other, </w:t>
      </w:r>
      <w:r>
        <w:rPr>
          <w:rFonts w:ascii="TimesNewRomanPSMT" w:eastAsiaTheme="minorHAnsi" w:hAnsi="TimesNewRomanPSMT" w:cs="TimesNewRomanPSMT"/>
        </w:rPr>
        <w:t>failure. Hence some children must be marked out as failures in order that others can be identified as successes’; this was my concern. N</w:t>
      </w:r>
      <w:r w:rsidRPr="00AB5A1E">
        <w:rPr>
          <w:rFonts w:eastAsiaTheme="minorHAnsi"/>
        </w:rPr>
        <w:t>ews stories at the time I was collecting my data resonated with my concern (BBC, 2012; Telegraph 2012). The stories showed that the practice was not isolated to this particular institution but that others were raising concerns about the possibility of negatively reinforcing perceptions of low self-belief or low achievement (rather than underachievement). One teacher acknowledged these concerns but felt that the method of delivery and interpersonal skills were what made the difference to how a pupil interpreted their position:</w:t>
      </w:r>
    </w:p>
    <w:p w:rsidR="009A339F" w:rsidRPr="00CA533A" w:rsidRDefault="009A339F" w:rsidP="009A339F">
      <w:pPr>
        <w:ind w:left="720"/>
        <w:rPr>
          <w:rFonts w:eastAsiaTheme="minorHAnsi"/>
        </w:rPr>
      </w:pPr>
      <w:r w:rsidRPr="00CA533A">
        <w:rPr>
          <w:rFonts w:eastAsiaTheme="minorHAnsi"/>
        </w:rPr>
        <w:t>“I think as long as you say it in the right terminology and the right way it can still be turned into a positive and to be fair, the assistant head is very good at that, very good with people skills and I like to feel I am as well, so it’s a case of making sure … it’s the way you word it and the way you say it” (Mr Brownlee, head of year).</w:t>
      </w:r>
    </w:p>
    <w:p w:rsidR="009A339F" w:rsidRPr="00AB5A1E" w:rsidRDefault="009A339F" w:rsidP="009A339F">
      <w:pPr>
        <w:rPr>
          <w:rFonts w:eastAsiaTheme="minorHAnsi"/>
        </w:rPr>
      </w:pPr>
      <w:r w:rsidRPr="00AB5A1E">
        <w:rPr>
          <w:rFonts w:eastAsiaTheme="minorHAnsi"/>
        </w:rPr>
        <w:t>There were different perspectives on this issue raised both by pupils and teachers. Some pupils argued that the pupils who were either ‘low achievers’ or ‘under achievers’ would not care anyway. I found this view damming, but felt that it was possibly borne out of the frustrations that the girls discussed in relation to being distracted by pupils who were not interested in learning and therefore disrupted the classes. As Lucie, in year 10 explained:</w:t>
      </w:r>
    </w:p>
    <w:p w:rsidR="009A339F" w:rsidRPr="004524A3" w:rsidRDefault="009A339F" w:rsidP="009A339F">
      <w:pPr>
        <w:ind w:left="720"/>
        <w:rPr>
          <w:color w:val="000000"/>
        </w:rPr>
      </w:pPr>
      <w:r w:rsidRPr="004524A3">
        <w:rPr>
          <w:rFonts w:eastAsiaTheme="minorHAnsi"/>
        </w:rPr>
        <w:t>“B</w:t>
      </w:r>
      <w:r w:rsidRPr="004524A3">
        <w:rPr>
          <w:color w:val="000000"/>
        </w:rPr>
        <w:t xml:space="preserve">ecause I’m not that clever in quite a few subjects, but like the people that do ‘get it’, get the attention; so the people that ‘don’t get it’ don’t get it even more, so it’s harder to learn. And the loud people that just mess </w:t>
      </w:r>
      <w:proofErr w:type="gramStart"/>
      <w:r w:rsidRPr="004524A3">
        <w:rPr>
          <w:color w:val="000000"/>
        </w:rPr>
        <w:t>about,</w:t>
      </w:r>
      <w:proofErr w:type="gramEnd"/>
      <w:r w:rsidRPr="004524A3">
        <w:rPr>
          <w:color w:val="000000"/>
        </w:rPr>
        <w:t xml:space="preserve"> just get told off all the time, so they don’t help us”. </w:t>
      </w:r>
    </w:p>
    <w:p w:rsidR="009A339F" w:rsidRPr="00AB5A1E" w:rsidRDefault="009A339F" w:rsidP="009A339F">
      <w:pPr>
        <w:rPr>
          <w:rFonts w:eastAsiaTheme="minorHAnsi"/>
        </w:rPr>
      </w:pPr>
      <w:r w:rsidRPr="00AB5A1E">
        <w:rPr>
          <w:rFonts w:eastAsiaTheme="minorHAnsi"/>
        </w:rPr>
        <w:lastRenderedPageBreak/>
        <w:t xml:space="preserve">The teachers I interviewed were all in leadership roles and this could have skewed the positive view of the technique, nevertheless all the teachers were positive about the use of the wall. </w:t>
      </w:r>
    </w:p>
    <w:p w:rsidR="009A339F" w:rsidRPr="003F3A85" w:rsidRDefault="009A339F" w:rsidP="009A339F">
      <w:pPr>
        <w:ind w:left="720"/>
        <w:rPr>
          <w:color w:val="000000"/>
        </w:rPr>
      </w:pPr>
      <w:r w:rsidRPr="003F3A85">
        <w:rPr>
          <w:color w:val="000000"/>
        </w:rPr>
        <w:t xml:space="preserve">“I think it is very easy for the children to relate to something that says to them “You should be there, but you’re there. Why?”  If you’ve got a timeline and you’re saying you’re there and you should be there and </w:t>
      </w:r>
      <w:proofErr w:type="gramStart"/>
      <w:r w:rsidRPr="003F3A85">
        <w:rPr>
          <w:color w:val="000000"/>
        </w:rPr>
        <w:t>it’s</w:t>
      </w:r>
      <w:proofErr w:type="gramEnd"/>
      <w:r w:rsidRPr="003F3A85">
        <w:rPr>
          <w:color w:val="000000"/>
        </w:rPr>
        <w:t xml:space="preserve"> all colour based, it’s quite easy, it’s in your face.  And also I think it’s very good for the staff because in a school this size names can sometimes get confused and some people are better at faces. I think we ought to take the children in there more and I think it’s very important to actually show them when they move” (Mr </w:t>
      </w:r>
      <w:r w:rsidR="00392B2C">
        <w:rPr>
          <w:color w:val="000000"/>
        </w:rPr>
        <w:t>Spencer</w:t>
      </w:r>
      <w:r w:rsidRPr="003F3A85">
        <w:rPr>
          <w:color w:val="000000"/>
        </w:rPr>
        <w:t>, senior leadership team).</w:t>
      </w:r>
    </w:p>
    <w:p w:rsidR="009A339F" w:rsidRPr="00AB5A1E" w:rsidRDefault="009A339F" w:rsidP="009A339F">
      <w:pPr>
        <w:rPr>
          <w:rFonts w:eastAsiaTheme="minorHAnsi"/>
        </w:rPr>
      </w:pPr>
      <w:r w:rsidRPr="00AB5A1E">
        <w:rPr>
          <w:rFonts w:eastAsiaTheme="minorHAnsi"/>
        </w:rPr>
        <w:t xml:space="preserve">The Progress Wall is only used with year 11 </w:t>
      </w:r>
      <w:proofErr w:type="gramStart"/>
      <w:r w:rsidRPr="00AB5A1E">
        <w:rPr>
          <w:rFonts w:eastAsiaTheme="minorHAnsi"/>
        </w:rPr>
        <w:t>pupils,</w:t>
      </w:r>
      <w:proofErr w:type="gramEnd"/>
      <w:r w:rsidRPr="00AB5A1E">
        <w:rPr>
          <w:rFonts w:eastAsiaTheme="minorHAnsi"/>
        </w:rPr>
        <w:t xml:space="preserve"> the pupils in my focus groups were in years 8-13</w:t>
      </w:r>
      <w:r>
        <w:rPr>
          <w:rFonts w:eastAsiaTheme="minorHAnsi"/>
        </w:rPr>
        <w:t xml:space="preserve">. </w:t>
      </w:r>
      <w:r w:rsidRPr="00AB5A1E">
        <w:rPr>
          <w:rFonts w:eastAsiaTheme="minorHAnsi"/>
        </w:rPr>
        <w:t xml:space="preserve"> I wanted to find out what pupils knew about the wall and what their thoughts were about the process. One of the senior staff team explained how he had communicated its purpose to the current cohort of year 11 pupils:</w:t>
      </w:r>
    </w:p>
    <w:p w:rsidR="009A339F" w:rsidRPr="003F3A85" w:rsidRDefault="009A339F" w:rsidP="009A339F">
      <w:pPr>
        <w:ind w:left="720"/>
        <w:rPr>
          <w:color w:val="000000"/>
        </w:rPr>
      </w:pPr>
      <w:r w:rsidRPr="003F3A85">
        <w:rPr>
          <w:color w:val="000000"/>
        </w:rPr>
        <w:t xml:space="preserve">“I did part of an assembly and talked about the progress wall and I talked about the difference between achievement and attainment and that this is looking at their achievement, whereas the GCSE end result is their attainment”. (Mr Brownlee, Head of Year). </w:t>
      </w:r>
    </w:p>
    <w:p w:rsidR="009A339F" w:rsidRPr="00D61952" w:rsidRDefault="009A339F" w:rsidP="009A339F">
      <w:pPr>
        <w:tabs>
          <w:tab w:val="right" w:pos="9360"/>
        </w:tabs>
        <w:ind w:left="720" w:hanging="720"/>
        <w:rPr>
          <w:color w:val="000000"/>
        </w:rPr>
      </w:pPr>
      <w:r w:rsidRPr="00D61952">
        <w:rPr>
          <w:color w:val="000000"/>
        </w:rPr>
        <w:t>There was still some anxiety about the process amongst the focus group participants:</w:t>
      </w:r>
      <w:r w:rsidRPr="00D61952">
        <w:rPr>
          <w:color w:val="000000"/>
        </w:rPr>
        <w:tab/>
      </w:r>
    </w:p>
    <w:p w:rsidR="009A339F" w:rsidRPr="00D61952" w:rsidRDefault="009A339F" w:rsidP="009A339F">
      <w:pPr>
        <w:ind w:left="720"/>
        <w:rPr>
          <w:color w:val="000000"/>
        </w:rPr>
      </w:pPr>
      <w:r w:rsidRPr="00D61952">
        <w:rPr>
          <w:color w:val="000000"/>
        </w:rPr>
        <w:t xml:space="preserve">“My friend has (been in) and she says it’s all like different colours to do with like … and how like there’s only a few people in our year group that are doing well and all the rest of us are doing really badly and she says it made her feel really bad because she wasn’t getting to where they thought she should be, but she thinks she’s doing alright and she’s meeting some of her target grades.  And they seem to like be like … Like with other things they’re alright and they’re like really positive about them, but all to do with like getting your target grades they seem to be like making them higher and quite negative about them, not like positive when you really get to them and you’ve done well”. </w:t>
      </w:r>
      <w:proofErr w:type="gramStart"/>
      <w:r w:rsidRPr="00D61952">
        <w:rPr>
          <w:color w:val="000000"/>
        </w:rPr>
        <w:t>(Focus group 1, 15/12, year 11 respondent).</w:t>
      </w:r>
      <w:proofErr w:type="gramEnd"/>
    </w:p>
    <w:p w:rsidR="009A339F" w:rsidRPr="00AB5A1E" w:rsidRDefault="009A339F" w:rsidP="009A339F">
      <w:pPr>
        <w:spacing w:line="276" w:lineRule="auto"/>
        <w:rPr>
          <w:rFonts w:eastAsiaTheme="minorHAnsi"/>
        </w:rPr>
      </w:pPr>
      <w:r w:rsidRPr="00AB5A1E">
        <w:rPr>
          <w:rFonts w:eastAsiaTheme="minorHAnsi"/>
        </w:rPr>
        <w:t>The year group leader talked about how he felt the wall should be used to motivate the pupils:</w:t>
      </w:r>
    </w:p>
    <w:p w:rsidR="009A339F" w:rsidRPr="003F3A85" w:rsidRDefault="009A339F" w:rsidP="009A339F">
      <w:pPr>
        <w:ind w:left="720"/>
        <w:rPr>
          <w:i/>
          <w:color w:val="000000"/>
        </w:rPr>
      </w:pPr>
      <w:r w:rsidRPr="003F3A85">
        <w:rPr>
          <w:color w:val="000000"/>
        </w:rPr>
        <w:lastRenderedPageBreak/>
        <w:t xml:space="preserve">“I’ve got to be a little bit harsh and kick them up the backside because there’s no reason … unless it’s that school refusal or long term illness which I know about, there’s no reason you should … if your potential’s there you shouldn’t be down there and I want them to be ….  The other one you deal with it sensitively.  That is what I like to think one of my strengths is, I know the students individually and I deal with them individually; so I know some like a kick up the backside, some need an arm round them, some need support  (Mr Brownlee, head of year). </w:t>
      </w:r>
    </w:p>
    <w:p w:rsidR="009A339F" w:rsidRPr="00AB5A1E" w:rsidRDefault="00FA3A30" w:rsidP="009A339F">
      <w:pPr>
        <w:rPr>
          <w:rFonts w:eastAsiaTheme="minorHAnsi"/>
        </w:rPr>
      </w:pPr>
      <w:r>
        <w:rPr>
          <w:noProof/>
          <w:lang w:eastAsia="ja-JP"/>
        </w:rPr>
        <mc:AlternateContent>
          <mc:Choice Requires="wps">
            <w:drawing>
              <wp:anchor distT="0" distB="0" distL="114300" distR="114300" simplePos="0" relativeHeight="251719680" behindDoc="0" locked="0" layoutInCell="1" allowOverlap="1" wp14:anchorId="785B3BDF" wp14:editId="5F14C8C2">
                <wp:simplePos x="0" y="0"/>
                <wp:positionH relativeFrom="column">
                  <wp:posOffset>172085</wp:posOffset>
                </wp:positionH>
                <wp:positionV relativeFrom="paragraph">
                  <wp:posOffset>1347973</wp:posOffset>
                </wp:positionV>
                <wp:extent cx="5676900" cy="2087593"/>
                <wp:effectExtent l="0" t="0" r="19050" b="27305"/>
                <wp:wrapNone/>
                <wp:docPr id="11" name="Rectangle 11"/>
                <wp:cNvGraphicFramePr/>
                <a:graphic xmlns:a="http://schemas.openxmlformats.org/drawingml/2006/main">
                  <a:graphicData uri="http://schemas.microsoft.com/office/word/2010/wordprocessingShape">
                    <wps:wsp>
                      <wps:cNvSpPr/>
                      <wps:spPr>
                        <a:xfrm>
                          <a:off x="0" y="0"/>
                          <a:ext cx="5676900" cy="2087593"/>
                        </a:xfrm>
                        <a:prstGeom prst="rect">
                          <a:avLst/>
                        </a:prstGeom>
                        <a:solidFill>
                          <a:srgbClr val="22D7EA">
                            <a:alpha val="31000"/>
                          </a:srgb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8FD" w:rsidRPr="00545C18" w:rsidRDefault="007228FD" w:rsidP="00FA3A30">
                            <w:pPr>
                              <w:spacing w:line="240" w:lineRule="auto"/>
                              <w:rPr>
                                <w:rFonts w:asciiTheme="majorBidi" w:hAnsiTheme="majorBidi" w:cstheme="majorBidi"/>
                                <w:color w:val="000000" w:themeColor="text1"/>
                              </w:rPr>
                            </w:pPr>
                            <w:r w:rsidRPr="00545C18">
                              <w:rPr>
                                <w:rFonts w:asciiTheme="majorBidi" w:hAnsiTheme="majorBidi" w:cstheme="majorBidi"/>
                                <w:b/>
                                <w:bCs/>
                                <w:color w:val="000000" w:themeColor="text1"/>
                              </w:rPr>
                              <w:t>R3:</w:t>
                            </w:r>
                            <w:r w:rsidRPr="00545C18">
                              <w:rPr>
                                <w:rFonts w:asciiTheme="majorBidi" w:hAnsiTheme="majorBidi" w:cstheme="majorBidi"/>
                                <w:color w:val="000000" w:themeColor="text1"/>
                              </w:rPr>
                              <w:tab/>
                              <w:t xml:space="preserve">It just like … it makes you want to work harder so you can like get the grades that </w:t>
                            </w:r>
                            <w:r>
                              <w:rPr>
                                <w:rFonts w:asciiTheme="majorBidi" w:hAnsiTheme="majorBidi" w:cstheme="majorBidi"/>
                                <w:color w:val="000000" w:themeColor="text1"/>
                              </w:rPr>
                              <w:tab/>
                            </w:r>
                            <w:r w:rsidRPr="00545C18">
                              <w:rPr>
                                <w:rFonts w:asciiTheme="majorBidi" w:hAnsiTheme="majorBidi" w:cstheme="majorBidi"/>
                                <w:color w:val="000000" w:themeColor="text1"/>
                              </w:rPr>
                              <w:t xml:space="preserve">you’re supposed to get and when you’re like put in perspective above people as </w:t>
                            </w:r>
                            <w:r>
                              <w:rPr>
                                <w:rFonts w:asciiTheme="majorBidi" w:hAnsiTheme="majorBidi" w:cstheme="majorBidi"/>
                                <w:color w:val="000000" w:themeColor="text1"/>
                              </w:rPr>
                              <w:tab/>
                            </w:r>
                            <w:r w:rsidRPr="00545C18">
                              <w:rPr>
                                <w:rFonts w:asciiTheme="majorBidi" w:hAnsiTheme="majorBidi" w:cstheme="majorBidi"/>
                                <w:color w:val="000000" w:themeColor="text1"/>
                              </w:rPr>
                              <w:t xml:space="preserve">well like it makes you want to do as well as them </w:t>
                            </w:r>
                          </w:p>
                          <w:p w:rsidR="007228FD" w:rsidRPr="00545C18" w:rsidRDefault="007228FD" w:rsidP="00FA3A30">
                            <w:pPr>
                              <w:spacing w:line="240" w:lineRule="auto"/>
                              <w:rPr>
                                <w:rFonts w:asciiTheme="majorBidi" w:hAnsiTheme="majorBidi" w:cstheme="majorBidi"/>
                                <w:color w:val="000000" w:themeColor="text1"/>
                              </w:rPr>
                            </w:pPr>
                            <w:r w:rsidRPr="00545C18">
                              <w:rPr>
                                <w:rFonts w:asciiTheme="majorBidi" w:hAnsiTheme="majorBidi" w:cstheme="majorBidi"/>
                                <w:b/>
                                <w:bCs/>
                                <w:color w:val="000000" w:themeColor="text1"/>
                              </w:rPr>
                              <w:t>TBB:</w:t>
                            </w:r>
                            <w:r w:rsidRPr="00545C18">
                              <w:rPr>
                                <w:rFonts w:asciiTheme="majorBidi" w:hAnsiTheme="majorBidi" w:cstheme="majorBidi"/>
                                <w:color w:val="000000" w:themeColor="text1"/>
                              </w:rPr>
                              <w:tab/>
                              <w:t xml:space="preserve">So you found it motivating. Okay.  You haven’t been taken in yet. How do you </w:t>
                            </w:r>
                            <w:r>
                              <w:rPr>
                                <w:rFonts w:asciiTheme="majorBidi" w:hAnsiTheme="majorBidi" w:cstheme="majorBidi"/>
                                <w:color w:val="000000" w:themeColor="text1"/>
                              </w:rPr>
                              <w:tab/>
                            </w:r>
                            <w:r w:rsidRPr="00545C18">
                              <w:rPr>
                                <w:rFonts w:asciiTheme="majorBidi" w:hAnsiTheme="majorBidi" w:cstheme="majorBidi"/>
                                <w:color w:val="000000" w:themeColor="text1"/>
                              </w:rPr>
                              <w:t>feel about it?</w:t>
                            </w:r>
                          </w:p>
                          <w:p w:rsidR="007228FD" w:rsidRDefault="007228FD" w:rsidP="00FA3A30">
                            <w:pPr>
                              <w:spacing w:line="240" w:lineRule="auto"/>
                              <w:rPr>
                                <w:rFonts w:asciiTheme="majorBidi" w:hAnsiTheme="majorBidi" w:cstheme="majorBidi"/>
                                <w:color w:val="000000" w:themeColor="text1"/>
                              </w:rPr>
                            </w:pPr>
                            <w:r w:rsidRPr="00545C18">
                              <w:rPr>
                                <w:rFonts w:asciiTheme="majorBidi" w:hAnsiTheme="majorBidi" w:cstheme="majorBidi"/>
                                <w:b/>
                                <w:bCs/>
                                <w:color w:val="000000" w:themeColor="text1"/>
                              </w:rPr>
                              <w:t>R2:</w:t>
                            </w:r>
                            <w:r w:rsidRPr="00545C18">
                              <w:rPr>
                                <w:rFonts w:asciiTheme="majorBidi" w:hAnsiTheme="majorBidi" w:cstheme="majorBidi"/>
                                <w:color w:val="000000" w:themeColor="text1"/>
                              </w:rPr>
                              <w:tab/>
                              <w:t xml:space="preserve">Alright yes. I don’t know. I hope I’m on target. It’ll be better if like you’re above </w:t>
                            </w:r>
                            <w:r>
                              <w:rPr>
                                <w:rFonts w:asciiTheme="majorBidi" w:hAnsiTheme="majorBidi" w:cstheme="majorBidi"/>
                                <w:color w:val="000000" w:themeColor="text1"/>
                              </w:rPr>
                              <w:tab/>
                            </w:r>
                            <w:r w:rsidRPr="00545C18">
                              <w:rPr>
                                <w:rFonts w:asciiTheme="majorBidi" w:hAnsiTheme="majorBidi" w:cstheme="majorBidi"/>
                                <w:color w:val="000000" w:themeColor="text1"/>
                              </w:rPr>
                              <w:t xml:space="preserve">target because you’ll be pleased with yourself, but if you’re below then it makes </w:t>
                            </w:r>
                            <w:r>
                              <w:rPr>
                                <w:rFonts w:asciiTheme="majorBidi" w:hAnsiTheme="majorBidi" w:cstheme="majorBidi"/>
                                <w:color w:val="000000" w:themeColor="text1"/>
                              </w:rPr>
                              <w:tab/>
                            </w:r>
                            <w:r w:rsidRPr="00545C18">
                              <w:rPr>
                                <w:rFonts w:asciiTheme="majorBidi" w:hAnsiTheme="majorBidi" w:cstheme="majorBidi"/>
                                <w:color w:val="000000" w:themeColor="text1"/>
                              </w:rPr>
                              <w:t>you want to kind of prove them wrong and be like “well I can do it” kind of thing.</w:t>
                            </w:r>
                          </w:p>
                          <w:p w:rsidR="007228FD" w:rsidRPr="00545C18" w:rsidRDefault="007228FD" w:rsidP="00FA3A30">
                            <w:pPr>
                              <w:jc w:val="both"/>
                              <w:rPr>
                                <w:rFonts w:asciiTheme="majorBidi" w:hAnsiTheme="majorBidi" w:cstheme="majorBidi"/>
                                <w:color w:val="000000" w:themeColor="text1"/>
                              </w:rPr>
                            </w:pPr>
                            <w:r w:rsidRPr="00545C18">
                              <w:rPr>
                                <w:rFonts w:asciiTheme="majorBidi" w:hAnsiTheme="majorBidi" w:cstheme="majorBidi"/>
                                <w:color w:val="000000" w:themeColor="text1"/>
                              </w:rPr>
                              <w:t>Focus group 1: 13th December</w:t>
                            </w:r>
                          </w:p>
                          <w:p w:rsidR="007228FD" w:rsidRDefault="007228FD" w:rsidP="00FA3A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45" style="position:absolute;margin-left:13.55pt;margin-top:106.15pt;width:447pt;height:164.4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" fillcolor="#22d7ea" strokecolor="black [3213]" strokeweight=".5pt">
                <v:fill opacity="20303f"/>
                <v:textbox>
                  <w:txbxContent>
                    <w:p w:rsidR="007228FD" w:rsidRPr="00545C18" w:rsidRDefault="007228FD" w:rsidP="00FA3A30">
                      <w:pPr>
                        <w:spacing w:line="240" w:lineRule="auto"/>
                        <w:rPr>
                          <w:rFonts w:asciiTheme="majorBidi" w:hAnsiTheme="majorBidi" w:cstheme="majorBidi"/>
                          <w:color w:val="000000" w:themeColor="text1"/>
                        </w:rPr>
                      </w:pPr>
                      <w:r w:rsidRPr="00545C18">
                        <w:rPr>
                          <w:rFonts w:asciiTheme="majorBidi" w:hAnsiTheme="majorBidi" w:cstheme="majorBidi"/>
                          <w:b/>
                          <w:bCs/>
                          <w:color w:val="000000" w:themeColor="text1"/>
                        </w:rPr>
                        <w:t>R3:</w:t>
                      </w:r>
                      <w:r w:rsidRPr="00545C18">
                        <w:rPr>
                          <w:rFonts w:asciiTheme="majorBidi" w:hAnsiTheme="majorBidi" w:cstheme="majorBidi"/>
                          <w:color w:val="000000" w:themeColor="text1"/>
                        </w:rPr>
                        <w:tab/>
                        <w:t xml:space="preserve">It just like … it makes you want to work harder so you can like get the grades that </w:t>
                      </w:r>
                      <w:r>
                        <w:rPr>
                          <w:rFonts w:asciiTheme="majorBidi" w:hAnsiTheme="majorBidi" w:cstheme="majorBidi"/>
                          <w:color w:val="000000" w:themeColor="text1"/>
                        </w:rPr>
                        <w:tab/>
                      </w:r>
                      <w:r w:rsidRPr="00545C18">
                        <w:rPr>
                          <w:rFonts w:asciiTheme="majorBidi" w:hAnsiTheme="majorBidi" w:cstheme="majorBidi"/>
                          <w:color w:val="000000" w:themeColor="text1"/>
                        </w:rPr>
                        <w:t xml:space="preserve">you’re supposed to get and when you’re like put in perspective above people as </w:t>
                      </w:r>
                      <w:r>
                        <w:rPr>
                          <w:rFonts w:asciiTheme="majorBidi" w:hAnsiTheme="majorBidi" w:cstheme="majorBidi"/>
                          <w:color w:val="000000" w:themeColor="text1"/>
                        </w:rPr>
                        <w:tab/>
                      </w:r>
                      <w:r w:rsidRPr="00545C18">
                        <w:rPr>
                          <w:rFonts w:asciiTheme="majorBidi" w:hAnsiTheme="majorBidi" w:cstheme="majorBidi"/>
                          <w:color w:val="000000" w:themeColor="text1"/>
                        </w:rPr>
                        <w:t xml:space="preserve">well like it makes you want to do as well as them </w:t>
                      </w:r>
                    </w:p>
                    <w:p w:rsidR="007228FD" w:rsidRPr="00545C18" w:rsidRDefault="007228FD" w:rsidP="00FA3A30">
                      <w:pPr>
                        <w:spacing w:line="240" w:lineRule="auto"/>
                        <w:rPr>
                          <w:rFonts w:asciiTheme="majorBidi" w:hAnsiTheme="majorBidi" w:cstheme="majorBidi"/>
                          <w:color w:val="000000" w:themeColor="text1"/>
                        </w:rPr>
                      </w:pPr>
                      <w:r w:rsidRPr="00545C18">
                        <w:rPr>
                          <w:rFonts w:asciiTheme="majorBidi" w:hAnsiTheme="majorBidi" w:cstheme="majorBidi"/>
                          <w:b/>
                          <w:bCs/>
                          <w:color w:val="000000" w:themeColor="text1"/>
                        </w:rPr>
                        <w:t>TBB:</w:t>
                      </w:r>
                      <w:r w:rsidRPr="00545C18">
                        <w:rPr>
                          <w:rFonts w:asciiTheme="majorBidi" w:hAnsiTheme="majorBidi" w:cstheme="majorBidi"/>
                          <w:color w:val="000000" w:themeColor="text1"/>
                        </w:rPr>
                        <w:tab/>
                        <w:t xml:space="preserve">So you found it motivating. Okay.  You haven’t been taken in yet. How do you </w:t>
                      </w:r>
                      <w:r>
                        <w:rPr>
                          <w:rFonts w:asciiTheme="majorBidi" w:hAnsiTheme="majorBidi" w:cstheme="majorBidi"/>
                          <w:color w:val="000000" w:themeColor="text1"/>
                        </w:rPr>
                        <w:tab/>
                      </w:r>
                      <w:r w:rsidRPr="00545C18">
                        <w:rPr>
                          <w:rFonts w:asciiTheme="majorBidi" w:hAnsiTheme="majorBidi" w:cstheme="majorBidi"/>
                          <w:color w:val="000000" w:themeColor="text1"/>
                        </w:rPr>
                        <w:t>feel about it?</w:t>
                      </w:r>
                    </w:p>
                    <w:p w:rsidR="007228FD" w:rsidRDefault="007228FD" w:rsidP="00FA3A30">
                      <w:pPr>
                        <w:spacing w:line="240" w:lineRule="auto"/>
                        <w:rPr>
                          <w:rFonts w:asciiTheme="majorBidi" w:hAnsiTheme="majorBidi" w:cstheme="majorBidi"/>
                          <w:color w:val="000000" w:themeColor="text1"/>
                        </w:rPr>
                      </w:pPr>
                      <w:r w:rsidRPr="00545C18">
                        <w:rPr>
                          <w:rFonts w:asciiTheme="majorBidi" w:hAnsiTheme="majorBidi" w:cstheme="majorBidi"/>
                          <w:b/>
                          <w:bCs/>
                          <w:color w:val="000000" w:themeColor="text1"/>
                        </w:rPr>
                        <w:t>R2:</w:t>
                      </w:r>
                      <w:r w:rsidRPr="00545C18">
                        <w:rPr>
                          <w:rFonts w:asciiTheme="majorBidi" w:hAnsiTheme="majorBidi" w:cstheme="majorBidi"/>
                          <w:color w:val="000000" w:themeColor="text1"/>
                        </w:rPr>
                        <w:tab/>
                        <w:t xml:space="preserve">Alright yes. I don’t know. I hope I’m on target. It’ll be better if like you’re above </w:t>
                      </w:r>
                      <w:r>
                        <w:rPr>
                          <w:rFonts w:asciiTheme="majorBidi" w:hAnsiTheme="majorBidi" w:cstheme="majorBidi"/>
                          <w:color w:val="000000" w:themeColor="text1"/>
                        </w:rPr>
                        <w:tab/>
                      </w:r>
                      <w:r w:rsidRPr="00545C18">
                        <w:rPr>
                          <w:rFonts w:asciiTheme="majorBidi" w:hAnsiTheme="majorBidi" w:cstheme="majorBidi"/>
                          <w:color w:val="000000" w:themeColor="text1"/>
                        </w:rPr>
                        <w:t xml:space="preserve">target because you’ll be pleased with yourself, but if you’re below then it makes </w:t>
                      </w:r>
                      <w:r>
                        <w:rPr>
                          <w:rFonts w:asciiTheme="majorBidi" w:hAnsiTheme="majorBidi" w:cstheme="majorBidi"/>
                          <w:color w:val="000000" w:themeColor="text1"/>
                        </w:rPr>
                        <w:tab/>
                      </w:r>
                      <w:r w:rsidRPr="00545C18">
                        <w:rPr>
                          <w:rFonts w:asciiTheme="majorBidi" w:hAnsiTheme="majorBidi" w:cstheme="majorBidi"/>
                          <w:color w:val="000000" w:themeColor="text1"/>
                        </w:rPr>
                        <w:t>you want to kind of prove them wrong and be like “well I can do it” kind of thing.</w:t>
                      </w:r>
                    </w:p>
                    <w:p w:rsidR="007228FD" w:rsidRPr="00545C18" w:rsidRDefault="007228FD" w:rsidP="00FA3A30">
                      <w:pPr>
                        <w:jc w:val="both"/>
                        <w:rPr>
                          <w:rFonts w:asciiTheme="majorBidi" w:hAnsiTheme="majorBidi" w:cstheme="majorBidi"/>
                          <w:color w:val="000000" w:themeColor="text1"/>
                        </w:rPr>
                      </w:pPr>
                      <w:r w:rsidRPr="00545C18">
                        <w:rPr>
                          <w:rFonts w:asciiTheme="majorBidi" w:hAnsiTheme="majorBidi" w:cstheme="majorBidi"/>
                          <w:color w:val="000000" w:themeColor="text1"/>
                        </w:rPr>
                        <w:t>Focus group 1: 13th December</w:t>
                      </w:r>
                    </w:p>
                    <w:p w:rsidR="007228FD" w:rsidRDefault="007228FD" w:rsidP="00FA3A30">
                      <w:pPr>
                        <w:jc w:val="center"/>
                      </w:pPr>
                    </w:p>
                  </w:txbxContent>
                </v:textbox>
              </v:rect>
            </w:pict>
          </mc:Fallback>
        </mc:AlternateContent>
      </w:r>
      <w:r w:rsidR="009A339F" w:rsidRPr="00AB5A1E">
        <w:rPr>
          <w:rFonts w:eastAsiaTheme="minorHAnsi"/>
        </w:rPr>
        <w:t>I was surprised to hear the pupils talking about the wall in the same way; they mostly confirmed that it was motivational even if they found the process uncomfortable. The progress wall fits with a method that Jackson terms ‘relative ability social comparisons’, the practices are supposed to ‘motivate pupils, and shame them into working harder so that they are not bottom of the class’ (2006:51).</w:t>
      </w:r>
    </w:p>
    <w:p w:rsidR="009A339F" w:rsidRPr="00AB5A1E" w:rsidRDefault="009A339F" w:rsidP="009A339F">
      <w:pPr>
        <w:spacing w:line="276" w:lineRule="auto"/>
        <w:rPr>
          <w:rFonts w:eastAsiaTheme="minorHAnsi"/>
        </w:rPr>
      </w:pPr>
    </w:p>
    <w:p w:rsidR="009A339F" w:rsidRPr="00AB5A1E" w:rsidRDefault="009A339F" w:rsidP="009A339F">
      <w:pPr>
        <w:spacing w:line="276" w:lineRule="auto"/>
        <w:rPr>
          <w:rFonts w:eastAsiaTheme="minorHAnsi"/>
        </w:rPr>
      </w:pPr>
    </w:p>
    <w:p w:rsidR="009A339F" w:rsidRPr="00AB5A1E" w:rsidRDefault="009A339F" w:rsidP="009A339F">
      <w:pPr>
        <w:spacing w:line="276" w:lineRule="auto"/>
        <w:rPr>
          <w:rFonts w:eastAsiaTheme="minorHAnsi"/>
        </w:rPr>
      </w:pPr>
    </w:p>
    <w:p w:rsidR="009A339F" w:rsidRPr="00AB5A1E" w:rsidRDefault="009A339F" w:rsidP="009A339F">
      <w:pPr>
        <w:spacing w:line="276" w:lineRule="auto"/>
        <w:rPr>
          <w:rFonts w:eastAsiaTheme="minorHAnsi"/>
        </w:rPr>
      </w:pPr>
    </w:p>
    <w:p w:rsidR="009A339F" w:rsidRPr="00AB5A1E" w:rsidRDefault="009A339F" w:rsidP="009A339F">
      <w:pPr>
        <w:spacing w:line="276" w:lineRule="auto"/>
        <w:rPr>
          <w:rFonts w:eastAsiaTheme="minorHAnsi"/>
        </w:rPr>
      </w:pPr>
    </w:p>
    <w:p w:rsidR="009A339F" w:rsidRPr="00AB5A1E" w:rsidRDefault="009A339F" w:rsidP="009A339F">
      <w:pPr>
        <w:spacing w:line="276" w:lineRule="auto"/>
        <w:rPr>
          <w:rFonts w:eastAsiaTheme="minorHAnsi"/>
        </w:rPr>
      </w:pPr>
    </w:p>
    <w:p w:rsidR="009A339F" w:rsidRPr="00AB5A1E" w:rsidRDefault="00FA3A30" w:rsidP="009A339F">
      <w:pPr>
        <w:spacing w:line="276" w:lineRule="auto"/>
        <w:rPr>
          <w:rFonts w:eastAsiaTheme="minorHAnsi"/>
        </w:rPr>
      </w:pPr>
      <w:r>
        <w:rPr>
          <w:noProof/>
          <w:lang w:eastAsia="ja-JP"/>
        </w:rPr>
        <mc:AlternateContent>
          <mc:Choice Requires="wps">
            <w:drawing>
              <wp:anchor distT="0" distB="0" distL="114300" distR="114300" simplePos="0" relativeHeight="251713536" behindDoc="0" locked="0" layoutInCell="1" allowOverlap="1" wp14:anchorId="3B6696B7" wp14:editId="69B0B4F5">
                <wp:simplePos x="0" y="0"/>
                <wp:positionH relativeFrom="column">
                  <wp:posOffset>172085</wp:posOffset>
                </wp:positionH>
                <wp:positionV relativeFrom="paragraph">
                  <wp:posOffset>300990</wp:posOffset>
                </wp:positionV>
                <wp:extent cx="5676900" cy="28194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5676900" cy="2819400"/>
                        </a:xfrm>
                        <a:prstGeom prst="rect">
                          <a:avLst/>
                        </a:prstGeom>
                        <a:solidFill>
                          <a:srgbClr val="22D7EA">
                            <a:alpha val="31000"/>
                          </a:srgb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8FD" w:rsidRPr="00F221D6" w:rsidRDefault="007228FD" w:rsidP="00ED1960">
                            <w:pPr>
                              <w:spacing w:line="240" w:lineRule="auto"/>
                              <w:rPr>
                                <w:rFonts w:asciiTheme="majorBidi" w:hAnsiTheme="majorBidi" w:cstheme="majorBidi"/>
                                <w:color w:val="000000" w:themeColor="text1"/>
                              </w:rPr>
                            </w:pPr>
                            <w:r w:rsidRPr="00F221D6">
                              <w:rPr>
                                <w:rFonts w:asciiTheme="majorBidi" w:hAnsiTheme="majorBidi" w:cstheme="majorBidi"/>
                                <w:b/>
                                <w:bCs/>
                                <w:color w:val="000000" w:themeColor="text1"/>
                              </w:rPr>
                              <w:t>R1</w:t>
                            </w:r>
                            <w:r w:rsidRPr="00F221D6">
                              <w:rPr>
                                <w:rFonts w:asciiTheme="majorBidi" w:hAnsiTheme="majorBidi" w:cstheme="majorBidi"/>
                                <w:color w:val="000000" w:themeColor="text1"/>
                              </w:rPr>
                              <w:t xml:space="preserve"> </w:t>
                            </w:r>
                            <w:r>
                              <w:rPr>
                                <w:rFonts w:asciiTheme="majorBidi" w:hAnsiTheme="majorBidi" w:cstheme="majorBidi"/>
                                <w:color w:val="000000" w:themeColor="text1"/>
                              </w:rPr>
                              <w:tab/>
                            </w:r>
                            <w:r w:rsidRPr="00F221D6">
                              <w:rPr>
                                <w:rFonts w:asciiTheme="majorBidi" w:hAnsiTheme="majorBidi" w:cstheme="majorBidi"/>
                                <w:color w:val="000000" w:themeColor="text1"/>
                              </w:rPr>
                              <w:t xml:space="preserve">“It made me feel like … It made me feel really disappointed to be honest because </w:t>
                            </w:r>
                            <w:r>
                              <w:rPr>
                                <w:rFonts w:asciiTheme="majorBidi" w:hAnsiTheme="majorBidi" w:cstheme="majorBidi"/>
                                <w:color w:val="000000" w:themeColor="text1"/>
                              </w:rPr>
                              <w:tab/>
                            </w:r>
                            <w:r w:rsidRPr="00F221D6">
                              <w:rPr>
                                <w:rFonts w:asciiTheme="majorBidi" w:hAnsiTheme="majorBidi" w:cstheme="majorBidi"/>
                                <w:color w:val="000000" w:themeColor="text1"/>
                              </w:rPr>
                              <w:t xml:space="preserve">like I work so hard, like especially considering </w:t>
                            </w:r>
                            <w:proofErr w:type="gramStart"/>
                            <w:r w:rsidRPr="00F221D6">
                              <w:rPr>
                                <w:rFonts w:asciiTheme="majorBidi" w:hAnsiTheme="majorBidi" w:cstheme="majorBidi"/>
                                <w:color w:val="000000" w:themeColor="text1"/>
                              </w:rPr>
                              <w:t>it’s</w:t>
                            </w:r>
                            <w:proofErr w:type="gramEnd"/>
                            <w:r w:rsidRPr="00F221D6">
                              <w:rPr>
                                <w:rFonts w:asciiTheme="majorBidi" w:hAnsiTheme="majorBidi" w:cstheme="majorBidi"/>
                                <w:color w:val="000000" w:themeColor="text1"/>
                              </w:rPr>
                              <w:t xml:space="preserve"> two GCSE years. So I’ve been </w:t>
                            </w:r>
                            <w:r>
                              <w:rPr>
                                <w:rFonts w:asciiTheme="majorBidi" w:hAnsiTheme="majorBidi" w:cstheme="majorBidi"/>
                                <w:color w:val="000000" w:themeColor="text1"/>
                              </w:rPr>
                              <w:tab/>
                            </w:r>
                            <w:r w:rsidRPr="00F221D6">
                              <w:rPr>
                                <w:rFonts w:asciiTheme="majorBidi" w:hAnsiTheme="majorBidi" w:cstheme="majorBidi"/>
                                <w:color w:val="000000" w:themeColor="text1"/>
                              </w:rPr>
                              <w:t xml:space="preserve">working like so hard and I was really disappointed to see that I was like slightly </w:t>
                            </w:r>
                            <w:r>
                              <w:rPr>
                                <w:rFonts w:asciiTheme="majorBidi" w:hAnsiTheme="majorBidi" w:cstheme="majorBidi"/>
                                <w:color w:val="000000" w:themeColor="text1"/>
                              </w:rPr>
                              <w:tab/>
                            </w:r>
                            <w:r w:rsidRPr="00F221D6">
                              <w:rPr>
                                <w:rFonts w:asciiTheme="majorBidi" w:hAnsiTheme="majorBidi" w:cstheme="majorBidi"/>
                                <w:color w:val="000000" w:themeColor="text1"/>
                              </w:rPr>
                              <w:t xml:space="preserve">under-achieving.  So it’s kind of making me, you know, do even more work and </w:t>
                            </w:r>
                            <w:r>
                              <w:rPr>
                                <w:rFonts w:asciiTheme="majorBidi" w:hAnsiTheme="majorBidi" w:cstheme="majorBidi"/>
                                <w:color w:val="000000" w:themeColor="text1"/>
                              </w:rPr>
                              <w:tab/>
                            </w:r>
                            <w:r w:rsidRPr="00F221D6">
                              <w:rPr>
                                <w:rFonts w:asciiTheme="majorBidi" w:hAnsiTheme="majorBidi" w:cstheme="majorBidi"/>
                                <w:color w:val="000000" w:themeColor="text1"/>
                              </w:rPr>
                              <w:t xml:space="preserve">work harder. So it’s kind of motivating”. </w:t>
                            </w:r>
                          </w:p>
                          <w:p w:rsidR="007228FD" w:rsidRPr="00F221D6" w:rsidRDefault="007228FD" w:rsidP="00ED1960">
                            <w:pPr>
                              <w:spacing w:line="240" w:lineRule="auto"/>
                              <w:rPr>
                                <w:rFonts w:asciiTheme="majorBidi" w:hAnsiTheme="majorBidi" w:cstheme="majorBidi"/>
                                <w:color w:val="000000" w:themeColor="text1"/>
                              </w:rPr>
                            </w:pPr>
                            <w:r w:rsidRPr="00F221D6">
                              <w:rPr>
                                <w:rFonts w:asciiTheme="majorBidi" w:hAnsiTheme="majorBidi" w:cstheme="majorBidi"/>
                                <w:b/>
                                <w:bCs/>
                                <w:color w:val="000000" w:themeColor="text1"/>
                              </w:rPr>
                              <w:t>R2</w:t>
                            </w:r>
                            <w:r w:rsidRPr="00F221D6">
                              <w:rPr>
                                <w:rFonts w:asciiTheme="majorBidi" w:hAnsiTheme="majorBidi" w:cstheme="majorBidi"/>
                                <w:color w:val="000000" w:themeColor="text1"/>
                              </w:rPr>
                              <w:t xml:space="preserve">: </w:t>
                            </w:r>
                            <w:r>
                              <w:rPr>
                                <w:rFonts w:asciiTheme="majorBidi" w:hAnsiTheme="majorBidi" w:cstheme="majorBidi"/>
                                <w:color w:val="000000" w:themeColor="text1"/>
                              </w:rPr>
                              <w:tab/>
                              <w:t xml:space="preserve">I </w:t>
                            </w:r>
                            <w:r w:rsidRPr="00F221D6">
                              <w:rPr>
                                <w:rFonts w:asciiTheme="majorBidi" w:hAnsiTheme="majorBidi" w:cstheme="majorBidi"/>
                                <w:color w:val="000000" w:themeColor="text1"/>
                              </w:rPr>
                              <w:t xml:space="preserve">think when I first went in I was lower than I should be and obviously it’s </w:t>
                            </w:r>
                            <w:r>
                              <w:rPr>
                                <w:rFonts w:asciiTheme="majorBidi" w:hAnsiTheme="majorBidi" w:cstheme="majorBidi"/>
                                <w:color w:val="000000" w:themeColor="text1"/>
                              </w:rPr>
                              <w:tab/>
                            </w:r>
                            <w:r w:rsidRPr="00F221D6">
                              <w:rPr>
                                <w:rFonts w:asciiTheme="majorBidi" w:hAnsiTheme="majorBidi" w:cstheme="majorBidi"/>
                                <w:color w:val="000000" w:themeColor="text1"/>
                              </w:rPr>
                              <w:t xml:space="preserve">embarrassing as well because everyone can see it and it’s … even though </w:t>
                            </w:r>
                            <w:r>
                              <w:rPr>
                                <w:rFonts w:asciiTheme="majorBidi" w:hAnsiTheme="majorBidi" w:cstheme="majorBidi"/>
                                <w:color w:val="000000" w:themeColor="text1"/>
                              </w:rPr>
                              <w:tab/>
                            </w:r>
                            <w:r w:rsidRPr="00F221D6">
                              <w:rPr>
                                <w:rFonts w:asciiTheme="majorBidi" w:hAnsiTheme="majorBidi" w:cstheme="majorBidi"/>
                                <w:color w:val="000000" w:themeColor="text1"/>
                              </w:rPr>
                              <w:t xml:space="preserve">obviously no one probably looks at it I just think “Oh, everyone can see I’m </w:t>
                            </w:r>
                            <w:r>
                              <w:rPr>
                                <w:rFonts w:asciiTheme="majorBidi" w:hAnsiTheme="majorBidi" w:cstheme="majorBidi"/>
                                <w:color w:val="000000" w:themeColor="text1"/>
                              </w:rPr>
                              <w:tab/>
                            </w:r>
                            <w:r w:rsidRPr="00F221D6">
                              <w:rPr>
                                <w:rFonts w:asciiTheme="majorBidi" w:hAnsiTheme="majorBidi" w:cstheme="majorBidi"/>
                                <w:color w:val="000000" w:themeColor="text1"/>
                              </w:rPr>
                              <w:t xml:space="preserve">under-achieving.”  So it does make you a work a bit harder.  But I think they </w:t>
                            </w:r>
                            <w:r>
                              <w:rPr>
                                <w:rFonts w:asciiTheme="majorBidi" w:hAnsiTheme="majorBidi" w:cstheme="majorBidi"/>
                                <w:color w:val="000000" w:themeColor="text1"/>
                              </w:rPr>
                              <w:tab/>
                            </w:r>
                            <w:r w:rsidRPr="00F221D6">
                              <w:rPr>
                                <w:rFonts w:asciiTheme="majorBidi" w:hAnsiTheme="majorBidi" w:cstheme="majorBidi"/>
                                <w:color w:val="000000" w:themeColor="text1"/>
                              </w:rPr>
                              <w:t xml:space="preserve">should show it you more because obviously it bothers you for like a bit and then </w:t>
                            </w:r>
                            <w:r>
                              <w:rPr>
                                <w:rFonts w:asciiTheme="majorBidi" w:hAnsiTheme="majorBidi" w:cstheme="majorBidi"/>
                                <w:color w:val="000000" w:themeColor="text1"/>
                              </w:rPr>
                              <w:tab/>
                            </w:r>
                            <w:r w:rsidRPr="00F221D6">
                              <w:rPr>
                                <w:rFonts w:asciiTheme="majorBidi" w:hAnsiTheme="majorBidi" w:cstheme="majorBidi"/>
                                <w:color w:val="000000" w:themeColor="text1"/>
                              </w:rPr>
                              <w:t xml:space="preserve">you forget about it and then it stops motivating you. So I think they should show </w:t>
                            </w:r>
                            <w:r>
                              <w:rPr>
                                <w:rFonts w:asciiTheme="majorBidi" w:hAnsiTheme="majorBidi" w:cstheme="majorBidi"/>
                                <w:color w:val="000000" w:themeColor="text1"/>
                              </w:rPr>
                              <w:tab/>
                            </w:r>
                            <w:r w:rsidRPr="00F221D6">
                              <w:rPr>
                                <w:rFonts w:asciiTheme="majorBidi" w:hAnsiTheme="majorBidi" w:cstheme="majorBidi"/>
                                <w:color w:val="000000" w:themeColor="text1"/>
                              </w:rPr>
                              <w:t xml:space="preserve">it you again just to like think “Oh, let’s see where I am now.” </w:t>
                            </w:r>
                          </w:p>
                          <w:p w:rsidR="007228FD" w:rsidRPr="00F221D6" w:rsidRDefault="007228FD" w:rsidP="0022155C">
                            <w:pPr>
                              <w:spacing w:line="240" w:lineRule="auto"/>
                              <w:rPr>
                                <w:rFonts w:asciiTheme="majorBidi" w:hAnsiTheme="majorBidi" w:cstheme="majorBidi"/>
                                <w:color w:val="000000" w:themeColor="text1"/>
                              </w:rPr>
                            </w:pPr>
                            <w:r w:rsidRPr="00F221D6">
                              <w:rPr>
                                <w:rFonts w:asciiTheme="majorBidi" w:hAnsiTheme="majorBidi" w:cstheme="majorBidi"/>
                                <w:color w:val="000000" w:themeColor="text1"/>
                              </w:rPr>
                              <w:t xml:space="preserve">Year 11 respondents, Focus Group 5, </w:t>
                            </w:r>
                            <w:r>
                              <w:rPr>
                                <w:rFonts w:asciiTheme="majorBidi" w:hAnsiTheme="majorBidi" w:cstheme="majorBidi"/>
                                <w:color w:val="000000" w:themeColor="text1"/>
                              </w:rPr>
                              <w:t>13</w:t>
                            </w:r>
                            <w:r w:rsidRPr="0022155C">
                              <w:rPr>
                                <w:rFonts w:asciiTheme="majorBidi" w:hAnsiTheme="majorBidi" w:cstheme="majorBidi"/>
                                <w:color w:val="000000" w:themeColor="text1"/>
                                <w:vertAlign w:val="superscript"/>
                              </w:rPr>
                              <w:t>th</w:t>
                            </w:r>
                            <w:r>
                              <w:rPr>
                                <w:rFonts w:asciiTheme="majorBidi" w:hAnsiTheme="majorBidi" w:cstheme="majorBidi"/>
                                <w:color w:val="000000" w:themeColor="text1"/>
                              </w:rPr>
                              <w:t xml:space="preserve"> December</w:t>
                            </w:r>
                          </w:p>
                          <w:p w:rsidR="007228FD" w:rsidRDefault="007228FD" w:rsidP="00ED19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9" o:spid="_x0000_s1046" style="position:absolute;margin-left:13.55pt;margin-top:23.7pt;width:447pt;height:222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" fillcolor="#22d7ea" strokecolor="black [3213]" strokeweight=".5pt">
                <v:fill opacity="20303f"/>
                <v:textbox>
                  <w:txbxContent>
                    <w:p w:rsidR="007228FD" w:rsidRPr="00F221D6" w:rsidRDefault="007228FD" w:rsidP="00ED1960">
                      <w:pPr>
                        <w:spacing w:line="240" w:lineRule="auto"/>
                        <w:rPr>
                          <w:rFonts w:asciiTheme="majorBidi" w:hAnsiTheme="majorBidi" w:cstheme="majorBidi"/>
                          <w:color w:val="000000" w:themeColor="text1"/>
                        </w:rPr>
                      </w:pPr>
                      <w:r w:rsidRPr="00F221D6">
                        <w:rPr>
                          <w:rFonts w:asciiTheme="majorBidi" w:hAnsiTheme="majorBidi" w:cstheme="majorBidi"/>
                          <w:b/>
                          <w:bCs/>
                          <w:color w:val="000000" w:themeColor="text1"/>
                        </w:rPr>
                        <w:t>R1</w:t>
                      </w:r>
                      <w:r w:rsidRPr="00F221D6">
                        <w:rPr>
                          <w:rFonts w:asciiTheme="majorBidi" w:hAnsiTheme="majorBidi" w:cstheme="majorBidi"/>
                          <w:color w:val="000000" w:themeColor="text1"/>
                        </w:rPr>
                        <w:t xml:space="preserve"> </w:t>
                      </w:r>
                      <w:r>
                        <w:rPr>
                          <w:rFonts w:asciiTheme="majorBidi" w:hAnsiTheme="majorBidi" w:cstheme="majorBidi"/>
                          <w:color w:val="000000" w:themeColor="text1"/>
                        </w:rPr>
                        <w:tab/>
                      </w:r>
                      <w:r w:rsidRPr="00F221D6">
                        <w:rPr>
                          <w:rFonts w:asciiTheme="majorBidi" w:hAnsiTheme="majorBidi" w:cstheme="majorBidi"/>
                          <w:color w:val="000000" w:themeColor="text1"/>
                        </w:rPr>
                        <w:t xml:space="preserve">“It made me feel like … It made me feel really disappointed to be honest because </w:t>
                      </w:r>
                      <w:r>
                        <w:rPr>
                          <w:rFonts w:asciiTheme="majorBidi" w:hAnsiTheme="majorBidi" w:cstheme="majorBidi"/>
                          <w:color w:val="000000" w:themeColor="text1"/>
                        </w:rPr>
                        <w:tab/>
                      </w:r>
                      <w:r w:rsidRPr="00F221D6">
                        <w:rPr>
                          <w:rFonts w:asciiTheme="majorBidi" w:hAnsiTheme="majorBidi" w:cstheme="majorBidi"/>
                          <w:color w:val="000000" w:themeColor="text1"/>
                        </w:rPr>
                        <w:t xml:space="preserve">like I work so hard, like especially considering </w:t>
                      </w:r>
                      <w:proofErr w:type="gramStart"/>
                      <w:r w:rsidRPr="00F221D6">
                        <w:rPr>
                          <w:rFonts w:asciiTheme="majorBidi" w:hAnsiTheme="majorBidi" w:cstheme="majorBidi"/>
                          <w:color w:val="000000" w:themeColor="text1"/>
                        </w:rPr>
                        <w:t>it’s</w:t>
                      </w:r>
                      <w:proofErr w:type="gramEnd"/>
                      <w:r w:rsidRPr="00F221D6">
                        <w:rPr>
                          <w:rFonts w:asciiTheme="majorBidi" w:hAnsiTheme="majorBidi" w:cstheme="majorBidi"/>
                          <w:color w:val="000000" w:themeColor="text1"/>
                        </w:rPr>
                        <w:t xml:space="preserve"> two GCSE years. So I’ve been </w:t>
                      </w:r>
                      <w:r>
                        <w:rPr>
                          <w:rFonts w:asciiTheme="majorBidi" w:hAnsiTheme="majorBidi" w:cstheme="majorBidi"/>
                          <w:color w:val="000000" w:themeColor="text1"/>
                        </w:rPr>
                        <w:tab/>
                      </w:r>
                      <w:r w:rsidRPr="00F221D6">
                        <w:rPr>
                          <w:rFonts w:asciiTheme="majorBidi" w:hAnsiTheme="majorBidi" w:cstheme="majorBidi"/>
                          <w:color w:val="000000" w:themeColor="text1"/>
                        </w:rPr>
                        <w:t xml:space="preserve">working like so hard and I was really disappointed to see that I was like slightly </w:t>
                      </w:r>
                      <w:r>
                        <w:rPr>
                          <w:rFonts w:asciiTheme="majorBidi" w:hAnsiTheme="majorBidi" w:cstheme="majorBidi"/>
                          <w:color w:val="000000" w:themeColor="text1"/>
                        </w:rPr>
                        <w:tab/>
                      </w:r>
                      <w:r w:rsidRPr="00F221D6">
                        <w:rPr>
                          <w:rFonts w:asciiTheme="majorBidi" w:hAnsiTheme="majorBidi" w:cstheme="majorBidi"/>
                          <w:color w:val="000000" w:themeColor="text1"/>
                        </w:rPr>
                        <w:t xml:space="preserve">under-achieving.  So it’s kind of making me, you know, do even more work and </w:t>
                      </w:r>
                      <w:r>
                        <w:rPr>
                          <w:rFonts w:asciiTheme="majorBidi" w:hAnsiTheme="majorBidi" w:cstheme="majorBidi"/>
                          <w:color w:val="000000" w:themeColor="text1"/>
                        </w:rPr>
                        <w:tab/>
                      </w:r>
                      <w:r w:rsidRPr="00F221D6">
                        <w:rPr>
                          <w:rFonts w:asciiTheme="majorBidi" w:hAnsiTheme="majorBidi" w:cstheme="majorBidi"/>
                          <w:color w:val="000000" w:themeColor="text1"/>
                        </w:rPr>
                        <w:t xml:space="preserve">work harder. So it’s kind of motivating”. </w:t>
                      </w:r>
                    </w:p>
                    <w:p w:rsidR="007228FD" w:rsidRPr="00F221D6" w:rsidRDefault="007228FD" w:rsidP="00ED1960">
                      <w:pPr>
                        <w:spacing w:line="240" w:lineRule="auto"/>
                        <w:rPr>
                          <w:rFonts w:asciiTheme="majorBidi" w:hAnsiTheme="majorBidi" w:cstheme="majorBidi"/>
                          <w:color w:val="000000" w:themeColor="text1"/>
                        </w:rPr>
                      </w:pPr>
                      <w:r w:rsidRPr="00F221D6">
                        <w:rPr>
                          <w:rFonts w:asciiTheme="majorBidi" w:hAnsiTheme="majorBidi" w:cstheme="majorBidi"/>
                          <w:b/>
                          <w:bCs/>
                          <w:color w:val="000000" w:themeColor="text1"/>
                        </w:rPr>
                        <w:t>R2</w:t>
                      </w:r>
                      <w:r w:rsidRPr="00F221D6">
                        <w:rPr>
                          <w:rFonts w:asciiTheme="majorBidi" w:hAnsiTheme="majorBidi" w:cstheme="majorBidi"/>
                          <w:color w:val="000000" w:themeColor="text1"/>
                        </w:rPr>
                        <w:t xml:space="preserve">: </w:t>
                      </w:r>
                      <w:r>
                        <w:rPr>
                          <w:rFonts w:asciiTheme="majorBidi" w:hAnsiTheme="majorBidi" w:cstheme="majorBidi"/>
                          <w:color w:val="000000" w:themeColor="text1"/>
                        </w:rPr>
                        <w:tab/>
                        <w:t xml:space="preserve">I </w:t>
                      </w:r>
                      <w:r w:rsidRPr="00F221D6">
                        <w:rPr>
                          <w:rFonts w:asciiTheme="majorBidi" w:hAnsiTheme="majorBidi" w:cstheme="majorBidi"/>
                          <w:color w:val="000000" w:themeColor="text1"/>
                        </w:rPr>
                        <w:t xml:space="preserve">think when I first went in I was lower than I should be and obviously it’s </w:t>
                      </w:r>
                      <w:r>
                        <w:rPr>
                          <w:rFonts w:asciiTheme="majorBidi" w:hAnsiTheme="majorBidi" w:cstheme="majorBidi"/>
                          <w:color w:val="000000" w:themeColor="text1"/>
                        </w:rPr>
                        <w:tab/>
                      </w:r>
                      <w:r w:rsidRPr="00F221D6">
                        <w:rPr>
                          <w:rFonts w:asciiTheme="majorBidi" w:hAnsiTheme="majorBidi" w:cstheme="majorBidi"/>
                          <w:color w:val="000000" w:themeColor="text1"/>
                        </w:rPr>
                        <w:t xml:space="preserve">embarrassing as well because everyone can see it and it’s … even though </w:t>
                      </w:r>
                      <w:r>
                        <w:rPr>
                          <w:rFonts w:asciiTheme="majorBidi" w:hAnsiTheme="majorBidi" w:cstheme="majorBidi"/>
                          <w:color w:val="000000" w:themeColor="text1"/>
                        </w:rPr>
                        <w:tab/>
                      </w:r>
                      <w:r w:rsidRPr="00F221D6">
                        <w:rPr>
                          <w:rFonts w:asciiTheme="majorBidi" w:hAnsiTheme="majorBidi" w:cstheme="majorBidi"/>
                          <w:color w:val="000000" w:themeColor="text1"/>
                        </w:rPr>
                        <w:t xml:space="preserve">obviously no one probably looks at it I just think “Oh, everyone can see I’m </w:t>
                      </w:r>
                      <w:r>
                        <w:rPr>
                          <w:rFonts w:asciiTheme="majorBidi" w:hAnsiTheme="majorBidi" w:cstheme="majorBidi"/>
                          <w:color w:val="000000" w:themeColor="text1"/>
                        </w:rPr>
                        <w:tab/>
                      </w:r>
                      <w:r w:rsidRPr="00F221D6">
                        <w:rPr>
                          <w:rFonts w:asciiTheme="majorBidi" w:hAnsiTheme="majorBidi" w:cstheme="majorBidi"/>
                          <w:color w:val="000000" w:themeColor="text1"/>
                        </w:rPr>
                        <w:t xml:space="preserve">under-achieving.”  So it does make you a work a bit harder.  But I think they </w:t>
                      </w:r>
                      <w:r>
                        <w:rPr>
                          <w:rFonts w:asciiTheme="majorBidi" w:hAnsiTheme="majorBidi" w:cstheme="majorBidi"/>
                          <w:color w:val="000000" w:themeColor="text1"/>
                        </w:rPr>
                        <w:tab/>
                      </w:r>
                      <w:r w:rsidRPr="00F221D6">
                        <w:rPr>
                          <w:rFonts w:asciiTheme="majorBidi" w:hAnsiTheme="majorBidi" w:cstheme="majorBidi"/>
                          <w:color w:val="000000" w:themeColor="text1"/>
                        </w:rPr>
                        <w:t xml:space="preserve">should show it you more because obviously it bothers you for like a bit and then </w:t>
                      </w:r>
                      <w:r>
                        <w:rPr>
                          <w:rFonts w:asciiTheme="majorBidi" w:hAnsiTheme="majorBidi" w:cstheme="majorBidi"/>
                          <w:color w:val="000000" w:themeColor="text1"/>
                        </w:rPr>
                        <w:tab/>
                      </w:r>
                      <w:r w:rsidRPr="00F221D6">
                        <w:rPr>
                          <w:rFonts w:asciiTheme="majorBidi" w:hAnsiTheme="majorBidi" w:cstheme="majorBidi"/>
                          <w:color w:val="000000" w:themeColor="text1"/>
                        </w:rPr>
                        <w:t xml:space="preserve">you forget about it and then it stops motivating you. So I think they should show </w:t>
                      </w:r>
                      <w:r>
                        <w:rPr>
                          <w:rFonts w:asciiTheme="majorBidi" w:hAnsiTheme="majorBidi" w:cstheme="majorBidi"/>
                          <w:color w:val="000000" w:themeColor="text1"/>
                        </w:rPr>
                        <w:tab/>
                      </w:r>
                      <w:r w:rsidRPr="00F221D6">
                        <w:rPr>
                          <w:rFonts w:asciiTheme="majorBidi" w:hAnsiTheme="majorBidi" w:cstheme="majorBidi"/>
                          <w:color w:val="000000" w:themeColor="text1"/>
                        </w:rPr>
                        <w:t xml:space="preserve">it you again just to like think “Oh, let’s see where I am now.” </w:t>
                      </w:r>
                    </w:p>
                    <w:p w:rsidR="007228FD" w:rsidRPr="00F221D6" w:rsidRDefault="007228FD" w:rsidP="0022155C">
                      <w:pPr>
                        <w:spacing w:line="240" w:lineRule="auto"/>
                        <w:rPr>
                          <w:rFonts w:asciiTheme="majorBidi" w:hAnsiTheme="majorBidi" w:cstheme="majorBidi"/>
                          <w:color w:val="000000" w:themeColor="text1"/>
                        </w:rPr>
                      </w:pPr>
                      <w:r w:rsidRPr="00F221D6">
                        <w:rPr>
                          <w:rFonts w:asciiTheme="majorBidi" w:hAnsiTheme="majorBidi" w:cstheme="majorBidi"/>
                          <w:color w:val="000000" w:themeColor="text1"/>
                        </w:rPr>
                        <w:t xml:space="preserve">Year 11 respondents, Focus Group 5, </w:t>
                      </w:r>
                      <w:r>
                        <w:rPr>
                          <w:rFonts w:asciiTheme="majorBidi" w:hAnsiTheme="majorBidi" w:cstheme="majorBidi"/>
                          <w:color w:val="000000" w:themeColor="text1"/>
                        </w:rPr>
                        <w:t>13</w:t>
                      </w:r>
                      <w:r w:rsidRPr="0022155C">
                        <w:rPr>
                          <w:rFonts w:asciiTheme="majorBidi" w:hAnsiTheme="majorBidi" w:cstheme="majorBidi"/>
                          <w:color w:val="000000" w:themeColor="text1"/>
                          <w:vertAlign w:val="superscript"/>
                        </w:rPr>
                        <w:t>th</w:t>
                      </w:r>
                      <w:r>
                        <w:rPr>
                          <w:rFonts w:asciiTheme="majorBidi" w:hAnsiTheme="majorBidi" w:cstheme="majorBidi"/>
                          <w:color w:val="000000" w:themeColor="text1"/>
                        </w:rPr>
                        <w:t xml:space="preserve"> December</w:t>
                      </w:r>
                    </w:p>
                    <w:p w:rsidR="007228FD" w:rsidRDefault="007228FD" w:rsidP="00ED1960">
                      <w:pPr>
                        <w:jc w:val="center"/>
                      </w:pPr>
                    </w:p>
                  </w:txbxContent>
                </v:textbox>
              </v:rect>
            </w:pict>
          </mc:Fallback>
        </mc:AlternateContent>
      </w:r>
    </w:p>
    <w:p w:rsidR="009A339F" w:rsidRDefault="009A339F" w:rsidP="009A339F">
      <w:pPr>
        <w:spacing w:line="276" w:lineRule="auto"/>
        <w:rPr>
          <w:rFonts w:eastAsiaTheme="minorHAnsi"/>
        </w:rPr>
      </w:pPr>
    </w:p>
    <w:p w:rsidR="009A339F" w:rsidRDefault="009A339F" w:rsidP="009A339F">
      <w:pPr>
        <w:rPr>
          <w:rFonts w:eastAsiaTheme="minorHAnsi"/>
        </w:rPr>
      </w:pPr>
    </w:p>
    <w:p w:rsidR="00FA3A30" w:rsidRDefault="00FA3A30" w:rsidP="009A339F">
      <w:pPr>
        <w:rPr>
          <w:rFonts w:eastAsiaTheme="minorHAnsi"/>
        </w:rPr>
      </w:pPr>
    </w:p>
    <w:p w:rsidR="00FA3A30" w:rsidRDefault="00FA3A30" w:rsidP="009A339F">
      <w:pPr>
        <w:rPr>
          <w:rFonts w:eastAsiaTheme="minorHAnsi"/>
        </w:rPr>
      </w:pPr>
    </w:p>
    <w:p w:rsidR="00FA3A30" w:rsidRDefault="00FA3A30" w:rsidP="009A339F">
      <w:pPr>
        <w:rPr>
          <w:rFonts w:eastAsiaTheme="minorHAnsi"/>
        </w:rPr>
      </w:pPr>
    </w:p>
    <w:p w:rsidR="00FA3A30" w:rsidRDefault="00FA3A30" w:rsidP="009A339F">
      <w:pPr>
        <w:rPr>
          <w:rFonts w:eastAsiaTheme="minorHAnsi"/>
        </w:rPr>
      </w:pPr>
    </w:p>
    <w:p w:rsidR="00FA3A30" w:rsidRDefault="00FA3A30" w:rsidP="009A339F">
      <w:pPr>
        <w:rPr>
          <w:rFonts w:eastAsiaTheme="minorHAnsi"/>
        </w:rPr>
      </w:pPr>
    </w:p>
    <w:p w:rsidR="00FA3A30" w:rsidRDefault="00FA3A30" w:rsidP="009A339F">
      <w:pPr>
        <w:rPr>
          <w:rFonts w:eastAsiaTheme="minorHAnsi"/>
        </w:rPr>
      </w:pPr>
    </w:p>
    <w:p w:rsidR="0004661B" w:rsidRDefault="009A339F" w:rsidP="0004661B">
      <w:r w:rsidRPr="00BD656D">
        <w:rPr>
          <w:rFonts w:eastAsiaTheme="minorHAnsi"/>
        </w:rPr>
        <w:lastRenderedPageBreak/>
        <w:t xml:space="preserve">Another respondent demonstrated that the feeling of being overlooked would be worse than viewing her position on the wall, reiterating Lucie’s concerns about feeling that teachers </w:t>
      </w:r>
      <w:r w:rsidRPr="00BD656D">
        <w:rPr>
          <w:color w:val="000000"/>
        </w:rPr>
        <w:t xml:space="preserve">give attention </w:t>
      </w:r>
      <w:r>
        <w:rPr>
          <w:color w:val="000000"/>
        </w:rPr>
        <w:t>to those pupils that do ‘get it</w:t>
      </w:r>
      <w:r w:rsidRPr="00BD656D">
        <w:rPr>
          <w:color w:val="000000"/>
        </w:rPr>
        <w:t xml:space="preserve">. </w:t>
      </w:r>
      <w:r>
        <w:rPr>
          <w:color w:val="000000"/>
        </w:rPr>
        <w:t xml:space="preserve">Her not wanting to be overlooked resonates with arguments that girls have been: </w:t>
      </w:r>
      <w:r w:rsidRPr="00BD656D">
        <w:rPr>
          <w:color w:val="000000"/>
        </w:rPr>
        <w:t>‘t</w:t>
      </w:r>
      <w:r w:rsidRPr="00BD656D">
        <w:rPr>
          <w:rFonts w:eastAsiaTheme="minorHAnsi"/>
          <w:color w:val="292526"/>
        </w:rPr>
        <w:t>reated in the classroom as “wallpaper persons”</w:t>
      </w:r>
      <w:r w:rsidRPr="00BD656D">
        <w:rPr>
          <w:color w:val="000000"/>
        </w:rPr>
        <w:t xml:space="preserve"> </w:t>
      </w:r>
      <w:r>
        <w:rPr>
          <w:color w:val="000000"/>
        </w:rPr>
        <w:t>(</w:t>
      </w:r>
      <w:r w:rsidRPr="00BD656D">
        <w:rPr>
          <w:color w:val="000000"/>
        </w:rPr>
        <w:t>Skelton</w:t>
      </w:r>
      <w:r>
        <w:rPr>
          <w:color w:val="000000"/>
        </w:rPr>
        <w:t xml:space="preserve"> 20</w:t>
      </w:r>
      <w:r w:rsidRPr="00BD656D">
        <w:rPr>
          <w:color w:val="000000"/>
        </w:rPr>
        <w:t>10:131)</w:t>
      </w:r>
      <w:r>
        <w:rPr>
          <w:color w:val="000000"/>
        </w:rPr>
        <w:t>; clearly something which the participant fears.</w:t>
      </w:r>
      <w:r w:rsidR="0004661B">
        <w:rPr>
          <w:color w:val="000000"/>
        </w:rPr>
        <w:t xml:space="preserve"> In one of the focus groups, a participant spoke about how the declarations of the support available had not come to fruition largely because teachers had to ‘</w:t>
      </w:r>
      <w:r w:rsidR="0004661B">
        <w:t xml:space="preserve">concentrate on the bad people’, she felt let down at being overlooked: </w:t>
      </w:r>
    </w:p>
    <w:p w:rsidR="0004661B" w:rsidRDefault="0004661B" w:rsidP="0004661B">
      <w:pPr>
        <w:ind w:left="720"/>
        <w:rPr>
          <w:color w:val="000000"/>
        </w:rPr>
      </w:pPr>
      <w:proofErr w:type="gramStart"/>
      <w:r>
        <w:t>“They always say that there are loads of people that can support you and everything, but it’s really hard to find those people as well” (Year 11 pupil, focus group, 13</w:t>
      </w:r>
      <w:r w:rsidRPr="0004661B">
        <w:rPr>
          <w:vertAlign w:val="superscript"/>
        </w:rPr>
        <w:t>th</w:t>
      </w:r>
      <w:r>
        <w:t xml:space="preserve"> De</w:t>
      </w:r>
      <w:r w:rsidR="006869B2">
        <w:t>cember, period 5).</w:t>
      </w:r>
      <w:proofErr w:type="gramEnd"/>
      <w:r w:rsidR="006869B2">
        <w:t xml:space="preserve"> </w:t>
      </w:r>
    </w:p>
    <w:p w:rsidR="009A339F" w:rsidRDefault="006869B2" w:rsidP="00947D8C">
      <w:pPr>
        <w:rPr>
          <w:rFonts w:eastAsiaTheme="minorHAnsi"/>
        </w:rPr>
      </w:pPr>
      <w:r>
        <w:rPr>
          <w:color w:val="000000"/>
        </w:rPr>
        <w:t xml:space="preserve">The individualised nature of ‘the wall’ may </w:t>
      </w:r>
      <w:r w:rsidR="009A339F" w:rsidRPr="00BD656D">
        <w:rPr>
          <w:color w:val="000000"/>
        </w:rPr>
        <w:t xml:space="preserve">support </w:t>
      </w:r>
      <w:r w:rsidR="009A339F" w:rsidRPr="00BD656D">
        <w:rPr>
          <w:rFonts w:eastAsiaTheme="minorHAnsi"/>
        </w:rPr>
        <w:t>Milliband’s (2006) emphasis on the need for a ‘personalised offer’</w:t>
      </w:r>
      <w:r>
        <w:rPr>
          <w:rFonts w:eastAsiaTheme="minorHAnsi"/>
        </w:rPr>
        <w:t xml:space="preserve">, but this may not be the personalised offer which pupils would hope for. </w:t>
      </w:r>
    </w:p>
    <w:p w:rsidR="00A77058" w:rsidRPr="00BD656D" w:rsidRDefault="00F1530F" w:rsidP="009A339F">
      <w:pPr>
        <w:rPr>
          <w:rFonts w:eastAsiaTheme="minorHAnsi"/>
        </w:rPr>
      </w:pPr>
      <w:r>
        <w:rPr>
          <w:noProof/>
          <w:lang w:eastAsia="ja-JP"/>
        </w:rPr>
        <mc:AlternateContent>
          <mc:Choice Requires="wps">
            <w:drawing>
              <wp:anchor distT="0" distB="0" distL="114300" distR="114300" simplePos="0" relativeHeight="251715584" behindDoc="0" locked="0" layoutInCell="1" allowOverlap="1" wp14:anchorId="3B1B09F9" wp14:editId="175A6FAC">
                <wp:simplePos x="0" y="0"/>
                <wp:positionH relativeFrom="column">
                  <wp:posOffset>323044</wp:posOffset>
                </wp:positionH>
                <wp:positionV relativeFrom="paragraph">
                  <wp:posOffset>116205</wp:posOffset>
                </wp:positionV>
                <wp:extent cx="5676900" cy="1838325"/>
                <wp:effectExtent l="0" t="0" r="19050" b="28575"/>
                <wp:wrapNone/>
                <wp:docPr id="96" name="Rectangle 96"/>
                <wp:cNvGraphicFramePr/>
                <a:graphic xmlns:a="http://schemas.openxmlformats.org/drawingml/2006/main">
                  <a:graphicData uri="http://schemas.microsoft.com/office/word/2010/wordprocessingShape">
                    <wps:wsp>
                      <wps:cNvSpPr/>
                      <wps:spPr>
                        <a:xfrm>
                          <a:off x="0" y="0"/>
                          <a:ext cx="5676900" cy="1838325"/>
                        </a:xfrm>
                        <a:prstGeom prst="rect">
                          <a:avLst/>
                        </a:prstGeom>
                        <a:solidFill>
                          <a:srgbClr val="22D7EA">
                            <a:alpha val="31000"/>
                          </a:srgb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8FD" w:rsidRPr="00F97385" w:rsidRDefault="007228FD" w:rsidP="00F1530F">
                            <w:pPr>
                              <w:spacing w:line="240" w:lineRule="auto"/>
                              <w:rPr>
                                <w:rFonts w:asciiTheme="majorBidi" w:hAnsiTheme="majorBidi" w:cstheme="majorBidi"/>
                                <w:color w:val="000000" w:themeColor="text1"/>
                              </w:rPr>
                            </w:pPr>
                            <w:r w:rsidRPr="00F97385">
                              <w:rPr>
                                <w:rFonts w:asciiTheme="majorBidi" w:hAnsiTheme="majorBidi" w:cstheme="majorBidi"/>
                                <w:b/>
                                <w:bCs/>
                                <w:color w:val="000000" w:themeColor="text1"/>
                              </w:rPr>
                              <w:t>TBB:</w:t>
                            </w:r>
                            <w:r w:rsidRPr="00F97385">
                              <w:rPr>
                                <w:rFonts w:asciiTheme="majorBidi" w:hAnsiTheme="majorBidi" w:cstheme="majorBidi"/>
                                <w:color w:val="000000" w:themeColor="text1"/>
                              </w:rPr>
                              <w:t xml:space="preserve"> </w:t>
                            </w:r>
                            <w:r>
                              <w:rPr>
                                <w:rFonts w:asciiTheme="majorBidi" w:hAnsiTheme="majorBidi" w:cstheme="majorBidi"/>
                                <w:color w:val="000000" w:themeColor="text1"/>
                              </w:rPr>
                              <w:tab/>
                            </w:r>
                            <w:r w:rsidRPr="00F97385">
                              <w:rPr>
                                <w:rFonts w:asciiTheme="majorBidi" w:hAnsiTheme="majorBidi" w:cstheme="majorBidi"/>
                                <w:color w:val="000000" w:themeColor="text1"/>
                              </w:rPr>
                              <w:t xml:space="preserve">How do you feel about being taken in and shown where you are?  What does it </w:t>
                            </w:r>
                            <w:r>
                              <w:rPr>
                                <w:rFonts w:asciiTheme="majorBidi" w:hAnsiTheme="majorBidi" w:cstheme="majorBidi"/>
                                <w:color w:val="000000" w:themeColor="text1"/>
                              </w:rPr>
                              <w:tab/>
                            </w:r>
                            <w:r w:rsidRPr="00F97385">
                              <w:rPr>
                                <w:rFonts w:asciiTheme="majorBidi" w:hAnsiTheme="majorBidi" w:cstheme="majorBidi"/>
                                <w:color w:val="000000" w:themeColor="text1"/>
                              </w:rPr>
                              <w:t>make you feel like?</w:t>
                            </w:r>
                          </w:p>
                          <w:p w:rsidR="007228FD" w:rsidRPr="00F97385" w:rsidRDefault="007228FD" w:rsidP="00F1530F">
                            <w:pPr>
                              <w:spacing w:line="240" w:lineRule="auto"/>
                              <w:rPr>
                                <w:rFonts w:asciiTheme="majorBidi" w:hAnsiTheme="majorBidi" w:cstheme="majorBidi"/>
                                <w:color w:val="000000" w:themeColor="text1"/>
                              </w:rPr>
                            </w:pPr>
                            <w:r w:rsidRPr="00F97385">
                              <w:rPr>
                                <w:rFonts w:asciiTheme="majorBidi" w:hAnsiTheme="majorBidi" w:cstheme="majorBidi"/>
                                <w:b/>
                                <w:bCs/>
                                <w:color w:val="000000" w:themeColor="text1"/>
                              </w:rPr>
                              <w:t>R2:</w:t>
                            </w:r>
                            <w:r w:rsidRPr="00F97385">
                              <w:rPr>
                                <w:rFonts w:asciiTheme="majorBidi" w:hAnsiTheme="majorBidi" w:cstheme="majorBidi"/>
                                <w:color w:val="000000" w:themeColor="text1"/>
                              </w:rPr>
                              <w:tab/>
                              <w:t xml:space="preserve">I don’t mind it to be honest.  I’d rather get told where I am rather than just being </w:t>
                            </w:r>
                            <w:r>
                              <w:rPr>
                                <w:rFonts w:asciiTheme="majorBidi" w:hAnsiTheme="majorBidi" w:cstheme="majorBidi"/>
                                <w:color w:val="000000" w:themeColor="text1"/>
                              </w:rPr>
                              <w:tab/>
                            </w:r>
                            <w:r w:rsidRPr="00F97385">
                              <w:rPr>
                                <w:rFonts w:asciiTheme="majorBidi" w:hAnsiTheme="majorBidi" w:cstheme="majorBidi"/>
                                <w:color w:val="000000" w:themeColor="text1"/>
                              </w:rPr>
                              <w:t xml:space="preserve">like brushed aside, but what I probably wouldn’t like… you know, say if a group </w:t>
                            </w:r>
                            <w:r>
                              <w:rPr>
                                <w:rFonts w:asciiTheme="majorBidi" w:hAnsiTheme="majorBidi" w:cstheme="majorBidi"/>
                                <w:color w:val="000000" w:themeColor="text1"/>
                              </w:rPr>
                              <w:tab/>
                            </w:r>
                            <w:r w:rsidRPr="00F97385">
                              <w:rPr>
                                <w:rFonts w:asciiTheme="majorBidi" w:hAnsiTheme="majorBidi" w:cstheme="majorBidi"/>
                                <w:color w:val="000000" w:themeColor="text1"/>
                              </w:rPr>
                              <w:t xml:space="preserve">of people get shown and like you’re lower than others, I wouldn’t like that. </w:t>
                            </w:r>
                          </w:p>
                          <w:p w:rsidR="007228FD" w:rsidRPr="00F97385" w:rsidRDefault="007228FD" w:rsidP="00F1530F">
                            <w:pPr>
                              <w:rPr>
                                <w:rFonts w:asciiTheme="majorBidi" w:hAnsiTheme="majorBidi" w:cstheme="majorBidi"/>
                                <w:color w:val="000000" w:themeColor="text1"/>
                              </w:rPr>
                            </w:pPr>
                            <w:r w:rsidRPr="00F97385">
                              <w:rPr>
                                <w:rFonts w:asciiTheme="majorBidi" w:hAnsiTheme="majorBidi" w:cstheme="majorBidi"/>
                                <w:color w:val="000000" w:themeColor="text1"/>
                              </w:rPr>
                              <w:t>Focus Group 3- 13th December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6" o:spid="_x0000_s1047" style="position:absolute;margin-left:25.45pt;margin-top:9.15pt;width:447pt;height:144.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" fillcolor="#22d7ea" strokecolor="black [3213]" strokeweight=".5pt">
                <v:fill opacity="20303f"/>
                <v:textbox>
                  <w:txbxContent>
                    <w:p w:rsidR="007228FD" w:rsidRPr="00F97385" w:rsidRDefault="007228FD" w:rsidP="00F1530F">
                      <w:pPr>
                        <w:spacing w:line="240" w:lineRule="auto"/>
                        <w:rPr>
                          <w:rFonts w:asciiTheme="majorBidi" w:hAnsiTheme="majorBidi" w:cstheme="majorBidi"/>
                          <w:color w:val="000000" w:themeColor="text1"/>
                        </w:rPr>
                      </w:pPr>
                      <w:r w:rsidRPr="00F97385">
                        <w:rPr>
                          <w:rFonts w:asciiTheme="majorBidi" w:hAnsiTheme="majorBidi" w:cstheme="majorBidi"/>
                          <w:b/>
                          <w:bCs/>
                          <w:color w:val="000000" w:themeColor="text1"/>
                        </w:rPr>
                        <w:t>TBB:</w:t>
                      </w:r>
                      <w:r w:rsidRPr="00F97385">
                        <w:rPr>
                          <w:rFonts w:asciiTheme="majorBidi" w:hAnsiTheme="majorBidi" w:cstheme="majorBidi"/>
                          <w:color w:val="000000" w:themeColor="text1"/>
                        </w:rPr>
                        <w:t xml:space="preserve"> </w:t>
                      </w:r>
                      <w:r>
                        <w:rPr>
                          <w:rFonts w:asciiTheme="majorBidi" w:hAnsiTheme="majorBidi" w:cstheme="majorBidi"/>
                          <w:color w:val="000000" w:themeColor="text1"/>
                        </w:rPr>
                        <w:tab/>
                      </w:r>
                      <w:r w:rsidRPr="00F97385">
                        <w:rPr>
                          <w:rFonts w:asciiTheme="majorBidi" w:hAnsiTheme="majorBidi" w:cstheme="majorBidi"/>
                          <w:color w:val="000000" w:themeColor="text1"/>
                        </w:rPr>
                        <w:t xml:space="preserve">How do you feel about being taken in and shown where you are?  What does it </w:t>
                      </w:r>
                      <w:r>
                        <w:rPr>
                          <w:rFonts w:asciiTheme="majorBidi" w:hAnsiTheme="majorBidi" w:cstheme="majorBidi"/>
                          <w:color w:val="000000" w:themeColor="text1"/>
                        </w:rPr>
                        <w:tab/>
                      </w:r>
                      <w:r w:rsidRPr="00F97385">
                        <w:rPr>
                          <w:rFonts w:asciiTheme="majorBidi" w:hAnsiTheme="majorBidi" w:cstheme="majorBidi"/>
                          <w:color w:val="000000" w:themeColor="text1"/>
                        </w:rPr>
                        <w:t>make you feel like?</w:t>
                      </w:r>
                    </w:p>
                    <w:p w:rsidR="007228FD" w:rsidRPr="00F97385" w:rsidRDefault="007228FD" w:rsidP="00F1530F">
                      <w:pPr>
                        <w:spacing w:line="240" w:lineRule="auto"/>
                        <w:rPr>
                          <w:rFonts w:asciiTheme="majorBidi" w:hAnsiTheme="majorBidi" w:cstheme="majorBidi"/>
                          <w:color w:val="000000" w:themeColor="text1"/>
                        </w:rPr>
                      </w:pPr>
                      <w:r w:rsidRPr="00F97385">
                        <w:rPr>
                          <w:rFonts w:asciiTheme="majorBidi" w:hAnsiTheme="majorBidi" w:cstheme="majorBidi"/>
                          <w:b/>
                          <w:bCs/>
                          <w:color w:val="000000" w:themeColor="text1"/>
                        </w:rPr>
                        <w:t>R2:</w:t>
                      </w:r>
                      <w:r w:rsidRPr="00F97385">
                        <w:rPr>
                          <w:rFonts w:asciiTheme="majorBidi" w:hAnsiTheme="majorBidi" w:cstheme="majorBidi"/>
                          <w:color w:val="000000" w:themeColor="text1"/>
                        </w:rPr>
                        <w:tab/>
                        <w:t xml:space="preserve">I don’t mind it to be honest.  I’d rather get told where I am rather than just being </w:t>
                      </w:r>
                      <w:r>
                        <w:rPr>
                          <w:rFonts w:asciiTheme="majorBidi" w:hAnsiTheme="majorBidi" w:cstheme="majorBidi"/>
                          <w:color w:val="000000" w:themeColor="text1"/>
                        </w:rPr>
                        <w:tab/>
                      </w:r>
                      <w:r w:rsidRPr="00F97385">
                        <w:rPr>
                          <w:rFonts w:asciiTheme="majorBidi" w:hAnsiTheme="majorBidi" w:cstheme="majorBidi"/>
                          <w:color w:val="000000" w:themeColor="text1"/>
                        </w:rPr>
                        <w:t xml:space="preserve">like brushed aside, but what I probably wouldn’t like… you know, say if a group </w:t>
                      </w:r>
                      <w:r>
                        <w:rPr>
                          <w:rFonts w:asciiTheme="majorBidi" w:hAnsiTheme="majorBidi" w:cstheme="majorBidi"/>
                          <w:color w:val="000000" w:themeColor="text1"/>
                        </w:rPr>
                        <w:tab/>
                      </w:r>
                      <w:r w:rsidRPr="00F97385">
                        <w:rPr>
                          <w:rFonts w:asciiTheme="majorBidi" w:hAnsiTheme="majorBidi" w:cstheme="majorBidi"/>
                          <w:color w:val="000000" w:themeColor="text1"/>
                        </w:rPr>
                        <w:t xml:space="preserve">of people get shown and like you’re lower than others, I wouldn’t like that. </w:t>
                      </w:r>
                    </w:p>
                    <w:p w:rsidR="007228FD" w:rsidRPr="00F97385" w:rsidRDefault="007228FD" w:rsidP="00F1530F">
                      <w:pPr>
                        <w:rPr>
                          <w:rFonts w:asciiTheme="majorBidi" w:hAnsiTheme="majorBidi" w:cstheme="majorBidi"/>
                          <w:color w:val="000000" w:themeColor="text1"/>
                        </w:rPr>
                      </w:pPr>
                      <w:r w:rsidRPr="00F97385">
                        <w:rPr>
                          <w:rFonts w:asciiTheme="majorBidi" w:hAnsiTheme="majorBidi" w:cstheme="majorBidi"/>
                          <w:color w:val="000000" w:themeColor="text1"/>
                        </w:rPr>
                        <w:t>Focus Group 3- 13th December</w:t>
                      </w:r>
                    </w:p>
                  </w:txbxContent>
                </v:textbox>
              </v:rect>
            </w:pict>
          </mc:Fallback>
        </mc:AlternateContent>
      </w:r>
    </w:p>
    <w:p w:rsidR="00F1530F" w:rsidRDefault="00F1530F" w:rsidP="00C22289">
      <w:pPr>
        <w:rPr>
          <w:rFonts w:eastAsiaTheme="minorHAnsi"/>
        </w:rPr>
      </w:pPr>
    </w:p>
    <w:p w:rsidR="00F1530F" w:rsidRDefault="00F1530F" w:rsidP="00C22289">
      <w:pPr>
        <w:rPr>
          <w:rFonts w:eastAsiaTheme="minorHAnsi"/>
        </w:rPr>
      </w:pPr>
    </w:p>
    <w:p w:rsidR="00F1530F" w:rsidRDefault="00F1530F" w:rsidP="00C22289">
      <w:pPr>
        <w:rPr>
          <w:rFonts w:eastAsiaTheme="minorHAnsi"/>
        </w:rPr>
      </w:pPr>
    </w:p>
    <w:p w:rsidR="00F1530F" w:rsidRDefault="00F1530F" w:rsidP="00C22289">
      <w:pPr>
        <w:rPr>
          <w:rFonts w:eastAsiaTheme="minorHAnsi"/>
        </w:rPr>
      </w:pPr>
    </w:p>
    <w:p w:rsidR="00FA3A30" w:rsidRDefault="00FA3A30" w:rsidP="00C22289">
      <w:pPr>
        <w:rPr>
          <w:rFonts w:eastAsiaTheme="minorHAnsi"/>
        </w:rPr>
      </w:pPr>
    </w:p>
    <w:p w:rsidR="009A339F" w:rsidRPr="00AB5A1E" w:rsidRDefault="009A339F" w:rsidP="00C22289">
      <w:pPr>
        <w:rPr>
          <w:color w:val="000000"/>
        </w:rPr>
      </w:pPr>
      <w:r w:rsidRPr="00AB5A1E">
        <w:rPr>
          <w:rFonts w:eastAsiaTheme="minorHAnsi"/>
        </w:rPr>
        <w:t>The ‘they seem to be like making them higher’ c</w:t>
      </w:r>
      <w:r>
        <w:rPr>
          <w:rFonts w:eastAsiaTheme="minorHAnsi"/>
        </w:rPr>
        <w:t>laim</w:t>
      </w:r>
      <w:r w:rsidRPr="00AB5A1E">
        <w:rPr>
          <w:rFonts w:eastAsiaTheme="minorHAnsi"/>
        </w:rPr>
        <w:t xml:space="preserve"> </w:t>
      </w:r>
      <w:r w:rsidR="00F1530F">
        <w:rPr>
          <w:rFonts w:eastAsiaTheme="minorHAnsi"/>
        </w:rPr>
        <w:t xml:space="preserve">made by the Year 11 focus group respondent </w:t>
      </w:r>
      <w:r w:rsidRPr="00AB5A1E">
        <w:rPr>
          <w:rFonts w:eastAsiaTheme="minorHAnsi"/>
        </w:rPr>
        <w:t>was confirmed by a teacher’s comments that demonstrated that the school will try to push the pupils who have already reached their target grades further still.</w:t>
      </w:r>
      <w:r w:rsidRPr="00AB5A1E">
        <w:rPr>
          <w:color w:val="000000"/>
        </w:rPr>
        <w:t xml:space="preserve"> Although, some pupils felt that upgrading expectations added pressure and could leave them feeling demotivated. </w:t>
      </w:r>
    </w:p>
    <w:p w:rsidR="009A339F" w:rsidRPr="002E0E02" w:rsidRDefault="009A339F" w:rsidP="00C22289">
      <w:pPr>
        <w:ind w:left="720"/>
        <w:rPr>
          <w:i/>
          <w:iCs/>
          <w:color w:val="000000"/>
        </w:rPr>
      </w:pPr>
      <w:r w:rsidRPr="002E0E02">
        <w:rPr>
          <w:iCs/>
          <w:color w:val="000000"/>
        </w:rPr>
        <w:t>“But say they’re on that colour card and they are there and then they just think</w:t>
      </w:r>
      <w:r w:rsidRPr="002E0E02">
        <w:rPr>
          <w:i/>
          <w:iCs/>
          <w:color w:val="000000"/>
        </w:rPr>
        <w:t xml:space="preserve">, “Well I’ve made it now.” </w:t>
      </w:r>
      <w:r w:rsidRPr="002E0E02">
        <w:rPr>
          <w:color w:val="000000"/>
        </w:rPr>
        <w:t xml:space="preserve">No, so what you’ve got to do then is if you look at the board, and this was an evolution because when I first put the board on, it was just the board, but now the board’s kind of differentiated into points levels, so what you can actually do </w:t>
      </w:r>
      <w:r w:rsidRPr="002E0E02">
        <w:rPr>
          <w:color w:val="000000"/>
        </w:rPr>
        <w:lastRenderedPageBreak/>
        <w:t xml:space="preserve">then is, you can focus on there and say, “Yes, but are you actually at that end of the board where you should be or are you in the right part of the board?”  So that was a purposeful development this year for that reason”. (Mr </w:t>
      </w:r>
      <w:r w:rsidR="00392B2C">
        <w:rPr>
          <w:color w:val="000000"/>
        </w:rPr>
        <w:t>Lomax</w:t>
      </w:r>
      <w:r w:rsidRPr="002E0E02">
        <w:rPr>
          <w:color w:val="000000"/>
        </w:rPr>
        <w:t xml:space="preserve">, SLT). </w:t>
      </w:r>
    </w:p>
    <w:p w:rsidR="009A339F" w:rsidRPr="00AB5A1E" w:rsidRDefault="009A339F" w:rsidP="00C22289">
      <w:pPr>
        <w:rPr>
          <w:rFonts w:eastAsiaTheme="minorHAnsi"/>
        </w:rPr>
      </w:pPr>
      <w:r w:rsidRPr="00E56429">
        <w:rPr>
          <w:color w:val="000000"/>
        </w:rPr>
        <w:t>Linked</w:t>
      </w:r>
      <w:r w:rsidRPr="00AB5A1E">
        <w:rPr>
          <w:color w:val="000000"/>
        </w:rPr>
        <w:t xml:space="preserve"> with wanting the pupils to continue to achieve beyond what was expected of them was a concern with not underestimating pupils. This was a theme that was repeated frequently within the interview with Miss Grainger. </w:t>
      </w:r>
      <w:r w:rsidRPr="00AB5A1E">
        <w:rPr>
          <w:rFonts w:eastAsiaTheme="minorHAnsi"/>
        </w:rPr>
        <w:t xml:space="preserve">The school, although working to the </w:t>
      </w:r>
      <w:r w:rsidR="00FC09F1">
        <w:rPr>
          <w:rFonts w:eastAsiaTheme="minorHAnsi"/>
        </w:rPr>
        <w:t>Ofsted</w:t>
      </w:r>
      <w:r w:rsidRPr="00AB5A1E">
        <w:rPr>
          <w:rFonts w:eastAsiaTheme="minorHAnsi"/>
        </w:rPr>
        <w:t xml:space="preserve"> measures of progress and therefore streaming in some subjects according to ‘ability’ does not rest on these scores entirely. </w:t>
      </w:r>
      <w:r>
        <w:rPr>
          <w:rFonts w:eastAsiaTheme="minorHAnsi"/>
        </w:rPr>
        <w:t>‘</w:t>
      </w:r>
      <w:r w:rsidRPr="00AB5A1E">
        <w:rPr>
          <w:rFonts w:eastAsiaTheme="minorHAnsi"/>
        </w:rPr>
        <w:t>Hard work</w:t>
      </w:r>
      <w:r>
        <w:rPr>
          <w:rFonts w:eastAsiaTheme="minorHAnsi"/>
        </w:rPr>
        <w:t>’</w:t>
      </w:r>
      <w:r w:rsidRPr="00AB5A1E">
        <w:rPr>
          <w:rFonts w:eastAsiaTheme="minorHAnsi"/>
        </w:rPr>
        <w:t xml:space="preserve"> was an issue that was discussed by both the teachers and the pupils as being able to contribute to attainment. There were repeated stories from teaching staff that related to ensuring that pupils knew that their efforts would be rewarded if they worked hard and that achievement was not something that comes naturally.</w:t>
      </w:r>
    </w:p>
    <w:p w:rsidR="009A339F" w:rsidRPr="002E0E02" w:rsidRDefault="009A339F" w:rsidP="00C22289">
      <w:pPr>
        <w:ind w:left="720"/>
        <w:rPr>
          <w:iCs/>
          <w:color w:val="000000"/>
        </w:rPr>
      </w:pPr>
      <w:r w:rsidRPr="002E0E02">
        <w:rPr>
          <w:iCs/>
          <w:color w:val="000000"/>
        </w:rPr>
        <w:t xml:space="preserve">“I mean you could have a student who does science module whatever who does very, very well in it in Year 10 because they worked their socks off and revised and gets say a B.  Then you could have someone who hasn’t lost potential, but doesn’t do any work towards it, just doesn’t work as hard and gets a D.  So then you could argue that their actual attainment at the moment has actually fallen.  </w:t>
      </w:r>
      <w:proofErr w:type="gramStart"/>
      <w:r w:rsidRPr="002E0E02">
        <w:rPr>
          <w:iCs/>
          <w:color w:val="000000"/>
        </w:rPr>
        <w:t>Now to a parent that’s actually quite damning stuff because they’ll say well that means that you’ve actually untaught them”.</w:t>
      </w:r>
      <w:proofErr w:type="gramEnd"/>
      <w:r w:rsidRPr="002E0E02">
        <w:rPr>
          <w:iCs/>
          <w:color w:val="000000"/>
        </w:rPr>
        <w:t xml:space="preserve"> (Mr </w:t>
      </w:r>
      <w:r w:rsidR="00392B2C">
        <w:rPr>
          <w:iCs/>
          <w:color w:val="000000"/>
        </w:rPr>
        <w:t>Spencer</w:t>
      </w:r>
      <w:r w:rsidRPr="002E0E02">
        <w:rPr>
          <w:iCs/>
          <w:color w:val="000000"/>
        </w:rPr>
        <w:t xml:space="preserve">, SLT). </w:t>
      </w:r>
    </w:p>
    <w:p w:rsidR="00947D8C" w:rsidRDefault="00947D8C" w:rsidP="00947D8C">
      <w:pPr>
        <w:rPr>
          <w:rFonts w:eastAsiaTheme="minorHAnsi"/>
        </w:rPr>
      </w:pPr>
      <w:r>
        <w:rPr>
          <w:rFonts w:eastAsiaTheme="minorHAnsi"/>
        </w:rPr>
        <w:t xml:space="preserve">Mr Spencer’s concerns supported the notion that progress would not necessarily be a linear progression, even though this was the policy that the school had to work towards. </w:t>
      </w:r>
    </w:p>
    <w:p w:rsidR="009A339F" w:rsidRPr="00AB5A1E" w:rsidRDefault="009A339F" w:rsidP="00947D8C">
      <w:pPr>
        <w:rPr>
          <w:rFonts w:eastAsiaTheme="minorHAnsi"/>
        </w:rPr>
      </w:pPr>
      <w:r w:rsidRPr="00AB5A1E">
        <w:rPr>
          <w:rFonts w:eastAsiaTheme="minorHAnsi"/>
        </w:rPr>
        <w:t>Amongst the focus group discussions there was some expression of concern about the importance of how pupils were shown or indeed who discussed with them where they were located on the wall.</w:t>
      </w:r>
    </w:p>
    <w:p w:rsidR="009A339F" w:rsidRPr="002E0E02" w:rsidRDefault="00151700" w:rsidP="009A339F">
      <w:pPr>
        <w:ind w:left="720"/>
        <w:rPr>
          <w:rFonts w:eastAsiaTheme="minorHAnsi"/>
        </w:rPr>
      </w:pPr>
      <w:r>
        <w:rPr>
          <w:rFonts w:eastAsiaTheme="minorHAnsi"/>
        </w:rPr>
        <w:t>"</w:t>
      </w:r>
      <w:r w:rsidR="009A339F" w:rsidRPr="002E0E02">
        <w:rPr>
          <w:rFonts w:eastAsiaTheme="minorHAnsi"/>
        </w:rPr>
        <w:t>Apparently it’s really confusing though because everything’s just in like green and yellow and blue and random colours. I think it’s which teachers talk to you about it as well.  It’s like if you don’t like the teacher then you’re not really going to be bothered about what they’re saying, but if you do like the teacher then you’ll like listen to them and take their advice</w:t>
      </w:r>
      <w:r>
        <w:rPr>
          <w:rFonts w:eastAsiaTheme="minorHAnsi"/>
        </w:rPr>
        <w:t>"</w:t>
      </w:r>
      <w:r w:rsidR="009A339F" w:rsidRPr="002E0E02">
        <w:rPr>
          <w:rFonts w:eastAsiaTheme="minorHAnsi"/>
        </w:rPr>
        <w:t xml:space="preserve"> (Year 11 pupil, Focus group 1, 15th December).</w:t>
      </w:r>
    </w:p>
    <w:p w:rsidR="009A339F" w:rsidRPr="002E0E02" w:rsidRDefault="009A339F" w:rsidP="009A339F">
      <w:pPr>
        <w:ind w:left="720"/>
        <w:rPr>
          <w:rFonts w:eastAsiaTheme="minorHAnsi"/>
        </w:rPr>
      </w:pPr>
      <w:r w:rsidRPr="002E0E02">
        <w:rPr>
          <w:rFonts w:eastAsiaTheme="minorHAnsi"/>
        </w:rPr>
        <w:t>“</w:t>
      </w:r>
      <w:proofErr w:type="gramStart"/>
      <w:r w:rsidRPr="002E0E02">
        <w:rPr>
          <w:rFonts w:eastAsiaTheme="minorHAnsi"/>
        </w:rPr>
        <w:t>There’s</w:t>
      </w:r>
      <w:proofErr w:type="gramEnd"/>
      <w:r w:rsidRPr="002E0E02">
        <w:rPr>
          <w:rFonts w:eastAsiaTheme="minorHAnsi"/>
        </w:rPr>
        <w:t xml:space="preserve"> some teachers that like… Well I get on with lots of teachers, but then there’s some that like I don’t really … I wouldn’t really go to”.</w:t>
      </w:r>
    </w:p>
    <w:p w:rsidR="009A339F" w:rsidRPr="002E0E02" w:rsidRDefault="009A339F" w:rsidP="009A339F">
      <w:pPr>
        <w:ind w:left="709"/>
        <w:jc w:val="both"/>
        <w:rPr>
          <w:rFonts w:eastAsiaTheme="minorHAnsi"/>
        </w:rPr>
      </w:pPr>
      <w:r w:rsidRPr="002E0E02">
        <w:rPr>
          <w:rFonts w:eastAsiaTheme="minorHAnsi"/>
        </w:rPr>
        <w:lastRenderedPageBreak/>
        <w:t>“When I went to my progress wall I had to stay behind because he couldn’t find me and it was just like when he was telling me that I was like slightly underachieving …. I wanted to run out because no one was in there and I was thinking this is really horrible”.</w:t>
      </w:r>
    </w:p>
    <w:p w:rsidR="009A339F" w:rsidRPr="00AB5A1E" w:rsidRDefault="009A339F" w:rsidP="009A339F">
      <w:pPr>
        <w:rPr>
          <w:rFonts w:eastAsiaTheme="minorHAnsi"/>
        </w:rPr>
      </w:pPr>
      <w:r w:rsidRPr="00AB5A1E">
        <w:rPr>
          <w:rFonts w:eastAsiaTheme="minorHAnsi"/>
        </w:rPr>
        <w:t>This particular comment was part of a broader conversation that made me feel quite concerned. I discussed with the pupils what they would do and whether they had spoken to anyone about their unease if they were with a teacher with whom they felt uncomfortable. The pupil said she had told her parents about her concerns. Regardless of the pupils’ unease it seems that there is a need to ensure the safety of both pupils and staff in these situations, particularly in the discussion of sensitive issues. The pupils did have a balanced discussion and talked about their perceptions of teachers and how some pupils unfairly labelled and teased teachers:</w:t>
      </w:r>
    </w:p>
    <w:p w:rsidR="009A339F" w:rsidRPr="002E0E02" w:rsidRDefault="009A339F" w:rsidP="00151700">
      <w:pPr>
        <w:ind w:left="720"/>
        <w:rPr>
          <w:rFonts w:eastAsiaTheme="minorHAnsi"/>
        </w:rPr>
      </w:pPr>
      <w:r w:rsidRPr="002E0E02">
        <w:rPr>
          <w:rFonts w:eastAsiaTheme="minorHAnsi"/>
        </w:rPr>
        <w:t xml:space="preserve">“I feel sorry for some teachers because like some of the teachers like my PE teachers they pick on us by saying we’re all going to be fat and have diabetes, but some people like pick on the teachers as well which I feel really bad for them.  I wouldn’t pick on any of the </w:t>
      </w:r>
      <w:proofErr w:type="gramStart"/>
      <w:r w:rsidRPr="002E0E02">
        <w:rPr>
          <w:rFonts w:eastAsiaTheme="minorHAnsi"/>
        </w:rPr>
        <w:t>teachers,</w:t>
      </w:r>
      <w:proofErr w:type="gramEnd"/>
      <w:r w:rsidRPr="002E0E02">
        <w:rPr>
          <w:rFonts w:eastAsiaTheme="minorHAnsi"/>
        </w:rPr>
        <w:t xml:space="preserve"> I think they’re all good. They try really hard to teach us and they really want us to do well and it’s like some of the students are really horrible and just mess around and they really pick on the teachers”.  (Focus Group 5, 13</w:t>
      </w:r>
      <w:r w:rsidRPr="002E0E02">
        <w:rPr>
          <w:rFonts w:eastAsiaTheme="minorHAnsi"/>
          <w:vertAlign w:val="superscript"/>
        </w:rPr>
        <w:t>th</w:t>
      </w:r>
      <w:r w:rsidRPr="002E0E02">
        <w:rPr>
          <w:rFonts w:eastAsiaTheme="minorHAnsi"/>
        </w:rPr>
        <w:t xml:space="preserve"> December). </w:t>
      </w:r>
    </w:p>
    <w:p w:rsidR="009A339F" w:rsidRPr="00AB5A1E" w:rsidRDefault="009A339F" w:rsidP="00151700">
      <w:pPr>
        <w:rPr>
          <w:color w:val="000000"/>
        </w:rPr>
      </w:pPr>
      <w:r w:rsidRPr="00AB5A1E">
        <w:rPr>
          <w:color w:val="000000"/>
        </w:rPr>
        <w:t xml:space="preserve">Situations where teachers and pupils were alone discussing issues that could be highly sensitive </w:t>
      </w:r>
      <w:proofErr w:type="gramStart"/>
      <w:r>
        <w:rPr>
          <w:color w:val="000000"/>
        </w:rPr>
        <w:t>wa</w:t>
      </w:r>
      <w:r w:rsidRPr="00AB5A1E">
        <w:rPr>
          <w:color w:val="000000"/>
        </w:rPr>
        <w:t>s</w:t>
      </w:r>
      <w:proofErr w:type="gramEnd"/>
      <w:r w:rsidRPr="00AB5A1E">
        <w:rPr>
          <w:color w:val="000000"/>
        </w:rPr>
        <w:t xml:space="preserve"> something that I felt was problematic for both parties. </w:t>
      </w:r>
    </w:p>
    <w:p w:rsidR="009A339F" w:rsidRPr="00AB5A1E" w:rsidRDefault="00151700" w:rsidP="00151700">
      <w:pPr>
        <w:pStyle w:val="Heading2"/>
      </w:pPr>
      <w:bookmarkStart w:id="234" w:name="_Toc423440857"/>
      <w:r>
        <w:t>9.3</w:t>
      </w:r>
      <w:r w:rsidR="009A339F">
        <w:t xml:space="preserve"> </w:t>
      </w:r>
      <w:r w:rsidR="009A339F" w:rsidRPr="00AB5A1E">
        <w:t>Pressure</w:t>
      </w:r>
      <w:bookmarkEnd w:id="234"/>
    </w:p>
    <w:p w:rsidR="009A339F" w:rsidRPr="00AB5A1E" w:rsidRDefault="009A339F" w:rsidP="00151700">
      <w:pPr>
        <w:rPr>
          <w:rFonts w:eastAsiaTheme="minorHAnsi"/>
        </w:rPr>
      </w:pPr>
      <w:r w:rsidRPr="00AB5A1E">
        <w:rPr>
          <w:rFonts w:eastAsiaTheme="minorHAnsi"/>
        </w:rPr>
        <w:t xml:space="preserve">The </w:t>
      </w:r>
      <w:r w:rsidR="00C22289">
        <w:rPr>
          <w:rFonts w:eastAsiaTheme="minorHAnsi"/>
        </w:rPr>
        <w:t>t</w:t>
      </w:r>
      <w:r w:rsidRPr="00AB5A1E">
        <w:rPr>
          <w:rFonts w:eastAsiaTheme="minorHAnsi"/>
        </w:rPr>
        <w:t>eachers and pupils felt that the reaction of the pupils to the wall would differ depending on the ‘type of student’.  A number of pupils indicated that they felt pressure because of their target grades.</w:t>
      </w:r>
    </w:p>
    <w:p w:rsidR="009A339F" w:rsidRPr="00221C1E" w:rsidRDefault="009A339F" w:rsidP="00151700">
      <w:pPr>
        <w:ind w:left="720"/>
        <w:rPr>
          <w:rFonts w:eastAsiaTheme="minorHAnsi"/>
        </w:rPr>
      </w:pPr>
      <w:r w:rsidRPr="00221C1E">
        <w:rPr>
          <w:rFonts w:eastAsiaTheme="minorHAnsi"/>
        </w:rPr>
        <w:t>“</w:t>
      </w:r>
      <w:r w:rsidRPr="00221C1E">
        <w:rPr>
          <w:color w:val="000000"/>
        </w:rPr>
        <w:t xml:space="preserve">Some come in and are really into it and speak to you about it and ask questions about it.  Some just look and think “Oh, fair enough, that’s another thing,” and just go off on their day.  You could be stereotypical and say it’s just the boys, but it’s not; some girls are exactly the same, they’re not ….  And what you find with the girls is self-confidence, self-belief, some have a can’t do attitude and that they feel they can’t.  The boys think they’re too cool to do it, they don’t need to know and “Oh, I’ll deal </w:t>
      </w:r>
      <w:r w:rsidRPr="00221C1E">
        <w:rPr>
          <w:color w:val="000000"/>
        </w:rPr>
        <w:lastRenderedPageBreak/>
        <w:t xml:space="preserve">with today.  I’ll deal with tomorrow, tomorrow,” or they always think it’s going to be alright on the night sort of mentality (Mr Brownlee, Head of Year). </w:t>
      </w:r>
    </w:p>
    <w:p w:rsidR="009A339F" w:rsidRPr="00AB5A1E" w:rsidRDefault="009A339F" w:rsidP="00151700">
      <w:pPr>
        <w:rPr>
          <w:rFonts w:eastAsiaTheme="minorHAnsi"/>
        </w:rPr>
      </w:pPr>
      <w:r w:rsidRPr="00AB5A1E">
        <w:rPr>
          <w:rFonts w:eastAsiaTheme="minorHAnsi"/>
        </w:rPr>
        <w:t>The fatalistic comments reported by Mr Brownlee suggested that there may be an issue of avoidance that results from the pressure of expectation. Pressure was something that the pupils talked about frequently:</w:t>
      </w:r>
    </w:p>
    <w:p w:rsidR="009A339F" w:rsidRPr="00AB5A1E" w:rsidRDefault="00947D8C" w:rsidP="009A339F">
      <w:pPr>
        <w:spacing w:line="276" w:lineRule="auto"/>
        <w:rPr>
          <w:rFonts w:eastAsiaTheme="minorHAnsi"/>
        </w:rPr>
      </w:pPr>
      <w:r>
        <w:rPr>
          <w:noProof/>
          <w:lang w:eastAsia="ja-JP"/>
        </w:rPr>
        <mc:AlternateContent>
          <mc:Choice Requires="wps">
            <w:drawing>
              <wp:anchor distT="0" distB="0" distL="114300" distR="114300" simplePos="0" relativeHeight="251717632" behindDoc="0" locked="0" layoutInCell="1" allowOverlap="1" wp14:anchorId="3E3A645D" wp14:editId="61291D19">
                <wp:simplePos x="0" y="0"/>
                <wp:positionH relativeFrom="column">
                  <wp:posOffset>0</wp:posOffset>
                </wp:positionH>
                <wp:positionV relativeFrom="paragraph">
                  <wp:posOffset>63500</wp:posOffset>
                </wp:positionV>
                <wp:extent cx="5676900" cy="4916805"/>
                <wp:effectExtent l="0" t="0" r="19050" b="17145"/>
                <wp:wrapNone/>
                <wp:docPr id="98" name="Rectangle 98"/>
                <wp:cNvGraphicFramePr/>
                <a:graphic xmlns:a="http://schemas.openxmlformats.org/drawingml/2006/main">
                  <a:graphicData uri="http://schemas.microsoft.com/office/word/2010/wordprocessingShape">
                    <wps:wsp>
                      <wps:cNvSpPr/>
                      <wps:spPr>
                        <a:xfrm>
                          <a:off x="0" y="0"/>
                          <a:ext cx="5676900" cy="4916805"/>
                        </a:xfrm>
                        <a:prstGeom prst="rect">
                          <a:avLst/>
                        </a:prstGeom>
                        <a:solidFill>
                          <a:srgbClr val="22D7EA">
                            <a:alpha val="31000"/>
                          </a:srgb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8FD" w:rsidRPr="00BA7E39" w:rsidRDefault="007228FD" w:rsidP="00FA3A30">
                            <w:pPr>
                              <w:spacing w:line="240" w:lineRule="auto"/>
                              <w:rPr>
                                <w:rFonts w:asciiTheme="majorBidi" w:hAnsiTheme="majorBidi" w:cstheme="majorBidi"/>
                                <w:color w:val="000000" w:themeColor="text1"/>
                              </w:rPr>
                            </w:pPr>
                            <w:r w:rsidRPr="00BA7E39">
                              <w:rPr>
                                <w:rFonts w:asciiTheme="majorBidi" w:hAnsiTheme="majorBidi" w:cstheme="majorBidi"/>
                                <w:color w:val="000000" w:themeColor="text1"/>
                              </w:rPr>
                              <w:t>R:</w:t>
                            </w:r>
                            <w:r w:rsidRPr="00BA7E39">
                              <w:rPr>
                                <w:rFonts w:asciiTheme="majorBidi" w:hAnsiTheme="majorBidi" w:cstheme="majorBidi"/>
                                <w:color w:val="000000" w:themeColor="text1"/>
                              </w:rPr>
                              <w:tab/>
                              <w:t>I think most of mine are right, but some of them are like really high.  Sometimes they’re set lower and then they tell people that they’re going to put them up because they think that you can do it and then you’re put under like loads of pressure to get to that actual target grade where you were quite happy like achieving … where you knew you could achieve the one you’d got and then they give you one that you don’t actually think you can achieve and then you’re put under pressure to like achieve it, but you’ve also got like your other subjects to think about.</w:t>
                            </w:r>
                          </w:p>
                          <w:p w:rsidR="007228FD" w:rsidRPr="00BA7E39" w:rsidRDefault="007228FD" w:rsidP="00FA3A30">
                            <w:pPr>
                              <w:spacing w:line="240" w:lineRule="auto"/>
                              <w:rPr>
                                <w:rFonts w:asciiTheme="majorBidi" w:hAnsiTheme="majorBidi" w:cstheme="majorBidi"/>
                                <w:color w:val="000000" w:themeColor="text1"/>
                              </w:rPr>
                            </w:pPr>
                            <w:r w:rsidRPr="00BA7E39">
                              <w:rPr>
                                <w:rFonts w:asciiTheme="majorBidi" w:hAnsiTheme="majorBidi" w:cstheme="majorBidi"/>
                                <w:color w:val="000000" w:themeColor="text1"/>
                              </w:rPr>
                              <w:t>I:</w:t>
                            </w:r>
                            <w:r w:rsidRPr="00BA7E39">
                              <w:rPr>
                                <w:rFonts w:asciiTheme="majorBidi" w:hAnsiTheme="majorBidi" w:cstheme="majorBidi"/>
                                <w:color w:val="000000" w:themeColor="text1"/>
                              </w:rPr>
                              <w:tab/>
                              <w:t xml:space="preserve">So what does that pressure feel like?  </w:t>
                            </w:r>
                          </w:p>
                          <w:p w:rsidR="007228FD" w:rsidRPr="00BA7E39" w:rsidRDefault="007228FD" w:rsidP="00FA3A30">
                            <w:pPr>
                              <w:spacing w:line="240" w:lineRule="auto"/>
                              <w:rPr>
                                <w:rFonts w:asciiTheme="majorBidi" w:hAnsiTheme="majorBidi" w:cstheme="majorBidi"/>
                                <w:color w:val="000000" w:themeColor="text1"/>
                              </w:rPr>
                            </w:pPr>
                            <w:r w:rsidRPr="00BA7E39">
                              <w:rPr>
                                <w:rFonts w:asciiTheme="majorBidi" w:hAnsiTheme="majorBidi" w:cstheme="majorBidi"/>
                                <w:color w:val="000000" w:themeColor="text1"/>
                              </w:rPr>
                              <w:t>R:</w:t>
                            </w:r>
                            <w:r w:rsidRPr="00BA7E39">
                              <w:rPr>
                                <w:rFonts w:asciiTheme="majorBidi" w:hAnsiTheme="majorBidi" w:cstheme="majorBidi"/>
                                <w:color w:val="000000" w:themeColor="text1"/>
                              </w:rPr>
                              <w:tab/>
                              <w:t>Because if your target grade’s something and then you get like a one or two below, but your target grade before that was below anyway you’d have reached your target grade, but because they’ve put it up you feel like you’ve done rubbish because you’ve not actually reached your target grade.  But actually if they’d have kept it as it was before you would have done and you feel like you’ve not done very well.</w:t>
                            </w:r>
                          </w:p>
                          <w:p w:rsidR="007228FD" w:rsidRDefault="007228FD" w:rsidP="00FA3A30">
                            <w:pPr>
                              <w:spacing w:line="240" w:lineRule="auto"/>
                              <w:rPr>
                                <w:rFonts w:asciiTheme="majorBidi" w:hAnsiTheme="majorBidi" w:cstheme="majorBidi"/>
                                <w:color w:val="000000" w:themeColor="text1"/>
                              </w:rPr>
                            </w:pPr>
                            <w:r w:rsidRPr="00BA7E39">
                              <w:rPr>
                                <w:rFonts w:asciiTheme="majorBidi" w:hAnsiTheme="majorBidi" w:cstheme="majorBidi"/>
                                <w:color w:val="000000" w:themeColor="text1"/>
                              </w:rPr>
                              <w:t>R:</w:t>
                            </w:r>
                            <w:r w:rsidRPr="00BA7E39">
                              <w:rPr>
                                <w:rFonts w:asciiTheme="majorBidi" w:hAnsiTheme="majorBidi" w:cstheme="majorBidi"/>
                                <w:color w:val="000000" w:themeColor="text1"/>
                              </w:rPr>
                              <w:tab/>
                              <w:t>We have two targets as well.  I don’t know what they are, but it’s AP and then OP1 and like there’s one that’s what your target is and then one that’s like aiming higher, but the aiming higher one sort of like puts you under pressure as well because if you reach your target grade you’ll be really happy, but then they’ll be like “Well next time reach for your …” Like I think it’s the aspirational one and it’s like just that But like you did feel happy about getting it, but then they’re saying that you could have done better.</w:t>
                            </w:r>
                          </w:p>
                          <w:p w:rsidR="007228FD" w:rsidRPr="00BA7E39" w:rsidRDefault="007228FD" w:rsidP="0022155C">
                            <w:pPr>
                              <w:rPr>
                                <w:rFonts w:asciiTheme="majorBidi" w:hAnsiTheme="majorBidi" w:cstheme="majorBidi"/>
                                <w:color w:val="000000" w:themeColor="text1"/>
                              </w:rPr>
                            </w:pPr>
                            <w:r w:rsidRPr="00BA7E39">
                              <w:rPr>
                                <w:rFonts w:asciiTheme="majorBidi" w:hAnsiTheme="majorBidi" w:cstheme="majorBidi"/>
                                <w:color w:val="000000" w:themeColor="text1"/>
                              </w:rPr>
                              <w:t>Focus group 1, 15</w:t>
                            </w:r>
                            <w:r w:rsidRPr="0022155C">
                              <w:rPr>
                                <w:rFonts w:asciiTheme="majorBidi" w:hAnsiTheme="majorBidi" w:cstheme="majorBidi"/>
                                <w:color w:val="000000" w:themeColor="text1"/>
                                <w:vertAlign w:val="superscript"/>
                              </w:rPr>
                              <w:t>th</w:t>
                            </w:r>
                            <w:r>
                              <w:rPr>
                                <w:rFonts w:asciiTheme="majorBidi" w:hAnsiTheme="majorBidi" w:cstheme="majorBidi"/>
                                <w:color w:val="000000" w:themeColor="text1"/>
                              </w:rPr>
                              <w:t xml:space="preserve"> December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8" o:spid="_x0000_s1048" style="position:absolute;margin-left:0;margin-top:5pt;width:447pt;height:387.1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" fillcolor="#22d7ea" strokecolor="black [3213]" strokeweight=".5pt">
                <v:fill opacity="20303f"/>
                <v:textbox>
                  <w:txbxContent>
                    <w:p w:rsidR="007228FD" w:rsidRPr="00BA7E39" w:rsidRDefault="007228FD" w:rsidP="00FA3A30">
                      <w:pPr>
                        <w:spacing w:line="240" w:lineRule="auto"/>
                        <w:rPr>
                          <w:rFonts w:asciiTheme="majorBidi" w:hAnsiTheme="majorBidi" w:cstheme="majorBidi"/>
                          <w:color w:val="000000" w:themeColor="text1"/>
                        </w:rPr>
                      </w:pPr>
                      <w:r w:rsidRPr="00BA7E39">
                        <w:rPr>
                          <w:rFonts w:asciiTheme="majorBidi" w:hAnsiTheme="majorBidi" w:cstheme="majorBidi"/>
                          <w:color w:val="000000" w:themeColor="text1"/>
                        </w:rPr>
                        <w:t>R:</w:t>
                      </w:r>
                      <w:r w:rsidRPr="00BA7E39">
                        <w:rPr>
                          <w:rFonts w:asciiTheme="majorBidi" w:hAnsiTheme="majorBidi" w:cstheme="majorBidi"/>
                          <w:color w:val="000000" w:themeColor="text1"/>
                        </w:rPr>
                        <w:tab/>
                        <w:t>I think most of mine are right, but some of them are like really high.  Sometimes they’re set lower and then they tell people that they’re going to put them up because they think that you can do it and then you’re put under like loads of pressure to get to that actual target grade where you were quite happy like achieving … where you knew you could achieve the one you’d got and then they give you one that you don’t actually think you can achieve and then you’re put under pressure to like achieve it, but you’ve also got like your other subjects to think about.</w:t>
                      </w:r>
                    </w:p>
                    <w:p w:rsidR="007228FD" w:rsidRPr="00BA7E39" w:rsidRDefault="007228FD" w:rsidP="00FA3A30">
                      <w:pPr>
                        <w:spacing w:line="240" w:lineRule="auto"/>
                        <w:rPr>
                          <w:rFonts w:asciiTheme="majorBidi" w:hAnsiTheme="majorBidi" w:cstheme="majorBidi"/>
                          <w:color w:val="000000" w:themeColor="text1"/>
                        </w:rPr>
                      </w:pPr>
                      <w:r w:rsidRPr="00BA7E39">
                        <w:rPr>
                          <w:rFonts w:asciiTheme="majorBidi" w:hAnsiTheme="majorBidi" w:cstheme="majorBidi"/>
                          <w:color w:val="000000" w:themeColor="text1"/>
                        </w:rPr>
                        <w:t>I:</w:t>
                      </w:r>
                      <w:r w:rsidRPr="00BA7E39">
                        <w:rPr>
                          <w:rFonts w:asciiTheme="majorBidi" w:hAnsiTheme="majorBidi" w:cstheme="majorBidi"/>
                          <w:color w:val="000000" w:themeColor="text1"/>
                        </w:rPr>
                        <w:tab/>
                        <w:t xml:space="preserve">So what does that pressure feel like?  </w:t>
                      </w:r>
                    </w:p>
                    <w:p w:rsidR="007228FD" w:rsidRPr="00BA7E39" w:rsidRDefault="007228FD" w:rsidP="00FA3A30">
                      <w:pPr>
                        <w:spacing w:line="240" w:lineRule="auto"/>
                        <w:rPr>
                          <w:rFonts w:asciiTheme="majorBidi" w:hAnsiTheme="majorBidi" w:cstheme="majorBidi"/>
                          <w:color w:val="000000" w:themeColor="text1"/>
                        </w:rPr>
                      </w:pPr>
                      <w:r w:rsidRPr="00BA7E39">
                        <w:rPr>
                          <w:rFonts w:asciiTheme="majorBidi" w:hAnsiTheme="majorBidi" w:cstheme="majorBidi"/>
                          <w:color w:val="000000" w:themeColor="text1"/>
                        </w:rPr>
                        <w:t>R:</w:t>
                      </w:r>
                      <w:r w:rsidRPr="00BA7E39">
                        <w:rPr>
                          <w:rFonts w:asciiTheme="majorBidi" w:hAnsiTheme="majorBidi" w:cstheme="majorBidi"/>
                          <w:color w:val="000000" w:themeColor="text1"/>
                        </w:rPr>
                        <w:tab/>
                        <w:t>Because if your target grade’s something and then you get like a one or two below, but your target grade before that was below anyway you’d have reached your target grade, but because they’ve put it up you feel like you’ve done rubbish because you’ve not actually reached your target grade.  But actually if they’d have kept it as it was before you would have done and you feel like you’ve not done very well.</w:t>
                      </w:r>
                    </w:p>
                    <w:p w:rsidR="007228FD" w:rsidRDefault="007228FD" w:rsidP="00FA3A30">
                      <w:pPr>
                        <w:spacing w:line="240" w:lineRule="auto"/>
                        <w:rPr>
                          <w:rFonts w:asciiTheme="majorBidi" w:hAnsiTheme="majorBidi" w:cstheme="majorBidi"/>
                          <w:color w:val="000000" w:themeColor="text1"/>
                        </w:rPr>
                      </w:pPr>
                      <w:r w:rsidRPr="00BA7E39">
                        <w:rPr>
                          <w:rFonts w:asciiTheme="majorBidi" w:hAnsiTheme="majorBidi" w:cstheme="majorBidi"/>
                          <w:color w:val="000000" w:themeColor="text1"/>
                        </w:rPr>
                        <w:t>R:</w:t>
                      </w:r>
                      <w:r w:rsidRPr="00BA7E39">
                        <w:rPr>
                          <w:rFonts w:asciiTheme="majorBidi" w:hAnsiTheme="majorBidi" w:cstheme="majorBidi"/>
                          <w:color w:val="000000" w:themeColor="text1"/>
                        </w:rPr>
                        <w:tab/>
                        <w:t>We have two targets as well.  I don’t know what they are, but it’s AP and then OP1 and like there’s one that’s what your target is and then one that’s like aiming higher, but the aiming higher one sort of like puts you under pressure as well because if you reach your target grade you’ll be really happy, but then they’ll be like “Well next time reach for your …” Like I think it’s the aspirational one and it’s like just that But like you did feel happy about getting it, but then they’re saying that you could have done better.</w:t>
                      </w:r>
                    </w:p>
                    <w:p w:rsidR="007228FD" w:rsidRPr="00BA7E39" w:rsidRDefault="007228FD" w:rsidP="0022155C">
                      <w:pPr>
                        <w:rPr>
                          <w:rFonts w:asciiTheme="majorBidi" w:hAnsiTheme="majorBidi" w:cstheme="majorBidi"/>
                          <w:color w:val="000000" w:themeColor="text1"/>
                        </w:rPr>
                      </w:pPr>
                      <w:r w:rsidRPr="00BA7E39">
                        <w:rPr>
                          <w:rFonts w:asciiTheme="majorBidi" w:hAnsiTheme="majorBidi" w:cstheme="majorBidi"/>
                          <w:color w:val="000000" w:themeColor="text1"/>
                        </w:rPr>
                        <w:t>Focus group 1, 15</w:t>
                      </w:r>
                      <w:r w:rsidRPr="0022155C">
                        <w:rPr>
                          <w:rFonts w:asciiTheme="majorBidi" w:hAnsiTheme="majorBidi" w:cstheme="majorBidi"/>
                          <w:color w:val="000000" w:themeColor="text1"/>
                          <w:vertAlign w:val="superscript"/>
                        </w:rPr>
                        <w:t>th</w:t>
                      </w:r>
                      <w:r>
                        <w:rPr>
                          <w:rFonts w:asciiTheme="majorBidi" w:hAnsiTheme="majorBidi" w:cstheme="majorBidi"/>
                          <w:color w:val="000000" w:themeColor="text1"/>
                        </w:rPr>
                        <w:t xml:space="preserve"> December</w:t>
                      </w:r>
                    </w:p>
                  </w:txbxContent>
                </v:textbox>
              </v:rect>
            </w:pict>
          </mc:Fallback>
        </mc:AlternateContent>
      </w:r>
    </w:p>
    <w:p w:rsidR="009A339F" w:rsidRPr="00AB5A1E" w:rsidRDefault="009A339F" w:rsidP="009A339F">
      <w:pPr>
        <w:spacing w:line="276" w:lineRule="auto"/>
        <w:rPr>
          <w:rFonts w:eastAsiaTheme="minorHAnsi"/>
        </w:rPr>
      </w:pPr>
    </w:p>
    <w:p w:rsidR="00A02DD3" w:rsidRDefault="00A02DD3" w:rsidP="00A02DD3">
      <w:pPr>
        <w:spacing w:line="276" w:lineRule="auto"/>
        <w:rPr>
          <w:rFonts w:eastAsiaTheme="minorHAnsi"/>
        </w:rPr>
      </w:pPr>
    </w:p>
    <w:p w:rsidR="00A02DD3" w:rsidRDefault="00A02DD3" w:rsidP="00A02DD3">
      <w:pPr>
        <w:spacing w:line="276" w:lineRule="auto"/>
        <w:rPr>
          <w:rFonts w:eastAsiaTheme="minorHAnsi"/>
        </w:rPr>
      </w:pPr>
    </w:p>
    <w:p w:rsidR="00A02DD3" w:rsidRDefault="00A02DD3" w:rsidP="00A02DD3">
      <w:pPr>
        <w:spacing w:line="276" w:lineRule="auto"/>
        <w:rPr>
          <w:rFonts w:eastAsiaTheme="minorHAnsi"/>
        </w:rPr>
      </w:pPr>
    </w:p>
    <w:p w:rsidR="00A02DD3" w:rsidRDefault="00A02DD3" w:rsidP="00A02DD3">
      <w:pPr>
        <w:spacing w:line="276" w:lineRule="auto"/>
        <w:rPr>
          <w:rFonts w:eastAsiaTheme="minorHAnsi"/>
        </w:rPr>
      </w:pPr>
    </w:p>
    <w:p w:rsidR="00A02DD3" w:rsidRDefault="00A02DD3" w:rsidP="00A02DD3">
      <w:pPr>
        <w:spacing w:line="276" w:lineRule="auto"/>
        <w:rPr>
          <w:rFonts w:eastAsiaTheme="minorHAnsi"/>
        </w:rPr>
      </w:pPr>
    </w:p>
    <w:p w:rsidR="00A02DD3" w:rsidRDefault="00A02DD3" w:rsidP="00A02DD3">
      <w:pPr>
        <w:spacing w:line="276" w:lineRule="auto"/>
        <w:rPr>
          <w:rFonts w:eastAsiaTheme="minorHAnsi"/>
        </w:rPr>
      </w:pPr>
    </w:p>
    <w:p w:rsidR="00A02DD3" w:rsidRDefault="00A02DD3" w:rsidP="00A02DD3">
      <w:pPr>
        <w:spacing w:line="276" w:lineRule="auto"/>
        <w:rPr>
          <w:rFonts w:eastAsiaTheme="minorHAnsi"/>
        </w:rPr>
      </w:pPr>
    </w:p>
    <w:p w:rsidR="00A02DD3" w:rsidRDefault="00A02DD3" w:rsidP="00A02DD3">
      <w:pPr>
        <w:spacing w:line="276" w:lineRule="auto"/>
        <w:rPr>
          <w:rFonts w:eastAsiaTheme="minorHAnsi"/>
        </w:rPr>
      </w:pPr>
    </w:p>
    <w:p w:rsidR="00A02DD3" w:rsidRDefault="00A02DD3" w:rsidP="00A02DD3">
      <w:pPr>
        <w:spacing w:line="276" w:lineRule="auto"/>
        <w:rPr>
          <w:rFonts w:eastAsiaTheme="minorHAnsi"/>
        </w:rPr>
      </w:pPr>
    </w:p>
    <w:p w:rsidR="00A02DD3" w:rsidRDefault="00A02DD3" w:rsidP="00A02DD3">
      <w:pPr>
        <w:spacing w:line="276" w:lineRule="auto"/>
        <w:rPr>
          <w:rFonts w:eastAsiaTheme="minorHAnsi"/>
        </w:rPr>
      </w:pPr>
    </w:p>
    <w:p w:rsidR="00A02DD3" w:rsidRDefault="00A02DD3" w:rsidP="00A02DD3">
      <w:pPr>
        <w:spacing w:line="276" w:lineRule="auto"/>
        <w:rPr>
          <w:rFonts w:eastAsiaTheme="minorHAnsi"/>
        </w:rPr>
      </w:pPr>
    </w:p>
    <w:p w:rsidR="00A02DD3" w:rsidRDefault="00A02DD3" w:rsidP="00A02DD3">
      <w:pPr>
        <w:spacing w:line="276" w:lineRule="auto"/>
        <w:rPr>
          <w:rFonts w:eastAsiaTheme="minorHAnsi"/>
        </w:rPr>
      </w:pPr>
    </w:p>
    <w:p w:rsidR="00A02DD3" w:rsidRDefault="00A02DD3" w:rsidP="00A02DD3">
      <w:pPr>
        <w:spacing w:line="276" w:lineRule="auto"/>
        <w:rPr>
          <w:rFonts w:eastAsiaTheme="minorHAnsi"/>
        </w:rPr>
      </w:pPr>
    </w:p>
    <w:p w:rsidR="00947D8C" w:rsidRDefault="00947D8C" w:rsidP="00A02DD3">
      <w:pPr>
        <w:spacing w:line="276" w:lineRule="auto"/>
        <w:rPr>
          <w:rFonts w:eastAsiaTheme="minorHAnsi"/>
        </w:rPr>
      </w:pPr>
    </w:p>
    <w:p w:rsidR="00947D8C" w:rsidRDefault="00947D8C" w:rsidP="00A02DD3">
      <w:pPr>
        <w:spacing w:line="276" w:lineRule="auto"/>
        <w:rPr>
          <w:rFonts w:eastAsiaTheme="minorHAnsi"/>
        </w:rPr>
      </w:pPr>
    </w:p>
    <w:p w:rsidR="00947D8C" w:rsidRDefault="00947D8C" w:rsidP="00A02DD3">
      <w:pPr>
        <w:spacing w:line="276" w:lineRule="auto"/>
        <w:rPr>
          <w:rFonts w:eastAsiaTheme="minorHAnsi"/>
        </w:rPr>
      </w:pPr>
    </w:p>
    <w:p w:rsidR="00947D8C" w:rsidRDefault="00947D8C" w:rsidP="00A02DD3">
      <w:pPr>
        <w:spacing w:line="276" w:lineRule="auto"/>
        <w:rPr>
          <w:rFonts w:eastAsiaTheme="minorHAnsi"/>
        </w:rPr>
      </w:pPr>
    </w:p>
    <w:p w:rsidR="00947D8C" w:rsidRDefault="00947D8C" w:rsidP="00A02DD3">
      <w:pPr>
        <w:spacing w:line="276" w:lineRule="auto"/>
        <w:rPr>
          <w:rFonts w:eastAsiaTheme="minorHAnsi"/>
        </w:rPr>
      </w:pPr>
    </w:p>
    <w:p w:rsidR="00947D8C" w:rsidRDefault="00947D8C" w:rsidP="00A02DD3">
      <w:pPr>
        <w:spacing w:line="276" w:lineRule="auto"/>
        <w:rPr>
          <w:rFonts w:eastAsiaTheme="minorHAnsi"/>
        </w:rPr>
      </w:pPr>
    </w:p>
    <w:p w:rsidR="00947D8C" w:rsidRDefault="00947D8C" w:rsidP="00A02DD3">
      <w:pPr>
        <w:spacing w:line="276" w:lineRule="auto"/>
        <w:rPr>
          <w:rFonts w:eastAsiaTheme="minorHAnsi"/>
        </w:rPr>
      </w:pPr>
    </w:p>
    <w:p w:rsidR="00947D8C" w:rsidRDefault="00947D8C" w:rsidP="00A02DD3">
      <w:pPr>
        <w:spacing w:line="276" w:lineRule="auto"/>
        <w:rPr>
          <w:rFonts w:eastAsiaTheme="minorHAnsi"/>
        </w:rPr>
      </w:pPr>
    </w:p>
    <w:p w:rsidR="009A339F" w:rsidRPr="00AB5A1E" w:rsidRDefault="009A339F" w:rsidP="00A02DD3">
      <w:pPr>
        <w:spacing w:line="276" w:lineRule="auto"/>
        <w:rPr>
          <w:rFonts w:eastAsiaTheme="minorHAnsi"/>
        </w:rPr>
      </w:pPr>
      <w:r w:rsidRPr="00AB5A1E">
        <w:rPr>
          <w:rFonts w:eastAsiaTheme="minorHAnsi"/>
        </w:rPr>
        <w:t>There was a lot of anxiety about target grades despite pupils’ belief in their accuracy.</w:t>
      </w:r>
    </w:p>
    <w:p w:rsidR="00C22289" w:rsidRPr="00A02DD3" w:rsidRDefault="00C22289" w:rsidP="00A02DD3">
      <w:pPr>
        <w:spacing w:line="276" w:lineRule="auto"/>
        <w:rPr>
          <w:rFonts w:eastAsiaTheme="minorHAnsi"/>
        </w:rPr>
      </w:pPr>
      <w:bookmarkStart w:id="235" w:name="_Toc423440858"/>
      <w:r w:rsidRPr="006515F1">
        <w:rPr>
          <w:rStyle w:val="Heading3Char"/>
        </w:rPr>
        <w:t>Graph</w:t>
      </w:r>
      <w:r w:rsidR="00151700" w:rsidRPr="006515F1">
        <w:rPr>
          <w:rStyle w:val="Heading3Char"/>
        </w:rPr>
        <w:t xml:space="preserve"> 9.6</w:t>
      </w:r>
      <w:r w:rsidRPr="006515F1">
        <w:rPr>
          <w:rStyle w:val="Heading3Char"/>
        </w:rPr>
        <w:t>: Pupil concern about achieving target grades.</w:t>
      </w:r>
      <w:bookmarkEnd w:id="235"/>
      <w:r w:rsidR="00A02DD3" w:rsidRPr="00A02DD3">
        <w:rPr>
          <w:rFonts w:eastAsiaTheme="minorHAnsi"/>
          <w:noProof/>
          <w:lang w:eastAsia="zh-CN"/>
        </w:rPr>
        <w:t xml:space="preserve"> </w:t>
      </w:r>
      <w:r w:rsidR="00A02DD3" w:rsidRPr="00AB5A1E">
        <w:rPr>
          <w:rFonts w:eastAsiaTheme="minorHAnsi"/>
          <w:noProof/>
          <w:lang w:eastAsia="ja-JP"/>
        </w:rPr>
        <w:drawing>
          <wp:inline distT="0" distB="0" distL="0" distR="0" wp14:anchorId="623C12DE" wp14:editId="35ACC988">
            <wp:extent cx="3578317" cy="2262215"/>
            <wp:effectExtent l="0" t="0" r="22225" b="2413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A339F" w:rsidRPr="009A36FD" w:rsidRDefault="009A339F" w:rsidP="00C22289">
      <w:pPr>
        <w:rPr>
          <w:rFonts w:eastAsiaTheme="minorHAnsi"/>
        </w:rPr>
      </w:pPr>
      <w:r w:rsidRPr="009A36FD">
        <w:rPr>
          <w:rFonts w:eastAsiaTheme="minorHAnsi"/>
        </w:rPr>
        <w:t xml:space="preserve">Some pupils indicated that the pressure was detracting from their enjoyment of learning, reflecting </w:t>
      </w:r>
      <w:r>
        <w:t>the</w:t>
      </w:r>
      <w:r w:rsidRPr="009A36FD">
        <w:t xml:space="preserve"> extrinsic ‘utility value’</w:t>
      </w:r>
      <w:r>
        <w:t xml:space="preserve"> placed by teaching to the test </w:t>
      </w:r>
      <w:r w:rsidRPr="009A36FD">
        <w:t>(Fan, 2011:158)</w:t>
      </w:r>
      <w:r>
        <w:t xml:space="preserve">. </w:t>
      </w:r>
      <w:r w:rsidRPr="009209FC">
        <w:rPr>
          <w:rFonts w:eastAsiaTheme="minorHAnsi"/>
        </w:rPr>
        <w:t xml:space="preserve">Jarvis (2002:28) </w:t>
      </w:r>
      <w:r>
        <w:rPr>
          <w:rFonts w:eastAsiaTheme="minorHAnsi"/>
        </w:rPr>
        <w:t>had developed a target grade system with</w:t>
      </w:r>
      <w:r w:rsidRPr="009209FC">
        <w:rPr>
          <w:rFonts w:eastAsiaTheme="minorHAnsi"/>
        </w:rPr>
        <w:t xml:space="preserve"> the intention of developing: ‘the students’ ability to control their own learning and understand how they might learn best’.</w:t>
      </w:r>
      <w:r>
        <w:rPr>
          <w:rFonts w:eastAsiaTheme="minorHAnsi"/>
        </w:rPr>
        <w:t xml:space="preserve"> Indeed, Jarvis </w:t>
      </w:r>
      <w:r w:rsidRPr="003F3A85">
        <w:rPr>
          <w:rFonts w:eastAsiaTheme="minorHAnsi"/>
        </w:rPr>
        <w:t>was able to prove improved performance in his school, but he questioned the utility of target monitoring in developing learner autonomy; his concern was that the process did not encourage real learning. This reflected some of the comments made by pupils in the focus groups:</w:t>
      </w:r>
    </w:p>
    <w:p w:rsidR="009A339F" w:rsidRPr="002E0E02" w:rsidRDefault="009A339F" w:rsidP="009A339F">
      <w:pPr>
        <w:spacing w:after="240"/>
        <w:ind w:left="709"/>
      </w:pPr>
      <w:r w:rsidRPr="002E0E02">
        <w:t>“I’m so bored of revising and being under pressure and not being able to learn anything and actually enjoy learning it and actually learn it and understand it, without just having to learn and churn and then you forget it.  I’m just bored, I’m so bored” (Charlotte, year 12).</w:t>
      </w:r>
    </w:p>
    <w:p w:rsidR="009A339F" w:rsidRPr="00AB5A1E" w:rsidRDefault="009A339F" w:rsidP="009A339F">
      <w:pPr>
        <w:spacing w:after="240"/>
        <w:jc w:val="both"/>
      </w:pPr>
      <w:r w:rsidRPr="00AB5A1E">
        <w:t>The pupils in the sixth form focus group were very clear about requiring time for reflection in order to learn. There was a feeling that information was memorised in order to pass exams and not always retained. The pressure and pace of exams was s</w:t>
      </w:r>
      <w:r w:rsidR="002F61C5">
        <w:t>een to be disaffecting</w:t>
      </w:r>
      <w:r w:rsidRPr="00AB5A1E">
        <w:t>; it produces what Entwistle</w:t>
      </w:r>
      <w:r w:rsidR="00F9627B">
        <w:t xml:space="preserve"> (2009)</w:t>
      </w:r>
      <w:r w:rsidRPr="00AB5A1E">
        <w:t xml:space="preserve"> termed ‘Surface Learners’ insofar as the pupils felt like they were learning to pass the test. The pupils did not attribute this problem with the school, rather the ‘government’ and ‘society’ in the push to increase participation in higher education. The </w:t>
      </w:r>
      <w:r>
        <w:t xml:space="preserve">sixth-form </w:t>
      </w:r>
      <w:r w:rsidRPr="00AB5A1E">
        <w:t xml:space="preserve">pupils were all studying </w:t>
      </w:r>
      <w:proofErr w:type="gramStart"/>
      <w:r w:rsidRPr="00AB5A1E">
        <w:t>A</w:t>
      </w:r>
      <w:proofErr w:type="gramEnd"/>
      <w:r w:rsidRPr="00AB5A1E">
        <w:t xml:space="preserve"> level Sociology and would have been taught about the influence of the government in educational practices. Yet the discussion about ‘deep </w:t>
      </w:r>
      <w:r w:rsidRPr="00AB5A1E">
        <w:lastRenderedPageBreak/>
        <w:t xml:space="preserve">learning’ was motivated by their own frustration which seemed to relate to the surface level of learning that they felt they had experienced in an educational journey filled with tests at numerous stages.   </w:t>
      </w:r>
    </w:p>
    <w:p w:rsidR="009A339F" w:rsidRDefault="009A339F" w:rsidP="009A339F">
      <w:pPr>
        <w:rPr>
          <w:rFonts w:eastAsiaTheme="minorHAnsi"/>
        </w:rPr>
      </w:pPr>
      <w:r w:rsidRPr="00AB5A1E">
        <w:rPr>
          <w:rFonts w:eastAsiaTheme="minorHAnsi"/>
          <w:szCs w:val="22"/>
        </w:rPr>
        <w:t>Jackson, Paechter &amp; Renold (2010:54) assert that the</w:t>
      </w:r>
      <w:r>
        <w:rPr>
          <w:rFonts w:eastAsiaTheme="minorHAnsi"/>
          <w:szCs w:val="22"/>
        </w:rPr>
        <w:t>:</w:t>
      </w:r>
      <w:r w:rsidRPr="00AB5A1E">
        <w:rPr>
          <w:rFonts w:eastAsiaTheme="minorHAnsi"/>
          <w:szCs w:val="22"/>
        </w:rPr>
        <w:t xml:space="preserve"> ‘current climate, one in which ability is valued very highly and is ‘measured’ by academic results, and many pupils face considerable pressure to ‘succeed’. </w:t>
      </w:r>
      <w:r w:rsidRPr="00AB5A1E">
        <w:rPr>
          <w:rFonts w:eastAsiaTheme="minorHAnsi"/>
        </w:rPr>
        <w:t xml:space="preserve">Furthermore, and perhaps of most concern to those working in education is the: ‘climate within schools in which fear of academic failure is commonplace’ (Jackson, 2006:48).  Jackson argues further that the fear of failure and the desire to succeed are discreetly distinct categories, yet: ‘pressures to succeed are frequently transmuted into pressures not to fail’ (Jackson, 2006:49).  One pupil in discussing her </w:t>
      </w:r>
      <w:r>
        <w:rPr>
          <w:rFonts w:eastAsiaTheme="minorHAnsi"/>
        </w:rPr>
        <w:t>Y</w:t>
      </w:r>
      <w:r w:rsidRPr="00AB5A1E">
        <w:rPr>
          <w:rFonts w:eastAsiaTheme="minorHAnsi"/>
        </w:rPr>
        <w:t>ear 9 GCSE explained how stressed she felt:</w:t>
      </w:r>
    </w:p>
    <w:p w:rsidR="009A339F" w:rsidRDefault="009A339F" w:rsidP="009A339F">
      <w:pPr>
        <w:ind w:left="720"/>
        <w:rPr>
          <w:rFonts w:eastAsiaTheme="minorHAnsi"/>
        </w:rPr>
      </w:pPr>
      <w:r>
        <w:rPr>
          <w:rFonts w:eastAsiaTheme="minorHAnsi"/>
        </w:rPr>
        <w:t>“</w:t>
      </w:r>
      <w:r w:rsidRPr="00AB5A1E">
        <w:rPr>
          <w:rFonts w:eastAsiaTheme="minorHAnsi"/>
        </w:rPr>
        <w:t>I think it puts a bit more pressure on you though because like you’re only doing it for a year, so it’s just like… It puts me off and I get stressed</w:t>
      </w:r>
      <w:r>
        <w:rPr>
          <w:rFonts w:eastAsiaTheme="minorHAnsi"/>
        </w:rPr>
        <w:t>”</w:t>
      </w:r>
      <w:r w:rsidRPr="00AB5A1E">
        <w:rPr>
          <w:rFonts w:eastAsiaTheme="minorHAnsi"/>
        </w:rPr>
        <w:t xml:space="preserve"> (Year 9 respondent). </w:t>
      </w:r>
    </w:p>
    <w:p w:rsidR="00A02DD3" w:rsidRDefault="00A02DD3" w:rsidP="009A339F">
      <w:pPr>
        <w:rPr>
          <w:rFonts w:eastAsiaTheme="minorHAnsi"/>
        </w:rPr>
      </w:pPr>
      <w:r>
        <w:rPr>
          <w:rFonts w:eastAsiaTheme="minorHAnsi"/>
        </w:rPr>
        <w:t>One focus group participant discussed how the pressure of expectation was compounded by her parent’s hopes for her to do well, her comments reflected Jackson’s notion of a fear of failure:</w:t>
      </w:r>
    </w:p>
    <w:p w:rsidR="00A02DD3" w:rsidRDefault="00A02DD3" w:rsidP="00A02DD3">
      <w:pPr>
        <w:ind w:left="720"/>
        <w:rPr>
          <w:rFonts w:eastAsiaTheme="minorHAnsi"/>
        </w:rPr>
      </w:pPr>
      <w:r>
        <w:rPr>
          <w:rFonts w:eastAsiaTheme="minorHAnsi"/>
        </w:rPr>
        <w:t>“</w:t>
      </w:r>
      <w:r w:rsidRPr="00A02DD3">
        <w:rPr>
          <w:rFonts w:eastAsiaTheme="minorHAnsi"/>
        </w:rPr>
        <w:t>It’s like there’s so much pressure because in my mock exams some exams I’ve like only just got what I want or not got what I want and I just feel like a failure.  I sometimes get told by my parents that I’m a complete failure, which is not good.  And then like you’re trying to concentrate on all your work and there’s pressure from silly arguments with friends that they make massive and ….  But I think it’s mainly pressure to impress my parents because they want me to do so well</w:t>
      </w:r>
      <w:r>
        <w:rPr>
          <w:rFonts w:eastAsiaTheme="minorHAnsi"/>
        </w:rPr>
        <w:t>” (Year 11 respondent, focus group 5, 13</w:t>
      </w:r>
      <w:r w:rsidRPr="00A02DD3">
        <w:rPr>
          <w:rFonts w:eastAsiaTheme="minorHAnsi"/>
          <w:vertAlign w:val="superscript"/>
        </w:rPr>
        <w:t>th</w:t>
      </w:r>
      <w:r>
        <w:rPr>
          <w:rFonts w:eastAsiaTheme="minorHAnsi"/>
        </w:rPr>
        <w:t xml:space="preserve"> December)</w:t>
      </w:r>
      <w:r w:rsidRPr="00A02DD3">
        <w:rPr>
          <w:rFonts w:eastAsiaTheme="minorHAnsi"/>
        </w:rPr>
        <w:t>.</w:t>
      </w:r>
    </w:p>
    <w:p w:rsidR="009A339F" w:rsidRDefault="00A02DD3" w:rsidP="009A339F">
      <w:pPr>
        <w:rPr>
          <w:rFonts w:eastAsiaTheme="minorHAnsi"/>
        </w:rPr>
      </w:pPr>
      <w:r>
        <w:rPr>
          <w:rFonts w:eastAsiaTheme="minorHAnsi"/>
        </w:rPr>
        <w:t>Other pupils however,</w:t>
      </w:r>
      <w:r w:rsidR="009A339F" w:rsidRPr="00AB5A1E">
        <w:rPr>
          <w:rFonts w:eastAsiaTheme="minorHAnsi"/>
        </w:rPr>
        <w:t xml:space="preserve"> felt that the pressure was an investment that would relieve the pressure later on: </w:t>
      </w:r>
      <w:r w:rsidR="009A339F">
        <w:rPr>
          <w:rFonts w:eastAsiaTheme="minorHAnsi"/>
        </w:rPr>
        <w:t xml:space="preserve">  </w:t>
      </w:r>
    </w:p>
    <w:p w:rsidR="009A339F" w:rsidRDefault="009A339F" w:rsidP="009A339F">
      <w:pPr>
        <w:ind w:left="720"/>
        <w:rPr>
          <w:rFonts w:eastAsiaTheme="minorHAnsi"/>
        </w:rPr>
      </w:pPr>
      <w:r w:rsidRPr="00AB5A1E">
        <w:rPr>
          <w:rFonts w:eastAsiaTheme="minorHAnsi"/>
        </w:rPr>
        <w:t>“</w:t>
      </w:r>
      <w:proofErr w:type="gramStart"/>
      <w:r w:rsidRPr="00AB5A1E">
        <w:rPr>
          <w:rFonts w:eastAsiaTheme="minorHAnsi"/>
        </w:rPr>
        <w:t>it’s</w:t>
      </w:r>
      <w:proofErr w:type="gramEnd"/>
      <w:r w:rsidRPr="00AB5A1E">
        <w:rPr>
          <w:rFonts w:eastAsiaTheme="minorHAnsi"/>
        </w:rPr>
        <w:t xml:space="preserve"> better for us really in the long term because we have one more than everyone else” (</w:t>
      </w:r>
      <w:r>
        <w:rPr>
          <w:rFonts w:eastAsiaTheme="minorHAnsi"/>
        </w:rPr>
        <w:t>Y</w:t>
      </w:r>
      <w:r w:rsidRPr="00AB5A1E">
        <w:rPr>
          <w:rFonts w:eastAsiaTheme="minorHAnsi"/>
        </w:rPr>
        <w:t xml:space="preserve">ear 10 respondent). </w:t>
      </w:r>
    </w:p>
    <w:p w:rsidR="009A339F" w:rsidRPr="00AB5A1E" w:rsidRDefault="009A339F" w:rsidP="009A339F">
      <w:pPr>
        <w:rPr>
          <w:rFonts w:eastAsiaTheme="minorHAnsi"/>
        </w:rPr>
      </w:pPr>
      <w:r>
        <w:rPr>
          <w:rFonts w:eastAsiaTheme="minorHAnsi"/>
        </w:rPr>
        <w:t xml:space="preserve">The competitive way that the acquirement of qualifications was spoken about reflects the pupils’ recognition that the rewards accrued are the end point in ‘playing the game’. </w:t>
      </w:r>
    </w:p>
    <w:p w:rsidR="00975901" w:rsidRDefault="00975901" w:rsidP="006515F1">
      <w:pPr>
        <w:spacing w:line="276" w:lineRule="auto"/>
        <w:rPr>
          <w:rStyle w:val="Heading2Char"/>
          <w:rFonts w:eastAsiaTheme="minorHAnsi"/>
        </w:rPr>
      </w:pPr>
    </w:p>
    <w:p w:rsidR="009A339F" w:rsidRPr="00C604A6" w:rsidRDefault="00217445" w:rsidP="00E83CDC">
      <w:pPr>
        <w:spacing w:line="276" w:lineRule="auto"/>
        <w:rPr>
          <w:rFonts w:eastAsiaTheme="minorHAnsi" w:cstheme="minorBidi"/>
          <w:b/>
        </w:rPr>
      </w:pPr>
      <w:bookmarkStart w:id="236" w:name="_Toc423440859"/>
      <w:r w:rsidRPr="00217445">
        <w:rPr>
          <w:rStyle w:val="Heading2Char"/>
          <w:rFonts w:eastAsiaTheme="minorHAnsi"/>
        </w:rPr>
        <w:t>9.</w:t>
      </w:r>
      <w:r w:rsidR="00E83CDC">
        <w:rPr>
          <w:rStyle w:val="Heading2Char"/>
          <w:rFonts w:eastAsiaTheme="minorHAnsi"/>
        </w:rPr>
        <w:t>4</w:t>
      </w:r>
      <w:r w:rsidRPr="00217445">
        <w:rPr>
          <w:rStyle w:val="Heading2Char"/>
          <w:rFonts w:eastAsiaTheme="minorHAnsi"/>
        </w:rPr>
        <w:t xml:space="preserve"> Chapter </w:t>
      </w:r>
      <w:r w:rsidR="006515F1">
        <w:rPr>
          <w:rStyle w:val="Heading2Char"/>
          <w:rFonts w:eastAsiaTheme="minorHAnsi"/>
        </w:rPr>
        <w:t>s</w:t>
      </w:r>
      <w:r w:rsidR="009A339F" w:rsidRPr="00217445">
        <w:rPr>
          <w:rStyle w:val="Heading2Char"/>
          <w:rFonts w:eastAsiaTheme="minorHAnsi"/>
        </w:rPr>
        <w:t>ummary</w:t>
      </w:r>
      <w:bookmarkEnd w:id="236"/>
    </w:p>
    <w:p w:rsidR="009A339F" w:rsidRDefault="009A339F" w:rsidP="009A339F">
      <w:pPr>
        <w:rPr>
          <w:rFonts w:eastAsiaTheme="minorHAnsi" w:cstheme="minorBidi"/>
        </w:rPr>
      </w:pPr>
      <w:r>
        <w:rPr>
          <w:rFonts w:eastAsiaTheme="minorHAnsi" w:cstheme="minorBidi"/>
        </w:rPr>
        <w:t>The pupils’ subject positions demonstrated an ‘academic habitus’ that both valued and therefore personified the rewards that were endowed as a result of achieving what was expected of them. Despite the anxieties that the pressure of attempting to reach their target grades placed upon them, they were able to anticipate that the effort would enable them to pursue their intended hopes for the future and therefore chose to ‘play the game’ or participate in what Bourdieu terms the ‘illusio’. A number of pupils asserted that ‘getting good grades’ was the first step in their route to a successful future. The institutional habitus of the school</w:t>
      </w:r>
      <w:r w:rsidRPr="00575CF5">
        <w:t xml:space="preserve"> </w:t>
      </w:r>
      <w:r>
        <w:rPr>
          <w:rFonts w:eastAsiaTheme="minorHAnsi" w:cstheme="minorBidi"/>
        </w:rPr>
        <w:t xml:space="preserve">propagates the values of individual success which imbues in its learners an understanding of self-responsibility. This leads learners to accept their successes but conversely it can lead to an internal acceptance of ‘failure’. </w:t>
      </w:r>
    </w:p>
    <w:p w:rsidR="009A339F" w:rsidRDefault="009A339F" w:rsidP="009A339F">
      <w:pPr>
        <w:rPr>
          <w:rFonts w:eastAsiaTheme="minorHAnsi" w:cstheme="minorBidi"/>
        </w:rPr>
      </w:pPr>
      <w:r>
        <w:rPr>
          <w:rFonts w:eastAsiaTheme="minorHAnsi" w:cstheme="minorBidi"/>
        </w:rPr>
        <w:t xml:space="preserve">There was also a sense of inevitability in which the pupils were fatalistic about their lack of agency within the process; they felt that they were not able to impact any change in deciding the level at which their target-grades were set and therefore they just accepted them. This compounded the hierarchical positioning of vocational and academic subjects, although pupils sought value in whichever route they were pursuing. Nevertheless, the negative impact on pupils who felt that their target-grades under-estimated their ability cannot be overlooked. The ‘aspirational targets’ to which one member of staff referred perhaps needed to be more systematically reviewed in order to ensure that pupils did not feel demotivated by low expectations of their capabilities. </w:t>
      </w:r>
    </w:p>
    <w:p w:rsidR="009A339F" w:rsidRDefault="009A339F" w:rsidP="00F9627B">
      <w:pPr>
        <w:autoSpaceDE w:val="0"/>
        <w:autoSpaceDN w:val="0"/>
        <w:adjustRightInd w:val="0"/>
        <w:rPr>
          <w:rFonts w:eastAsiaTheme="minorHAnsi" w:cstheme="minorBidi"/>
        </w:rPr>
      </w:pPr>
      <w:r w:rsidRPr="0066528B">
        <w:rPr>
          <w:rFonts w:eastAsiaTheme="minorHAnsi"/>
        </w:rPr>
        <w:t xml:space="preserve">The implicit belief that the grades reflect the pupils’ depth of understanding was never questioned by the staff interviewees and therefore the individualised and targeted approach towards pupil self-responsibility was vigorously pursued. This is typical of schools with high levels of achievement, as Davies et al </w:t>
      </w:r>
      <w:r>
        <w:rPr>
          <w:rFonts w:eastAsiaTheme="minorHAnsi"/>
        </w:rPr>
        <w:t>(</w:t>
      </w:r>
      <w:r w:rsidRPr="0066528B">
        <w:rPr>
          <w:rFonts w:eastAsiaTheme="minorHAnsi"/>
        </w:rPr>
        <w:t>200</w:t>
      </w:r>
      <w:r w:rsidR="00F9627B">
        <w:rPr>
          <w:rFonts w:eastAsiaTheme="minorHAnsi"/>
        </w:rPr>
        <w:t>5</w:t>
      </w:r>
      <w:r w:rsidRPr="0066528B">
        <w:rPr>
          <w:rFonts w:eastAsiaTheme="minorHAnsi"/>
        </w:rPr>
        <w:t>:510) discuss: ‘In schools with higher rates of examination success teachers were more likely to indicate strong management support for target setting, more likely to</w:t>
      </w:r>
      <w:r>
        <w:rPr>
          <w:rFonts w:eastAsiaTheme="minorHAnsi"/>
        </w:rPr>
        <w:t xml:space="preserve"> </w:t>
      </w:r>
      <w:r w:rsidRPr="0066528B">
        <w:rPr>
          <w:rFonts w:eastAsiaTheme="minorHAnsi"/>
        </w:rPr>
        <w:t xml:space="preserve">report that targets in their subject area focused on individual students’ achievement’. </w:t>
      </w:r>
      <w:r>
        <w:rPr>
          <w:rFonts w:eastAsiaTheme="minorHAnsi"/>
        </w:rPr>
        <w:t xml:space="preserve">At Greenlea Comprehensive, </w:t>
      </w:r>
      <w:r w:rsidRPr="0066528B">
        <w:rPr>
          <w:rFonts w:eastAsiaTheme="minorHAnsi"/>
        </w:rPr>
        <w:t xml:space="preserve"> </w:t>
      </w:r>
      <w:r w:rsidR="00FC09F1">
        <w:rPr>
          <w:rFonts w:eastAsiaTheme="minorHAnsi"/>
        </w:rPr>
        <w:t>Ofsted</w:t>
      </w:r>
      <w:r w:rsidRPr="0066528B">
        <w:rPr>
          <w:rFonts w:eastAsiaTheme="minorHAnsi"/>
        </w:rPr>
        <w:t xml:space="preserve"> had created the ‘rules of the game’ and despite the claim from a member of the SLT that </w:t>
      </w:r>
      <w:r w:rsidR="00FC09F1">
        <w:rPr>
          <w:rFonts w:eastAsiaTheme="minorHAnsi"/>
        </w:rPr>
        <w:t>Ofsted</w:t>
      </w:r>
      <w:r w:rsidRPr="0066528B">
        <w:rPr>
          <w:rFonts w:eastAsiaTheme="minorHAnsi"/>
        </w:rPr>
        <w:t xml:space="preserve"> was merely a ‘health check’ of practice, the discourse on achievement within the setting was constructed entirely by the requirement to achieve measureable </w:t>
      </w:r>
      <w:r w:rsidR="00FC09F1">
        <w:rPr>
          <w:rFonts w:eastAsiaTheme="minorHAnsi"/>
        </w:rPr>
        <w:t>Ofsted</w:t>
      </w:r>
      <w:r w:rsidRPr="0066528B">
        <w:rPr>
          <w:rFonts w:eastAsiaTheme="minorHAnsi"/>
        </w:rPr>
        <w:t xml:space="preserve"> outcomes. This is not to say that the school did not want to achieve the best for its pupils</w:t>
      </w:r>
      <w:r>
        <w:rPr>
          <w:rFonts w:eastAsiaTheme="minorHAnsi" w:cstheme="minorBidi"/>
        </w:rPr>
        <w:t xml:space="preserve">; that seemed unquestionable. However, the </w:t>
      </w:r>
      <w:r>
        <w:rPr>
          <w:rFonts w:eastAsiaTheme="minorHAnsi" w:cstheme="minorBidi"/>
        </w:rPr>
        <w:lastRenderedPageBreak/>
        <w:t xml:space="preserve">perpetuation of the discourse by the participation and belief in it on the part of staff and pupils allowed it to become the driving force exemplified by the ‘ceremony of objectification’ that was the ‘wall of achievement’. </w:t>
      </w:r>
    </w:p>
    <w:p w:rsidR="009A339F" w:rsidRDefault="009A339F" w:rsidP="009A339F">
      <w:pPr>
        <w:rPr>
          <w:rFonts w:eastAsiaTheme="minorHAnsi" w:cstheme="minorBidi"/>
        </w:rPr>
      </w:pPr>
      <w:r>
        <w:rPr>
          <w:rFonts w:eastAsiaTheme="minorHAnsi" w:cstheme="minorBidi"/>
        </w:rPr>
        <w:t>It was recognised by some of the sixth-form participants that the continual process of assessment was a government-directed approach to learning and it had left them feeling disengaged. They expressed a desire to learn and reflect on their learning rather than merely memorise information for exams.</w:t>
      </w:r>
    </w:p>
    <w:p w:rsidR="009A339F" w:rsidRDefault="009A339F" w:rsidP="009A339F">
      <w:pPr>
        <w:spacing w:line="276" w:lineRule="auto"/>
        <w:rPr>
          <w:rFonts w:eastAsiaTheme="minorHAnsi" w:cstheme="minorBidi"/>
        </w:rPr>
      </w:pPr>
      <w:r>
        <w:rPr>
          <w:rFonts w:eastAsiaTheme="minorHAnsi" w:cstheme="minorBidi"/>
        </w:rPr>
        <w:br w:type="page"/>
      </w:r>
    </w:p>
    <w:p w:rsidR="00A02DD3" w:rsidRDefault="009A339F" w:rsidP="006515F1">
      <w:pPr>
        <w:pStyle w:val="Heading1"/>
      </w:pPr>
      <w:bookmarkStart w:id="237" w:name="_Toc423440860"/>
      <w:r w:rsidRPr="00AD1937">
        <w:lastRenderedPageBreak/>
        <w:t xml:space="preserve">Chapter </w:t>
      </w:r>
      <w:r w:rsidR="00D97FBD">
        <w:t>10</w:t>
      </w:r>
      <w:bookmarkEnd w:id="237"/>
    </w:p>
    <w:p w:rsidR="009A339F" w:rsidRPr="00AD1937" w:rsidRDefault="009A339F" w:rsidP="006515F1">
      <w:pPr>
        <w:pStyle w:val="Heading1"/>
      </w:pPr>
      <w:r w:rsidRPr="00AD1937">
        <w:t xml:space="preserve"> </w:t>
      </w:r>
      <w:bookmarkStart w:id="238" w:name="_Toc423440861"/>
      <w:r w:rsidR="0022155C">
        <w:t>Findings 2:</w:t>
      </w:r>
      <w:r w:rsidR="00975901">
        <w:t xml:space="preserve"> </w:t>
      </w:r>
      <w:r w:rsidRPr="00AD1937">
        <w:t>Influences on decision making</w:t>
      </w:r>
      <w:bookmarkEnd w:id="238"/>
    </w:p>
    <w:p w:rsidR="009A339F" w:rsidRDefault="009A339F" w:rsidP="00FD272A">
      <w:pPr>
        <w:autoSpaceDE w:val="0"/>
        <w:autoSpaceDN w:val="0"/>
        <w:adjustRightInd w:val="0"/>
        <w:rPr>
          <w:rFonts w:asciiTheme="majorBidi" w:hAnsiTheme="majorBidi" w:cstheme="majorBidi"/>
          <w:lang w:eastAsia="ja-JP"/>
        </w:rPr>
      </w:pPr>
      <w:r w:rsidRPr="00B32A6E">
        <w:rPr>
          <w:rFonts w:asciiTheme="majorBidi" w:hAnsiTheme="majorBidi" w:cstheme="majorBidi"/>
          <w:lang w:eastAsia="ja-JP"/>
        </w:rPr>
        <w:t>This chapter outlines the key influences on the pupils’ decision making as identified from pupil and staff perspectives. Although the need to achieve ‘good grades’</w:t>
      </w:r>
      <w:r>
        <w:rPr>
          <w:rFonts w:asciiTheme="majorBidi" w:hAnsiTheme="majorBidi" w:cstheme="majorBidi"/>
          <w:lang w:eastAsia="ja-JP"/>
        </w:rPr>
        <w:t xml:space="preserve"> </w:t>
      </w:r>
      <w:r w:rsidRPr="00B32A6E">
        <w:rPr>
          <w:rFonts w:asciiTheme="majorBidi" w:hAnsiTheme="majorBidi" w:cstheme="majorBidi"/>
          <w:lang w:eastAsia="ja-JP"/>
        </w:rPr>
        <w:t xml:space="preserve">as identified in the previous chapter was seen to be one of the key issues in determining the girls’ decision making, it played only one part in helping pupils to make a decision on their subject choices and hopes for the future. Pupils did indicate that they would choose subjects that they were ‘good at’ and these were often the same subjects that they enjoyed. However, the advice of key individuals played a role in the choices that </w:t>
      </w:r>
      <w:r>
        <w:rPr>
          <w:rFonts w:asciiTheme="majorBidi" w:hAnsiTheme="majorBidi" w:cstheme="majorBidi"/>
          <w:lang w:eastAsia="ja-JP"/>
        </w:rPr>
        <w:t>some</w:t>
      </w:r>
      <w:r w:rsidRPr="00B32A6E">
        <w:rPr>
          <w:rFonts w:asciiTheme="majorBidi" w:hAnsiTheme="majorBidi" w:cstheme="majorBidi"/>
          <w:lang w:eastAsia="ja-JP"/>
        </w:rPr>
        <w:t xml:space="preserve"> pupils </w:t>
      </w:r>
      <w:r>
        <w:rPr>
          <w:rFonts w:asciiTheme="majorBidi" w:hAnsiTheme="majorBidi" w:cstheme="majorBidi"/>
          <w:lang w:eastAsia="ja-JP"/>
        </w:rPr>
        <w:t>made,</w:t>
      </w:r>
      <w:r w:rsidRPr="00B32A6E">
        <w:rPr>
          <w:rFonts w:asciiTheme="majorBidi" w:hAnsiTheme="majorBidi" w:cstheme="majorBidi"/>
          <w:lang w:eastAsia="ja-JP"/>
        </w:rPr>
        <w:t xml:space="preserve"> even when this advice conflicted with their own preferences. The key areas discussed here include: familial advice; self-reliance; school guidance and teacher influence, fri</w:t>
      </w:r>
      <w:r w:rsidR="00FD272A">
        <w:rPr>
          <w:rFonts w:asciiTheme="majorBidi" w:hAnsiTheme="majorBidi" w:cstheme="majorBidi"/>
          <w:lang w:eastAsia="ja-JP"/>
        </w:rPr>
        <w:t>e</w:t>
      </w:r>
      <w:r w:rsidRPr="00B32A6E">
        <w:rPr>
          <w:rFonts w:asciiTheme="majorBidi" w:hAnsiTheme="majorBidi" w:cstheme="majorBidi"/>
          <w:lang w:eastAsia="ja-JP"/>
        </w:rPr>
        <w:t>ndship and the media.</w:t>
      </w:r>
    </w:p>
    <w:p w:rsidR="009A339F" w:rsidRPr="00B32A6E" w:rsidRDefault="00D97FBD" w:rsidP="00D97FBD">
      <w:pPr>
        <w:pStyle w:val="Heading2"/>
      </w:pPr>
      <w:bookmarkStart w:id="239" w:name="_Toc423440862"/>
      <w:r>
        <w:t xml:space="preserve">10.1 </w:t>
      </w:r>
      <w:r w:rsidR="009A339F" w:rsidRPr="00B32A6E">
        <w:t>The Key Areas of Influence</w:t>
      </w:r>
      <w:bookmarkEnd w:id="239"/>
    </w:p>
    <w:p w:rsidR="009A339F" w:rsidRDefault="009A339F" w:rsidP="0022155C">
      <w:pPr>
        <w:autoSpaceDE w:val="0"/>
        <w:autoSpaceDN w:val="0"/>
        <w:adjustRightInd w:val="0"/>
        <w:rPr>
          <w:rFonts w:asciiTheme="majorBidi" w:eastAsiaTheme="minorHAnsi" w:hAnsiTheme="majorBidi" w:cstheme="majorBidi"/>
        </w:rPr>
      </w:pPr>
      <w:r w:rsidRPr="00E446FD">
        <w:rPr>
          <w:rFonts w:asciiTheme="majorBidi" w:hAnsiTheme="majorBidi" w:cstheme="majorBidi"/>
          <w:lang w:eastAsia="ja-JP"/>
        </w:rPr>
        <w:t>The starting point at which pupils begin to make decisions</w:t>
      </w:r>
      <w:r>
        <w:rPr>
          <w:rFonts w:asciiTheme="majorBidi" w:hAnsiTheme="majorBidi" w:cstheme="majorBidi"/>
          <w:lang w:eastAsia="ja-JP"/>
        </w:rPr>
        <w:t xml:space="preserve"> about their post-16 intentions</w:t>
      </w:r>
      <w:r w:rsidRPr="00E446FD">
        <w:rPr>
          <w:rFonts w:asciiTheme="majorBidi" w:hAnsiTheme="majorBidi" w:cstheme="majorBidi"/>
          <w:lang w:eastAsia="ja-JP"/>
        </w:rPr>
        <w:t xml:space="preserve"> is unclear</w:t>
      </w:r>
      <w:r w:rsidR="0022155C">
        <w:rPr>
          <w:rFonts w:asciiTheme="majorBidi" w:hAnsiTheme="majorBidi" w:cstheme="majorBidi"/>
          <w:lang w:eastAsia="ja-JP"/>
        </w:rPr>
        <w:t>.</w:t>
      </w:r>
      <w:r w:rsidRPr="00E446FD">
        <w:rPr>
          <w:rFonts w:asciiTheme="majorBidi" w:hAnsiTheme="majorBidi" w:cstheme="majorBidi"/>
          <w:lang w:eastAsia="ja-JP"/>
        </w:rPr>
        <w:t xml:space="preserve"> Foskett &amp;</w:t>
      </w:r>
      <w:proofErr w:type="gramStart"/>
      <w:r w:rsidRPr="00E446FD">
        <w:rPr>
          <w:rFonts w:asciiTheme="majorBidi" w:hAnsiTheme="majorBidi" w:cstheme="majorBidi"/>
          <w:lang w:eastAsia="ja-JP"/>
        </w:rPr>
        <w:t xml:space="preserve">Hesketh  </w:t>
      </w:r>
      <w:r>
        <w:rPr>
          <w:rFonts w:asciiTheme="majorBidi" w:hAnsiTheme="majorBidi" w:cstheme="majorBidi"/>
          <w:lang w:eastAsia="ja-JP"/>
        </w:rPr>
        <w:t>(</w:t>
      </w:r>
      <w:proofErr w:type="gramEnd"/>
      <w:r>
        <w:rPr>
          <w:rFonts w:asciiTheme="majorBidi" w:hAnsiTheme="majorBidi" w:cstheme="majorBidi"/>
          <w:lang w:eastAsia="ja-JP"/>
        </w:rPr>
        <w:t>1997: 303) distinguish between</w:t>
      </w:r>
      <w:r w:rsidRPr="00E446FD">
        <w:rPr>
          <w:rFonts w:asciiTheme="majorBidi" w:hAnsiTheme="majorBidi" w:cstheme="majorBidi"/>
          <w:lang w:eastAsia="ja-JP"/>
        </w:rPr>
        <w:t xml:space="preserve"> two crucial stages: ‘</w:t>
      </w:r>
      <w:r w:rsidRPr="00E446FD">
        <w:rPr>
          <w:rFonts w:asciiTheme="majorBidi" w:eastAsiaTheme="minorHAnsi" w:hAnsiTheme="majorBidi" w:cstheme="majorBidi"/>
        </w:rPr>
        <w:t>the point in time at which pupils begin to think about their post-16 options, and second, the stage at which such choices crystallise into decisions’</w:t>
      </w:r>
      <w:r>
        <w:rPr>
          <w:rFonts w:asciiTheme="majorBidi" w:eastAsiaTheme="minorHAnsi" w:hAnsiTheme="majorBidi" w:cstheme="majorBidi"/>
        </w:rPr>
        <w:t>. My study involved pupils across the year groups 8-13 to see whether girls’ perspectives on decision-making differed on this basis. Although, those in the sixth-form were usually more certain about their educational and associated career trajectories there was a wide variation in the knowledge the pupils had about the routes they would take and their hopes for the future. Foskett &amp; Hesketh (197:304) express concern at early decision making arguing that it tends to be more reliant on informal information sources, they reason that pupils: ‘</w:t>
      </w:r>
      <w:r w:rsidRPr="0092650A">
        <w:rPr>
          <w:rFonts w:asciiTheme="majorBidi" w:eastAsiaTheme="minorHAnsi" w:hAnsiTheme="majorBidi" w:cstheme="majorBidi"/>
        </w:rPr>
        <w:t>are subject to the distortions in decisions made in a</w:t>
      </w:r>
      <w:r>
        <w:rPr>
          <w:rFonts w:asciiTheme="majorBidi" w:eastAsiaTheme="minorHAnsi" w:hAnsiTheme="majorBidi" w:cstheme="majorBidi"/>
        </w:rPr>
        <w:t xml:space="preserve"> </w:t>
      </w:r>
      <w:r w:rsidRPr="0092650A">
        <w:rPr>
          <w:rFonts w:asciiTheme="majorBidi" w:eastAsiaTheme="minorHAnsi" w:hAnsiTheme="majorBidi" w:cstheme="majorBidi"/>
        </w:rPr>
        <w:t>vacuum of formal information and the self-prejudices as well as the preferences of other</w:t>
      </w:r>
      <w:r>
        <w:rPr>
          <w:rFonts w:asciiTheme="majorBidi" w:eastAsiaTheme="minorHAnsi" w:hAnsiTheme="majorBidi" w:cstheme="majorBidi"/>
        </w:rPr>
        <w:t xml:space="preserve"> </w:t>
      </w:r>
      <w:r w:rsidRPr="0092650A">
        <w:rPr>
          <w:rFonts w:asciiTheme="majorBidi" w:eastAsiaTheme="minorHAnsi" w:hAnsiTheme="majorBidi" w:cstheme="majorBidi"/>
        </w:rPr>
        <w:t>more informal influential sources</w:t>
      </w:r>
      <w:r>
        <w:rPr>
          <w:rFonts w:asciiTheme="majorBidi" w:eastAsiaTheme="minorHAnsi" w:hAnsiTheme="majorBidi" w:cstheme="majorBidi"/>
        </w:rPr>
        <w:t>’</w:t>
      </w:r>
      <w:r w:rsidRPr="0092650A">
        <w:rPr>
          <w:rFonts w:asciiTheme="majorBidi" w:eastAsiaTheme="minorHAnsi" w:hAnsiTheme="majorBidi" w:cstheme="majorBidi"/>
        </w:rPr>
        <w:t>.</w:t>
      </w:r>
      <w:r>
        <w:rPr>
          <w:rFonts w:asciiTheme="majorBidi" w:eastAsiaTheme="minorHAnsi" w:hAnsiTheme="majorBidi" w:cstheme="majorBidi"/>
        </w:rPr>
        <w:t xml:space="preserve"> Although there may be some value in this argument there have been significant changes in recent years to the types of sources to which pupils have access, most notably wider availability to internet-based resources and</w:t>
      </w:r>
      <w:r w:rsidRPr="00BC0279">
        <w:rPr>
          <w:rFonts w:asciiTheme="majorBidi" w:eastAsiaTheme="minorHAnsi" w:hAnsiTheme="majorBidi" w:cstheme="majorBidi"/>
        </w:rPr>
        <w:t xml:space="preserve"> </w:t>
      </w:r>
      <w:r>
        <w:rPr>
          <w:rFonts w:asciiTheme="majorBidi" w:eastAsiaTheme="minorHAnsi" w:hAnsiTheme="majorBidi" w:cstheme="majorBidi"/>
        </w:rPr>
        <w:t>in particular social-networking websites. Nevertheless, these information sources require pupils to understand the relative</w:t>
      </w:r>
      <w:r w:rsidRPr="00ED6C5E">
        <w:rPr>
          <w:rFonts w:asciiTheme="majorBidi" w:eastAsiaTheme="minorHAnsi" w:hAnsiTheme="majorBidi" w:cstheme="majorBidi"/>
        </w:rPr>
        <w:t xml:space="preserve"> credib</w:t>
      </w:r>
      <w:r>
        <w:rPr>
          <w:rFonts w:asciiTheme="majorBidi" w:eastAsiaTheme="minorHAnsi" w:hAnsiTheme="majorBidi" w:cstheme="majorBidi"/>
        </w:rPr>
        <w:t>ility and reliability of</w:t>
      </w:r>
      <w:r w:rsidRPr="00ED6C5E">
        <w:rPr>
          <w:rFonts w:asciiTheme="majorBidi" w:eastAsiaTheme="minorHAnsi" w:hAnsiTheme="majorBidi" w:cstheme="majorBidi"/>
        </w:rPr>
        <w:t xml:space="preserve"> information.  </w:t>
      </w:r>
      <w:r>
        <w:rPr>
          <w:rFonts w:asciiTheme="majorBidi" w:eastAsiaTheme="minorHAnsi" w:hAnsiTheme="majorBidi" w:cstheme="majorBidi"/>
        </w:rPr>
        <w:t>Furthermore</w:t>
      </w:r>
      <w:r w:rsidRPr="00046363">
        <w:rPr>
          <w:rFonts w:asciiTheme="majorBidi" w:eastAsiaTheme="minorHAnsi" w:hAnsiTheme="majorBidi" w:cstheme="majorBidi"/>
        </w:rPr>
        <w:t>,</w:t>
      </w:r>
      <w:r>
        <w:rPr>
          <w:rFonts w:asciiTheme="majorBidi" w:eastAsiaTheme="minorHAnsi" w:hAnsiTheme="majorBidi" w:cstheme="majorBidi"/>
        </w:rPr>
        <w:t xml:space="preserve"> there is no assurance that </w:t>
      </w:r>
      <w:r w:rsidRPr="00ED6C5E">
        <w:rPr>
          <w:rFonts w:asciiTheme="majorBidi" w:eastAsiaTheme="minorHAnsi" w:hAnsiTheme="majorBidi" w:cstheme="majorBidi"/>
        </w:rPr>
        <w:t xml:space="preserve">formal information sources </w:t>
      </w:r>
      <w:r>
        <w:rPr>
          <w:rFonts w:asciiTheme="majorBidi" w:eastAsiaTheme="minorHAnsi" w:hAnsiTheme="majorBidi" w:cstheme="majorBidi"/>
        </w:rPr>
        <w:t>do not carry</w:t>
      </w:r>
      <w:r w:rsidRPr="00ED6C5E">
        <w:rPr>
          <w:rFonts w:asciiTheme="majorBidi" w:eastAsiaTheme="minorHAnsi" w:hAnsiTheme="majorBidi" w:cstheme="majorBidi"/>
        </w:rPr>
        <w:t xml:space="preserve"> ‘prejudice’ toward certain options; as Oliver &amp; Kettley (2010) demonstrate, teachers act as either ‘gatekeepers or facilitators’</w:t>
      </w:r>
      <w:r>
        <w:rPr>
          <w:rFonts w:asciiTheme="majorBidi" w:eastAsiaTheme="minorHAnsi" w:hAnsiTheme="majorBidi" w:cstheme="majorBidi"/>
        </w:rPr>
        <w:t xml:space="preserve"> in pupil decision making, offering advice on what they assume to be best for the pupil</w:t>
      </w:r>
      <w:r w:rsidRPr="00ED6C5E">
        <w:rPr>
          <w:rFonts w:asciiTheme="majorBidi" w:eastAsiaTheme="minorHAnsi" w:hAnsiTheme="majorBidi" w:cstheme="majorBidi"/>
        </w:rPr>
        <w:t>.</w:t>
      </w:r>
      <w:r>
        <w:rPr>
          <w:rFonts w:asciiTheme="majorBidi" w:eastAsiaTheme="minorHAnsi" w:hAnsiTheme="majorBidi" w:cstheme="majorBidi"/>
        </w:rPr>
        <w:t xml:space="preserve"> </w:t>
      </w:r>
      <w:r w:rsidRPr="00ED6C5E">
        <w:rPr>
          <w:rFonts w:asciiTheme="majorBidi" w:eastAsiaTheme="minorHAnsi" w:hAnsiTheme="majorBidi" w:cstheme="majorBidi"/>
        </w:rPr>
        <w:t>Byrom</w:t>
      </w:r>
      <w:r>
        <w:rPr>
          <w:rFonts w:asciiTheme="majorBidi" w:eastAsiaTheme="minorHAnsi" w:hAnsiTheme="majorBidi" w:cstheme="majorBidi"/>
        </w:rPr>
        <w:t>,</w:t>
      </w:r>
      <w:r w:rsidRPr="00ED6C5E">
        <w:rPr>
          <w:rFonts w:asciiTheme="majorBidi" w:eastAsiaTheme="minorHAnsi" w:hAnsiTheme="majorBidi" w:cstheme="majorBidi"/>
        </w:rPr>
        <w:t xml:space="preserve"> </w:t>
      </w:r>
      <w:r w:rsidRPr="00ED6C5E">
        <w:rPr>
          <w:rFonts w:asciiTheme="majorBidi" w:eastAsiaTheme="minorHAnsi" w:hAnsiTheme="majorBidi" w:cstheme="majorBidi"/>
        </w:rPr>
        <w:lastRenderedPageBreak/>
        <w:t>Thomson, &amp;</w:t>
      </w:r>
      <w:r>
        <w:rPr>
          <w:rFonts w:asciiTheme="majorBidi" w:eastAsiaTheme="minorHAnsi" w:hAnsiTheme="majorBidi" w:cstheme="majorBidi"/>
        </w:rPr>
        <w:t xml:space="preserve"> </w:t>
      </w:r>
      <w:r w:rsidRPr="00ED6C5E">
        <w:rPr>
          <w:rFonts w:asciiTheme="majorBidi" w:eastAsiaTheme="minorHAnsi" w:hAnsiTheme="majorBidi" w:cstheme="majorBidi"/>
        </w:rPr>
        <w:t xml:space="preserve">Gates’ research similarly highlights the ability of schools both to ‘influence students’ decisions and constrain their reflexive </w:t>
      </w:r>
      <w:proofErr w:type="gramStart"/>
      <w:r w:rsidRPr="00ED6C5E">
        <w:rPr>
          <w:rFonts w:asciiTheme="majorBidi" w:eastAsiaTheme="minorHAnsi" w:hAnsiTheme="majorBidi" w:cstheme="majorBidi"/>
        </w:rPr>
        <w:t>voices’(</w:t>
      </w:r>
      <w:proofErr w:type="gramEnd"/>
      <w:r w:rsidRPr="00ED6C5E">
        <w:rPr>
          <w:rFonts w:asciiTheme="majorBidi" w:eastAsiaTheme="minorHAnsi" w:hAnsiTheme="majorBidi" w:cstheme="majorBidi"/>
        </w:rPr>
        <w:t>2007:37)</w:t>
      </w:r>
      <w:r>
        <w:rPr>
          <w:rFonts w:asciiTheme="majorBidi" w:eastAsiaTheme="minorHAnsi" w:hAnsiTheme="majorBidi" w:cstheme="majorBidi"/>
        </w:rPr>
        <w:t xml:space="preserve">. A range of information from a variety of sources could be beneficial in enabling pupils to make considered choices; however, this assumes that choice making follows a rational process. </w:t>
      </w:r>
    </w:p>
    <w:p w:rsidR="009A339F" w:rsidRPr="00046363" w:rsidRDefault="009A339F" w:rsidP="00FD272A">
      <w:pPr>
        <w:autoSpaceDE w:val="0"/>
        <w:autoSpaceDN w:val="0"/>
        <w:adjustRightInd w:val="0"/>
        <w:rPr>
          <w:rFonts w:asciiTheme="majorBidi" w:eastAsiaTheme="minorHAnsi" w:hAnsiTheme="majorBidi" w:cstheme="majorBidi"/>
        </w:rPr>
      </w:pPr>
      <w:r>
        <w:rPr>
          <w:rFonts w:asciiTheme="majorBidi" w:eastAsiaTheme="minorHAnsi" w:hAnsiTheme="majorBidi" w:cstheme="majorBidi"/>
        </w:rPr>
        <w:t>At Greenlea Comprehensive a member of the senior leadership team</w:t>
      </w:r>
      <w:r w:rsidRPr="00046363">
        <w:rPr>
          <w:rFonts w:asciiTheme="majorBidi" w:eastAsiaTheme="minorHAnsi" w:hAnsiTheme="majorBidi" w:cstheme="majorBidi"/>
        </w:rPr>
        <w:t xml:space="preserve"> identified a model of decision making that he felt involved a three-way partnership: “I think we’re one of the triangle</w:t>
      </w:r>
      <w:r>
        <w:rPr>
          <w:rFonts w:asciiTheme="majorBidi" w:eastAsiaTheme="minorHAnsi" w:hAnsiTheme="majorBidi" w:cstheme="majorBidi"/>
        </w:rPr>
        <w:t xml:space="preserve">: </w:t>
      </w:r>
      <w:r w:rsidRPr="00046363">
        <w:rPr>
          <w:rFonts w:asciiTheme="majorBidi" w:eastAsiaTheme="minorHAnsi" w:hAnsiTheme="majorBidi" w:cstheme="majorBidi"/>
        </w:rPr>
        <w:t xml:space="preserve">student, school, home” (Mr </w:t>
      </w:r>
      <w:r w:rsidR="00392B2C">
        <w:rPr>
          <w:rFonts w:asciiTheme="majorBidi" w:eastAsiaTheme="minorHAnsi" w:hAnsiTheme="majorBidi" w:cstheme="majorBidi"/>
        </w:rPr>
        <w:t>Spencer</w:t>
      </w:r>
      <w:r w:rsidRPr="00046363">
        <w:rPr>
          <w:rFonts w:asciiTheme="majorBidi" w:eastAsiaTheme="minorHAnsi" w:hAnsiTheme="majorBidi" w:cstheme="majorBidi"/>
        </w:rPr>
        <w:t xml:space="preserve">, SLT). However, the data from the student focus group showed that although these are all important factors, there were further sources of information and other reasons why pupils came to make the choices that they did. Figure </w:t>
      </w:r>
      <w:r w:rsidRPr="00D97FBD">
        <w:rPr>
          <w:rFonts w:asciiTheme="majorBidi" w:eastAsiaTheme="minorHAnsi" w:hAnsiTheme="majorBidi" w:cstheme="majorBidi"/>
          <w:i/>
          <w:iCs/>
        </w:rPr>
        <w:t>1</w:t>
      </w:r>
      <w:r w:rsidR="00D97FBD" w:rsidRPr="00D97FBD">
        <w:rPr>
          <w:rFonts w:asciiTheme="majorBidi" w:eastAsiaTheme="minorHAnsi" w:hAnsiTheme="majorBidi" w:cstheme="majorBidi"/>
          <w:i/>
          <w:iCs/>
        </w:rPr>
        <w:t>0.1</w:t>
      </w:r>
      <w:r w:rsidRPr="00046363">
        <w:rPr>
          <w:rFonts w:asciiTheme="majorBidi" w:eastAsiaTheme="minorHAnsi" w:hAnsiTheme="majorBidi" w:cstheme="majorBidi"/>
        </w:rPr>
        <w:t xml:space="preserve"> shows the different influences that were discussed. These findings reflect both Ball et al (2000)</w:t>
      </w:r>
      <w:r w:rsidR="00FD272A">
        <w:rPr>
          <w:rFonts w:asciiTheme="majorBidi" w:eastAsiaTheme="minorHAnsi" w:hAnsiTheme="majorBidi" w:cstheme="majorBidi"/>
        </w:rPr>
        <w:t>,</w:t>
      </w:r>
      <w:r w:rsidRPr="00046363">
        <w:rPr>
          <w:rFonts w:asciiTheme="majorBidi" w:eastAsiaTheme="minorHAnsi" w:hAnsiTheme="majorBidi" w:cstheme="majorBidi"/>
        </w:rPr>
        <w:t xml:space="preserve"> Brooks (2005) </w:t>
      </w:r>
      <w:r w:rsidR="00FD272A">
        <w:rPr>
          <w:rFonts w:asciiTheme="majorBidi" w:eastAsiaTheme="minorHAnsi" w:hAnsiTheme="majorBidi" w:cstheme="majorBidi"/>
        </w:rPr>
        <w:t xml:space="preserve">and Hemsley-Brown &amp; Foskett (2001) </w:t>
      </w:r>
      <w:r w:rsidRPr="00046363">
        <w:rPr>
          <w:rFonts w:asciiTheme="majorBidi" w:eastAsiaTheme="minorHAnsi" w:hAnsiTheme="majorBidi" w:cstheme="majorBidi"/>
        </w:rPr>
        <w:t xml:space="preserve">who found that </w:t>
      </w:r>
      <w:r w:rsidR="00FD272A">
        <w:rPr>
          <w:rFonts w:asciiTheme="majorBidi" w:eastAsiaTheme="minorHAnsi" w:hAnsiTheme="majorBidi" w:cstheme="majorBidi"/>
        </w:rPr>
        <w:t xml:space="preserve">decision making and </w:t>
      </w:r>
      <w:r w:rsidRPr="00046363">
        <w:rPr>
          <w:rFonts w:asciiTheme="majorBidi" w:eastAsiaTheme="minorHAnsi" w:hAnsiTheme="majorBidi" w:cstheme="majorBidi"/>
        </w:rPr>
        <w:t xml:space="preserve">career planning was complex. </w:t>
      </w:r>
    </w:p>
    <w:p w:rsidR="009A339F" w:rsidRPr="00A22380" w:rsidRDefault="009A339F" w:rsidP="00D97FBD">
      <w:pPr>
        <w:pStyle w:val="Heading3"/>
      </w:pPr>
      <w:bookmarkStart w:id="240" w:name="_Toc423440863"/>
      <w:r w:rsidRPr="00A22380">
        <w:t>Figure 1</w:t>
      </w:r>
      <w:r w:rsidR="00D97FBD">
        <w:t>0.1</w:t>
      </w:r>
      <w:r w:rsidRPr="00A22380">
        <w:t>: Influences on pupil choices</w:t>
      </w:r>
      <w:bookmarkEnd w:id="240"/>
    </w:p>
    <w:p w:rsidR="009A339F" w:rsidRDefault="009A339F" w:rsidP="009A339F">
      <w:pPr>
        <w:autoSpaceDE w:val="0"/>
        <w:autoSpaceDN w:val="0"/>
        <w:adjustRightInd w:val="0"/>
        <w:rPr>
          <w:rFonts w:asciiTheme="majorBidi" w:eastAsiaTheme="minorHAnsi" w:hAnsiTheme="majorBidi" w:cstheme="majorBidi"/>
        </w:rPr>
      </w:pPr>
    </w:p>
    <w:p w:rsidR="009A339F" w:rsidRPr="00AB5A1E" w:rsidRDefault="00FD272A" w:rsidP="009A339F">
      <w:pPr>
        <w:spacing w:line="276" w:lineRule="auto"/>
        <w:rPr>
          <w:color w:val="000000"/>
        </w:rPr>
      </w:pPr>
      <w:r>
        <w:rPr>
          <w:noProof/>
          <w:lang w:eastAsia="ja-JP"/>
        </w:rPr>
        <mc:AlternateContent>
          <mc:Choice Requires="wpg">
            <w:drawing>
              <wp:anchor distT="0" distB="0" distL="114300" distR="114300" simplePos="0" relativeHeight="251683840" behindDoc="0" locked="0" layoutInCell="1" allowOverlap="1" wp14:anchorId="26D90082" wp14:editId="6DF53EE2">
                <wp:simplePos x="0" y="0"/>
                <wp:positionH relativeFrom="column">
                  <wp:posOffset>253365</wp:posOffset>
                </wp:positionH>
                <wp:positionV relativeFrom="paragraph">
                  <wp:posOffset>53340</wp:posOffset>
                </wp:positionV>
                <wp:extent cx="4762500" cy="2082800"/>
                <wp:effectExtent l="0" t="0" r="19050" b="1270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00" cy="2082800"/>
                          <a:chOff x="0" y="0"/>
                          <a:chExt cx="4762831" cy="2083779"/>
                        </a:xfrm>
                      </wpg:grpSpPr>
                      <wps:wsp>
                        <wps:cNvPr id="68" name="Sun 11"/>
                        <wps:cNvSpPr/>
                        <wps:spPr>
                          <a:xfrm>
                            <a:off x="1526650" y="373711"/>
                            <a:ext cx="1303655" cy="1240155"/>
                          </a:xfrm>
                          <a:prstGeom prst="sun">
                            <a:avLst/>
                          </a:prstGeom>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 name="Group 16"/>
                        <wpg:cNvGrpSpPr/>
                        <wpg:grpSpPr>
                          <a:xfrm>
                            <a:off x="0" y="0"/>
                            <a:ext cx="4762831" cy="2083779"/>
                            <a:chOff x="0" y="0"/>
                            <a:chExt cx="4762831" cy="2083779"/>
                          </a:xfrm>
                        </wpg:grpSpPr>
                        <wps:wsp>
                          <wps:cNvPr id="70" name="Rectangle 7"/>
                          <wps:cNvSpPr/>
                          <wps:spPr>
                            <a:xfrm>
                              <a:off x="667909" y="349857"/>
                              <a:ext cx="922020" cy="309880"/>
                            </a:xfrm>
                            <a:prstGeom prst="rect">
                              <a:avLst/>
                            </a:prstGeom>
                            <a:solidFill>
                              <a:srgbClr val="4F81BD"/>
                            </a:solidFill>
                            <a:ln w="25400" cap="flat" cmpd="sng" algn="ctr">
                              <a:solidFill>
                                <a:schemeClr val="tx2">
                                  <a:lumMod val="75000"/>
                                </a:schemeClr>
                              </a:solidFill>
                              <a:prstDash val="solid"/>
                            </a:ln>
                            <a:effectLst/>
                          </wps:spPr>
                          <wps:txbx>
                            <w:txbxContent>
                              <w:p w:rsidR="007228FD" w:rsidRDefault="007228FD" w:rsidP="009A339F">
                                <w:pPr>
                                  <w:jc w:val="center"/>
                                </w:pPr>
                                <w:r>
                                  <w:t>Teachers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8"/>
                          <wps:cNvSpPr/>
                          <wps:spPr>
                            <a:xfrm>
                              <a:off x="596348" y="1375575"/>
                              <a:ext cx="1009015" cy="269875"/>
                            </a:xfrm>
                            <a:prstGeom prst="rect">
                              <a:avLst/>
                            </a:prstGeom>
                            <a:solidFill>
                              <a:srgbClr val="4F81BD"/>
                            </a:solidFill>
                            <a:ln w="25400" cap="flat" cmpd="sng" algn="ctr">
                              <a:solidFill>
                                <a:schemeClr val="tx2">
                                  <a:lumMod val="75000"/>
                                </a:schemeClr>
                              </a:solidFill>
                              <a:prstDash val="solid"/>
                            </a:ln>
                            <a:effectLst/>
                          </wps:spPr>
                          <wps:txbx>
                            <w:txbxContent>
                              <w:p w:rsidR="007228FD" w:rsidRDefault="007228FD" w:rsidP="009A339F">
                                <w:pPr>
                                  <w:jc w:val="center"/>
                                </w:pPr>
                                <w:r>
                                  <w:t>Attainment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9"/>
                          <wps:cNvSpPr/>
                          <wps:spPr>
                            <a:xfrm>
                              <a:off x="2918129" y="866692"/>
                              <a:ext cx="1844702" cy="269875"/>
                            </a:xfrm>
                            <a:prstGeom prst="rect">
                              <a:avLst/>
                            </a:prstGeom>
                            <a:solidFill>
                              <a:srgbClr val="4F81BD"/>
                            </a:solidFill>
                            <a:ln w="25400" cap="flat" cmpd="sng" algn="ctr">
                              <a:solidFill>
                                <a:schemeClr val="tx2">
                                  <a:lumMod val="75000"/>
                                </a:schemeClr>
                              </a:solidFill>
                              <a:prstDash val="solid"/>
                            </a:ln>
                            <a:effectLst/>
                          </wps:spPr>
                          <wps:txbx>
                            <w:txbxContent>
                              <w:p w:rsidR="007228FD" w:rsidRDefault="007228FD" w:rsidP="009A339F">
                                <w:pPr>
                                  <w:jc w:val="center"/>
                                </w:pPr>
                                <w:r>
                                  <w:t>Self motivation‘dreams’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10"/>
                          <wps:cNvSpPr/>
                          <wps:spPr>
                            <a:xfrm>
                              <a:off x="1725433" y="0"/>
                              <a:ext cx="993140" cy="294005"/>
                            </a:xfrm>
                            <a:prstGeom prst="rect">
                              <a:avLst/>
                            </a:prstGeom>
                            <a:solidFill>
                              <a:srgbClr val="4F81BD"/>
                            </a:solidFill>
                            <a:ln w="25400" cap="flat" cmpd="sng" algn="ctr">
                              <a:solidFill>
                                <a:schemeClr val="tx2">
                                  <a:lumMod val="75000"/>
                                </a:schemeClr>
                              </a:solidFill>
                              <a:prstDash val="solid"/>
                            </a:ln>
                            <a:effectLst/>
                          </wps:spPr>
                          <wps:txbx>
                            <w:txbxContent>
                              <w:p w:rsidR="007228FD" w:rsidRPr="00441C66" w:rsidRDefault="007228FD" w:rsidP="009A339F">
                                <w:pPr>
                                  <w:jc w:val="center"/>
                                </w:pPr>
                                <w:r w:rsidRPr="00441C66">
                                  <w:t>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12"/>
                          <wps:cNvSpPr/>
                          <wps:spPr>
                            <a:xfrm>
                              <a:off x="0" y="866692"/>
                              <a:ext cx="1406525" cy="269875"/>
                            </a:xfrm>
                            <a:prstGeom prst="rect">
                              <a:avLst/>
                            </a:prstGeom>
                            <a:solidFill>
                              <a:srgbClr val="4F81BD"/>
                            </a:solidFill>
                            <a:ln w="25400" cap="flat" cmpd="sng" algn="ctr">
                              <a:solidFill>
                                <a:schemeClr val="tx2">
                                  <a:lumMod val="75000"/>
                                </a:schemeClr>
                              </a:solidFill>
                              <a:prstDash val="solid"/>
                            </a:ln>
                            <a:effectLst/>
                          </wps:spPr>
                          <wps:txbx>
                            <w:txbxContent>
                              <w:p w:rsidR="007228FD" w:rsidRDefault="007228FD" w:rsidP="009A339F">
                                <w:pPr>
                                  <w:jc w:val="center"/>
                                </w:pPr>
                                <w:r>
                                  <w:t>Achievement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13"/>
                          <wps:cNvSpPr/>
                          <wps:spPr>
                            <a:xfrm>
                              <a:off x="1606163" y="1765189"/>
                              <a:ext cx="1247775" cy="318590"/>
                            </a:xfrm>
                            <a:prstGeom prst="rect">
                              <a:avLst/>
                            </a:prstGeom>
                            <a:solidFill>
                              <a:srgbClr val="4F81BD"/>
                            </a:solidFill>
                            <a:ln w="25400" cap="flat" cmpd="sng" algn="ctr">
                              <a:solidFill>
                                <a:schemeClr val="tx2">
                                  <a:lumMod val="75000"/>
                                </a:schemeClr>
                              </a:solidFill>
                              <a:prstDash val="solid"/>
                            </a:ln>
                            <a:effectLst/>
                          </wps:spPr>
                          <wps:txbx>
                            <w:txbxContent>
                              <w:p w:rsidR="007228FD" w:rsidRDefault="007228FD" w:rsidP="009A339F">
                                <w:pPr>
                                  <w:jc w:val="center"/>
                                </w:pPr>
                                <w:r>
                                  <w:t xml:space="preserve">Enjoyment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14"/>
                          <wps:cNvSpPr/>
                          <wps:spPr>
                            <a:xfrm>
                              <a:off x="2759102" y="1359673"/>
                              <a:ext cx="1247775" cy="269875"/>
                            </a:xfrm>
                            <a:prstGeom prst="rect">
                              <a:avLst/>
                            </a:prstGeom>
                            <a:solidFill>
                              <a:srgbClr val="4F81BD"/>
                            </a:solidFill>
                            <a:ln w="25400" cap="flat" cmpd="sng" algn="ctr">
                              <a:solidFill>
                                <a:schemeClr val="tx2">
                                  <a:lumMod val="75000"/>
                                </a:schemeClr>
                              </a:solidFill>
                              <a:prstDash val="solid"/>
                            </a:ln>
                            <a:effectLst/>
                          </wps:spPr>
                          <wps:txbx>
                            <w:txbxContent>
                              <w:p w:rsidR="007228FD" w:rsidRDefault="007228FD" w:rsidP="009A339F">
                                <w:pPr>
                                  <w:jc w:val="center"/>
                                </w:pPr>
                                <w:r>
                                  <w:t>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15"/>
                          <wps:cNvSpPr/>
                          <wps:spPr>
                            <a:xfrm>
                              <a:off x="2759102" y="389614"/>
                              <a:ext cx="1017270" cy="269875"/>
                            </a:xfrm>
                            <a:prstGeom prst="rect">
                              <a:avLst/>
                            </a:prstGeom>
                            <a:solidFill>
                              <a:srgbClr val="4F81BD"/>
                            </a:solidFill>
                            <a:ln w="25400" cap="flat" cmpd="sng" algn="ctr">
                              <a:solidFill>
                                <a:schemeClr val="tx2">
                                  <a:lumMod val="75000"/>
                                </a:schemeClr>
                              </a:solidFill>
                              <a:prstDash val="solid"/>
                            </a:ln>
                            <a:effectLst/>
                          </wps:spPr>
                          <wps:txbx>
                            <w:txbxContent>
                              <w:p w:rsidR="007228FD" w:rsidRDefault="007228FD" w:rsidP="009A339F">
                                <w:pPr>
                                  <w:jc w:val="center"/>
                                </w:pPr>
                                <w:r>
                                  <w:t xml:space="preserve">Friends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id="Group 67" o:spid="_x0000_s1049" style="position:absolute;margin-left:19.95pt;margin-top:4.2pt;width:375pt;height:164pt;z-index:251683840;mso-height-relative:margin" coordsize="47628,2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1" o:spid="_x0000_s1050" type="#_x0000_t183" style="position:absolute;left:15266;top:3737;width:13037;height:1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97hsEA&#10;AADbAAAADwAAAGRycy9kb3ducmV2LnhtbERPPW/CMBDdK/EfrKvEVhwyUBQwqKpEC0OHEgTrNT6S&#10;KPE5ig8I/x4PlRif3vdyPbhWXakPtWcD00kCirjwtubSwCHfvM1BBUG22HomA3cKsF6NXpaYWX/j&#10;X7rupVQxhEOGBiqRLtM6FBU5DBPfEUfu7HuHEmFfatvjLYa7VqdJMtMOa44NFXb0WVHR7C/OQIpF&#10;+vcuXwc558fGN7vvfPpzMmb8OnwsQAkN8hT/u7fWwCyOjV/iD9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e4bBAAAA2wAAAA8AAAAAAAAAAAAAAAAAmAIAAGRycy9kb3du&#10;cmV2LnhtbFBLBQYAAAAABAAEAPUAAACGAwAAAAA=&#10;" fillcolor="#4f81bd [3204]" strokecolor="#17365d [2415]" strokeweight="2pt"/>
                <v:group id="Group 16" o:spid="_x0000_s1051" style="position:absolute;width:47628;height:20837" coordsize="47628,20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_x0000_s1052" style="position:absolute;left:6679;top:3498;width:9220;height:3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q0MEA&#10;AADbAAAADwAAAGRycy9kb3ducmV2LnhtbERPy4rCMBTdC/MP4Q6409QRnVKNMgiCixFfI7i8NNe2&#10;2tyUJtPWvzcLweXhvOfLzpSiodoVlhWMhhEI4tTqgjMFf6f1IAbhPLLG0jIpeJCD5eKjN8dE25YP&#10;1Bx9JkIIuwQV5N5XiZQuzcmgG9qKOHBXWxv0AdaZ1DW2IdyU8iuKptJgwaEhx4pWOaX3479R0O43&#10;v/fJbRdP4tOl2brzeFXQWKn+Z/czA+Gp82/xy73RCr7D+vAl/A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yqtDBAAAA2wAAAA8AAAAAAAAAAAAAAAAAmAIAAGRycy9kb3du&#10;cmV2LnhtbFBLBQYAAAAABAAEAPUAAACGAwAAAAA=&#10;" fillcolor="#4f81bd" strokecolor="#17365d [2415]" strokeweight="2pt">
                    <v:textbox>
                      <w:txbxContent>
                        <w:p w:rsidR="007228FD" w:rsidRDefault="007228FD" w:rsidP="009A339F">
                          <w:pPr>
                            <w:jc w:val="center"/>
                          </w:pPr>
                          <w:r>
                            <w:t>Teachers</w:t>
                          </w:r>
                        </w:p>
                      </w:txbxContent>
                    </v:textbox>
                  </v:rect>
                  <v:rect id="Rectangle 8" o:spid="_x0000_s1053" style="position:absolute;left:5963;top:13755;width:10090;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4PS8UA&#10;AADbAAAADwAAAGRycy9kb3ducmV2LnhtbESPQWvCQBSE74X+h+UVvOnGim2I2UgRCh6UVq3g8ZF9&#10;JqnZtyG7JvHfuwWhx2FmvmHS5WBq0VHrKssKppMIBHFudcWFgp/D5zgG4TyyxtoyKbiRg2X2/JRi&#10;om3PO+r2vhABwi5BBaX3TSKly0sy6Ca2IQ7e2bYGfZBtIXWLfYCbWr5G0Zs0WHFYKLGhVUn5ZX81&#10;Cvrv9eYy//2K5/Hh1G3dcbaqaKbU6GX4WIDwNPj/8KO91grep/D3JfwA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g9LxQAAANsAAAAPAAAAAAAAAAAAAAAAAJgCAABkcnMv&#10;ZG93bnJldi54bWxQSwUGAAAAAAQABAD1AAAAigMAAAAA&#10;" fillcolor="#4f81bd" strokecolor="#17365d [2415]" strokeweight="2pt">
                    <v:textbox>
                      <w:txbxContent>
                        <w:p w:rsidR="007228FD" w:rsidRDefault="007228FD" w:rsidP="009A339F">
                          <w:pPr>
                            <w:jc w:val="center"/>
                          </w:pPr>
                          <w:r>
                            <w:t>Attainment</w:t>
                          </w:r>
                        </w:p>
                      </w:txbxContent>
                    </v:textbox>
                  </v:rect>
                  <v:rect id="Rectangle 9" o:spid="_x0000_s1054" style="position:absolute;left:29181;top:8666;width:18447;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RPMUA&#10;AADbAAAADwAAAGRycy9kb3ducmV2LnhtbESPQWvCQBSE70L/w/IK3nRTRRtSVylCwYOixhZ6fGRf&#10;k9Ts25Bdk/jvXUHwOMzMN8xi1ZtKtNS40rKCt3EEgjizuuRcwffpaxSDcB5ZY2WZFFzJwWr5Mlhg&#10;om3HR2pTn4sAYZeggsL7OpHSZQUZdGNbEwfvzzYGfZBNLnWDXYCbSk6iaC4NlhwWCqxpXVB2Ti9G&#10;QXfYbM+z/308i0+/7c79TNclTZUavvafHyA89f4ZfrQ3WsH7BO5fw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JE8xQAAANsAAAAPAAAAAAAAAAAAAAAAAJgCAABkcnMv&#10;ZG93bnJldi54bWxQSwUGAAAAAAQABAD1AAAAigMAAAAA&#10;" fillcolor="#4f81bd" strokecolor="#17365d [2415]" strokeweight="2pt">
                    <v:textbox>
                      <w:txbxContent>
                        <w:p w:rsidR="007228FD" w:rsidRDefault="007228FD" w:rsidP="009A339F">
                          <w:pPr>
                            <w:jc w:val="center"/>
                          </w:pPr>
                          <w:r>
                            <w:t>Self motivation‘dreams’</w:t>
                          </w:r>
                        </w:p>
                      </w:txbxContent>
                    </v:textbox>
                  </v:rect>
                  <v:rect id="Rectangle 10" o:spid="_x0000_s1055" style="position:absolute;left:17254;width:9931;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0p8UA&#10;AADbAAAADwAAAGRycy9kb3ducmV2LnhtbESPT2vCQBTE7wW/w/IEb3VjgxpSVxGh4KHFfy30+Mg+&#10;k2j2bciuSfz2rlDocZiZ3zCLVW8q0VLjSssKJuMIBHFmdcm5gu/Tx2sCwnlkjZVlUnAnB6vl4GWB&#10;qbYdH6g9+lwECLsUFRTe16mULivIoBvbmjh4Z9sY9EE2udQNdgFuKvkWRTNpsOSwUGBNm4Ky6/Fm&#10;FHT77ed1etkl0+T02365n3hTUqzUaNiv30F46v1/+K+91QrmMTy/h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DSnxQAAANsAAAAPAAAAAAAAAAAAAAAAAJgCAABkcnMv&#10;ZG93bnJldi54bWxQSwUGAAAAAAQABAD1AAAAigMAAAAA&#10;" fillcolor="#4f81bd" strokecolor="#17365d [2415]" strokeweight="2pt">
                    <v:textbox>
                      <w:txbxContent>
                        <w:p w:rsidR="007228FD" w:rsidRPr="00441C66" w:rsidRDefault="007228FD" w:rsidP="009A339F">
                          <w:pPr>
                            <w:jc w:val="center"/>
                          </w:pPr>
                          <w:r w:rsidRPr="00441C66">
                            <w:t>Family</w:t>
                          </w:r>
                        </w:p>
                      </w:txbxContent>
                    </v:textbox>
                  </v:rect>
                  <v:rect id="Rectangle 12" o:spid="_x0000_s1056" style="position:absolute;top:8666;width:14065;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s08QA&#10;AADbAAAADwAAAGRycy9kb3ducmV2LnhtbESPS2vDMBCE74X8B7GB3hq5eRonSgiBQg4teUOOi7Wx&#10;3VgrY6m28++rQKHHYWa+YRarzpSiodoVlhW8DyIQxKnVBWcKzqePtxiE88gaS8uk4EEOVsveywIT&#10;bVs+UHP0mQgQdgkqyL2vEildmpNBN7AVcfButjbog6wzqWtsA9yUchhFU2mw4LCQY0WbnNL78cco&#10;aPfbz/vkexdP4tO1+XKX0aagkVKv/W49B+Gp8//hv/ZWK5iN4fk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JrNPEAAAA2wAAAA8AAAAAAAAAAAAAAAAAmAIAAGRycy9k&#10;b3ducmV2LnhtbFBLBQYAAAAABAAEAPUAAACJAwAAAAA=&#10;" fillcolor="#4f81bd" strokecolor="#17365d [2415]" strokeweight="2pt">
                    <v:textbox>
                      <w:txbxContent>
                        <w:p w:rsidR="007228FD" w:rsidRDefault="007228FD" w:rsidP="009A339F">
                          <w:pPr>
                            <w:jc w:val="center"/>
                          </w:pPr>
                          <w:r>
                            <w:t>Achievement</w:t>
                          </w:r>
                        </w:p>
                      </w:txbxContent>
                    </v:textbox>
                  </v:rect>
                  <v:rect id="Rectangle 13" o:spid="_x0000_s1057" style="position:absolute;left:16061;top:17651;width:12478;height:31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JSMYA&#10;AADbAAAADwAAAGRycy9kb3ducmV2LnhtbESPzWrDMBCE74W8g9hAb42cBrfGiWxCoJBDS9r8QI6L&#10;tbGdWCtjqbb79lWg0OMwM98wq3w0jeipc7VlBfNZBIK4sLrmUsHx8PaUgHAeWWNjmRT8kIM8mzys&#10;MNV24C/q974UAcIuRQWV920qpSsqMuhmtiUO3sV2Bn2QXSl1h0OAm0Y+R9GLNFhzWKiwpU1FxW3/&#10;bRQMn9v3W3zdJXFyOPcf7rTY1LRQ6nE6rpcgPI3+P/zX3moFrzHcv4Qf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UJSMYAAADbAAAADwAAAAAAAAAAAAAAAACYAgAAZHJz&#10;L2Rvd25yZXYueG1sUEsFBgAAAAAEAAQA9QAAAIsDAAAAAA==&#10;" fillcolor="#4f81bd" strokecolor="#17365d [2415]" strokeweight="2pt">
                    <v:textbox>
                      <w:txbxContent>
                        <w:p w:rsidR="007228FD" w:rsidRDefault="007228FD" w:rsidP="009A339F">
                          <w:pPr>
                            <w:jc w:val="center"/>
                          </w:pPr>
                          <w:r>
                            <w:t xml:space="preserve">Enjoyment </w:t>
                          </w:r>
                        </w:p>
                      </w:txbxContent>
                    </v:textbox>
                  </v:rect>
                  <v:rect id="Rectangle 14" o:spid="_x0000_s1058" style="position:absolute;left:27591;top:13596;width:12477;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XP8QA&#10;AADbAAAADwAAAGRycy9kb3ducmV2LnhtbESPT2vCQBTE74LfYXlCb3WjooboKiIUPLTUv+DxkX0m&#10;0ezbkN0m6bfvCgWPw8z8hlmuO1OKhmpXWFYwGkYgiFOrC84UnE8f7zEI55E1lpZJwS85WK/6vSUm&#10;2rZ8oOboMxEg7BJUkHtfJVK6NCeDbmgr4uDdbG3QB1lnUtfYBrgp5TiKZtJgwWEhx4q2OaWP449R&#10;0O53n4/p/Tuexqdr8+Uuk21BE6XeBt1mAcJT51/h//ZOK5jP4Pk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Xlz/EAAAA2wAAAA8AAAAAAAAAAAAAAAAAmAIAAGRycy9k&#10;b3ducmV2LnhtbFBLBQYAAAAABAAEAPUAAACJAwAAAAA=&#10;" fillcolor="#4f81bd" strokecolor="#17365d [2415]" strokeweight="2pt">
                    <v:textbox>
                      <w:txbxContent>
                        <w:p w:rsidR="007228FD" w:rsidRDefault="007228FD" w:rsidP="009A339F">
                          <w:pPr>
                            <w:jc w:val="center"/>
                          </w:pPr>
                          <w:r>
                            <w:t>Media</w:t>
                          </w:r>
                        </w:p>
                      </w:txbxContent>
                    </v:textbox>
                  </v:rect>
                  <v:rect id="Rectangle 15" o:spid="_x0000_s1059" style="position:absolute;left:27591;top:3896;width:10172;height:2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sypMQA&#10;AADbAAAADwAAAGRycy9kb3ducmV2LnhtbESPT2vCQBTE74LfYXlCb7pRsYboKiIUPLTUv+DxkX0m&#10;0ezbkN0m6bfvCgWPw8z8hlmuO1OKhmpXWFYwHkUgiFOrC84UnE8fwxiE88gaS8uk4JccrFf93hIT&#10;bVs+UHP0mQgQdgkqyL2vEildmpNBN7IVcfButjbog6wzqWtsA9yUchJF79JgwWEhx4q2OaWP449R&#10;0O53n4/Z/Tuexadr8+Uu021BU6XeBt1mAcJT51/h//ZOK5jP4fk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bMqTEAAAA2wAAAA8AAAAAAAAAAAAAAAAAmAIAAGRycy9k&#10;b3ducmV2LnhtbFBLBQYAAAAABAAEAPUAAACJAwAAAAA=&#10;" fillcolor="#4f81bd" strokecolor="#17365d [2415]" strokeweight="2pt">
                    <v:textbox>
                      <w:txbxContent>
                        <w:p w:rsidR="007228FD" w:rsidRDefault="007228FD" w:rsidP="009A339F">
                          <w:pPr>
                            <w:jc w:val="center"/>
                          </w:pPr>
                          <w:r>
                            <w:t xml:space="preserve">Friends </w:t>
                          </w:r>
                        </w:p>
                      </w:txbxContent>
                    </v:textbox>
                  </v:rect>
                </v:group>
              </v:group>
            </w:pict>
          </mc:Fallback>
        </mc:AlternateContent>
      </w:r>
    </w:p>
    <w:p w:rsidR="009A339F" w:rsidRPr="00AB5A1E" w:rsidRDefault="00FD272A" w:rsidP="009A339F">
      <w:pPr>
        <w:spacing w:line="276" w:lineRule="auto"/>
        <w:rPr>
          <w:color w:val="000000"/>
        </w:rPr>
      </w:pPr>
      <w:r>
        <w:rPr>
          <w:noProof/>
          <w:lang w:eastAsia="ja-JP"/>
        </w:rPr>
        <mc:AlternateContent>
          <mc:Choice Requires="wps">
            <w:drawing>
              <wp:anchor distT="0" distB="0" distL="114300" distR="114300" simplePos="0" relativeHeight="251689984" behindDoc="0" locked="0" layoutInCell="1" allowOverlap="1" wp14:anchorId="747A6520" wp14:editId="16867497">
                <wp:simplePos x="0" y="0"/>
                <wp:positionH relativeFrom="column">
                  <wp:posOffset>-296053</wp:posOffset>
                </wp:positionH>
                <wp:positionV relativeFrom="paragraph">
                  <wp:posOffset>73660</wp:posOffset>
                </wp:positionV>
                <wp:extent cx="921385" cy="309245"/>
                <wp:effectExtent l="0" t="0" r="12065" b="14605"/>
                <wp:wrapNone/>
                <wp:docPr id="55" name="Rectangle 7"/>
                <wp:cNvGraphicFramePr/>
                <a:graphic xmlns:a="http://schemas.openxmlformats.org/drawingml/2006/main">
                  <a:graphicData uri="http://schemas.microsoft.com/office/word/2010/wordprocessingShape">
                    <wps:wsp>
                      <wps:cNvSpPr/>
                      <wps:spPr>
                        <a:xfrm>
                          <a:off x="0" y="0"/>
                          <a:ext cx="921385" cy="309245"/>
                        </a:xfrm>
                        <a:prstGeom prst="rect">
                          <a:avLst/>
                        </a:prstGeom>
                        <a:solidFill>
                          <a:srgbClr val="4F81BD"/>
                        </a:solidFill>
                        <a:ln w="25400" cap="flat" cmpd="sng" algn="ctr">
                          <a:solidFill>
                            <a:srgbClr val="1F497D">
                              <a:lumMod val="75000"/>
                            </a:srgbClr>
                          </a:solidFill>
                          <a:prstDash val="solid"/>
                        </a:ln>
                        <a:effectLst/>
                      </wps:spPr>
                      <wps:txbx>
                        <w:txbxContent>
                          <w:p w:rsidR="007228FD" w:rsidRDefault="007228FD" w:rsidP="00FD272A">
                            <w:pPr>
                              <w:jc w:val="center"/>
                            </w:pPr>
                            <w:r>
                              <w: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60" style="position:absolute;margin-left:-23.3pt;margin-top:5.8pt;width:72.55pt;height:24.3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" fillcolor="#4f81bd" strokecolor="#17375e" strokeweight="2pt">
                <v:textbox>
                  <w:txbxContent>
                    <w:p w:rsidR="007228FD" w:rsidRDefault="007228FD" w:rsidP="00FD272A">
                      <w:pPr>
                        <w:jc w:val="center"/>
                      </w:pPr>
                      <w:r>
                        <w:t>School</w:t>
                      </w:r>
                    </w:p>
                  </w:txbxContent>
                </v:textbox>
              </v:rect>
            </w:pict>
          </mc:Fallback>
        </mc:AlternateContent>
      </w:r>
      <w:r>
        <w:rPr>
          <w:noProof/>
          <w:lang w:eastAsia="ja-JP"/>
        </w:rPr>
        <mc:AlternateContent>
          <mc:Choice Requires="wps">
            <w:drawing>
              <wp:anchor distT="0" distB="0" distL="114300" distR="114300" simplePos="0" relativeHeight="251700224" behindDoc="0" locked="0" layoutInCell="1" allowOverlap="1" wp14:anchorId="3F3370FD" wp14:editId="3382733A">
                <wp:simplePos x="0" y="0"/>
                <wp:positionH relativeFrom="column">
                  <wp:posOffset>674421</wp:posOffset>
                </wp:positionH>
                <wp:positionV relativeFrom="paragraph">
                  <wp:posOffset>224790</wp:posOffset>
                </wp:positionV>
                <wp:extent cx="211540" cy="0"/>
                <wp:effectExtent l="38100" t="76200" r="17145" b="114300"/>
                <wp:wrapNone/>
                <wp:docPr id="95" name="Straight Arrow Connector 95"/>
                <wp:cNvGraphicFramePr/>
                <a:graphic xmlns:a="http://schemas.openxmlformats.org/drawingml/2006/main">
                  <a:graphicData uri="http://schemas.microsoft.com/office/word/2010/wordprocessingShape">
                    <wps:wsp>
                      <wps:cNvCnPr/>
                      <wps:spPr>
                        <a:xfrm>
                          <a:off x="0" y="0"/>
                          <a:ext cx="21154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5" o:spid="_x0000_s1026" type="#_x0000_t32" style="position:absolute;margin-left:53.1pt;margin-top:17.7pt;width:16.6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" strokecolor="#4579b8 [3044]">
                <v:stroke startarrow="open" endarrow="open"/>
              </v:shape>
            </w:pict>
          </mc:Fallback>
        </mc:AlternateContent>
      </w:r>
    </w:p>
    <w:p w:rsidR="009A339F" w:rsidRPr="00AB5A1E" w:rsidRDefault="009A339F" w:rsidP="009A339F">
      <w:pPr>
        <w:spacing w:line="276" w:lineRule="auto"/>
        <w:rPr>
          <w:color w:val="000000"/>
        </w:rPr>
      </w:pPr>
    </w:p>
    <w:p w:rsidR="009A339F" w:rsidRPr="00AB5A1E" w:rsidRDefault="009A339F" w:rsidP="009A339F">
      <w:pPr>
        <w:spacing w:line="276" w:lineRule="auto"/>
        <w:rPr>
          <w:color w:val="000000"/>
        </w:rPr>
      </w:pPr>
    </w:p>
    <w:p w:rsidR="009A339F" w:rsidRPr="00AB5A1E" w:rsidRDefault="009A339F" w:rsidP="009A339F">
      <w:pPr>
        <w:spacing w:line="276" w:lineRule="auto"/>
        <w:rPr>
          <w:color w:val="000000"/>
        </w:rPr>
      </w:pPr>
    </w:p>
    <w:p w:rsidR="009A339F" w:rsidRPr="00E446FD" w:rsidRDefault="009A339F" w:rsidP="009A339F">
      <w:pPr>
        <w:autoSpaceDE w:val="0"/>
        <w:autoSpaceDN w:val="0"/>
        <w:adjustRightInd w:val="0"/>
        <w:rPr>
          <w:rFonts w:asciiTheme="majorBidi" w:hAnsiTheme="majorBidi" w:cstheme="majorBidi"/>
          <w:lang w:eastAsia="ja-JP"/>
        </w:rPr>
      </w:pPr>
    </w:p>
    <w:p w:rsidR="009A339F" w:rsidRDefault="009A339F" w:rsidP="009A339F">
      <w:pPr>
        <w:spacing w:line="276" w:lineRule="auto"/>
        <w:rPr>
          <w:bCs/>
          <w:lang w:eastAsia="ja-JP"/>
        </w:rPr>
      </w:pPr>
    </w:p>
    <w:p w:rsidR="009A339F" w:rsidRPr="00AB5A1E" w:rsidRDefault="009A339F" w:rsidP="009A339F">
      <w:pPr>
        <w:rPr>
          <w:rFonts w:asciiTheme="majorBidi" w:hAnsiTheme="majorBidi" w:cstheme="majorBidi"/>
          <w:bCs/>
          <w:lang w:eastAsia="ja-JP"/>
        </w:rPr>
      </w:pPr>
      <w:r w:rsidRPr="00AB5A1E">
        <w:rPr>
          <w:lang w:eastAsia="ja-JP"/>
        </w:rPr>
        <w:t xml:space="preserve">The </w:t>
      </w:r>
      <w:r>
        <w:rPr>
          <w:lang w:eastAsia="ja-JP"/>
        </w:rPr>
        <w:t xml:space="preserve">electronic </w:t>
      </w:r>
      <w:r w:rsidRPr="00AB5A1E">
        <w:rPr>
          <w:lang w:eastAsia="ja-JP"/>
        </w:rPr>
        <w:t>survey aimed to assess how many sources of influence the pupils identified in relation to the decisions that they made about their education and whether there were any patterns in relation to the advice sources pupils consulted. The survey gave pupils the opportunity to identify who they would ask for help in choosing their subject options</w:t>
      </w:r>
      <w:r>
        <w:rPr>
          <w:lang w:eastAsia="ja-JP"/>
        </w:rPr>
        <w:t xml:space="preserve"> with the option to identify ‘other’</w:t>
      </w:r>
      <w:r w:rsidRPr="00AB5A1E">
        <w:rPr>
          <w:lang w:eastAsia="ja-JP"/>
        </w:rPr>
        <w:t>. Respondents</w:t>
      </w:r>
      <w:r w:rsidRPr="00AB5A1E">
        <w:rPr>
          <w:rFonts w:asciiTheme="majorBidi" w:hAnsiTheme="majorBidi" w:cstheme="majorBidi"/>
          <w:bCs/>
          <w:lang w:eastAsia="ja-JP"/>
        </w:rPr>
        <w:t xml:space="preserve"> were asked to tick as many options as applied. Although the boys’ responses have been extracted for the purposes of this study, the full set of responses is included in </w:t>
      </w:r>
      <w:r w:rsidRPr="00D97FBD">
        <w:rPr>
          <w:rFonts w:asciiTheme="majorBidi" w:hAnsiTheme="majorBidi" w:cstheme="majorBidi"/>
          <w:bCs/>
          <w:lang w:eastAsia="ja-JP"/>
        </w:rPr>
        <w:t>table 1</w:t>
      </w:r>
      <w:r w:rsidR="00D97FBD" w:rsidRPr="00D97FBD">
        <w:rPr>
          <w:rFonts w:asciiTheme="majorBidi" w:hAnsiTheme="majorBidi" w:cstheme="majorBidi"/>
          <w:bCs/>
          <w:lang w:eastAsia="ja-JP"/>
        </w:rPr>
        <w:t>0.1</w:t>
      </w:r>
      <w:r w:rsidRPr="00AB5A1E">
        <w:rPr>
          <w:rFonts w:asciiTheme="majorBidi" w:hAnsiTheme="majorBidi" w:cstheme="majorBidi"/>
          <w:bCs/>
          <w:lang w:eastAsia="ja-JP"/>
        </w:rPr>
        <w:t xml:space="preserve"> in order to demonstrate that the overarching response from both boys and girls is that the mother is the most likely person from whom pupils will seek advice. </w:t>
      </w:r>
    </w:p>
    <w:p w:rsidR="009A339F" w:rsidRPr="00AB5A1E" w:rsidRDefault="009A339F" w:rsidP="009A339F">
      <w:pPr>
        <w:spacing w:line="276" w:lineRule="auto"/>
        <w:rPr>
          <w:rFonts w:asciiTheme="majorBidi" w:hAnsiTheme="majorBidi" w:cstheme="majorBidi"/>
          <w:bCs/>
          <w:lang w:eastAsia="ja-JP"/>
        </w:rPr>
      </w:pPr>
    </w:p>
    <w:tbl>
      <w:tblPr>
        <w:tblpPr w:leftFromText="180" w:rightFromText="180" w:vertAnchor="page" w:horzAnchor="margin" w:tblpXSpec="center" w:tblpY="2511"/>
        <w:tblW w:w="9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5843"/>
        <w:gridCol w:w="800"/>
        <w:gridCol w:w="850"/>
        <w:gridCol w:w="851"/>
        <w:gridCol w:w="992"/>
      </w:tblGrid>
      <w:tr w:rsidR="009A339F" w:rsidRPr="00AB5A1E" w:rsidTr="002F3878">
        <w:trPr>
          <w:cantSplit/>
          <w:trHeight w:val="406"/>
        </w:trPr>
        <w:tc>
          <w:tcPr>
            <w:tcW w:w="5843" w:type="dxa"/>
            <w:vMerge w:val="restart"/>
            <w:shd w:val="clear" w:color="auto" w:fill="FFFFFF"/>
          </w:tcPr>
          <w:p w:rsidR="009A339F" w:rsidRPr="00AB5A1E" w:rsidRDefault="009A339F" w:rsidP="002F3878">
            <w:pPr>
              <w:autoSpaceDE w:val="0"/>
              <w:autoSpaceDN w:val="0"/>
              <w:spacing w:line="320" w:lineRule="atLeast"/>
              <w:ind w:right="60"/>
              <w:rPr>
                <w:color w:val="000000"/>
                <w:sz w:val="20"/>
                <w:lang w:eastAsia="ja-JP"/>
              </w:rPr>
            </w:pPr>
          </w:p>
        </w:tc>
        <w:tc>
          <w:tcPr>
            <w:tcW w:w="1650" w:type="dxa"/>
            <w:gridSpan w:val="2"/>
            <w:shd w:val="clear" w:color="auto" w:fill="FFFFFF"/>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No</w:t>
            </w:r>
          </w:p>
        </w:tc>
        <w:tc>
          <w:tcPr>
            <w:tcW w:w="1843" w:type="dxa"/>
            <w:gridSpan w:val="2"/>
            <w:shd w:val="clear" w:color="auto" w:fill="FFFFFF"/>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Yes</w:t>
            </w:r>
          </w:p>
        </w:tc>
      </w:tr>
      <w:tr w:rsidR="009A339F" w:rsidRPr="00AB5A1E" w:rsidTr="002F3878">
        <w:trPr>
          <w:cantSplit/>
          <w:trHeight w:val="434"/>
        </w:trPr>
        <w:tc>
          <w:tcPr>
            <w:tcW w:w="5843" w:type="dxa"/>
            <w:vMerge/>
            <w:vAlign w:val="center"/>
          </w:tcPr>
          <w:p w:rsidR="009A339F" w:rsidRPr="00AB5A1E" w:rsidRDefault="009A339F" w:rsidP="002F3878">
            <w:pPr>
              <w:spacing w:line="276" w:lineRule="auto"/>
              <w:rPr>
                <w:color w:val="000000"/>
                <w:sz w:val="20"/>
                <w:lang w:eastAsia="ja-JP"/>
              </w:rPr>
            </w:pPr>
          </w:p>
        </w:tc>
        <w:tc>
          <w:tcPr>
            <w:tcW w:w="800" w:type="dxa"/>
            <w:shd w:val="clear" w:color="auto" w:fill="FFFFFF"/>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Count</w:t>
            </w:r>
          </w:p>
        </w:tc>
        <w:tc>
          <w:tcPr>
            <w:tcW w:w="850" w:type="dxa"/>
            <w:shd w:val="clear" w:color="auto" w:fill="FFFFFF"/>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w:t>
            </w:r>
          </w:p>
        </w:tc>
        <w:tc>
          <w:tcPr>
            <w:tcW w:w="851" w:type="dxa"/>
            <w:shd w:val="clear" w:color="auto" w:fill="FFFFFF"/>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Count</w:t>
            </w:r>
          </w:p>
        </w:tc>
        <w:tc>
          <w:tcPr>
            <w:tcW w:w="992" w:type="dxa"/>
            <w:shd w:val="clear" w:color="auto" w:fill="FFFFFF"/>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w:t>
            </w:r>
          </w:p>
        </w:tc>
      </w:tr>
      <w:tr w:rsidR="009A339F" w:rsidRPr="00AB5A1E" w:rsidTr="002F3878">
        <w:trPr>
          <w:cantSplit/>
        </w:trPr>
        <w:tc>
          <w:tcPr>
            <w:tcW w:w="5843" w:type="dxa"/>
            <w:shd w:val="clear" w:color="auto" w:fill="FFFFFF"/>
            <w:vAlign w:val="center"/>
          </w:tcPr>
          <w:p w:rsidR="009A339F" w:rsidRPr="00AB5A1E" w:rsidRDefault="009A339F" w:rsidP="002F3878">
            <w:pPr>
              <w:autoSpaceDE w:val="0"/>
              <w:autoSpaceDN w:val="0"/>
              <w:spacing w:line="320" w:lineRule="atLeast"/>
              <w:ind w:left="60" w:right="60"/>
              <w:rPr>
                <w:color w:val="000000"/>
                <w:sz w:val="20"/>
                <w:lang w:eastAsia="ja-JP"/>
              </w:rPr>
            </w:pPr>
            <w:r w:rsidRPr="00AB5A1E">
              <w:rPr>
                <w:color w:val="000000"/>
                <w:sz w:val="20"/>
                <w:lang w:eastAsia="ja-JP"/>
              </w:rPr>
              <w:t>Who would you ask for help about choosing your subject options? (I decide on my own)</w:t>
            </w:r>
          </w:p>
        </w:tc>
        <w:tc>
          <w:tcPr>
            <w:tcW w:w="800"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83</w:t>
            </w:r>
          </w:p>
        </w:tc>
        <w:tc>
          <w:tcPr>
            <w:tcW w:w="850"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52%</w:t>
            </w:r>
          </w:p>
        </w:tc>
        <w:tc>
          <w:tcPr>
            <w:tcW w:w="851"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77</w:t>
            </w:r>
          </w:p>
        </w:tc>
        <w:tc>
          <w:tcPr>
            <w:tcW w:w="992" w:type="dxa"/>
            <w:shd w:val="clear" w:color="auto" w:fill="FFFFFF"/>
            <w:vAlign w:val="center"/>
          </w:tcPr>
          <w:p w:rsidR="009A339F" w:rsidRPr="00BC0279" w:rsidRDefault="009A339F" w:rsidP="002F3878">
            <w:pPr>
              <w:autoSpaceDE w:val="0"/>
              <w:autoSpaceDN w:val="0"/>
              <w:spacing w:line="320" w:lineRule="atLeast"/>
              <w:ind w:left="60" w:right="60"/>
              <w:jc w:val="center"/>
              <w:rPr>
                <w:b/>
                <w:color w:val="000000"/>
                <w:sz w:val="20"/>
                <w:lang w:eastAsia="ja-JP"/>
              </w:rPr>
            </w:pPr>
            <w:r w:rsidRPr="00BC0279">
              <w:rPr>
                <w:b/>
                <w:color w:val="000000"/>
                <w:sz w:val="20"/>
                <w:lang w:eastAsia="ja-JP"/>
              </w:rPr>
              <w:t>48%</w:t>
            </w:r>
          </w:p>
        </w:tc>
      </w:tr>
      <w:tr w:rsidR="009A339F" w:rsidRPr="00AB5A1E" w:rsidTr="002F3878">
        <w:trPr>
          <w:cantSplit/>
        </w:trPr>
        <w:tc>
          <w:tcPr>
            <w:tcW w:w="5843" w:type="dxa"/>
            <w:shd w:val="clear" w:color="auto" w:fill="FFFFFF"/>
            <w:vAlign w:val="center"/>
          </w:tcPr>
          <w:p w:rsidR="009A339F" w:rsidRPr="00AB5A1E" w:rsidRDefault="009A339F" w:rsidP="002F3878">
            <w:pPr>
              <w:autoSpaceDE w:val="0"/>
              <w:autoSpaceDN w:val="0"/>
              <w:spacing w:line="320" w:lineRule="atLeast"/>
              <w:ind w:left="60" w:right="60"/>
              <w:rPr>
                <w:color w:val="000000"/>
                <w:sz w:val="20"/>
                <w:lang w:eastAsia="ja-JP"/>
              </w:rPr>
            </w:pPr>
            <w:r w:rsidRPr="00AB5A1E">
              <w:rPr>
                <w:color w:val="000000"/>
                <w:sz w:val="20"/>
                <w:lang w:eastAsia="ja-JP"/>
              </w:rPr>
              <w:t>Who would you ask for help about choosing your subject options? (Mum)</w:t>
            </w:r>
          </w:p>
        </w:tc>
        <w:tc>
          <w:tcPr>
            <w:tcW w:w="800"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48</w:t>
            </w:r>
          </w:p>
        </w:tc>
        <w:tc>
          <w:tcPr>
            <w:tcW w:w="850"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30%</w:t>
            </w:r>
          </w:p>
        </w:tc>
        <w:tc>
          <w:tcPr>
            <w:tcW w:w="851"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112</w:t>
            </w:r>
          </w:p>
        </w:tc>
        <w:tc>
          <w:tcPr>
            <w:tcW w:w="992" w:type="dxa"/>
            <w:shd w:val="clear" w:color="auto" w:fill="FFFFFF"/>
            <w:vAlign w:val="center"/>
          </w:tcPr>
          <w:p w:rsidR="009A339F" w:rsidRPr="00BC0279" w:rsidRDefault="009A339F" w:rsidP="002F3878">
            <w:pPr>
              <w:autoSpaceDE w:val="0"/>
              <w:autoSpaceDN w:val="0"/>
              <w:spacing w:line="320" w:lineRule="atLeast"/>
              <w:ind w:left="60" w:right="60"/>
              <w:jc w:val="center"/>
              <w:rPr>
                <w:b/>
                <w:color w:val="000000"/>
                <w:sz w:val="20"/>
                <w:lang w:eastAsia="ja-JP"/>
              </w:rPr>
            </w:pPr>
            <w:r w:rsidRPr="00BC0279">
              <w:rPr>
                <w:b/>
                <w:color w:val="000000"/>
                <w:sz w:val="20"/>
                <w:lang w:eastAsia="ja-JP"/>
              </w:rPr>
              <w:t>70%</w:t>
            </w:r>
          </w:p>
        </w:tc>
      </w:tr>
      <w:tr w:rsidR="009A339F" w:rsidRPr="00AB5A1E" w:rsidTr="002F3878">
        <w:trPr>
          <w:cantSplit/>
        </w:trPr>
        <w:tc>
          <w:tcPr>
            <w:tcW w:w="5843" w:type="dxa"/>
            <w:shd w:val="clear" w:color="auto" w:fill="FFFFFF"/>
            <w:vAlign w:val="center"/>
          </w:tcPr>
          <w:p w:rsidR="009A339F" w:rsidRPr="00AB5A1E" w:rsidRDefault="009A339F" w:rsidP="002F3878">
            <w:pPr>
              <w:autoSpaceDE w:val="0"/>
              <w:autoSpaceDN w:val="0"/>
              <w:spacing w:line="320" w:lineRule="atLeast"/>
              <w:ind w:left="60" w:right="60"/>
              <w:rPr>
                <w:color w:val="000000"/>
                <w:sz w:val="20"/>
                <w:lang w:eastAsia="ja-JP"/>
              </w:rPr>
            </w:pPr>
            <w:r w:rsidRPr="00AB5A1E">
              <w:rPr>
                <w:color w:val="000000"/>
                <w:sz w:val="20"/>
                <w:lang w:eastAsia="ja-JP"/>
              </w:rPr>
              <w:t>Who would you ask for help about choosing your subject options? (Dad)</w:t>
            </w:r>
          </w:p>
        </w:tc>
        <w:tc>
          <w:tcPr>
            <w:tcW w:w="800"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72</w:t>
            </w:r>
          </w:p>
        </w:tc>
        <w:tc>
          <w:tcPr>
            <w:tcW w:w="850"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45%</w:t>
            </w:r>
          </w:p>
        </w:tc>
        <w:tc>
          <w:tcPr>
            <w:tcW w:w="851"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88</w:t>
            </w:r>
          </w:p>
        </w:tc>
        <w:tc>
          <w:tcPr>
            <w:tcW w:w="992" w:type="dxa"/>
            <w:shd w:val="clear" w:color="auto" w:fill="FFFFFF"/>
            <w:vAlign w:val="center"/>
          </w:tcPr>
          <w:p w:rsidR="009A339F" w:rsidRPr="00BC0279" w:rsidRDefault="009A339F" w:rsidP="002F3878">
            <w:pPr>
              <w:autoSpaceDE w:val="0"/>
              <w:autoSpaceDN w:val="0"/>
              <w:spacing w:line="320" w:lineRule="atLeast"/>
              <w:ind w:left="60" w:right="60"/>
              <w:jc w:val="center"/>
              <w:rPr>
                <w:b/>
                <w:color w:val="000000"/>
                <w:sz w:val="20"/>
                <w:lang w:eastAsia="ja-JP"/>
              </w:rPr>
            </w:pPr>
            <w:r w:rsidRPr="00BC0279">
              <w:rPr>
                <w:b/>
                <w:color w:val="000000"/>
                <w:sz w:val="20"/>
                <w:lang w:eastAsia="ja-JP"/>
              </w:rPr>
              <w:t>55%</w:t>
            </w:r>
          </w:p>
        </w:tc>
      </w:tr>
      <w:tr w:rsidR="009A339F" w:rsidRPr="00AB5A1E" w:rsidTr="002F3878">
        <w:trPr>
          <w:cantSplit/>
        </w:trPr>
        <w:tc>
          <w:tcPr>
            <w:tcW w:w="5843" w:type="dxa"/>
            <w:shd w:val="clear" w:color="auto" w:fill="FFFFFF"/>
            <w:vAlign w:val="center"/>
          </w:tcPr>
          <w:p w:rsidR="009A339F" w:rsidRPr="00AB5A1E" w:rsidRDefault="009A339F" w:rsidP="002F3878">
            <w:pPr>
              <w:autoSpaceDE w:val="0"/>
              <w:autoSpaceDN w:val="0"/>
              <w:spacing w:line="320" w:lineRule="atLeast"/>
              <w:ind w:left="60" w:right="60"/>
              <w:rPr>
                <w:color w:val="000000"/>
                <w:sz w:val="20"/>
                <w:lang w:eastAsia="ja-JP"/>
              </w:rPr>
            </w:pPr>
            <w:r w:rsidRPr="00AB5A1E">
              <w:rPr>
                <w:color w:val="000000"/>
                <w:sz w:val="20"/>
                <w:lang w:eastAsia="ja-JP"/>
              </w:rPr>
              <w:t>Who would you ask for help about choosing your subject options? (Female guardian)</w:t>
            </w:r>
          </w:p>
        </w:tc>
        <w:tc>
          <w:tcPr>
            <w:tcW w:w="800"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157</w:t>
            </w:r>
          </w:p>
        </w:tc>
        <w:tc>
          <w:tcPr>
            <w:tcW w:w="850"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98%</w:t>
            </w:r>
          </w:p>
        </w:tc>
        <w:tc>
          <w:tcPr>
            <w:tcW w:w="851"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3</w:t>
            </w:r>
          </w:p>
        </w:tc>
        <w:tc>
          <w:tcPr>
            <w:tcW w:w="992"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2%</w:t>
            </w:r>
          </w:p>
        </w:tc>
      </w:tr>
      <w:tr w:rsidR="009A339F" w:rsidRPr="00AB5A1E" w:rsidTr="002F3878">
        <w:trPr>
          <w:cantSplit/>
        </w:trPr>
        <w:tc>
          <w:tcPr>
            <w:tcW w:w="5843" w:type="dxa"/>
            <w:shd w:val="clear" w:color="auto" w:fill="FFFFFF"/>
            <w:vAlign w:val="center"/>
          </w:tcPr>
          <w:p w:rsidR="009A339F" w:rsidRPr="00AB5A1E" w:rsidRDefault="009A339F" w:rsidP="002F3878">
            <w:pPr>
              <w:autoSpaceDE w:val="0"/>
              <w:autoSpaceDN w:val="0"/>
              <w:spacing w:line="320" w:lineRule="atLeast"/>
              <w:ind w:left="60" w:right="60"/>
              <w:rPr>
                <w:color w:val="000000"/>
                <w:sz w:val="20"/>
                <w:lang w:eastAsia="ja-JP"/>
              </w:rPr>
            </w:pPr>
            <w:r w:rsidRPr="00AB5A1E">
              <w:rPr>
                <w:color w:val="000000"/>
                <w:sz w:val="20"/>
                <w:lang w:eastAsia="ja-JP"/>
              </w:rPr>
              <w:t>Who would you ask for help about choosing your subject options? (Male guardian)</w:t>
            </w:r>
          </w:p>
        </w:tc>
        <w:tc>
          <w:tcPr>
            <w:tcW w:w="800"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158</w:t>
            </w:r>
          </w:p>
        </w:tc>
        <w:tc>
          <w:tcPr>
            <w:tcW w:w="850"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99%</w:t>
            </w:r>
          </w:p>
        </w:tc>
        <w:tc>
          <w:tcPr>
            <w:tcW w:w="851"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2</w:t>
            </w:r>
          </w:p>
        </w:tc>
        <w:tc>
          <w:tcPr>
            <w:tcW w:w="992"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1%</w:t>
            </w:r>
          </w:p>
        </w:tc>
      </w:tr>
      <w:tr w:rsidR="009A339F" w:rsidRPr="00AB5A1E" w:rsidTr="002F3878">
        <w:trPr>
          <w:cantSplit/>
        </w:trPr>
        <w:tc>
          <w:tcPr>
            <w:tcW w:w="5843" w:type="dxa"/>
            <w:shd w:val="clear" w:color="auto" w:fill="FFFFFF"/>
            <w:vAlign w:val="center"/>
          </w:tcPr>
          <w:p w:rsidR="009A339F" w:rsidRPr="00AB5A1E" w:rsidRDefault="009A339F" w:rsidP="002F3878">
            <w:pPr>
              <w:autoSpaceDE w:val="0"/>
              <w:autoSpaceDN w:val="0"/>
              <w:spacing w:line="320" w:lineRule="atLeast"/>
              <w:ind w:left="60" w:right="60"/>
              <w:rPr>
                <w:color w:val="000000"/>
                <w:sz w:val="20"/>
                <w:lang w:eastAsia="ja-JP"/>
              </w:rPr>
            </w:pPr>
            <w:r w:rsidRPr="00AB5A1E">
              <w:rPr>
                <w:color w:val="000000"/>
                <w:sz w:val="20"/>
                <w:lang w:eastAsia="ja-JP"/>
              </w:rPr>
              <w:t>Who would you ask for help about choosing your subject options? (Brother / Sister)</w:t>
            </w:r>
          </w:p>
        </w:tc>
        <w:tc>
          <w:tcPr>
            <w:tcW w:w="800"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123</w:t>
            </w:r>
          </w:p>
        </w:tc>
        <w:tc>
          <w:tcPr>
            <w:tcW w:w="850"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77%</w:t>
            </w:r>
          </w:p>
        </w:tc>
        <w:tc>
          <w:tcPr>
            <w:tcW w:w="851"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37</w:t>
            </w:r>
          </w:p>
        </w:tc>
        <w:tc>
          <w:tcPr>
            <w:tcW w:w="992"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23%</w:t>
            </w:r>
          </w:p>
        </w:tc>
      </w:tr>
      <w:tr w:rsidR="009A339F" w:rsidRPr="00AB5A1E" w:rsidTr="002F3878">
        <w:trPr>
          <w:cantSplit/>
        </w:trPr>
        <w:tc>
          <w:tcPr>
            <w:tcW w:w="5843" w:type="dxa"/>
            <w:shd w:val="clear" w:color="auto" w:fill="FFFFFF"/>
            <w:vAlign w:val="center"/>
          </w:tcPr>
          <w:p w:rsidR="009A339F" w:rsidRPr="00AB5A1E" w:rsidRDefault="009A339F" w:rsidP="002F3878">
            <w:pPr>
              <w:autoSpaceDE w:val="0"/>
              <w:autoSpaceDN w:val="0"/>
              <w:spacing w:line="320" w:lineRule="atLeast"/>
              <w:ind w:left="60" w:right="60"/>
              <w:rPr>
                <w:color w:val="000000"/>
                <w:sz w:val="20"/>
                <w:lang w:eastAsia="ja-JP"/>
              </w:rPr>
            </w:pPr>
            <w:r w:rsidRPr="00AB5A1E">
              <w:rPr>
                <w:color w:val="000000"/>
                <w:sz w:val="20"/>
                <w:lang w:eastAsia="ja-JP"/>
              </w:rPr>
              <w:t>Who would you ask for help about choosing your subject options? (Other relative)</w:t>
            </w:r>
          </w:p>
        </w:tc>
        <w:tc>
          <w:tcPr>
            <w:tcW w:w="800"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147</w:t>
            </w:r>
          </w:p>
        </w:tc>
        <w:tc>
          <w:tcPr>
            <w:tcW w:w="850"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92%</w:t>
            </w:r>
          </w:p>
        </w:tc>
        <w:tc>
          <w:tcPr>
            <w:tcW w:w="851"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13</w:t>
            </w:r>
          </w:p>
        </w:tc>
        <w:tc>
          <w:tcPr>
            <w:tcW w:w="992"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8%</w:t>
            </w:r>
          </w:p>
        </w:tc>
      </w:tr>
      <w:tr w:rsidR="009A339F" w:rsidRPr="00AB5A1E" w:rsidTr="002F3878">
        <w:trPr>
          <w:cantSplit/>
        </w:trPr>
        <w:tc>
          <w:tcPr>
            <w:tcW w:w="5843" w:type="dxa"/>
            <w:shd w:val="clear" w:color="auto" w:fill="FFFFFF"/>
            <w:vAlign w:val="center"/>
          </w:tcPr>
          <w:p w:rsidR="009A339F" w:rsidRPr="00AB5A1E" w:rsidRDefault="009A339F" w:rsidP="002F3878">
            <w:pPr>
              <w:autoSpaceDE w:val="0"/>
              <w:autoSpaceDN w:val="0"/>
              <w:spacing w:line="320" w:lineRule="atLeast"/>
              <w:ind w:left="60" w:right="60"/>
              <w:rPr>
                <w:color w:val="000000"/>
                <w:sz w:val="20"/>
                <w:lang w:eastAsia="ja-JP"/>
              </w:rPr>
            </w:pPr>
            <w:r w:rsidRPr="00AB5A1E">
              <w:rPr>
                <w:color w:val="000000"/>
                <w:sz w:val="20"/>
                <w:lang w:eastAsia="ja-JP"/>
              </w:rPr>
              <w:t>Who would you ask for help about choosing your subject options? (Teacher)</w:t>
            </w:r>
          </w:p>
        </w:tc>
        <w:tc>
          <w:tcPr>
            <w:tcW w:w="800"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102</w:t>
            </w:r>
          </w:p>
        </w:tc>
        <w:tc>
          <w:tcPr>
            <w:tcW w:w="850"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64%</w:t>
            </w:r>
          </w:p>
        </w:tc>
        <w:tc>
          <w:tcPr>
            <w:tcW w:w="851"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58</w:t>
            </w:r>
          </w:p>
        </w:tc>
        <w:tc>
          <w:tcPr>
            <w:tcW w:w="992" w:type="dxa"/>
            <w:shd w:val="clear" w:color="auto" w:fill="FFFFFF"/>
            <w:vAlign w:val="center"/>
          </w:tcPr>
          <w:p w:rsidR="009A339F" w:rsidRPr="00BC0279" w:rsidRDefault="009A339F" w:rsidP="002F3878">
            <w:pPr>
              <w:autoSpaceDE w:val="0"/>
              <w:autoSpaceDN w:val="0"/>
              <w:spacing w:line="320" w:lineRule="atLeast"/>
              <w:ind w:left="60" w:right="60"/>
              <w:jc w:val="center"/>
              <w:rPr>
                <w:b/>
                <w:color w:val="000000"/>
                <w:sz w:val="20"/>
                <w:lang w:eastAsia="ja-JP"/>
              </w:rPr>
            </w:pPr>
            <w:r w:rsidRPr="00BC0279">
              <w:rPr>
                <w:b/>
                <w:color w:val="000000"/>
                <w:sz w:val="20"/>
                <w:lang w:eastAsia="ja-JP"/>
              </w:rPr>
              <w:t>36%</w:t>
            </w:r>
          </w:p>
        </w:tc>
      </w:tr>
      <w:tr w:rsidR="009A339F" w:rsidRPr="00AB5A1E" w:rsidTr="002F3878">
        <w:trPr>
          <w:cantSplit/>
        </w:trPr>
        <w:tc>
          <w:tcPr>
            <w:tcW w:w="5843" w:type="dxa"/>
            <w:shd w:val="clear" w:color="auto" w:fill="FFFFFF"/>
            <w:vAlign w:val="center"/>
          </w:tcPr>
          <w:p w:rsidR="009A339F" w:rsidRPr="00AB5A1E" w:rsidRDefault="009A339F" w:rsidP="002F3878">
            <w:pPr>
              <w:autoSpaceDE w:val="0"/>
              <w:autoSpaceDN w:val="0"/>
              <w:spacing w:line="320" w:lineRule="atLeast"/>
              <w:ind w:left="60" w:right="60"/>
              <w:rPr>
                <w:color w:val="000000"/>
                <w:sz w:val="20"/>
                <w:lang w:eastAsia="ja-JP"/>
              </w:rPr>
            </w:pPr>
            <w:r w:rsidRPr="00AB5A1E">
              <w:rPr>
                <w:color w:val="000000"/>
                <w:sz w:val="20"/>
                <w:lang w:eastAsia="ja-JP"/>
              </w:rPr>
              <w:t>Who would you ask for help about choosing your subject options? (Member of staff (non-teaching))</w:t>
            </w:r>
          </w:p>
        </w:tc>
        <w:tc>
          <w:tcPr>
            <w:tcW w:w="800"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149</w:t>
            </w:r>
          </w:p>
        </w:tc>
        <w:tc>
          <w:tcPr>
            <w:tcW w:w="850"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93%</w:t>
            </w:r>
          </w:p>
        </w:tc>
        <w:tc>
          <w:tcPr>
            <w:tcW w:w="851"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11</w:t>
            </w:r>
          </w:p>
        </w:tc>
        <w:tc>
          <w:tcPr>
            <w:tcW w:w="992"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7%</w:t>
            </w:r>
          </w:p>
        </w:tc>
      </w:tr>
      <w:tr w:rsidR="009A339F" w:rsidRPr="00AB5A1E" w:rsidTr="002F3878">
        <w:trPr>
          <w:cantSplit/>
        </w:trPr>
        <w:tc>
          <w:tcPr>
            <w:tcW w:w="5843" w:type="dxa"/>
            <w:shd w:val="clear" w:color="auto" w:fill="FFFFFF"/>
            <w:vAlign w:val="center"/>
          </w:tcPr>
          <w:p w:rsidR="009A339F" w:rsidRPr="00AB5A1E" w:rsidRDefault="009A339F" w:rsidP="002F3878">
            <w:pPr>
              <w:autoSpaceDE w:val="0"/>
              <w:autoSpaceDN w:val="0"/>
              <w:spacing w:line="320" w:lineRule="atLeast"/>
              <w:ind w:left="60" w:right="60"/>
              <w:rPr>
                <w:color w:val="000000"/>
                <w:sz w:val="20"/>
                <w:lang w:eastAsia="ja-JP"/>
              </w:rPr>
            </w:pPr>
            <w:r w:rsidRPr="00AB5A1E">
              <w:rPr>
                <w:color w:val="000000"/>
                <w:sz w:val="20"/>
                <w:lang w:eastAsia="ja-JP"/>
              </w:rPr>
              <w:t>Who would you ask for help about choosing your subject options? (Friends)</w:t>
            </w:r>
          </w:p>
        </w:tc>
        <w:tc>
          <w:tcPr>
            <w:tcW w:w="800"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111</w:t>
            </w:r>
          </w:p>
        </w:tc>
        <w:tc>
          <w:tcPr>
            <w:tcW w:w="850"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69%</w:t>
            </w:r>
          </w:p>
        </w:tc>
        <w:tc>
          <w:tcPr>
            <w:tcW w:w="851"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49</w:t>
            </w:r>
          </w:p>
        </w:tc>
        <w:tc>
          <w:tcPr>
            <w:tcW w:w="992"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31%</w:t>
            </w:r>
          </w:p>
        </w:tc>
      </w:tr>
      <w:tr w:rsidR="009A339F" w:rsidRPr="00AB5A1E" w:rsidTr="002F3878">
        <w:trPr>
          <w:cantSplit/>
        </w:trPr>
        <w:tc>
          <w:tcPr>
            <w:tcW w:w="5843" w:type="dxa"/>
            <w:shd w:val="clear" w:color="auto" w:fill="FFFFFF"/>
            <w:vAlign w:val="center"/>
          </w:tcPr>
          <w:p w:rsidR="009A339F" w:rsidRPr="00AB5A1E" w:rsidRDefault="009A339F" w:rsidP="002F3878">
            <w:pPr>
              <w:autoSpaceDE w:val="0"/>
              <w:autoSpaceDN w:val="0"/>
              <w:spacing w:line="320" w:lineRule="atLeast"/>
              <w:ind w:left="60" w:right="60"/>
              <w:rPr>
                <w:color w:val="000000"/>
                <w:sz w:val="20"/>
                <w:lang w:eastAsia="ja-JP"/>
              </w:rPr>
            </w:pPr>
            <w:r w:rsidRPr="00AB5A1E">
              <w:rPr>
                <w:color w:val="000000"/>
                <w:sz w:val="20"/>
                <w:lang w:eastAsia="ja-JP"/>
              </w:rPr>
              <w:t>Who would you ask for help about choosing your subject options? (Media)</w:t>
            </w:r>
          </w:p>
        </w:tc>
        <w:tc>
          <w:tcPr>
            <w:tcW w:w="800"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155</w:t>
            </w:r>
          </w:p>
        </w:tc>
        <w:tc>
          <w:tcPr>
            <w:tcW w:w="850"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97%</w:t>
            </w:r>
          </w:p>
        </w:tc>
        <w:tc>
          <w:tcPr>
            <w:tcW w:w="851"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5</w:t>
            </w:r>
          </w:p>
        </w:tc>
        <w:tc>
          <w:tcPr>
            <w:tcW w:w="992"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3%</w:t>
            </w:r>
          </w:p>
        </w:tc>
      </w:tr>
      <w:tr w:rsidR="009A339F" w:rsidRPr="00AB5A1E" w:rsidTr="002F3878">
        <w:trPr>
          <w:cantSplit/>
        </w:trPr>
        <w:tc>
          <w:tcPr>
            <w:tcW w:w="5843" w:type="dxa"/>
            <w:shd w:val="clear" w:color="auto" w:fill="FFFFFF"/>
            <w:vAlign w:val="center"/>
          </w:tcPr>
          <w:p w:rsidR="009A339F" w:rsidRPr="00AB5A1E" w:rsidRDefault="009A339F" w:rsidP="002F3878">
            <w:pPr>
              <w:autoSpaceDE w:val="0"/>
              <w:autoSpaceDN w:val="0"/>
              <w:spacing w:line="320" w:lineRule="atLeast"/>
              <w:ind w:left="60" w:right="60"/>
              <w:rPr>
                <w:color w:val="000000"/>
                <w:sz w:val="20"/>
                <w:lang w:eastAsia="ja-JP"/>
              </w:rPr>
            </w:pPr>
            <w:r w:rsidRPr="00AB5A1E">
              <w:rPr>
                <w:color w:val="000000"/>
                <w:sz w:val="20"/>
                <w:lang w:eastAsia="ja-JP"/>
              </w:rPr>
              <w:t>Other</w:t>
            </w:r>
          </w:p>
        </w:tc>
        <w:tc>
          <w:tcPr>
            <w:tcW w:w="800"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156</w:t>
            </w:r>
          </w:p>
        </w:tc>
        <w:tc>
          <w:tcPr>
            <w:tcW w:w="850"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98%</w:t>
            </w:r>
          </w:p>
        </w:tc>
        <w:tc>
          <w:tcPr>
            <w:tcW w:w="851"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4</w:t>
            </w:r>
          </w:p>
        </w:tc>
        <w:tc>
          <w:tcPr>
            <w:tcW w:w="992" w:type="dxa"/>
            <w:shd w:val="clear" w:color="auto" w:fill="FFFFFF"/>
            <w:vAlign w:val="center"/>
          </w:tcPr>
          <w:p w:rsidR="009A339F" w:rsidRPr="00AB5A1E" w:rsidRDefault="009A339F" w:rsidP="002F3878">
            <w:pPr>
              <w:autoSpaceDE w:val="0"/>
              <w:autoSpaceDN w:val="0"/>
              <w:spacing w:line="320" w:lineRule="atLeast"/>
              <w:ind w:left="60" w:right="60"/>
              <w:jc w:val="center"/>
              <w:rPr>
                <w:color w:val="000000"/>
                <w:sz w:val="20"/>
                <w:lang w:eastAsia="ja-JP"/>
              </w:rPr>
            </w:pPr>
            <w:r w:rsidRPr="00AB5A1E">
              <w:rPr>
                <w:color w:val="000000"/>
                <w:sz w:val="20"/>
                <w:lang w:eastAsia="ja-JP"/>
              </w:rPr>
              <w:t>2%</w:t>
            </w:r>
          </w:p>
        </w:tc>
      </w:tr>
    </w:tbl>
    <w:p w:rsidR="00D97FBD" w:rsidRPr="00AB5A1E" w:rsidRDefault="00D97FBD" w:rsidP="00D97FBD">
      <w:pPr>
        <w:pStyle w:val="Heading3"/>
        <w:rPr>
          <w:lang w:eastAsia="ja-JP"/>
        </w:rPr>
      </w:pPr>
      <w:bookmarkStart w:id="241" w:name="_Toc423440864"/>
      <w:r w:rsidRPr="00AB5A1E">
        <w:rPr>
          <w:lang w:eastAsia="ja-JP"/>
        </w:rPr>
        <w:t>Table 1</w:t>
      </w:r>
      <w:r>
        <w:rPr>
          <w:lang w:eastAsia="ja-JP"/>
        </w:rPr>
        <w:t>0.1</w:t>
      </w:r>
      <w:r w:rsidRPr="00AB5A1E">
        <w:rPr>
          <w:lang w:eastAsia="ja-JP"/>
        </w:rPr>
        <w:t>: Girls and Boys responses to</w:t>
      </w:r>
      <w:r>
        <w:rPr>
          <w:lang w:eastAsia="ja-JP"/>
        </w:rPr>
        <w:t>: W</w:t>
      </w:r>
      <w:r w:rsidRPr="00AB5A1E">
        <w:rPr>
          <w:lang w:eastAsia="ja-JP"/>
        </w:rPr>
        <w:t>ho would you ask for hel</w:t>
      </w:r>
      <w:r>
        <w:rPr>
          <w:lang w:eastAsia="ja-JP"/>
        </w:rPr>
        <w:t>p about choosing subject options?</w:t>
      </w:r>
      <w:bookmarkEnd w:id="241"/>
    </w:p>
    <w:p w:rsidR="009A339F" w:rsidRPr="00AB5A1E" w:rsidRDefault="009A339F" w:rsidP="009A339F">
      <w:pPr>
        <w:spacing w:line="276" w:lineRule="auto"/>
        <w:rPr>
          <w:rFonts w:asciiTheme="majorBidi" w:hAnsiTheme="majorBidi" w:cstheme="majorBidi"/>
          <w:bCs/>
          <w:lang w:eastAsia="ja-JP"/>
        </w:rPr>
      </w:pPr>
    </w:p>
    <w:p w:rsidR="009A339F" w:rsidRPr="00AB5A1E" w:rsidRDefault="009A339F" w:rsidP="00FD272A">
      <w:pPr>
        <w:rPr>
          <w:rFonts w:asciiTheme="majorBidi" w:hAnsiTheme="majorBidi" w:cstheme="majorBidi"/>
          <w:bCs/>
          <w:lang w:eastAsia="ja-JP"/>
        </w:rPr>
      </w:pPr>
      <w:r w:rsidRPr="00AB5A1E">
        <w:rPr>
          <w:rFonts w:asciiTheme="majorBidi" w:hAnsiTheme="majorBidi" w:cstheme="majorBidi"/>
          <w:bCs/>
          <w:lang w:eastAsia="ja-JP"/>
        </w:rPr>
        <w:lastRenderedPageBreak/>
        <w:t>The girls’ responses were extracted and the results in numbers are shown in actual numbers below</w:t>
      </w:r>
      <w:r>
        <w:rPr>
          <w:rFonts w:asciiTheme="majorBidi" w:hAnsiTheme="majorBidi" w:cstheme="majorBidi"/>
          <w:bCs/>
          <w:lang w:eastAsia="ja-JP"/>
        </w:rPr>
        <w:t>, pupils were able to tick as many options that applied</w:t>
      </w:r>
      <w:r w:rsidRPr="00AB5A1E">
        <w:rPr>
          <w:rFonts w:asciiTheme="majorBidi" w:hAnsiTheme="majorBidi" w:cstheme="majorBidi"/>
          <w:bCs/>
          <w:lang w:eastAsia="ja-JP"/>
        </w:rPr>
        <w:t>:</w:t>
      </w:r>
    </w:p>
    <w:p w:rsidR="009A339F" w:rsidRPr="00AB5A1E" w:rsidRDefault="009A339F" w:rsidP="00D97FBD">
      <w:pPr>
        <w:pStyle w:val="Heading3"/>
        <w:rPr>
          <w:lang w:eastAsia="ja-JP"/>
        </w:rPr>
      </w:pPr>
      <w:bookmarkStart w:id="242" w:name="_Toc423440865"/>
      <w:r w:rsidRPr="00AB5A1E">
        <w:rPr>
          <w:lang w:eastAsia="ja-JP"/>
        </w:rPr>
        <w:t>Table 1</w:t>
      </w:r>
      <w:r w:rsidR="00D97FBD">
        <w:rPr>
          <w:lang w:eastAsia="ja-JP"/>
        </w:rPr>
        <w:t>0.2</w:t>
      </w:r>
      <w:r w:rsidRPr="00AB5A1E">
        <w:rPr>
          <w:lang w:eastAsia="ja-JP"/>
        </w:rPr>
        <w:t>: Who would you ask for help about choosing you subject options?</w:t>
      </w:r>
      <w:bookmarkEnd w:id="242"/>
    </w:p>
    <w:tbl>
      <w:tblPr>
        <w:tblStyle w:val="TableGrid3"/>
        <w:tblW w:w="8897" w:type="dxa"/>
        <w:tblLayout w:type="fixed"/>
        <w:tblLook w:val="04A0" w:firstRow="1" w:lastRow="0" w:firstColumn="1" w:lastColumn="0" w:noHBand="0" w:noVBand="1"/>
      </w:tblPr>
      <w:tblGrid>
        <w:gridCol w:w="675"/>
        <w:gridCol w:w="567"/>
        <w:gridCol w:w="567"/>
        <w:gridCol w:w="851"/>
        <w:gridCol w:w="850"/>
        <w:gridCol w:w="709"/>
        <w:gridCol w:w="851"/>
        <w:gridCol w:w="992"/>
        <w:gridCol w:w="709"/>
        <w:gridCol w:w="708"/>
        <w:gridCol w:w="567"/>
        <w:gridCol w:w="851"/>
      </w:tblGrid>
      <w:tr w:rsidR="009A339F" w:rsidRPr="00AB5A1E" w:rsidTr="002F3878">
        <w:tc>
          <w:tcPr>
            <w:tcW w:w="675" w:type="dxa"/>
          </w:tcPr>
          <w:p w:rsidR="009A339F" w:rsidRPr="00AB5A1E" w:rsidRDefault="009A339F" w:rsidP="002F3878">
            <w:pPr>
              <w:rPr>
                <w:rFonts w:asciiTheme="majorBidi" w:hAnsiTheme="majorBidi" w:cstheme="majorBidi"/>
                <w:sz w:val="16"/>
                <w:szCs w:val="16"/>
              </w:rPr>
            </w:pPr>
            <w:r w:rsidRPr="00AB5A1E">
              <w:rPr>
                <w:rFonts w:asciiTheme="majorBidi" w:hAnsiTheme="majorBidi" w:cstheme="majorBidi"/>
                <w:sz w:val="16"/>
                <w:szCs w:val="16"/>
              </w:rPr>
              <w:t>I decide on my own</w:t>
            </w:r>
          </w:p>
        </w:tc>
        <w:tc>
          <w:tcPr>
            <w:tcW w:w="567" w:type="dxa"/>
          </w:tcPr>
          <w:p w:rsidR="009A339F" w:rsidRPr="00AB5A1E" w:rsidRDefault="009A339F" w:rsidP="002F3878">
            <w:pPr>
              <w:rPr>
                <w:rFonts w:asciiTheme="majorBidi" w:hAnsiTheme="majorBidi" w:cstheme="majorBidi"/>
                <w:sz w:val="16"/>
                <w:szCs w:val="16"/>
              </w:rPr>
            </w:pPr>
            <w:r w:rsidRPr="00AB5A1E">
              <w:rPr>
                <w:rFonts w:asciiTheme="majorBidi" w:hAnsiTheme="majorBidi" w:cstheme="majorBidi"/>
                <w:sz w:val="16"/>
                <w:szCs w:val="16"/>
              </w:rPr>
              <w:t>Mum</w:t>
            </w:r>
          </w:p>
        </w:tc>
        <w:tc>
          <w:tcPr>
            <w:tcW w:w="567" w:type="dxa"/>
          </w:tcPr>
          <w:p w:rsidR="009A339F" w:rsidRPr="00AB5A1E" w:rsidRDefault="009A339F" w:rsidP="002F3878">
            <w:pPr>
              <w:rPr>
                <w:rFonts w:asciiTheme="majorBidi" w:hAnsiTheme="majorBidi" w:cstheme="majorBidi"/>
                <w:sz w:val="16"/>
                <w:szCs w:val="16"/>
              </w:rPr>
            </w:pPr>
            <w:r w:rsidRPr="00AB5A1E">
              <w:rPr>
                <w:rFonts w:asciiTheme="majorBidi" w:hAnsiTheme="majorBidi" w:cstheme="majorBidi"/>
                <w:sz w:val="16"/>
                <w:szCs w:val="16"/>
              </w:rPr>
              <w:t>Dad</w:t>
            </w:r>
          </w:p>
        </w:tc>
        <w:tc>
          <w:tcPr>
            <w:tcW w:w="851" w:type="dxa"/>
          </w:tcPr>
          <w:p w:rsidR="009A339F" w:rsidRPr="00AB5A1E" w:rsidRDefault="009A339F" w:rsidP="002F3878">
            <w:pPr>
              <w:rPr>
                <w:rFonts w:asciiTheme="majorBidi" w:hAnsiTheme="majorBidi" w:cstheme="majorBidi"/>
                <w:sz w:val="16"/>
                <w:szCs w:val="16"/>
              </w:rPr>
            </w:pPr>
            <w:r w:rsidRPr="00AB5A1E">
              <w:rPr>
                <w:rFonts w:asciiTheme="majorBidi" w:hAnsiTheme="majorBidi" w:cstheme="majorBidi"/>
                <w:sz w:val="16"/>
                <w:szCs w:val="16"/>
              </w:rPr>
              <w:t>Female Guardian</w:t>
            </w:r>
          </w:p>
        </w:tc>
        <w:tc>
          <w:tcPr>
            <w:tcW w:w="850" w:type="dxa"/>
          </w:tcPr>
          <w:p w:rsidR="009A339F" w:rsidRPr="00AB5A1E" w:rsidRDefault="009A339F" w:rsidP="002F3878">
            <w:pPr>
              <w:rPr>
                <w:rFonts w:asciiTheme="majorBidi" w:hAnsiTheme="majorBidi" w:cstheme="majorBidi"/>
                <w:sz w:val="16"/>
                <w:szCs w:val="16"/>
              </w:rPr>
            </w:pPr>
            <w:r w:rsidRPr="00AB5A1E">
              <w:rPr>
                <w:rFonts w:asciiTheme="majorBidi" w:hAnsiTheme="majorBidi" w:cstheme="majorBidi"/>
                <w:sz w:val="16"/>
                <w:szCs w:val="16"/>
              </w:rPr>
              <w:t>Male Guardian</w:t>
            </w:r>
          </w:p>
        </w:tc>
        <w:tc>
          <w:tcPr>
            <w:tcW w:w="709" w:type="dxa"/>
          </w:tcPr>
          <w:p w:rsidR="009A339F" w:rsidRPr="00AB5A1E" w:rsidRDefault="009A339F" w:rsidP="002F3878">
            <w:pPr>
              <w:rPr>
                <w:rFonts w:asciiTheme="majorBidi" w:hAnsiTheme="majorBidi" w:cstheme="majorBidi"/>
                <w:sz w:val="16"/>
                <w:szCs w:val="16"/>
              </w:rPr>
            </w:pPr>
            <w:r w:rsidRPr="00AB5A1E">
              <w:rPr>
                <w:rFonts w:asciiTheme="majorBidi" w:hAnsiTheme="majorBidi" w:cstheme="majorBidi"/>
                <w:sz w:val="16"/>
                <w:szCs w:val="16"/>
              </w:rPr>
              <w:t>Brother/sister</w:t>
            </w:r>
          </w:p>
        </w:tc>
        <w:tc>
          <w:tcPr>
            <w:tcW w:w="851" w:type="dxa"/>
          </w:tcPr>
          <w:p w:rsidR="009A339F" w:rsidRPr="00AB5A1E" w:rsidRDefault="009A339F" w:rsidP="002F3878">
            <w:pPr>
              <w:rPr>
                <w:rFonts w:asciiTheme="majorBidi" w:hAnsiTheme="majorBidi" w:cstheme="majorBidi"/>
                <w:sz w:val="16"/>
                <w:szCs w:val="16"/>
              </w:rPr>
            </w:pPr>
            <w:r w:rsidRPr="00AB5A1E">
              <w:rPr>
                <w:rFonts w:asciiTheme="majorBidi" w:hAnsiTheme="majorBidi" w:cstheme="majorBidi"/>
                <w:sz w:val="16"/>
                <w:szCs w:val="16"/>
              </w:rPr>
              <w:t>Teacher</w:t>
            </w:r>
          </w:p>
        </w:tc>
        <w:tc>
          <w:tcPr>
            <w:tcW w:w="992" w:type="dxa"/>
          </w:tcPr>
          <w:p w:rsidR="009A339F" w:rsidRPr="00AB5A1E" w:rsidRDefault="009A339F" w:rsidP="002F3878">
            <w:pPr>
              <w:rPr>
                <w:rFonts w:asciiTheme="majorBidi" w:hAnsiTheme="majorBidi" w:cstheme="majorBidi"/>
                <w:sz w:val="16"/>
                <w:szCs w:val="16"/>
              </w:rPr>
            </w:pPr>
            <w:r w:rsidRPr="00AB5A1E">
              <w:rPr>
                <w:rFonts w:asciiTheme="majorBidi" w:hAnsiTheme="majorBidi" w:cstheme="majorBidi"/>
                <w:sz w:val="16"/>
                <w:szCs w:val="16"/>
              </w:rPr>
              <w:t>Non-teaching staff</w:t>
            </w:r>
          </w:p>
        </w:tc>
        <w:tc>
          <w:tcPr>
            <w:tcW w:w="709" w:type="dxa"/>
          </w:tcPr>
          <w:p w:rsidR="009A339F" w:rsidRPr="00AB5A1E" w:rsidRDefault="009A339F" w:rsidP="002F3878">
            <w:pPr>
              <w:rPr>
                <w:rFonts w:asciiTheme="majorBidi" w:hAnsiTheme="majorBidi" w:cstheme="majorBidi"/>
                <w:sz w:val="16"/>
                <w:szCs w:val="16"/>
              </w:rPr>
            </w:pPr>
            <w:r w:rsidRPr="00AB5A1E">
              <w:rPr>
                <w:rFonts w:asciiTheme="majorBidi" w:hAnsiTheme="majorBidi" w:cstheme="majorBidi"/>
                <w:sz w:val="16"/>
                <w:szCs w:val="16"/>
              </w:rPr>
              <w:t>Friends</w:t>
            </w:r>
          </w:p>
        </w:tc>
        <w:tc>
          <w:tcPr>
            <w:tcW w:w="708" w:type="dxa"/>
          </w:tcPr>
          <w:p w:rsidR="009A339F" w:rsidRPr="00AB5A1E" w:rsidRDefault="009A339F" w:rsidP="002F3878">
            <w:pPr>
              <w:rPr>
                <w:rFonts w:asciiTheme="majorBidi" w:hAnsiTheme="majorBidi" w:cstheme="majorBidi"/>
                <w:sz w:val="16"/>
                <w:szCs w:val="16"/>
              </w:rPr>
            </w:pPr>
            <w:r w:rsidRPr="00AB5A1E">
              <w:rPr>
                <w:rFonts w:asciiTheme="majorBidi" w:hAnsiTheme="majorBidi" w:cstheme="majorBidi"/>
                <w:sz w:val="16"/>
                <w:szCs w:val="16"/>
              </w:rPr>
              <w:t>Media</w:t>
            </w:r>
          </w:p>
        </w:tc>
        <w:tc>
          <w:tcPr>
            <w:tcW w:w="567" w:type="dxa"/>
          </w:tcPr>
          <w:p w:rsidR="009A339F" w:rsidRPr="00AB5A1E" w:rsidRDefault="009A339F" w:rsidP="002F3878">
            <w:pPr>
              <w:rPr>
                <w:rFonts w:asciiTheme="majorBidi" w:hAnsiTheme="majorBidi" w:cstheme="majorBidi"/>
                <w:sz w:val="16"/>
                <w:szCs w:val="16"/>
              </w:rPr>
            </w:pPr>
            <w:r w:rsidRPr="00AB5A1E">
              <w:rPr>
                <w:rFonts w:asciiTheme="majorBidi" w:hAnsiTheme="majorBidi" w:cstheme="majorBidi"/>
                <w:sz w:val="16"/>
                <w:szCs w:val="16"/>
              </w:rPr>
              <w:t>other</w:t>
            </w:r>
          </w:p>
        </w:tc>
        <w:tc>
          <w:tcPr>
            <w:tcW w:w="851" w:type="dxa"/>
          </w:tcPr>
          <w:p w:rsidR="009A339F" w:rsidRPr="00AB5A1E" w:rsidRDefault="009A339F" w:rsidP="002F3878">
            <w:pPr>
              <w:rPr>
                <w:rFonts w:asciiTheme="majorBidi" w:hAnsiTheme="majorBidi" w:cstheme="majorBidi"/>
                <w:sz w:val="16"/>
                <w:szCs w:val="16"/>
              </w:rPr>
            </w:pPr>
            <w:r w:rsidRPr="00AB5A1E">
              <w:rPr>
                <w:rFonts w:asciiTheme="majorBidi" w:hAnsiTheme="majorBidi" w:cstheme="majorBidi"/>
                <w:sz w:val="16"/>
                <w:szCs w:val="16"/>
              </w:rPr>
              <w:t>Total responses</w:t>
            </w:r>
          </w:p>
        </w:tc>
      </w:tr>
      <w:tr w:rsidR="009A339F" w:rsidRPr="00AB5A1E" w:rsidTr="002F3878">
        <w:tc>
          <w:tcPr>
            <w:tcW w:w="675" w:type="dxa"/>
          </w:tcPr>
          <w:p w:rsidR="009A339F" w:rsidRPr="00AB5A1E" w:rsidRDefault="009A339F" w:rsidP="002F3878">
            <w:pPr>
              <w:rPr>
                <w:rFonts w:asciiTheme="majorBidi" w:hAnsiTheme="majorBidi" w:cstheme="majorBidi"/>
                <w:sz w:val="20"/>
              </w:rPr>
            </w:pPr>
            <w:r w:rsidRPr="00AB5A1E">
              <w:rPr>
                <w:rFonts w:asciiTheme="majorBidi" w:hAnsiTheme="majorBidi" w:cstheme="majorBidi"/>
                <w:sz w:val="20"/>
              </w:rPr>
              <w:t>54</w:t>
            </w:r>
          </w:p>
        </w:tc>
        <w:tc>
          <w:tcPr>
            <w:tcW w:w="567" w:type="dxa"/>
          </w:tcPr>
          <w:p w:rsidR="009A339F" w:rsidRPr="00AB5A1E" w:rsidRDefault="009A339F" w:rsidP="002F3878">
            <w:pPr>
              <w:rPr>
                <w:rFonts w:asciiTheme="majorBidi" w:hAnsiTheme="majorBidi" w:cstheme="majorBidi"/>
                <w:sz w:val="20"/>
              </w:rPr>
            </w:pPr>
            <w:r w:rsidRPr="00AB5A1E">
              <w:rPr>
                <w:rFonts w:asciiTheme="majorBidi" w:hAnsiTheme="majorBidi" w:cstheme="majorBidi"/>
                <w:sz w:val="20"/>
              </w:rPr>
              <w:t>78</w:t>
            </w:r>
          </w:p>
        </w:tc>
        <w:tc>
          <w:tcPr>
            <w:tcW w:w="567" w:type="dxa"/>
          </w:tcPr>
          <w:p w:rsidR="009A339F" w:rsidRPr="00AB5A1E" w:rsidRDefault="009A339F" w:rsidP="002F3878">
            <w:pPr>
              <w:rPr>
                <w:rFonts w:asciiTheme="majorBidi" w:hAnsiTheme="majorBidi" w:cstheme="majorBidi"/>
                <w:sz w:val="20"/>
              </w:rPr>
            </w:pPr>
            <w:r w:rsidRPr="00AB5A1E">
              <w:rPr>
                <w:rFonts w:asciiTheme="majorBidi" w:hAnsiTheme="majorBidi" w:cstheme="majorBidi"/>
                <w:sz w:val="20"/>
              </w:rPr>
              <w:t>54</w:t>
            </w:r>
          </w:p>
        </w:tc>
        <w:tc>
          <w:tcPr>
            <w:tcW w:w="851" w:type="dxa"/>
          </w:tcPr>
          <w:p w:rsidR="009A339F" w:rsidRPr="00AB5A1E" w:rsidRDefault="009A339F" w:rsidP="002F3878">
            <w:pPr>
              <w:rPr>
                <w:rFonts w:asciiTheme="majorBidi" w:hAnsiTheme="majorBidi" w:cstheme="majorBidi"/>
                <w:sz w:val="20"/>
              </w:rPr>
            </w:pPr>
            <w:r w:rsidRPr="00AB5A1E">
              <w:rPr>
                <w:rFonts w:asciiTheme="majorBidi" w:hAnsiTheme="majorBidi" w:cstheme="majorBidi"/>
                <w:sz w:val="20"/>
              </w:rPr>
              <w:t>2</w:t>
            </w:r>
          </w:p>
        </w:tc>
        <w:tc>
          <w:tcPr>
            <w:tcW w:w="850" w:type="dxa"/>
          </w:tcPr>
          <w:p w:rsidR="009A339F" w:rsidRPr="00AB5A1E" w:rsidRDefault="009A339F" w:rsidP="002F3878">
            <w:pPr>
              <w:rPr>
                <w:rFonts w:asciiTheme="majorBidi" w:hAnsiTheme="majorBidi" w:cstheme="majorBidi"/>
                <w:sz w:val="20"/>
              </w:rPr>
            </w:pPr>
            <w:r w:rsidRPr="00AB5A1E">
              <w:rPr>
                <w:rFonts w:asciiTheme="majorBidi" w:hAnsiTheme="majorBidi" w:cstheme="majorBidi"/>
                <w:sz w:val="20"/>
              </w:rPr>
              <w:t>1</w:t>
            </w:r>
          </w:p>
        </w:tc>
        <w:tc>
          <w:tcPr>
            <w:tcW w:w="709" w:type="dxa"/>
          </w:tcPr>
          <w:p w:rsidR="009A339F" w:rsidRPr="00AB5A1E" w:rsidRDefault="009A339F" w:rsidP="002F3878">
            <w:pPr>
              <w:rPr>
                <w:rFonts w:asciiTheme="majorBidi" w:hAnsiTheme="majorBidi" w:cstheme="majorBidi"/>
                <w:sz w:val="20"/>
              </w:rPr>
            </w:pPr>
            <w:r w:rsidRPr="00AB5A1E">
              <w:rPr>
                <w:rFonts w:asciiTheme="majorBidi" w:hAnsiTheme="majorBidi" w:cstheme="majorBidi"/>
                <w:sz w:val="20"/>
              </w:rPr>
              <w:t>23</w:t>
            </w:r>
          </w:p>
        </w:tc>
        <w:tc>
          <w:tcPr>
            <w:tcW w:w="851" w:type="dxa"/>
          </w:tcPr>
          <w:p w:rsidR="009A339F" w:rsidRPr="00AB5A1E" w:rsidRDefault="009A339F" w:rsidP="002F3878">
            <w:pPr>
              <w:rPr>
                <w:rFonts w:asciiTheme="majorBidi" w:hAnsiTheme="majorBidi" w:cstheme="majorBidi"/>
                <w:sz w:val="20"/>
              </w:rPr>
            </w:pPr>
            <w:r w:rsidRPr="00AB5A1E">
              <w:rPr>
                <w:rFonts w:asciiTheme="majorBidi" w:hAnsiTheme="majorBidi" w:cstheme="majorBidi"/>
                <w:sz w:val="20"/>
              </w:rPr>
              <w:t>42</w:t>
            </w:r>
          </w:p>
        </w:tc>
        <w:tc>
          <w:tcPr>
            <w:tcW w:w="992" w:type="dxa"/>
          </w:tcPr>
          <w:p w:rsidR="009A339F" w:rsidRPr="00AB5A1E" w:rsidRDefault="009A339F" w:rsidP="002F3878">
            <w:pPr>
              <w:rPr>
                <w:rFonts w:asciiTheme="majorBidi" w:hAnsiTheme="majorBidi" w:cstheme="majorBidi"/>
                <w:sz w:val="20"/>
              </w:rPr>
            </w:pPr>
            <w:r w:rsidRPr="00AB5A1E">
              <w:rPr>
                <w:rFonts w:asciiTheme="majorBidi" w:hAnsiTheme="majorBidi" w:cstheme="majorBidi"/>
                <w:sz w:val="20"/>
              </w:rPr>
              <w:t>7</w:t>
            </w:r>
          </w:p>
        </w:tc>
        <w:tc>
          <w:tcPr>
            <w:tcW w:w="709" w:type="dxa"/>
          </w:tcPr>
          <w:p w:rsidR="009A339F" w:rsidRPr="00AB5A1E" w:rsidRDefault="009A339F" w:rsidP="002F3878">
            <w:pPr>
              <w:rPr>
                <w:rFonts w:asciiTheme="majorBidi" w:hAnsiTheme="majorBidi" w:cstheme="majorBidi"/>
                <w:sz w:val="20"/>
              </w:rPr>
            </w:pPr>
            <w:r w:rsidRPr="00AB5A1E">
              <w:rPr>
                <w:rFonts w:asciiTheme="majorBidi" w:hAnsiTheme="majorBidi" w:cstheme="majorBidi"/>
                <w:sz w:val="20"/>
              </w:rPr>
              <w:t>37</w:t>
            </w:r>
          </w:p>
        </w:tc>
        <w:tc>
          <w:tcPr>
            <w:tcW w:w="708" w:type="dxa"/>
          </w:tcPr>
          <w:p w:rsidR="009A339F" w:rsidRPr="00AB5A1E" w:rsidRDefault="009A339F" w:rsidP="002F3878">
            <w:pPr>
              <w:rPr>
                <w:rFonts w:asciiTheme="majorBidi" w:hAnsiTheme="majorBidi" w:cstheme="majorBidi"/>
                <w:sz w:val="20"/>
              </w:rPr>
            </w:pPr>
            <w:r w:rsidRPr="00AB5A1E">
              <w:rPr>
                <w:rFonts w:asciiTheme="majorBidi" w:hAnsiTheme="majorBidi" w:cstheme="majorBidi"/>
                <w:sz w:val="20"/>
              </w:rPr>
              <w:t>4</w:t>
            </w:r>
          </w:p>
        </w:tc>
        <w:tc>
          <w:tcPr>
            <w:tcW w:w="567" w:type="dxa"/>
          </w:tcPr>
          <w:p w:rsidR="009A339F" w:rsidRPr="00AB5A1E" w:rsidRDefault="009A339F" w:rsidP="002F3878">
            <w:pPr>
              <w:rPr>
                <w:rFonts w:asciiTheme="majorBidi" w:hAnsiTheme="majorBidi" w:cstheme="majorBidi"/>
                <w:sz w:val="20"/>
              </w:rPr>
            </w:pPr>
            <w:r w:rsidRPr="00AB5A1E">
              <w:rPr>
                <w:rFonts w:asciiTheme="majorBidi" w:hAnsiTheme="majorBidi" w:cstheme="majorBidi"/>
                <w:sz w:val="20"/>
              </w:rPr>
              <w:t xml:space="preserve">6 </w:t>
            </w:r>
          </w:p>
        </w:tc>
        <w:tc>
          <w:tcPr>
            <w:tcW w:w="851" w:type="dxa"/>
          </w:tcPr>
          <w:p w:rsidR="009A339F" w:rsidRPr="00AB5A1E" w:rsidRDefault="009A339F" w:rsidP="002F3878">
            <w:pPr>
              <w:rPr>
                <w:rFonts w:asciiTheme="majorBidi" w:hAnsiTheme="majorBidi" w:cstheme="majorBidi"/>
                <w:sz w:val="20"/>
              </w:rPr>
            </w:pPr>
            <w:r w:rsidRPr="00AB5A1E">
              <w:rPr>
                <w:rFonts w:asciiTheme="majorBidi" w:hAnsiTheme="majorBidi" w:cstheme="majorBidi"/>
                <w:sz w:val="20"/>
              </w:rPr>
              <w:t>308</w:t>
            </w:r>
          </w:p>
        </w:tc>
      </w:tr>
    </w:tbl>
    <w:p w:rsidR="009A339F" w:rsidRPr="00AB5A1E" w:rsidRDefault="009A339F" w:rsidP="009A339F">
      <w:pPr>
        <w:spacing w:line="276" w:lineRule="auto"/>
        <w:rPr>
          <w:rFonts w:asciiTheme="majorBidi" w:hAnsiTheme="majorBidi" w:cstheme="majorBidi"/>
          <w:bCs/>
          <w:lang w:eastAsia="ja-JP"/>
        </w:rPr>
      </w:pPr>
    </w:p>
    <w:p w:rsidR="009A339F" w:rsidRPr="00AB5A1E" w:rsidRDefault="009A339F" w:rsidP="009A339F">
      <w:pPr>
        <w:rPr>
          <w:rFonts w:asciiTheme="majorBidi" w:hAnsiTheme="majorBidi" w:cstheme="majorBidi"/>
          <w:bCs/>
          <w:lang w:eastAsia="ja-JP"/>
        </w:rPr>
      </w:pPr>
      <w:r w:rsidRPr="00AB5A1E">
        <w:rPr>
          <w:rFonts w:asciiTheme="majorBidi" w:hAnsiTheme="majorBidi" w:cstheme="majorBidi"/>
          <w:bCs/>
          <w:lang w:eastAsia="ja-JP"/>
        </w:rPr>
        <w:t>The respondents were then asked to select one response to demonstrate who or what had most influenced the choices that they would make about the future:</w:t>
      </w:r>
    </w:p>
    <w:p w:rsidR="009A339F" w:rsidRPr="00AB5A1E" w:rsidRDefault="009A339F" w:rsidP="00D97FBD">
      <w:pPr>
        <w:pStyle w:val="Heading3"/>
        <w:rPr>
          <w:lang w:eastAsia="ja-JP"/>
        </w:rPr>
      </w:pPr>
      <w:bookmarkStart w:id="243" w:name="_Toc423440866"/>
      <w:r w:rsidRPr="00AB5A1E">
        <w:rPr>
          <w:lang w:eastAsia="ja-JP"/>
        </w:rPr>
        <w:t xml:space="preserve">Table </w:t>
      </w:r>
      <w:r w:rsidR="00D97FBD">
        <w:rPr>
          <w:lang w:eastAsia="ja-JP"/>
        </w:rPr>
        <w:t>10.3</w:t>
      </w:r>
      <w:r w:rsidRPr="00AB5A1E">
        <w:rPr>
          <w:lang w:eastAsia="ja-JP"/>
        </w:rPr>
        <w:t xml:space="preserve"> </w:t>
      </w:r>
      <w:proofErr w:type="gramStart"/>
      <w:r w:rsidRPr="00AB5A1E">
        <w:rPr>
          <w:lang w:eastAsia="ja-JP"/>
        </w:rPr>
        <w:t>Who</w:t>
      </w:r>
      <w:proofErr w:type="gramEnd"/>
      <w:r w:rsidRPr="00AB5A1E">
        <w:rPr>
          <w:lang w:eastAsia="ja-JP"/>
        </w:rPr>
        <w:t xml:space="preserve"> or what has most influenced you in the choices you will make for the future?</w:t>
      </w:r>
      <w:bookmarkEnd w:id="243"/>
    </w:p>
    <w:tbl>
      <w:tblPr>
        <w:tblStyle w:val="TableGrid3"/>
        <w:tblW w:w="0" w:type="auto"/>
        <w:tblLook w:val="04A0" w:firstRow="1" w:lastRow="0" w:firstColumn="1" w:lastColumn="0" w:noHBand="0" w:noVBand="1"/>
      </w:tblPr>
      <w:tblGrid>
        <w:gridCol w:w="565"/>
        <w:gridCol w:w="486"/>
        <w:gridCol w:w="825"/>
        <w:gridCol w:w="751"/>
        <w:gridCol w:w="742"/>
        <w:gridCol w:w="697"/>
        <w:gridCol w:w="733"/>
        <w:gridCol w:w="812"/>
        <w:gridCol w:w="627"/>
        <w:gridCol w:w="812"/>
        <w:gridCol w:w="839"/>
      </w:tblGrid>
      <w:tr w:rsidR="009A339F" w:rsidRPr="00AB5A1E" w:rsidTr="002F3878">
        <w:tc>
          <w:tcPr>
            <w:tcW w:w="565" w:type="dxa"/>
          </w:tcPr>
          <w:p w:rsidR="009A339F" w:rsidRPr="00AB5A1E" w:rsidRDefault="009A339F" w:rsidP="002F3878">
            <w:pPr>
              <w:rPr>
                <w:rFonts w:asciiTheme="majorBidi" w:hAnsiTheme="majorBidi" w:cstheme="majorBidi"/>
                <w:sz w:val="16"/>
                <w:szCs w:val="16"/>
              </w:rPr>
            </w:pPr>
            <w:r w:rsidRPr="00AB5A1E">
              <w:rPr>
                <w:rFonts w:asciiTheme="majorBidi" w:hAnsiTheme="majorBidi" w:cstheme="majorBidi"/>
                <w:sz w:val="16"/>
                <w:szCs w:val="16"/>
              </w:rPr>
              <w:t>Mum</w:t>
            </w:r>
          </w:p>
        </w:tc>
        <w:tc>
          <w:tcPr>
            <w:tcW w:w="486" w:type="dxa"/>
          </w:tcPr>
          <w:p w:rsidR="009A339F" w:rsidRPr="00AB5A1E" w:rsidRDefault="009A339F" w:rsidP="002F3878">
            <w:pPr>
              <w:rPr>
                <w:rFonts w:asciiTheme="majorBidi" w:hAnsiTheme="majorBidi" w:cstheme="majorBidi"/>
                <w:sz w:val="16"/>
                <w:szCs w:val="16"/>
              </w:rPr>
            </w:pPr>
            <w:r w:rsidRPr="00AB5A1E">
              <w:rPr>
                <w:rFonts w:asciiTheme="majorBidi" w:hAnsiTheme="majorBidi" w:cstheme="majorBidi"/>
                <w:sz w:val="16"/>
                <w:szCs w:val="16"/>
              </w:rPr>
              <w:t>Dad</w:t>
            </w:r>
          </w:p>
        </w:tc>
        <w:tc>
          <w:tcPr>
            <w:tcW w:w="825" w:type="dxa"/>
          </w:tcPr>
          <w:p w:rsidR="009A339F" w:rsidRPr="00AB5A1E" w:rsidRDefault="009A339F" w:rsidP="002F3878">
            <w:pPr>
              <w:rPr>
                <w:rFonts w:asciiTheme="majorBidi" w:hAnsiTheme="majorBidi" w:cstheme="majorBidi"/>
                <w:sz w:val="16"/>
                <w:szCs w:val="16"/>
              </w:rPr>
            </w:pPr>
            <w:r w:rsidRPr="00AB5A1E">
              <w:rPr>
                <w:rFonts w:asciiTheme="majorBidi" w:hAnsiTheme="majorBidi" w:cstheme="majorBidi"/>
                <w:sz w:val="16"/>
                <w:szCs w:val="16"/>
              </w:rPr>
              <w:t>Guardian (male or female)</w:t>
            </w:r>
          </w:p>
          <w:p w:rsidR="009A339F" w:rsidRPr="00AB5A1E" w:rsidRDefault="009A339F" w:rsidP="002F3878">
            <w:pPr>
              <w:rPr>
                <w:rFonts w:asciiTheme="majorBidi" w:hAnsiTheme="majorBidi" w:cstheme="majorBidi"/>
                <w:sz w:val="16"/>
                <w:szCs w:val="16"/>
              </w:rPr>
            </w:pPr>
          </w:p>
        </w:tc>
        <w:tc>
          <w:tcPr>
            <w:tcW w:w="751" w:type="dxa"/>
          </w:tcPr>
          <w:p w:rsidR="009A339F" w:rsidRPr="00AB5A1E" w:rsidRDefault="009A339F" w:rsidP="002F3878">
            <w:pPr>
              <w:rPr>
                <w:rFonts w:asciiTheme="majorBidi" w:hAnsiTheme="majorBidi" w:cstheme="majorBidi"/>
                <w:sz w:val="16"/>
                <w:szCs w:val="16"/>
              </w:rPr>
            </w:pPr>
            <w:r w:rsidRPr="00AB5A1E">
              <w:rPr>
                <w:rFonts w:asciiTheme="majorBidi" w:hAnsiTheme="majorBidi" w:cstheme="majorBidi"/>
                <w:sz w:val="16"/>
                <w:szCs w:val="16"/>
              </w:rPr>
              <w:t>Brother/</w:t>
            </w:r>
          </w:p>
          <w:p w:rsidR="009A339F" w:rsidRPr="00AB5A1E" w:rsidRDefault="009A339F" w:rsidP="002F3878">
            <w:pPr>
              <w:rPr>
                <w:rFonts w:asciiTheme="majorBidi" w:hAnsiTheme="majorBidi" w:cstheme="majorBidi"/>
                <w:sz w:val="16"/>
                <w:szCs w:val="16"/>
              </w:rPr>
            </w:pPr>
            <w:r w:rsidRPr="00AB5A1E">
              <w:rPr>
                <w:rFonts w:asciiTheme="majorBidi" w:hAnsiTheme="majorBidi" w:cstheme="majorBidi"/>
                <w:sz w:val="16"/>
                <w:szCs w:val="16"/>
              </w:rPr>
              <w:t>Sister</w:t>
            </w:r>
          </w:p>
        </w:tc>
        <w:tc>
          <w:tcPr>
            <w:tcW w:w="742" w:type="dxa"/>
          </w:tcPr>
          <w:p w:rsidR="009A339F" w:rsidRPr="00AB5A1E" w:rsidRDefault="009A339F" w:rsidP="002F3878">
            <w:pPr>
              <w:rPr>
                <w:rFonts w:asciiTheme="majorBidi" w:hAnsiTheme="majorBidi" w:cstheme="majorBidi"/>
                <w:sz w:val="16"/>
                <w:szCs w:val="16"/>
              </w:rPr>
            </w:pPr>
            <w:r w:rsidRPr="00AB5A1E">
              <w:rPr>
                <w:rFonts w:asciiTheme="majorBidi" w:hAnsiTheme="majorBidi" w:cstheme="majorBidi"/>
                <w:sz w:val="16"/>
                <w:szCs w:val="16"/>
              </w:rPr>
              <w:t>Other family member</w:t>
            </w:r>
          </w:p>
        </w:tc>
        <w:tc>
          <w:tcPr>
            <w:tcW w:w="697" w:type="dxa"/>
          </w:tcPr>
          <w:p w:rsidR="009A339F" w:rsidRPr="00AB5A1E" w:rsidRDefault="009A339F" w:rsidP="002F3878">
            <w:pPr>
              <w:rPr>
                <w:rFonts w:asciiTheme="majorBidi" w:hAnsiTheme="majorBidi" w:cstheme="majorBidi"/>
                <w:sz w:val="16"/>
                <w:szCs w:val="16"/>
              </w:rPr>
            </w:pPr>
            <w:r w:rsidRPr="00AB5A1E">
              <w:rPr>
                <w:rFonts w:asciiTheme="majorBidi" w:hAnsiTheme="majorBidi" w:cstheme="majorBidi"/>
                <w:sz w:val="16"/>
                <w:szCs w:val="16"/>
              </w:rPr>
              <w:t>Friends</w:t>
            </w:r>
          </w:p>
        </w:tc>
        <w:tc>
          <w:tcPr>
            <w:tcW w:w="733" w:type="dxa"/>
          </w:tcPr>
          <w:p w:rsidR="009A339F" w:rsidRPr="00AB5A1E" w:rsidRDefault="009A339F" w:rsidP="002F3878">
            <w:pPr>
              <w:rPr>
                <w:rFonts w:asciiTheme="majorBidi" w:hAnsiTheme="majorBidi" w:cstheme="majorBidi"/>
                <w:sz w:val="16"/>
                <w:szCs w:val="16"/>
              </w:rPr>
            </w:pPr>
            <w:r w:rsidRPr="00AB5A1E">
              <w:rPr>
                <w:rFonts w:asciiTheme="majorBidi" w:hAnsiTheme="majorBidi" w:cstheme="majorBidi"/>
                <w:sz w:val="16"/>
                <w:szCs w:val="16"/>
              </w:rPr>
              <w:t>Teacher</w:t>
            </w:r>
          </w:p>
        </w:tc>
        <w:tc>
          <w:tcPr>
            <w:tcW w:w="812" w:type="dxa"/>
          </w:tcPr>
          <w:p w:rsidR="009A339F" w:rsidRPr="00AB5A1E" w:rsidRDefault="009A339F" w:rsidP="002F3878">
            <w:pPr>
              <w:rPr>
                <w:rFonts w:asciiTheme="majorBidi" w:hAnsiTheme="majorBidi" w:cstheme="majorBidi"/>
                <w:sz w:val="16"/>
                <w:szCs w:val="16"/>
              </w:rPr>
            </w:pPr>
            <w:r w:rsidRPr="00AB5A1E">
              <w:rPr>
                <w:rFonts w:asciiTheme="majorBidi" w:hAnsiTheme="majorBidi" w:cstheme="majorBidi"/>
                <w:sz w:val="16"/>
                <w:szCs w:val="16"/>
              </w:rPr>
              <w:t>Non-Teaching staff at school</w:t>
            </w:r>
          </w:p>
        </w:tc>
        <w:tc>
          <w:tcPr>
            <w:tcW w:w="627" w:type="dxa"/>
          </w:tcPr>
          <w:p w:rsidR="009A339F" w:rsidRPr="00AB5A1E" w:rsidRDefault="009A339F" w:rsidP="002F3878">
            <w:pPr>
              <w:rPr>
                <w:rFonts w:asciiTheme="majorBidi" w:hAnsiTheme="majorBidi" w:cstheme="majorBidi"/>
                <w:sz w:val="16"/>
                <w:szCs w:val="16"/>
              </w:rPr>
            </w:pPr>
            <w:r w:rsidRPr="00AB5A1E">
              <w:rPr>
                <w:rFonts w:asciiTheme="majorBidi" w:hAnsiTheme="majorBidi" w:cstheme="majorBidi"/>
                <w:sz w:val="16"/>
                <w:szCs w:val="16"/>
              </w:rPr>
              <w:t>Media</w:t>
            </w:r>
          </w:p>
        </w:tc>
        <w:tc>
          <w:tcPr>
            <w:tcW w:w="812" w:type="dxa"/>
          </w:tcPr>
          <w:p w:rsidR="009A339F" w:rsidRPr="00AB5A1E" w:rsidRDefault="009A339F" w:rsidP="002F3878">
            <w:pPr>
              <w:rPr>
                <w:rFonts w:asciiTheme="majorBidi" w:hAnsiTheme="majorBidi" w:cstheme="majorBidi"/>
                <w:sz w:val="16"/>
                <w:szCs w:val="16"/>
              </w:rPr>
            </w:pPr>
            <w:r w:rsidRPr="00AB5A1E">
              <w:rPr>
                <w:rFonts w:asciiTheme="majorBidi" w:hAnsiTheme="majorBidi" w:cstheme="majorBidi"/>
                <w:sz w:val="16"/>
                <w:szCs w:val="16"/>
              </w:rPr>
              <w:t>Celebrity</w:t>
            </w:r>
          </w:p>
        </w:tc>
        <w:tc>
          <w:tcPr>
            <w:tcW w:w="839" w:type="dxa"/>
          </w:tcPr>
          <w:p w:rsidR="009A339F" w:rsidRPr="00AB5A1E" w:rsidRDefault="009A339F" w:rsidP="002F3878">
            <w:pPr>
              <w:rPr>
                <w:rFonts w:asciiTheme="majorBidi" w:hAnsiTheme="majorBidi" w:cstheme="majorBidi"/>
                <w:sz w:val="16"/>
                <w:szCs w:val="16"/>
              </w:rPr>
            </w:pPr>
            <w:r w:rsidRPr="00AB5A1E">
              <w:rPr>
                <w:rFonts w:asciiTheme="majorBidi" w:hAnsiTheme="majorBidi" w:cstheme="majorBidi"/>
                <w:sz w:val="16"/>
                <w:szCs w:val="16"/>
              </w:rPr>
              <w:t xml:space="preserve">TOTAL valid responses </w:t>
            </w:r>
          </w:p>
        </w:tc>
      </w:tr>
      <w:tr w:rsidR="009A339F" w:rsidRPr="00AB5A1E" w:rsidTr="002F3878">
        <w:tc>
          <w:tcPr>
            <w:tcW w:w="565" w:type="dxa"/>
          </w:tcPr>
          <w:p w:rsidR="009A339F" w:rsidRPr="00AB5A1E" w:rsidRDefault="009A339F" w:rsidP="002F3878">
            <w:pPr>
              <w:rPr>
                <w:rFonts w:asciiTheme="majorBidi" w:hAnsiTheme="majorBidi" w:cstheme="majorBidi"/>
                <w:sz w:val="20"/>
              </w:rPr>
            </w:pPr>
            <w:r w:rsidRPr="00AB5A1E">
              <w:rPr>
                <w:rFonts w:asciiTheme="majorBidi" w:hAnsiTheme="majorBidi" w:cstheme="majorBidi"/>
                <w:sz w:val="20"/>
              </w:rPr>
              <w:t>48</w:t>
            </w:r>
          </w:p>
        </w:tc>
        <w:tc>
          <w:tcPr>
            <w:tcW w:w="486" w:type="dxa"/>
          </w:tcPr>
          <w:p w:rsidR="009A339F" w:rsidRPr="00AB5A1E" w:rsidRDefault="009A339F" w:rsidP="002F3878">
            <w:pPr>
              <w:rPr>
                <w:rFonts w:asciiTheme="majorBidi" w:hAnsiTheme="majorBidi" w:cstheme="majorBidi"/>
                <w:sz w:val="20"/>
              </w:rPr>
            </w:pPr>
            <w:r w:rsidRPr="00AB5A1E">
              <w:rPr>
                <w:rFonts w:asciiTheme="majorBidi" w:hAnsiTheme="majorBidi" w:cstheme="majorBidi"/>
                <w:sz w:val="20"/>
              </w:rPr>
              <w:t>9</w:t>
            </w:r>
          </w:p>
        </w:tc>
        <w:tc>
          <w:tcPr>
            <w:tcW w:w="825" w:type="dxa"/>
          </w:tcPr>
          <w:p w:rsidR="009A339F" w:rsidRPr="00AB5A1E" w:rsidRDefault="009A339F" w:rsidP="002F3878">
            <w:pPr>
              <w:rPr>
                <w:rFonts w:asciiTheme="majorBidi" w:hAnsiTheme="majorBidi" w:cstheme="majorBidi"/>
                <w:sz w:val="20"/>
              </w:rPr>
            </w:pPr>
            <w:r w:rsidRPr="00AB5A1E">
              <w:rPr>
                <w:rFonts w:asciiTheme="majorBidi" w:hAnsiTheme="majorBidi" w:cstheme="majorBidi"/>
                <w:sz w:val="20"/>
              </w:rPr>
              <w:t>0</w:t>
            </w:r>
          </w:p>
        </w:tc>
        <w:tc>
          <w:tcPr>
            <w:tcW w:w="751" w:type="dxa"/>
          </w:tcPr>
          <w:p w:rsidR="009A339F" w:rsidRPr="00AB5A1E" w:rsidRDefault="009A339F" w:rsidP="002F3878">
            <w:pPr>
              <w:rPr>
                <w:rFonts w:asciiTheme="majorBidi" w:hAnsiTheme="majorBidi" w:cstheme="majorBidi"/>
                <w:sz w:val="20"/>
              </w:rPr>
            </w:pPr>
            <w:r w:rsidRPr="00AB5A1E">
              <w:rPr>
                <w:rFonts w:asciiTheme="majorBidi" w:hAnsiTheme="majorBidi" w:cstheme="majorBidi"/>
                <w:sz w:val="20"/>
              </w:rPr>
              <w:t>9</w:t>
            </w:r>
          </w:p>
        </w:tc>
        <w:tc>
          <w:tcPr>
            <w:tcW w:w="742" w:type="dxa"/>
          </w:tcPr>
          <w:p w:rsidR="009A339F" w:rsidRPr="00AB5A1E" w:rsidRDefault="009A339F" w:rsidP="002F3878">
            <w:pPr>
              <w:rPr>
                <w:rFonts w:asciiTheme="majorBidi" w:hAnsiTheme="majorBidi" w:cstheme="majorBidi"/>
                <w:sz w:val="20"/>
              </w:rPr>
            </w:pPr>
            <w:r w:rsidRPr="00AB5A1E">
              <w:rPr>
                <w:rFonts w:asciiTheme="majorBidi" w:hAnsiTheme="majorBidi" w:cstheme="majorBidi"/>
                <w:sz w:val="20"/>
              </w:rPr>
              <w:t>6</w:t>
            </w:r>
          </w:p>
        </w:tc>
        <w:tc>
          <w:tcPr>
            <w:tcW w:w="697" w:type="dxa"/>
          </w:tcPr>
          <w:p w:rsidR="009A339F" w:rsidRPr="00AB5A1E" w:rsidRDefault="009A339F" w:rsidP="002F3878">
            <w:pPr>
              <w:rPr>
                <w:rFonts w:asciiTheme="majorBidi" w:hAnsiTheme="majorBidi" w:cstheme="majorBidi"/>
                <w:sz w:val="20"/>
              </w:rPr>
            </w:pPr>
            <w:r w:rsidRPr="00AB5A1E">
              <w:rPr>
                <w:rFonts w:asciiTheme="majorBidi" w:hAnsiTheme="majorBidi" w:cstheme="majorBidi"/>
                <w:sz w:val="20"/>
              </w:rPr>
              <w:t>6</w:t>
            </w:r>
          </w:p>
        </w:tc>
        <w:tc>
          <w:tcPr>
            <w:tcW w:w="733" w:type="dxa"/>
          </w:tcPr>
          <w:p w:rsidR="009A339F" w:rsidRPr="00AB5A1E" w:rsidRDefault="009A339F" w:rsidP="002F3878">
            <w:pPr>
              <w:rPr>
                <w:rFonts w:asciiTheme="majorBidi" w:hAnsiTheme="majorBidi" w:cstheme="majorBidi"/>
                <w:sz w:val="20"/>
              </w:rPr>
            </w:pPr>
            <w:r w:rsidRPr="00AB5A1E">
              <w:rPr>
                <w:rFonts w:asciiTheme="majorBidi" w:hAnsiTheme="majorBidi" w:cstheme="majorBidi"/>
                <w:sz w:val="20"/>
              </w:rPr>
              <w:t>14</w:t>
            </w:r>
          </w:p>
        </w:tc>
        <w:tc>
          <w:tcPr>
            <w:tcW w:w="812" w:type="dxa"/>
          </w:tcPr>
          <w:p w:rsidR="009A339F" w:rsidRPr="00AB5A1E" w:rsidRDefault="009A339F" w:rsidP="002F3878">
            <w:pPr>
              <w:rPr>
                <w:rFonts w:asciiTheme="majorBidi" w:hAnsiTheme="majorBidi" w:cstheme="majorBidi"/>
                <w:sz w:val="20"/>
              </w:rPr>
            </w:pPr>
            <w:r w:rsidRPr="00AB5A1E">
              <w:rPr>
                <w:rFonts w:asciiTheme="majorBidi" w:hAnsiTheme="majorBidi" w:cstheme="majorBidi"/>
                <w:sz w:val="20"/>
              </w:rPr>
              <w:t>1</w:t>
            </w:r>
          </w:p>
        </w:tc>
        <w:tc>
          <w:tcPr>
            <w:tcW w:w="627" w:type="dxa"/>
          </w:tcPr>
          <w:p w:rsidR="009A339F" w:rsidRPr="00AB5A1E" w:rsidRDefault="009A339F" w:rsidP="002F3878">
            <w:pPr>
              <w:rPr>
                <w:rFonts w:asciiTheme="majorBidi" w:hAnsiTheme="majorBidi" w:cstheme="majorBidi"/>
                <w:sz w:val="20"/>
              </w:rPr>
            </w:pPr>
            <w:r w:rsidRPr="00AB5A1E">
              <w:rPr>
                <w:rFonts w:asciiTheme="majorBidi" w:hAnsiTheme="majorBidi" w:cstheme="majorBidi"/>
                <w:sz w:val="20"/>
              </w:rPr>
              <w:t>5</w:t>
            </w:r>
          </w:p>
        </w:tc>
        <w:tc>
          <w:tcPr>
            <w:tcW w:w="812" w:type="dxa"/>
          </w:tcPr>
          <w:p w:rsidR="009A339F" w:rsidRPr="00AB5A1E" w:rsidRDefault="009A339F" w:rsidP="002F3878">
            <w:pPr>
              <w:rPr>
                <w:rFonts w:asciiTheme="majorBidi" w:hAnsiTheme="majorBidi" w:cstheme="majorBidi"/>
                <w:sz w:val="20"/>
              </w:rPr>
            </w:pPr>
            <w:r w:rsidRPr="00AB5A1E">
              <w:rPr>
                <w:rFonts w:asciiTheme="majorBidi" w:hAnsiTheme="majorBidi" w:cstheme="majorBidi"/>
                <w:sz w:val="20"/>
              </w:rPr>
              <w:t>2</w:t>
            </w:r>
          </w:p>
        </w:tc>
        <w:tc>
          <w:tcPr>
            <w:tcW w:w="839" w:type="dxa"/>
          </w:tcPr>
          <w:p w:rsidR="009A339F" w:rsidRPr="00AB5A1E" w:rsidRDefault="009A339F" w:rsidP="002F3878">
            <w:pPr>
              <w:rPr>
                <w:rFonts w:asciiTheme="majorBidi" w:hAnsiTheme="majorBidi" w:cstheme="majorBidi"/>
              </w:rPr>
            </w:pPr>
            <w:r w:rsidRPr="00AB5A1E">
              <w:rPr>
                <w:rFonts w:asciiTheme="majorBidi" w:hAnsiTheme="majorBidi" w:cstheme="majorBidi"/>
              </w:rPr>
              <w:t>100</w:t>
            </w:r>
          </w:p>
        </w:tc>
      </w:tr>
    </w:tbl>
    <w:p w:rsidR="009A339F" w:rsidRPr="00AB5A1E" w:rsidRDefault="009A339F" w:rsidP="009A339F">
      <w:pPr>
        <w:spacing w:line="276" w:lineRule="auto"/>
        <w:rPr>
          <w:rFonts w:asciiTheme="majorBidi" w:hAnsiTheme="majorBidi" w:cstheme="majorBidi"/>
          <w:lang w:eastAsia="ja-JP"/>
        </w:rPr>
      </w:pPr>
      <w:r w:rsidRPr="00AB5A1E">
        <w:rPr>
          <w:rFonts w:asciiTheme="majorBidi" w:hAnsiTheme="majorBidi" w:cstheme="majorBidi"/>
          <w:lang w:eastAsia="ja-JP"/>
        </w:rPr>
        <w:t xml:space="preserve"> </w:t>
      </w:r>
    </w:p>
    <w:p w:rsidR="009A339F" w:rsidRPr="00BA5096" w:rsidRDefault="00494BA0" w:rsidP="007F0E23">
      <w:pPr>
        <w:pStyle w:val="Heading2"/>
      </w:pPr>
      <w:bookmarkStart w:id="244" w:name="_Toc423440867"/>
      <w:r>
        <w:t>10.2</w:t>
      </w:r>
      <w:r w:rsidR="009A339F" w:rsidRPr="00BA5096">
        <w:t xml:space="preserve"> The influence of family</w:t>
      </w:r>
      <w:bookmarkEnd w:id="244"/>
    </w:p>
    <w:p w:rsidR="009A339F" w:rsidRDefault="009A339F" w:rsidP="009A339F">
      <w:pPr>
        <w:rPr>
          <w:lang w:eastAsia="ja-JP"/>
        </w:rPr>
      </w:pPr>
      <w:r w:rsidRPr="00B32A6E">
        <w:rPr>
          <w:lang w:eastAsia="ja-JP"/>
        </w:rPr>
        <w:t>In a review of research on the influence of the family in career decisions, Chope found several qualitative researchers who pointed to the importance of the family in providing guidance. Parents in particular were considered a ‘powerful component in the decision making process, and they expose their children to a particular variety of career choices’ (2005:296). Furthermore Chope cites Brown (2003:332) who argued that: “parents exercise more influence than any other adults on the educational and vocational choice of children”. This was certainly true for the pupils within this research study. In the survey, the focus groups and in the Facebook messages the pupils talked about the influence of family in their decision making, naming their mothers as the most influential. In speaking more generally about ‘family’ in the focus group discussions pupils mentioned fathers, siblings as well as extended family: aunts and uncles, grandparents and cousins.</w:t>
      </w:r>
    </w:p>
    <w:p w:rsidR="009A339F" w:rsidRDefault="009A339F" w:rsidP="009A339F">
      <w:pPr>
        <w:rPr>
          <w:lang w:eastAsia="ja-JP"/>
        </w:rPr>
      </w:pPr>
    </w:p>
    <w:p w:rsidR="009A339F" w:rsidRPr="00AB5A1E" w:rsidRDefault="009A339F" w:rsidP="00FD272A">
      <w:pPr>
        <w:rPr>
          <w:lang w:eastAsia="ja-JP"/>
        </w:rPr>
      </w:pPr>
      <w:r w:rsidRPr="00AB5A1E">
        <w:rPr>
          <w:lang w:eastAsia="ja-JP"/>
        </w:rPr>
        <w:lastRenderedPageBreak/>
        <w:t>Parental influence has been identified as a key influence in relation to pupils’ decision making (</w:t>
      </w:r>
      <w:r w:rsidR="00FD272A">
        <w:rPr>
          <w:lang w:eastAsia="ja-JP"/>
        </w:rPr>
        <w:t>DCSF, 2005</w:t>
      </w:r>
      <w:r w:rsidRPr="00AB5A1E">
        <w:rPr>
          <w:lang w:eastAsia="ja-JP"/>
        </w:rPr>
        <w:t xml:space="preserve">). </w:t>
      </w:r>
      <w:r w:rsidRPr="00AB5A1E">
        <w:rPr>
          <w:rFonts w:asciiTheme="majorBidi" w:hAnsiTheme="majorBidi" w:cstheme="majorBidi"/>
          <w:lang w:eastAsia="ja-JP"/>
        </w:rPr>
        <w:t xml:space="preserve">When forced by the questionnaire to make one choice only, ‘mum’ was more than three times more likely than the next nearest option ‘teacher’ and five times more likely than ‘dad’ to be the person who had most influenced the respondents’ choice making. </w:t>
      </w:r>
      <w:r w:rsidRPr="00AB5A1E">
        <w:rPr>
          <w:lang w:eastAsia="ja-JP"/>
        </w:rPr>
        <w:t>Although many pupils (</w:t>
      </w:r>
      <w:r w:rsidRPr="00AB5A1E">
        <w:rPr>
          <w:i/>
          <w:lang w:eastAsia="ja-JP"/>
        </w:rPr>
        <w:t>n</w:t>
      </w:r>
      <w:r w:rsidRPr="00AB5A1E">
        <w:rPr>
          <w:lang w:eastAsia="ja-JP"/>
        </w:rPr>
        <w:t>58) indicated that they made decisions ‘on their own’, they had also asked their mother and father for advice</w:t>
      </w:r>
      <w:r>
        <w:rPr>
          <w:lang w:eastAsia="ja-JP"/>
        </w:rPr>
        <w:t xml:space="preserve"> (this is discussed later in relation to self-reliance)</w:t>
      </w:r>
      <w:r w:rsidRPr="00AB5A1E">
        <w:rPr>
          <w:lang w:eastAsia="ja-JP"/>
        </w:rPr>
        <w:t xml:space="preserve">. However, it was mothers who were identified as the person who had most influenced their choice.  David et al (2003) found that girls were far more willing than boys: ‘to engage their parents, mothers especially, in how they went about choosing higher education’. Reay (2005) locates the explanation for this difference in the gendered division of childcare that </w:t>
      </w:r>
      <w:r w:rsidR="00FD272A">
        <w:rPr>
          <w:lang w:eastAsia="ja-JP"/>
        </w:rPr>
        <w:t>e</w:t>
      </w:r>
      <w:r w:rsidRPr="00AB5A1E">
        <w:rPr>
          <w:lang w:eastAsia="ja-JP"/>
        </w:rPr>
        <w:t>mbeds the likelihood that girls will discuss their educational concerns with their mothers. Wainright &amp; Marandet also locate ‘educational work’ as a gendered responsibility that is reinforced by societal expectations:</w:t>
      </w:r>
    </w:p>
    <w:p w:rsidR="009A339F" w:rsidRPr="00FD272A" w:rsidRDefault="009A339F" w:rsidP="009A339F">
      <w:pPr>
        <w:ind w:left="720"/>
        <w:rPr>
          <w:lang w:eastAsia="ja-JP"/>
        </w:rPr>
      </w:pPr>
      <w:proofErr w:type="gramStart"/>
      <w:r w:rsidRPr="00FD272A">
        <w:rPr>
          <w:lang w:eastAsia="ja-JP"/>
        </w:rPr>
        <w:t>a</w:t>
      </w:r>
      <w:proofErr w:type="gramEnd"/>
      <w:r w:rsidRPr="00FD272A">
        <w:rPr>
          <w:lang w:eastAsia="ja-JP"/>
        </w:rPr>
        <w:t xml:space="preserve"> normative maternal discourse still constructs mothers in relation to their children and prescribes them as the main carers and educators of them. The overwhelming number of women compared with men who participate in family learning demonstrates the continued and extensive gendered division of labour operating in the home and through families, especially </w:t>
      </w:r>
      <w:r w:rsidR="00FD272A" w:rsidRPr="00FD272A">
        <w:rPr>
          <w:lang w:eastAsia="ja-JP"/>
        </w:rPr>
        <w:t>in relation to educational work</w:t>
      </w:r>
      <w:r w:rsidRPr="00FD272A">
        <w:rPr>
          <w:lang w:eastAsia="ja-JP"/>
        </w:rPr>
        <w:t xml:space="preserve"> (2012:508). </w:t>
      </w:r>
    </w:p>
    <w:p w:rsidR="009A339F" w:rsidRPr="00AB5A1E" w:rsidRDefault="009A339F" w:rsidP="004F6C89">
      <w:pPr>
        <w:rPr>
          <w:rFonts w:asciiTheme="majorBidi" w:hAnsiTheme="majorBidi" w:cstheme="majorBidi"/>
          <w:lang w:eastAsia="ja-JP"/>
        </w:rPr>
      </w:pPr>
      <w:r w:rsidRPr="00AB5A1E">
        <w:rPr>
          <w:rFonts w:asciiTheme="majorBidi" w:hAnsiTheme="majorBidi" w:cstheme="majorBidi"/>
          <w:lang w:eastAsia="ja-JP"/>
        </w:rPr>
        <w:t>W</w:t>
      </w:r>
      <w:r w:rsidRPr="00AB5A1E">
        <w:rPr>
          <w:rFonts w:asciiTheme="majorBidi" w:hAnsiTheme="majorBidi" w:cstheme="majorBidi"/>
          <w:bCs/>
          <w:lang w:eastAsia="ja-JP"/>
        </w:rPr>
        <w:t>ithin the survey the open comments elaborated on the question</w:t>
      </w:r>
      <w:r w:rsidRPr="00BC0279">
        <w:rPr>
          <w:color w:val="000000" w:themeColor="text1"/>
          <w:lang w:eastAsia="ja-JP"/>
        </w:rPr>
        <w:t>,</w:t>
      </w:r>
      <w:r w:rsidRPr="00BC0279">
        <w:rPr>
          <w:i/>
          <w:color w:val="000000" w:themeColor="text1"/>
          <w:lang w:eastAsia="ja-JP"/>
        </w:rPr>
        <w:t>‘who or what has most influenced you in the choices you will make for the future?</w:t>
      </w:r>
      <w:r w:rsidRPr="00AB5A1E">
        <w:rPr>
          <w:i/>
          <w:lang w:eastAsia="ja-JP"/>
        </w:rPr>
        <w:t>’</w:t>
      </w:r>
      <w:r w:rsidRPr="00AB5A1E">
        <w:rPr>
          <w:lang w:eastAsia="ja-JP"/>
        </w:rPr>
        <w:t xml:space="preserve"> the comments reflect ot</w:t>
      </w:r>
      <w:r w:rsidR="004F6C89">
        <w:rPr>
          <w:lang w:eastAsia="ja-JP"/>
        </w:rPr>
        <w:t>her research such as that by McH</w:t>
      </w:r>
      <w:r w:rsidRPr="00AB5A1E">
        <w:rPr>
          <w:lang w:eastAsia="ja-JP"/>
        </w:rPr>
        <w:t>arg et al 2007; who found that mothers’ involvement was frequently mentioned in supportive terms. The survey respondents made reference to the advice their mothers provided:</w:t>
      </w:r>
      <w:r w:rsidRPr="00AB5A1E">
        <w:rPr>
          <w:rFonts w:asciiTheme="majorBidi" w:hAnsiTheme="majorBidi" w:cstheme="majorBidi"/>
          <w:lang w:eastAsia="ja-JP"/>
        </w:rPr>
        <w:t xml:space="preserve"> </w:t>
      </w:r>
      <w:r w:rsidRPr="00AB5A1E">
        <w:rPr>
          <w:rFonts w:asciiTheme="majorBidi" w:hAnsiTheme="majorBidi" w:cstheme="majorBidi"/>
          <w:lang w:eastAsia="ja-JP"/>
        </w:rPr>
        <w:tab/>
      </w:r>
    </w:p>
    <w:p w:rsidR="009A339F" w:rsidRPr="00BC0279" w:rsidRDefault="009A339F" w:rsidP="009A339F">
      <w:pPr>
        <w:spacing w:line="276" w:lineRule="auto"/>
        <w:ind w:left="567"/>
        <w:rPr>
          <w:rFonts w:asciiTheme="majorBidi" w:hAnsiTheme="majorBidi" w:cstheme="majorBidi"/>
          <w:i/>
          <w:color w:val="000000" w:themeColor="text1"/>
        </w:rPr>
      </w:pPr>
      <w:r w:rsidRPr="00BC0279">
        <w:rPr>
          <w:rFonts w:asciiTheme="majorBidi" w:hAnsiTheme="majorBidi" w:cstheme="majorBidi"/>
          <w:i/>
          <w:color w:val="000000" w:themeColor="text1"/>
        </w:rPr>
        <w:t>After a year of AS I realised I had made the wrong choices at A levels and I got a part time job in retail. My Mum advised me to stay and finish school. This summer I will be completing a department managers scheme in my work place which I could not have applied for without my A levels- (Survey response, Year 13)</w:t>
      </w:r>
    </w:p>
    <w:p w:rsidR="009A339F" w:rsidRPr="00BC0279" w:rsidRDefault="009A339F" w:rsidP="009A339F">
      <w:pPr>
        <w:spacing w:line="276" w:lineRule="auto"/>
        <w:ind w:left="567"/>
        <w:rPr>
          <w:rFonts w:asciiTheme="majorBidi" w:hAnsiTheme="majorBidi" w:cstheme="majorBidi"/>
          <w:i/>
          <w:color w:val="000000" w:themeColor="text1"/>
          <w:lang w:eastAsia="ja-JP"/>
        </w:rPr>
      </w:pPr>
      <w:r w:rsidRPr="00BC0279">
        <w:rPr>
          <w:rFonts w:asciiTheme="majorBidi" w:hAnsiTheme="majorBidi" w:cstheme="majorBidi"/>
          <w:i/>
          <w:color w:val="000000" w:themeColor="text1"/>
        </w:rPr>
        <w:t xml:space="preserve">My mum supports me in anything I do and makes me push myself to achieve targets (Survey response, </w:t>
      </w:r>
      <w:r>
        <w:rPr>
          <w:rFonts w:asciiTheme="majorBidi" w:hAnsiTheme="majorBidi" w:cstheme="majorBidi"/>
          <w:i/>
          <w:color w:val="000000" w:themeColor="text1"/>
        </w:rPr>
        <w:t>Y</w:t>
      </w:r>
      <w:r w:rsidRPr="00BC0279">
        <w:rPr>
          <w:rFonts w:asciiTheme="majorBidi" w:hAnsiTheme="majorBidi" w:cstheme="majorBidi"/>
          <w:i/>
          <w:color w:val="000000" w:themeColor="text1"/>
        </w:rPr>
        <w:t>ear 10)</w:t>
      </w:r>
    </w:p>
    <w:p w:rsidR="009A339F" w:rsidRPr="00BC0279" w:rsidRDefault="009A339F" w:rsidP="009A339F">
      <w:pPr>
        <w:spacing w:line="276" w:lineRule="auto"/>
        <w:ind w:left="567"/>
        <w:rPr>
          <w:rFonts w:asciiTheme="majorBidi" w:hAnsiTheme="majorBidi" w:cstheme="majorBidi"/>
          <w:i/>
          <w:color w:val="000000" w:themeColor="text1"/>
        </w:rPr>
      </w:pPr>
      <w:r w:rsidRPr="00BC0279">
        <w:rPr>
          <w:rFonts w:asciiTheme="majorBidi" w:hAnsiTheme="majorBidi" w:cstheme="majorBidi"/>
          <w:i/>
          <w:color w:val="000000" w:themeColor="text1"/>
        </w:rPr>
        <w:t>My mum has influenced me most as she is a high achiever in life. She also supports me 100% in everything that I do (Survey respon</w:t>
      </w:r>
      <w:r>
        <w:rPr>
          <w:rFonts w:asciiTheme="majorBidi" w:hAnsiTheme="majorBidi" w:cstheme="majorBidi"/>
          <w:i/>
          <w:color w:val="000000" w:themeColor="text1"/>
        </w:rPr>
        <w:t>se</w:t>
      </w:r>
      <w:r w:rsidRPr="00BC0279">
        <w:rPr>
          <w:rFonts w:asciiTheme="majorBidi" w:hAnsiTheme="majorBidi" w:cstheme="majorBidi"/>
          <w:i/>
          <w:color w:val="000000" w:themeColor="text1"/>
        </w:rPr>
        <w:t xml:space="preserve">, </w:t>
      </w:r>
      <w:r>
        <w:rPr>
          <w:rFonts w:asciiTheme="majorBidi" w:hAnsiTheme="majorBidi" w:cstheme="majorBidi"/>
          <w:i/>
          <w:color w:val="000000" w:themeColor="text1"/>
        </w:rPr>
        <w:t>Y</w:t>
      </w:r>
      <w:r w:rsidRPr="00BC0279">
        <w:rPr>
          <w:rFonts w:asciiTheme="majorBidi" w:hAnsiTheme="majorBidi" w:cstheme="majorBidi"/>
          <w:i/>
          <w:color w:val="000000" w:themeColor="text1"/>
        </w:rPr>
        <w:t xml:space="preserve">ear 9). </w:t>
      </w:r>
    </w:p>
    <w:p w:rsidR="009A339F" w:rsidRPr="00AB5A1E" w:rsidRDefault="009A339F" w:rsidP="009A339F">
      <w:pPr>
        <w:rPr>
          <w:lang w:eastAsia="ja-JP"/>
        </w:rPr>
      </w:pPr>
      <w:r w:rsidRPr="00AB5A1E">
        <w:rPr>
          <w:lang w:eastAsia="ja-JP"/>
        </w:rPr>
        <w:t xml:space="preserve">Vincent also highlights the gendered nature of parental involvement in their child’s schooling as problematic, referring to mothers’ ‘invisible’ work within schooling even when they form </w:t>
      </w:r>
      <w:r w:rsidRPr="00AB5A1E">
        <w:rPr>
          <w:lang w:eastAsia="ja-JP"/>
        </w:rPr>
        <w:lastRenderedPageBreak/>
        <w:t xml:space="preserve">part of a ‘dual earner household’. Vincent reports that: ‘mothers take the responsibility for liaising with the school and also for their child’s achievement and progress, contact and communication with the school and involvement in the curriculum’ (Vincent, 2000:26). </w:t>
      </w:r>
    </w:p>
    <w:p w:rsidR="009A339F" w:rsidRPr="00AB5A1E" w:rsidRDefault="009A339F" w:rsidP="009A339F">
      <w:pPr>
        <w:ind w:left="720" w:firstLine="2"/>
        <w:rPr>
          <w:i/>
          <w:sz w:val="22"/>
          <w:szCs w:val="22"/>
        </w:rPr>
      </w:pPr>
      <w:r w:rsidRPr="00AB5A1E">
        <w:rPr>
          <w:i/>
          <w:sz w:val="22"/>
          <w:szCs w:val="22"/>
        </w:rPr>
        <w:t xml:space="preserve">My mum is the only person who is really helping me decide what I want in the </w:t>
      </w:r>
      <w:proofErr w:type="gramStart"/>
      <w:r w:rsidRPr="00AB5A1E">
        <w:rPr>
          <w:i/>
          <w:sz w:val="22"/>
          <w:szCs w:val="22"/>
        </w:rPr>
        <w:t>future !!!!!!!!!!!!</w:t>
      </w:r>
      <w:proofErr w:type="gramEnd"/>
      <w:r w:rsidRPr="00AB5A1E">
        <w:rPr>
          <w:i/>
          <w:sz w:val="22"/>
          <w:szCs w:val="22"/>
        </w:rPr>
        <w:t xml:space="preserve"> (Year 10, Survey respondent)</w:t>
      </w:r>
    </w:p>
    <w:p w:rsidR="009A339F" w:rsidRPr="00AB5A1E" w:rsidRDefault="0005762C" w:rsidP="009A339F">
      <w:pPr>
        <w:rPr>
          <w:color w:val="000000"/>
        </w:rPr>
      </w:pPr>
      <w:r>
        <w:rPr>
          <w:noProof/>
          <w:lang w:eastAsia="ja-JP"/>
        </w:rPr>
        <mc:AlternateContent>
          <mc:Choice Requires="wps">
            <w:drawing>
              <wp:anchor distT="0" distB="0" distL="114300" distR="114300" simplePos="0" relativeHeight="251721728" behindDoc="0" locked="0" layoutInCell="1" allowOverlap="1" wp14:anchorId="2E8B3F54" wp14:editId="2F094964">
                <wp:simplePos x="0" y="0"/>
                <wp:positionH relativeFrom="column">
                  <wp:posOffset>230002</wp:posOffset>
                </wp:positionH>
                <wp:positionV relativeFrom="paragraph">
                  <wp:posOffset>2441505</wp:posOffset>
                </wp:positionV>
                <wp:extent cx="5676900" cy="2788078"/>
                <wp:effectExtent l="0" t="0" r="19050" b="12700"/>
                <wp:wrapNone/>
                <wp:docPr id="99" name="Rectangle 99"/>
                <wp:cNvGraphicFramePr/>
                <a:graphic xmlns:a="http://schemas.openxmlformats.org/drawingml/2006/main">
                  <a:graphicData uri="http://schemas.microsoft.com/office/word/2010/wordprocessingShape">
                    <wps:wsp>
                      <wps:cNvSpPr/>
                      <wps:spPr>
                        <a:xfrm>
                          <a:off x="0" y="0"/>
                          <a:ext cx="5676900" cy="2788078"/>
                        </a:xfrm>
                        <a:prstGeom prst="rect">
                          <a:avLst/>
                        </a:prstGeom>
                        <a:solidFill>
                          <a:srgbClr val="22D7EA">
                            <a:alpha val="31000"/>
                          </a:srgb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8FD" w:rsidRPr="001D637F" w:rsidRDefault="007228FD" w:rsidP="007F0E23">
                            <w:pPr>
                              <w:spacing w:line="240" w:lineRule="auto"/>
                              <w:ind w:left="601"/>
                              <w:rPr>
                                <w:rFonts w:asciiTheme="majorBidi" w:hAnsiTheme="majorBidi" w:cstheme="majorBidi"/>
                                <w:color w:val="000000"/>
                              </w:rPr>
                            </w:pPr>
                            <w:r w:rsidRPr="001D637F">
                              <w:rPr>
                                <w:rFonts w:asciiTheme="majorBidi" w:hAnsiTheme="majorBidi" w:cstheme="majorBidi"/>
                                <w:color w:val="000000"/>
                              </w:rPr>
                              <w:t>“Yeah because like I was saying to Sophie earlier, me and my mum decided for me not to do Business Studies because I know and my mum knows that I wouldn’t do the work and wouldn’t get the grades because I’m not like the sort of person who can do a lot of work....... Well, they said I wouldn’t do the work for business studies, but I picked it and I wish I hadn’t so they were right, but they haven’t really said anything about post 16” (Lucie, year 10).</w:t>
                            </w:r>
                          </w:p>
                          <w:p w:rsidR="007228FD" w:rsidRPr="001D637F" w:rsidRDefault="007228FD" w:rsidP="007F0E23">
                            <w:pPr>
                              <w:spacing w:line="240" w:lineRule="auto"/>
                              <w:ind w:left="601"/>
                              <w:rPr>
                                <w:rFonts w:asciiTheme="majorBidi" w:hAnsiTheme="majorBidi" w:cstheme="majorBidi"/>
                                <w:color w:val="000000"/>
                              </w:rPr>
                            </w:pPr>
                            <w:r w:rsidRPr="001D637F">
                              <w:rPr>
                                <w:rFonts w:asciiTheme="majorBidi" w:hAnsiTheme="majorBidi" w:cstheme="majorBidi"/>
                                <w:color w:val="000000"/>
                              </w:rPr>
                              <w:t>“My mum says she wants me to go to college because … Well I want to go to college anyway, but she knows that I won’t enjoy post 16 because she works in a school.  She’s weird though because she’s like already printed me off application forms on all the college courses to look at and stuff so I can decide early so then I know what I want to do when I’m there”. (Sophie, Year 10).</w:t>
                            </w:r>
                          </w:p>
                          <w:p w:rsidR="007228FD" w:rsidRPr="001D637F" w:rsidRDefault="007228FD" w:rsidP="007F0E23">
                            <w:pPr>
                              <w:ind w:left="601"/>
                              <w:jc w:val="both"/>
                              <w:rPr>
                                <w:rFonts w:asciiTheme="majorBidi" w:hAnsiTheme="majorBidi" w:cstheme="majorBidi"/>
                                <w:color w:val="000000"/>
                              </w:rPr>
                            </w:pPr>
                            <w:r w:rsidRPr="001D637F">
                              <w:rPr>
                                <w:rFonts w:asciiTheme="majorBidi" w:hAnsiTheme="majorBidi" w:cstheme="majorBidi"/>
                                <w:color w:val="000000"/>
                              </w:rPr>
                              <w:t>F</w:t>
                            </w:r>
                            <w:r>
                              <w:rPr>
                                <w:rFonts w:asciiTheme="majorBidi" w:hAnsiTheme="majorBidi" w:cstheme="majorBidi"/>
                                <w:color w:val="000000"/>
                              </w:rPr>
                              <w:t>ocus group/ double interview</w:t>
                            </w:r>
                          </w:p>
                          <w:p w:rsidR="007228FD" w:rsidRDefault="007228FD" w:rsidP="000576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9" o:spid="_x0000_s1061" style="position:absolute;margin-left:18.1pt;margin-top:192.25pt;width:447pt;height:219.5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" fillcolor="#22d7ea" strokecolor="black [3213]" strokeweight=".5pt">
                <v:fill opacity="20303f"/>
                <v:textbox>
                  <w:txbxContent>
                    <w:p w:rsidR="007228FD" w:rsidRPr="001D637F" w:rsidRDefault="007228FD" w:rsidP="007F0E23">
                      <w:pPr>
                        <w:spacing w:line="240" w:lineRule="auto"/>
                        <w:ind w:left="601"/>
                        <w:rPr>
                          <w:rFonts w:asciiTheme="majorBidi" w:hAnsiTheme="majorBidi" w:cstheme="majorBidi"/>
                          <w:color w:val="000000"/>
                        </w:rPr>
                      </w:pPr>
                      <w:r w:rsidRPr="001D637F">
                        <w:rPr>
                          <w:rFonts w:asciiTheme="majorBidi" w:hAnsiTheme="majorBidi" w:cstheme="majorBidi"/>
                          <w:color w:val="000000"/>
                        </w:rPr>
                        <w:t>“Yeah because like I was saying to Sophie earlier, me and my mum decided for me not to do Business Studies because I know and my mum knows that I wouldn’t do the work and wouldn’t get the grades because I’m not like the sort of person who can do a lot of work....... Well, they said I wouldn’t do the work for business studies, but I picked it and I wish I hadn’t so they were right, but they haven’t really said anything about post 16” (Lucie, year 10).</w:t>
                      </w:r>
                    </w:p>
                    <w:p w:rsidR="007228FD" w:rsidRPr="001D637F" w:rsidRDefault="007228FD" w:rsidP="007F0E23">
                      <w:pPr>
                        <w:spacing w:line="240" w:lineRule="auto"/>
                        <w:ind w:left="601"/>
                        <w:rPr>
                          <w:rFonts w:asciiTheme="majorBidi" w:hAnsiTheme="majorBidi" w:cstheme="majorBidi"/>
                          <w:color w:val="000000"/>
                        </w:rPr>
                      </w:pPr>
                      <w:r w:rsidRPr="001D637F">
                        <w:rPr>
                          <w:rFonts w:asciiTheme="majorBidi" w:hAnsiTheme="majorBidi" w:cstheme="majorBidi"/>
                          <w:color w:val="000000"/>
                        </w:rPr>
                        <w:t>“My mum says she wants me to go to college because … Well I want to go to college anyway, but she knows that I won’t enjoy post 16 because she works in a school.  She’s weird though because she’s like already printed me off application forms on all the college courses to look at and stuff so I can decide early so then I know what I want to do when I’m there”. (Sophie, Year 10).</w:t>
                      </w:r>
                    </w:p>
                    <w:p w:rsidR="007228FD" w:rsidRPr="001D637F" w:rsidRDefault="007228FD" w:rsidP="007F0E23">
                      <w:pPr>
                        <w:ind w:left="601"/>
                        <w:jc w:val="both"/>
                        <w:rPr>
                          <w:rFonts w:asciiTheme="majorBidi" w:hAnsiTheme="majorBidi" w:cstheme="majorBidi"/>
                          <w:color w:val="000000"/>
                        </w:rPr>
                      </w:pPr>
                      <w:r w:rsidRPr="001D637F">
                        <w:rPr>
                          <w:rFonts w:asciiTheme="majorBidi" w:hAnsiTheme="majorBidi" w:cstheme="majorBidi"/>
                          <w:color w:val="000000"/>
                        </w:rPr>
                        <w:t>F</w:t>
                      </w:r>
                      <w:r>
                        <w:rPr>
                          <w:rFonts w:asciiTheme="majorBidi" w:hAnsiTheme="majorBidi" w:cstheme="majorBidi"/>
                          <w:color w:val="000000"/>
                        </w:rPr>
                        <w:t>ocus group/ double interview</w:t>
                      </w:r>
                    </w:p>
                    <w:p w:rsidR="007228FD" w:rsidRDefault="007228FD" w:rsidP="0005762C">
                      <w:pPr>
                        <w:jc w:val="center"/>
                      </w:pPr>
                    </w:p>
                  </w:txbxContent>
                </v:textbox>
              </v:rect>
            </w:pict>
          </mc:Fallback>
        </mc:AlternateContent>
      </w:r>
      <w:r w:rsidR="009A339F" w:rsidRPr="00AB5A1E">
        <w:rPr>
          <w:lang w:eastAsia="ja-JP"/>
        </w:rPr>
        <w:t xml:space="preserve">Two pupils who were interviewed together discussed how their mothers had taken a central role in giving them advice and guidance, their trust was based on their belief that their family knew more about them:  </w:t>
      </w:r>
      <w:r w:rsidR="009A339F">
        <w:rPr>
          <w:lang w:eastAsia="ja-JP"/>
        </w:rPr>
        <w:t>“</w:t>
      </w:r>
      <w:r w:rsidR="009A339F" w:rsidRPr="00AB5A1E">
        <w:rPr>
          <w:color w:val="000000"/>
        </w:rPr>
        <w:t>Family because school don’t like … They’ll know who you are, but they won’t know all your interests and what you want to do when you’re older, but your family will</w:t>
      </w:r>
      <w:r w:rsidR="009A339F">
        <w:rPr>
          <w:color w:val="000000"/>
        </w:rPr>
        <w:t>”</w:t>
      </w:r>
      <w:r w:rsidR="009A339F" w:rsidRPr="00AB5A1E">
        <w:rPr>
          <w:color w:val="000000"/>
        </w:rPr>
        <w:t xml:space="preserve"> (Lucie, </w:t>
      </w:r>
      <w:r w:rsidR="009A339F">
        <w:rPr>
          <w:color w:val="000000"/>
        </w:rPr>
        <w:t>Y</w:t>
      </w:r>
      <w:r w:rsidR="009A339F" w:rsidRPr="00AB5A1E">
        <w:rPr>
          <w:color w:val="000000"/>
        </w:rPr>
        <w:t>ear, 10). However, the advice that they were being given by their mothers did not appear to be entirely balanced, although Sophie’s mother was clearly well informed. Worryingly Lucie seemed to be fixing her own progression through a self-fulfilling prophecy based on her ‘not being the sort of person who can do a lot of work’, which was reinforced by her mum:</w:t>
      </w:r>
    </w:p>
    <w:p w:rsidR="009A339F" w:rsidRPr="00AB5A1E" w:rsidRDefault="009A339F" w:rsidP="009A339F">
      <w:pPr>
        <w:spacing w:line="276" w:lineRule="auto"/>
        <w:rPr>
          <w:lang w:eastAsia="ja-JP"/>
        </w:rPr>
      </w:pPr>
    </w:p>
    <w:p w:rsidR="009A339F" w:rsidRPr="00AB5A1E" w:rsidRDefault="009A339F" w:rsidP="009A339F">
      <w:pPr>
        <w:spacing w:line="276" w:lineRule="auto"/>
        <w:rPr>
          <w:lang w:eastAsia="ja-JP"/>
        </w:rPr>
      </w:pPr>
    </w:p>
    <w:p w:rsidR="009A339F" w:rsidRPr="00AB5A1E" w:rsidRDefault="009A339F" w:rsidP="009A339F">
      <w:pPr>
        <w:spacing w:line="276" w:lineRule="auto"/>
        <w:rPr>
          <w:lang w:eastAsia="ja-JP"/>
        </w:rPr>
      </w:pPr>
    </w:p>
    <w:p w:rsidR="009A339F" w:rsidRPr="00AB5A1E" w:rsidRDefault="009A339F" w:rsidP="009A339F">
      <w:pPr>
        <w:spacing w:line="276" w:lineRule="auto"/>
        <w:rPr>
          <w:rFonts w:ascii="Arial" w:hAnsi="Arial" w:cs="Arial"/>
          <w:lang w:eastAsia="ja-JP"/>
        </w:rPr>
      </w:pPr>
    </w:p>
    <w:p w:rsidR="009A339F" w:rsidRPr="00AB5A1E" w:rsidRDefault="009A339F" w:rsidP="009A339F">
      <w:pPr>
        <w:spacing w:line="276" w:lineRule="auto"/>
        <w:rPr>
          <w:rFonts w:ascii="Arial" w:hAnsi="Arial" w:cs="Arial"/>
          <w:b/>
          <w:u w:val="single"/>
          <w:lang w:eastAsia="ja-JP"/>
        </w:rPr>
      </w:pPr>
    </w:p>
    <w:p w:rsidR="009A339F" w:rsidRPr="00AB5A1E" w:rsidRDefault="009A339F" w:rsidP="009A339F">
      <w:pPr>
        <w:spacing w:line="276" w:lineRule="auto"/>
        <w:rPr>
          <w:rFonts w:ascii="Arial" w:hAnsi="Arial" w:cs="Arial"/>
          <w:b/>
          <w:u w:val="single"/>
          <w:lang w:eastAsia="ja-JP"/>
        </w:rPr>
      </w:pPr>
    </w:p>
    <w:p w:rsidR="009A339F" w:rsidRPr="00AB5A1E" w:rsidRDefault="009A339F" w:rsidP="009A339F">
      <w:pPr>
        <w:rPr>
          <w:lang w:eastAsia="ja-JP"/>
        </w:rPr>
      </w:pPr>
    </w:p>
    <w:p w:rsidR="009A339F" w:rsidRPr="00AB5A1E" w:rsidRDefault="009A339F" w:rsidP="009A339F">
      <w:pPr>
        <w:rPr>
          <w:lang w:eastAsia="ja-JP"/>
        </w:rPr>
      </w:pPr>
    </w:p>
    <w:p w:rsidR="009A339F" w:rsidRPr="00AB5A1E" w:rsidRDefault="009A339F" w:rsidP="009A339F">
      <w:pPr>
        <w:rPr>
          <w:lang w:eastAsia="ja-JP"/>
        </w:rPr>
      </w:pPr>
      <w:r w:rsidRPr="00AB5A1E">
        <w:rPr>
          <w:lang w:eastAsia="ja-JP"/>
        </w:rPr>
        <w:t>Some pupils also spoke about their parents being involved in a ‘supportive’ rather than advisory capacity, which allowed them to get on with what they needed to do to succeed.</w:t>
      </w:r>
    </w:p>
    <w:p w:rsidR="009A339F" w:rsidRPr="009F3333" w:rsidRDefault="009A339F" w:rsidP="009A339F">
      <w:pPr>
        <w:ind w:left="720"/>
        <w:rPr>
          <w:lang w:eastAsia="ja-JP"/>
        </w:rPr>
      </w:pPr>
      <w:r w:rsidRPr="009F3333">
        <w:rPr>
          <w:color w:val="000000"/>
        </w:rPr>
        <w:t xml:space="preserve">R1:I put my mum and dad down as well because like throughout the whole of the GCSEs starting in Year 10 they’ve both been like really supportive and like they’ve not been like nagging at me to get things done because they know that I’ll do it. So they’ve been worried about me and everything which has helped me because it hasn’t </w:t>
      </w:r>
      <w:r w:rsidRPr="009F3333">
        <w:rPr>
          <w:color w:val="000000"/>
        </w:rPr>
        <w:lastRenderedPageBreak/>
        <w:t>made me feel like stressed and adding to like a lot of pressure on me (Focus group respondent, Year 11, 13</w:t>
      </w:r>
      <w:r w:rsidRPr="009F3333">
        <w:rPr>
          <w:color w:val="000000"/>
          <w:vertAlign w:val="superscript"/>
        </w:rPr>
        <w:t>th</w:t>
      </w:r>
      <w:r w:rsidRPr="009F3333">
        <w:rPr>
          <w:color w:val="000000"/>
        </w:rPr>
        <w:t xml:space="preserve"> December). </w:t>
      </w:r>
    </w:p>
    <w:p w:rsidR="009A339F" w:rsidRPr="00AB5A1E" w:rsidRDefault="009A339F" w:rsidP="008243DB">
      <w:pPr>
        <w:autoSpaceDE w:val="0"/>
        <w:autoSpaceDN w:val="0"/>
        <w:adjustRightInd w:val="0"/>
        <w:rPr>
          <w:color w:val="292526"/>
          <w:lang w:eastAsia="ja-JP"/>
        </w:rPr>
      </w:pPr>
      <w:r w:rsidRPr="008243DB">
        <w:rPr>
          <w:lang w:eastAsia="ja-JP"/>
        </w:rPr>
        <w:t xml:space="preserve">For the majority of pupils this concurred with </w:t>
      </w:r>
      <w:r w:rsidRPr="008243DB">
        <w:rPr>
          <w:color w:val="292526"/>
          <w:lang w:eastAsia="ja-JP"/>
        </w:rPr>
        <w:t xml:space="preserve">parents </w:t>
      </w:r>
      <w:r w:rsidR="008243DB" w:rsidRPr="008243DB">
        <w:rPr>
          <w:color w:val="292526"/>
          <w:lang w:eastAsia="ja-JP"/>
        </w:rPr>
        <w:t>being</w:t>
      </w:r>
      <w:r w:rsidRPr="008243DB">
        <w:rPr>
          <w:color w:val="292526"/>
          <w:lang w:eastAsia="ja-JP"/>
        </w:rPr>
        <w:t xml:space="preserve"> perceived as ‘supportive of … decisions rather than directive’ (Ball, Maguire, and Macrae 2000</w:t>
      </w:r>
      <w:proofErr w:type="gramStart"/>
      <w:r w:rsidRPr="008243DB">
        <w:rPr>
          <w:color w:val="292526"/>
          <w:lang w:eastAsia="ja-JP"/>
        </w:rPr>
        <w:t>,1</w:t>
      </w:r>
      <w:r w:rsidR="008243DB" w:rsidRPr="008243DB">
        <w:rPr>
          <w:color w:val="292526"/>
          <w:lang w:eastAsia="ja-JP"/>
        </w:rPr>
        <w:t>38</w:t>
      </w:r>
      <w:proofErr w:type="gramEnd"/>
      <w:r w:rsidRPr="008243DB">
        <w:rPr>
          <w:color w:val="292526"/>
          <w:lang w:eastAsia="ja-JP"/>
        </w:rPr>
        <w:t>). However, there was some dialogue that showed pupils dismissing their parents’ advice:</w:t>
      </w:r>
    </w:p>
    <w:p w:rsidR="009A339F" w:rsidRPr="009F3333" w:rsidRDefault="009A339F" w:rsidP="00494BA0">
      <w:pPr>
        <w:ind w:left="720"/>
        <w:rPr>
          <w:color w:val="000000"/>
        </w:rPr>
      </w:pPr>
      <w:r w:rsidRPr="009F3333">
        <w:rPr>
          <w:lang w:eastAsia="ja-JP"/>
        </w:rPr>
        <w:t>“</w:t>
      </w:r>
      <w:r w:rsidRPr="009F3333">
        <w:rPr>
          <w:color w:val="000000"/>
        </w:rPr>
        <w:t xml:space="preserve">My mum like didn’t really (tell me what to do) she was like do what you want.  My dad was </w:t>
      </w:r>
      <w:proofErr w:type="gramStart"/>
      <w:r w:rsidRPr="009F3333">
        <w:rPr>
          <w:color w:val="000000"/>
        </w:rPr>
        <w:t xml:space="preserve">like </w:t>
      </w:r>
      <w:r>
        <w:rPr>
          <w:color w:val="000000"/>
        </w:rPr>
        <w:t>,</w:t>
      </w:r>
      <w:proofErr w:type="gramEnd"/>
      <w:r>
        <w:rPr>
          <w:color w:val="000000"/>
        </w:rPr>
        <w:t xml:space="preserve"> </w:t>
      </w:r>
      <w:r w:rsidRPr="009F3333">
        <w:rPr>
          <w:color w:val="000000"/>
        </w:rPr>
        <w:t xml:space="preserve">because he wants me to do well so he’s like “Oh, you could do this,” but I’m like “Dad, I don’t want to do it.”  I don’t really listen to what he says” (Focus group 1, 13/12). </w:t>
      </w:r>
    </w:p>
    <w:p w:rsidR="009A339F" w:rsidRPr="009F3333" w:rsidRDefault="009A339F" w:rsidP="00494BA0">
      <w:pPr>
        <w:ind w:left="720"/>
        <w:rPr>
          <w:color w:val="000000"/>
        </w:rPr>
      </w:pPr>
      <w:r w:rsidRPr="009F3333">
        <w:rPr>
          <w:color w:val="000000"/>
        </w:rPr>
        <w:t>“Yeah, like what they’d (parents) chosen when they were at school, but then I had to think like well it’ll be different what they did to what I’m going to be doing.  So that like influenced me, but not as much”. (Focus group 1, 15/12)</w:t>
      </w:r>
    </w:p>
    <w:p w:rsidR="009A339F" w:rsidRPr="00AB5A1E" w:rsidRDefault="009A339F" w:rsidP="00494BA0">
      <w:pPr>
        <w:rPr>
          <w:lang w:eastAsia="ja-JP"/>
        </w:rPr>
      </w:pPr>
      <w:r w:rsidRPr="00AB5A1E">
        <w:rPr>
          <w:lang w:eastAsia="ja-JP"/>
        </w:rPr>
        <w:t xml:space="preserve">Although it was rare for any of the pupils to discuss such situations, there were a few instances where pupils stated that their parents felt they knew what was best for them even when it was not what the pupils said that they most enjoyed. </w:t>
      </w:r>
    </w:p>
    <w:p w:rsidR="009A339F" w:rsidRPr="00925A38" w:rsidRDefault="009A339F" w:rsidP="00494BA0">
      <w:pPr>
        <w:ind w:left="709" w:firstLine="13"/>
        <w:rPr>
          <w:iCs/>
          <w:lang w:eastAsia="ja-JP"/>
        </w:rPr>
      </w:pPr>
      <w:r w:rsidRPr="00925A38">
        <w:rPr>
          <w:iCs/>
          <w:lang w:eastAsia="ja-JP"/>
        </w:rPr>
        <w:t>I can get help from my family and school but my family dictate to me and are making me stay on for post-16 which I don’t want to do, I want to go to college (Year 10, survey respondent).</w:t>
      </w:r>
    </w:p>
    <w:p w:rsidR="009A339F" w:rsidRPr="00925A38" w:rsidRDefault="009A339F" w:rsidP="00494BA0">
      <w:pPr>
        <w:ind w:left="709"/>
        <w:jc w:val="both"/>
        <w:rPr>
          <w:iCs/>
          <w:lang w:eastAsia="ja-JP"/>
        </w:rPr>
      </w:pPr>
      <w:r w:rsidRPr="00925A38">
        <w:rPr>
          <w:iCs/>
          <w:lang w:eastAsia="ja-JP"/>
        </w:rPr>
        <w:t>“Well, when I was picking my GCSE options I had three options that I wanted to take as my last one – triple science, psychology and I think it was photography – and when I told my parents they immediately went for triple science and they told me the advantages of triple science over what the other two could do for me and at the end of that when they gave me their opinion on it I was able to see that triple science was better for me in what I wanted to do.  So it kind of helped me, but then it also infuriated me at the same time” (Focus group, 15</w:t>
      </w:r>
      <w:r w:rsidRPr="00925A38">
        <w:rPr>
          <w:iCs/>
          <w:vertAlign w:val="superscript"/>
          <w:lang w:eastAsia="ja-JP"/>
        </w:rPr>
        <w:t>th</w:t>
      </w:r>
      <w:r w:rsidRPr="00925A38">
        <w:rPr>
          <w:iCs/>
          <w:lang w:eastAsia="ja-JP"/>
        </w:rPr>
        <w:t xml:space="preserve"> December, period 3).</w:t>
      </w:r>
    </w:p>
    <w:p w:rsidR="009A339F" w:rsidRPr="00AB5A1E" w:rsidRDefault="009A339F" w:rsidP="00494BA0">
      <w:pPr>
        <w:rPr>
          <w:lang w:eastAsia="ja-JP"/>
        </w:rPr>
      </w:pPr>
      <w:r w:rsidRPr="00AB5A1E">
        <w:rPr>
          <w:lang w:eastAsia="ja-JP"/>
        </w:rPr>
        <w:t xml:space="preserve">This was linked with a hierarchy of subjects where certain subjects were thought to be valued more than others. The ‘matrix of ends and purposes’ culminates in the measure of attainment that positions the minimum standard at year 11 as 5 GCSEs graded at A*-C to include Maths and English as the gold standard. Young (1999:67) explains the persistence of this hierarchy </w:t>
      </w:r>
      <w:r w:rsidRPr="00AB5A1E">
        <w:rPr>
          <w:lang w:eastAsia="ja-JP"/>
        </w:rPr>
        <w:lastRenderedPageBreak/>
        <w:t>in the academic curriculum as linked with a status that is historically situated and challenging it would lead to questioning what constitutes success and failure:</w:t>
      </w:r>
    </w:p>
    <w:p w:rsidR="009A339F" w:rsidRPr="00AB5A1E" w:rsidRDefault="009A339F" w:rsidP="00D53A91">
      <w:pPr>
        <w:ind w:left="720"/>
        <w:rPr>
          <w:lang w:eastAsia="ja-JP"/>
        </w:rPr>
      </w:pPr>
      <w:proofErr w:type="gramStart"/>
      <w:r w:rsidRPr="00AB5A1E">
        <w:rPr>
          <w:lang w:eastAsia="ja-JP"/>
        </w:rPr>
        <w:t>it</w:t>
      </w:r>
      <w:proofErr w:type="gramEnd"/>
      <w:r w:rsidRPr="00AB5A1E">
        <w:rPr>
          <w:lang w:eastAsia="ja-JP"/>
        </w:rPr>
        <w:t xml:space="preserve"> may not be because they are most pedagogically effective but because they are the conscious or unconscious cultural choices which accord with the values</w:t>
      </w:r>
      <w:r w:rsidR="002F61C5">
        <w:rPr>
          <w:lang w:eastAsia="ja-JP"/>
        </w:rPr>
        <w:t>,</w:t>
      </w:r>
      <w:r w:rsidRPr="00AB5A1E">
        <w:rPr>
          <w:lang w:eastAsia="ja-JP"/>
        </w:rPr>
        <w:t xml:space="preserve"> beliefs and interests of the dominant groups at a particular time. It is in terms of these choices that educational </w:t>
      </w:r>
      <w:r w:rsidR="008243DB">
        <w:rPr>
          <w:lang w:eastAsia="ja-JP"/>
        </w:rPr>
        <w:t>success and failure are defined</w:t>
      </w:r>
      <w:r w:rsidRPr="00AB5A1E">
        <w:rPr>
          <w:lang w:eastAsia="ja-JP"/>
        </w:rPr>
        <w:t>.</w:t>
      </w:r>
    </w:p>
    <w:p w:rsidR="009A339F" w:rsidRDefault="009A339F" w:rsidP="00BE37AD">
      <w:pPr>
        <w:rPr>
          <w:lang w:eastAsia="ja-JP"/>
        </w:rPr>
      </w:pPr>
      <w:r w:rsidRPr="00AB5A1E">
        <w:rPr>
          <w:lang w:eastAsia="ja-JP"/>
        </w:rPr>
        <w:t>This is particularly evident in the constant changes to educational practices  in England which are controlled by the dominant beliefs of the governing political party ; therefore what is valued as ‘knowledge’ is actually a ‘political investment’ (Foucault, 197</w:t>
      </w:r>
      <w:r w:rsidR="00BE37AD">
        <w:rPr>
          <w:lang w:eastAsia="ja-JP"/>
        </w:rPr>
        <w:t>7</w:t>
      </w:r>
      <w:r w:rsidRPr="00AB5A1E">
        <w:rPr>
          <w:lang w:eastAsia="ja-JP"/>
        </w:rPr>
        <w:t xml:space="preserve">). The political investment incorporates Maths and English because they form part of the PISA assessment. This hierarchy of knowledge that places certain achievements above others was problematic for some pupils who felt that what they really wanted to do was undermined by its lack of recognition, for example performing arts subjects were seen to hold less worth. For some pupils their parents’ advice was ignored because it was not supportive: </w:t>
      </w:r>
    </w:p>
    <w:p w:rsidR="0005762C" w:rsidRPr="00AB5A1E" w:rsidRDefault="0005762C" w:rsidP="009A339F">
      <w:pPr>
        <w:rPr>
          <w:lang w:eastAsia="ja-JP"/>
        </w:rPr>
      </w:pPr>
      <w:r>
        <w:rPr>
          <w:noProof/>
          <w:lang w:eastAsia="ja-JP"/>
        </w:rPr>
        <mc:AlternateContent>
          <mc:Choice Requires="wps">
            <w:drawing>
              <wp:anchor distT="0" distB="0" distL="114300" distR="114300" simplePos="0" relativeHeight="251723776" behindDoc="0" locked="0" layoutInCell="1" allowOverlap="1" wp14:anchorId="12514CEF" wp14:editId="54012ADD">
                <wp:simplePos x="0" y="0"/>
                <wp:positionH relativeFrom="column">
                  <wp:posOffset>98664</wp:posOffset>
                </wp:positionH>
                <wp:positionV relativeFrom="paragraph">
                  <wp:posOffset>100067</wp:posOffset>
                </wp:positionV>
                <wp:extent cx="5676900" cy="2390775"/>
                <wp:effectExtent l="0" t="0" r="19050" b="28575"/>
                <wp:wrapNone/>
                <wp:docPr id="104" name="Rectangle 104"/>
                <wp:cNvGraphicFramePr/>
                <a:graphic xmlns:a="http://schemas.openxmlformats.org/drawingml/2006/main">
                  <a:graphicData uri="http://schemas.microsoft.com/office/word/2010/wordprocessingShape">
                    <wps:wsp>
                      <wps:cNvSpPr/>
                      <wps:spPr>
                        <a:xfrm>
                          <a:off x="0" y="0"/>
                          <a:ext cx="5676900" cy="2390775"/>
                        </a:xfrm>
                        <a:prstGeom prst="rect">
                          <a:avLst/>
                        </a:prstGeom>
                        <a:solidFill>
                          <a:srgbClr val="22D7EA">
                            <a:alpha val="31000"/>
                          </a:srgb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8FD" w:rsidRPr="001D637F" w:rsidRDefault="007228FD" w:rsidP="0005762C">
                            <w:pPr>
                              <w:spacing w:line="240" w:lineRule="auto"/>
                              <w:ind w:left="709"/>
                              <w:rPr>
                                <w:rFonts w:asciiTheme="majorBidi" w:hAnsiTheme="majorBidi" w:cstheme="majorBidi"/>
                                <w:color w:val="000000" w:themeColor="text1"/>
                              </w:rPr>
                            </w:pPr>
                            <w:r w:rsidRPr="001D637F">
                              <w:rPr>
                                <w:rFonts w:asciiTheme="majorBidi" w:hAnsiTheme="majorBidi" w:cstheme="majorBidi"/>
                                <w:color w:val="000000" w:themeColor="text1"/>
                              </w:rPr>
                              <w:t>“They know I love singing and it’s like when we watch X Factor and we see some really bad people I’d just jokily say “Oh, I can sing better than that,” and like sometimes … I’m always walking around the house singing and they’re always just saying “Oh, you’ll never be that,” and “Don’t say you’re going to be this, don’t say you’re going to be that because it’s not going to happen,” and stuff and they put me down a lot. They don’t really want me to go for stuff like that”</w:t>
                            </w:r>
                          </w:p>
                          <w:p w:rsidR="007228FD" w:rsidRPr="001D637F" w:rsidRDefault="007228FD" w:rsidP="0005762C">
                            <w:pPr>
                              <w:spacing w:line="240" w:lineRule="auto"/>
                              <w:ind w:left="709"/>
                              <w:rPr>
                                <w:rFonts w:asciiTheme="majorBidi" w:hAnsiTheme="majorBidi" w:cstheme="majorBidi"/>
                                <w:color w:val="000000" w:themeColor="text1"/>
                              </w:rPr>
                            </w:pPr>
                            <w:r w:rsidRPr="001D637F">
                              <w:rPr>
                                <w:rFonts w:asciiTheme="majorBidi" w:hAnsiTheme="majorBidi" w:cstheme="majorBidi"/>
                                <w:color w:val="000000" w:themeColor="text1"/>
                              </w:rPr>
                              <w:t>“That’s really weird because I’d love to be a singer and I’m in the same situation.  It’s so weird that because I’m saying well I love singing but my parents are like “Oh, you should really go for a job that’s more stable.” So it’s really weird that”.</w:t>
                            </w:r>
                          </w:p>
                          <w:p w:rsidR="007228FD" w:rsidRPr="001D637F" w:rsidRDefault="007228FD" w:rsidP="00D53A91">
                            <w:pPr>
                              <w:spacing w:line="240" w:lineRule="auto"/>
                              <w:ind w:left="709" w:hanging="709"/>
                              <w:jc w:val="both"/>
                              <w:rPr>
                                <w:rFonts w:asciiTheme="majorBidi" w:hAnsiTheme="majorBidi" w:cstheme="majorBidi"/>
                                <w:color w:val="000000" w:themeColor="text1"/>
                              </w:rPr>
                            </w:pPr>
                            <w:r>
                              <w:rPr>
                                <w:rFonts w:asciiTheme="majorBidi" w:hAnsiTheme="majorBidi" w:cstheme="majorBidi"/>
                                <w:color w:val="000000" w:themeColor="text1"/>
                                <w:sz w:val="20"/>
                              </w:rPr>
                              <w:t xml:space="preserve"> </w:t>
                            </w:r>
                            <w:r>
                              <w:rPr>
                                <w:rFonts w:asciiTheme="majorBidi" w:hAnsiTheme="majorBidi" w:cstheme="majorBidi"/>
                                <w:color w:val="000000" w:themeColor="text1"/>
                                <w:sz w:val="20"/>
                              </w:rPr>
                              <w:tab/>
                            </w:r>
                            <w:r>
                              <w:rPr>
                                <w:rFonts w:asciiTheme="majorBidi" w:hAnsiTheme="majorBidi" w:cstheme="majorBidi"/>
                                <w:color w:val="000000" w:themeColor="text1"/>
                                <w:sz w:val="20"/>
                              </w:rPr>
                              <w:tab/>
                            </w:r>
                            <w:r>
                              <w:rPr>
                                <w:rFonts w:asciiTheme="majorBidi" w:hAnsiTheme="majorBidi" w:cstheme="majorBidi"/>
                                <w:color w:val="000000" w:themeColor="text1"/>
                                <w:sz w:val="20"/>
                              </w:rPr>
                              <w:tab/>
                            </w:r>
                            <w:r>
                              <w:rPr>
                                <w:rFonts w:asciiTheme="majorBidi" w:hAnsiTheme="majorBidi" w:cstheme="majorBidi"/>
                                <w:color w:val="000000" w:themeColor="text1"/>
                                <w:sz w:val="20"/>
                              </w:rPr>
                              <w:tab/>
                            </w:r>
                            <w:r>
                              <w:rPr>
                                <w:rFonts w:asciiTheme="majorBidi" w:hAnsiTheme="majorBidi" w:cstheme="majorBidi"/>
                                <w:color w:val="000000" w:themeColor="text1"/>
                                <w:sz w:val="20"/>
                              </w:rPr>
                              <w:tab/>
                            </w:r>
                            <w:r>
                              <w:rPr>
                                <w:rFonts w:asciiTheme="majorBidi" w:hAnsiTheme="majorBidi" w:cstheme="majorBidi"/>
                                <w:color w:val="000000" w:themeColor="text1"/>
                                <w:sz w:val="20"/>
                              </w:rPr>
                              <w:tab/>
                            </w:r>
                            <w:r>
                              <w:rPr>
                                <w:rFonts w:asciiTheme="majorBidi" w:hAnsiTheme="majorBidi" w:cstheme="majorBidi"/>
                                <w:color w:val="000000" w:themeColor="text1"/>
                                <w:sz w:val="20"/>
                              </w:rPr>
                              <w:tab/>
                            </w:r>
                            <w:r>
                              <w:rPr>
                                <w:rFonts w:asciiTheme="majorBidi" w:hAnsiTheme="majorBidi" w:cstheme="majorBidi"/>
                                <w:color w:val="000000" w:themeColor="text1"/>
                                <w:sz w:val="20"/>
                              </w:rPr>
                              <w:tab/>
                            </w:r>
                            <w:r w:rsidRPr="001D637F">
                              <w:rPr>
                                <w:rFonts w:asciiTheme="majorBidi" w:hAnsiTheme="majorBidi" w:cstheme="majorBidi"/>
                                <w:color w:val="000000" w:themeColor="text1"/>
                              </w:rPr>
                              <w:t xml:space="preserve">Focus </w:t>
                            </w:r>
                            <w:r>
                              <w:rPr>
                                <w:rFonts w:asciiTheme="majorBidi" w:hAnsiTheme="majorBidi" w:cstheme="majorBidi"/>
                                <w:color w:val="000000" w:themeColor="text1"/>
                              </w:rPr>
                              <w:t>group 5, 15</w:t>
                            </w:r>
                            <w:r w:rsidRPr="00D53A91">
                              <w:rPr>
                                <w:rFonts w:asciiTheme="majorBidi" w:hAnsiTheme="majorBidi" w:cstheme="majorBidi"/>
                                <w:color w:val="000000" w:themeColor="text1"/>
                                <w:vertAlign w:val="superscript"/>
                              </w:rPr>
                              <w:t>th</w:t>
                            </w:r>
                            <w:r>
                              <w:rPr>
                                <w:rFonts w:asciiTheme="majorBidi" w:hAnsiTheme="majorBidi" w:cstheme="majorBidi"/>
                                <w:color w:val="000000" w:themeColor="text1"/>
                              </w:rPr>
                              <w:t xml:space="preserve"> December</w:t>
                            </w:r>
                          </w:p>
                          <w:p w:rsidR="007228FD" w:rsidRDefault="007228FD" w:rsidP="000576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4" o:spid="_x0000_s1062" style="position:absolute;margin-left:7.75pt;margin-top:7.9pt;width:447pt;height:188.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" fillcolor="#22d7ea" strokecolor="black [3213]" strokeweight=".5pt">
                <v:fill opacity="20303f"/>
                <v:textbox>
                  <w:txbxContent>
                    <w:p w:rsidR="007228FD" w:rsidRPr="001D637F" w:rsidRDefault="007228FD" w:rsidP="0005762C">
                      <w:pPr>
                        <w:spacing w:line="240" w:lineRule="auto"/>
                        <w:ind w:left="709"/>
                        <w:rPr>
                          <w:rFonts w:asciiTheme="majorBidi" w:hAnsiTheme="majorBidi" w:cstheme="majorBidi"/>
                          <w:color w:val="000000" w:themeColor="text1"/>
                        </w:rPr>
                      </w:pPr>
                      <w:r w:rsidRPr="001D637F">
                        <w:rPr>
                          <w:rFonts w:asciiTheme="majorBidi" w:hAnsiTheme="majorBidi" w:cstheme="majorBidi"/>
                          <w:color w:val="000000" w:themeColor="text1"/>
                        </w:rPr>
                        <w:t>“They know I love singing and it’s like when we watch X Factor and we see some really bad people I’d just jokily say “Oh, I can sing better than that,” and like sometimes … I’m always walking around the house singing and they’re always just saying “Oh, you’ll never be that,” and “Don’t say you’re going to be this, don’t say you’re going to be that because it’s not going to happen,” and stuff and they put me down a lot. They don’t really want me to go for stuff like that”</w:t>
                      </w:r>
                    </w:p>
                    <w:p w:rsidR="007228FD" w:rsidRPr="001D637F" w:rsidRDefault="007228FD" w:rsidP="0005762C">
                      <w:pPr>
                        <w:spacing w:line="240" w:lineRule="auto"/>
                        <w:ind w:left="709"/>
                        <w:rPr>
                          <w:rFonts w:asciiTheme="majorBidi" w:hAnsiTheme="majorBidi" w:cstheme="majorBidi"/>
                          <w:color w:val="000000" w:themeColor="text1"/>
                        </w:rPr>
                      </w:pPr>
                      <w:r w:rsidRPr="001D637F">
                        <w:rPr>
                          <w:rFonts w:asciiTheme="majorBidi" w:hAnsiTheme="majorBidi" w:cstheme="majorBidi"/>
                          <w:color w:val="000000" w:themeColor="text1"/>
                        </w:rPr>
                        <w:t>“That’s really weird because I’d love to be a singer and I’m in the same situation.  It’s so weird that because I’m saying well I love singing but my parents are like “Oh, you should really go for a job that’s more stable.” So it’s really weird that”.</w:t>
                      </w:r>
                    </w:p>
                    <w:p w:rsidR="007228FD" w:rsidRPr="001D637F" w:rsidRDefault="007228FD" w:rsidP="00D53A91">
                      <w:pPr>
                        <w:spacing w:line="240" w:lineRule="auto"/>
                        <w:ind w:left="709" w:hanging="709"/>
                        <w:jc w:val="both"/>
                        <w:rPr>
                          <w:rFonts w:asciiTheme="majorBidi" w:hAnsiTheme="majorBidi" w:cstheme="majorBidi"/>
                          <w:color w:val="000000" w:themeColor="text1"/>
                        </w:rPr>
                      </w:pPr>
                      <w:r>
                        <w:rPr>
                          <w:rFonts w:asciiTheme="majorBidi" w:hAnsiTheme="majorBidi" w:cstheme="majorBidi"/>
                          <w:color w:val="000000" w:themeColor="text1"/>
                          <w:sz w:val="20"/>
                        </w:rPr>
                        <w:t xml:space="preserve"> </w:t>
                      </w:r>
                      <w:r>
                        <w:rPr>
                          <w:rFonts w:asciiTheme="majorBidi" w:hAnsiTheme="majorBidi" w:cstheme="majorBidi"/>
                          <w:color w:val="000000" w:themeColor="text1"/>
                          <w:sz w:val="20"/>
                        </w:rPr>
                        <w:tab/>
                      </w:r>
                      <w:r>
                        <w:rPr>
                          <w:rFonts w:asciiTheme="majorBidi" w:hAnsiTheme="majorBidi" w:cstheme="majorBidi"/>
                          <w:color w:val="000000" w:themeColor="text1"/>
                          <w:sz w:val="20"/>
                        </w:rPr>
                        <w:tab/>
                      </w:r>
                      <w:r>
                        <w:rPr>
                          <w:rFonts w:asciiTheme="majorBidi" w:hAnsiTheme="majorBidi" w:cstheme="majorBidi"/>
                          <w:color w:val="000000" w:themeColor="text1"/>
                          <w:sz w:val="20"/>
                        </w:rPr>
                        <w:tab/>
                      </w:r>
                      <w:r>
                        <w:rPr>
                          <w:rFonts w:asciiTheme="majorBidi" w:hAnsiTheme="majorBidi" w:cstheme="majorBidi"/>
                          <w:color w:val="000000" w:themeColor="text1"/>
                          <w:sz w:val="20"/>
                        </w:rPr>
                        <w:tab/>
                      </w:r>
                      <w:r>
                        <w:rPr>
                          <w:rFonts w:asciiTheme="majorBidi" w:hAnsiTheme="majorBidi" w:cstheme="majorBidi"/>
                          <w:color w:val="000000" w:themeColor="text1"/>
                          <w:sz w:val="20"/>
                        </w:rPr>
                        <w:tab/>
                      </w:r>
                      <w:r>
                        <w:rPr>
                          <w:rFonts w:asciiTheme="majorBidi" w:hAnsiTheme="majorBidi" w:cstheme="majorBidi"/>
                          <w:color w:val="000000" w:themeColor="text1"/>
                          <w:sz w:val="20"/>
                        </w:rPr>
                        <w:tab/>
                      </w:r>
                      <w:r>
                        <w:rPr>
                          <w:rFonts w:asciiTheme="majorBidi" w:hAnsiTheme="majorBidi" w:cstheme="majorBidi"/>
                          <w:color w:val="000000" w:themeColor="text1"/>
                          <w:sz w:val="20"/>
                        </w:rPr>
                        <w:tab/>
                      </w:r>
                      <w:r>
                        <w:rPr>
                          <w:rFonts w:asciiTheme="majorBidi" w:hAnsiTheme="majorBidi" w:cstheme="majorBidi"/>
                          <w:color w:val="000000" w:themeColor="text1"/>
                          <w:sz w:val="20"/>
                        </w:rPr>
                        <w:tab/>
                      </w:r>
                      <w:r w:rsidRPr="001D637F">
                        <w:rPr>
                          <w:rFonts w:asciiTheme="majorBidi" w:hAnsiTheme="majorBidi" w:cstheme="majorBidi"/>
                          <w:color w:val="000000" w:themeColor="text1"/>
                        </w:rPr>
                        <w:t xml:space="preserve">Focus </w:t>
                      </w:r>
                      <w:r>
                        <w:rPr>
                          <w:rFonts w:asciiTheme="majorBidi" w:hAnsiTheme="majorBidi" w:cstheme="majorBidi"/>
                          <w:color w:val="000000" w:themeColor="text1"/>
                        </w:rPr>
                        <w:t>group 5, 15</w:t>
                      </w:r>
                      <w:r w:rsidRPr="00D53A91">
                        <w:rPr>
                          <w:rFonts w:asciiTheme="majorBidi" w:hAnsiTheme="majorBidi" w:cstheme="majorBidi"/>
                          <w:color w:val="000000" w:themeColor="text1"/>
                          <w:vertAlign w:val="superscript"/>
                        </w:rPr>
                        <w:t>th</w:t>
                      </w:r>
                      <w:r>
                        <w:rPr>
                          <w:rFonts w:asciiTheme="majorBidi" w:hAnsiTheme="majorBidi" w:cstheme="majorBidi"/>
                          <w:color w:val="000000" w:themeColor="text1"/>
                        </w:rPr>
                        <w:t xml:space="preserve"> December</w:t>
                      </w:r>
                    </w:p>
                    <w:p w:rsidR="007228FD" w:rsidRDefault="007228FD" w:rsidP="0005762C">
                      <w:pPr>
                        <w:jc w:val="center"/>
                      </w:pPr>
                    </w:p>
                  </w:txbxContent>
                </v:textbox>
              </v:rect>
            </w:pict>
          </mc:Fallback>
        </mc:AlternateContent>
      </w:r>
    </w:p>
    <w:p w:rsidR="009A339F" w:rsidRPr="00AB5A1E" w:rsidRDefault="009A339F" w:rsidP="009A339F">
      <w:pPr>
        <w:spacing w:line="276" w:lineRule="auto"/>
        <w:ind w:left="709" w:hanging="709"/>
        <w:jc w:val="both"/>
        <w:rPr>
          <w:lang w:eastAsia="ja-JP"/>
        </w:rPr>
      </w:pPr>
    </w:p>
    <w:p w:rsidR="009A339F" w:rsidRPr="00AB5A1E" w:rsidRDefault="009A339F" w:rsidP="009A339F">
      <w:pPr>
        <w:spacing w:line="276" w:lineRule="auto"/>
        <w:ind w:left="709" w:hanging="709"/>
        <w:jc w:val="both"/>
        <w:rPr>
          <w:lang w:eastAsia="ja-JP"/>
        </w:rPr>
      </w:pPr>
    </w:p>
    <w:p w:rsidR="009A339F" w:rsidRPr="00AB5A1E" w:rsidRDefault="009A339F" w:rsidP="009A339F">
      <w:pPr>
        <w:spacing w:line="276" w:lineRule="auto"/>
        <w:ind w:left="709" w:hanging="709"/>
        <w:jc w:val="both"/>
        <w:rPr>
          <w:lang w:eastAsia="ja-JP"/>
        </w:rPr>
      </w:pPr>
    </w:p>
    <w:p w:rsidR="009A339F" w:rsidRPr="00AB5A1E" w:rsidRDefault="009A339F" w:rsidP="009A339F">
      <w:pPr>
        <w:spacing w:line="276" w:lineRule="auto"/>
        <w:ind w:left="709" w:hanging="709"/>
        <w:jc w:val="both"/>
        <w:rPr>
          <w:lang w:eastAsia="ja-JP"/>
        </w:rPr>
      </w:pPr>
    </w:p>
    <w:p w:rsidR="009A339F" w:rsidRPr="00AB5A1E" w:rsidRDefault="009A339F" w:rsidP="009A339F">
      <w:pPr>
        <w:spacing w:line="276" w:lineRule="auto"/>
        <w:ind w:left="709" w:hanging="709"/>
        <w:jc w:val="both"/>
        <w:rPr>
          <w:sz w:val="22"/>
          <w:szCs w:val="22"/>
          <w:lang w:eastAsia="ja-JP"/>
        </w:rPr>
      </w:pPr>
    </w:p>
    <w:p w:rsidR="009A339F" w:rsidRDefault="009A339F" w:rsidP="009A339F">
      <w:pPr>
        <w:rPr>
          <w:lang w:eastAsia="ja-JP"/>
        </w:rPr>
      </w:pPr>
    </w:p>
    <w:p w:rsidR="009A339F" w:rsidRDefault="009A339F" w:rsidP="009A339F">
      <w:pPr>
        <w:rPr>
          <w:lang w:eastAsia="ja-JP"/>
        </w:rPr>
      </w:pPr>
    </w:p>
    <w:p w:rsidR="009A339F" w:rsidRPr="00AB5A1E" w:rsidRDefault="009A339F" w:rsidP="009A339F">
      <w:pPr>
        <w:rPr>
          <w:lang w:eastAsia="ja-JP"/>
        </w:rPr>
      </w:pPr>
      <w:r w:rsidRPr="00AB5A1E">
        <w:rPr>
          <w:lang w:eastAsia="ja-JP"/>
        </w:rPr>
        <w:t xml:space="preserve">Although the school was keen to encourage parental involvement, one teacher spoke about how he felt it was important to let the pupils make their </w:t>
      </w:r>
      <w:r>
        <w:rPr>
          <w:lang w:eastAsia="ja-JP"/>
        </w:rPr>
        <w:t xml:space="preserve">own </w:t>
      </w:r>
      <w:r w:rsidRPr="00AB5A1E">
        <w:rPr>
          <w:lang w:eastAsia="ja-JP"/>
        </w:rPr>
        <w:t>decisions, perhaps to ensure that pupils were able to choose the subjects that would engage them:</w:t>
      </w:r>
    </w:p>
    <w:p w:rsidR="009A339F" w:rsidRPr="00925A38" w:rsidRDefault="009A339F" w:rsidP="009A339F">
      <w:pPr>
        <w:autoSpaceDE w:val="0"/>
        <w:autoSpaceDN w:val="0"/>
        <w:adjustRightInd w:val="0"/>
        <w:ind w:left="720"/>
        <w:rPr>
          <w:lang w:eastAsia="ja-JP"/>
        </w:rPr>
      </w:pPr>
      <w:r w:rsidRPr="00925A38">
        <w:rPr>
          <w:color w:val="000000"/>
        </w:rPr>
        <w:t xml:space="preserve">“I was asked today by several of the exhibitors why are you doing it like this during the school day rather than an after school event?  And one of the things I always thought about the after school event was that you got the parents taking the students round, not because the students … not all of them of course, but some of them, not </w:t>
      </w:r>
      <w:r w:rsidRPr="00925A38">
        <w:rPr>
          <w:color w:val="000000"/>
        </w:rPr>
        <w:lastRenderedPageBreak/>
        <w:t xml:space="preserve">because the students wanted to be there, but because the parents recognise the importance of it. So they’re trawling around and you look at it and you almost think: Right, who’s making this career decision?  Is it the student or what the parents think the student should be doing?”  (Mr </w:t>
      </w:r>
      <w:r w:rsidR="00392B2C">
        <w:rPr>
          <w:color w:val="000000"/>
        </w:rPr>
        <w:t>Spencer</w:t>
      </w:r>
      <w:r w:rsidRPr="00925A38">
        <w:rPr>
          <w:color w:val="000000"/>
        </w:rPr>
        <w:t>, SLT)</w:t>
      </w:r>
    </w:p>
    <w:p w:rsidR="009A339F" w:rsidRPr="00AB5A1E" w:rsidRDefault="009A339F" w:rsidP="009A339F">
      <w:pPr>
        <w:rPr>
          <w:lang w:eastAsia="ja-JP"/>
        </w:rPr>
      </w:pPr>
      <w:r w:rsidRPr="00AB5A1E">
        <w:rPr>
          <w:lang w:eastAsia="ja-JP"/>
        </w:rPr>
        <w:t xml:space="preserve">Parallel to the stories of unappreciated advice from parents were the stories of ‘self-belief’. Pupils asserted that their own decisions were what determined what they would study. This was the second most popular answer in the survey but also within the focus group discussions, pupils stated that ultimately they would make the decision about their subject options. </w:t>
      </w:r>
    </w:p>
    <w:p w:rsidR="009A339F" w:rsidRPr="00AB5A1E" w:rsidRDefault="009A339F" w:rsidP="009A339F">
      <w:pPr>
        <w:rPr>
          <w:lang w:eastAsia="ja-JP"/>
        </w:rPr>
      </w:pPr>
      <w:r w:rsidRPr="00AB5A1E">
        <w:rPr>
          <w:lang w:eastAsia="ja-JP"/>
        </w:rPr>
        <w:t>Some pupils demonstrated high levels of self-confidence; they knew their career preferences and therefore believed in their own ability to make the right decisions. There were some very detailed examples, where pupils, even in the younger year groups had put a lot of thought into what they needed to do to pursue their aspirations regardless of what their family thought:</w:t>
      </w:r>
    </w:p>
    <w:p w:rsidR="009A339F" w:rsidRPr="00925A38" w:rsidRDefault="009A339F" w:rsidP="009A339F">
      <w:pPr>
        <w:ind w:left="720"/>
        <w:rPr>
          <w:lang w:eastAsia="ja-JP"/>
        </w:rPr>
      </w:pPr>
      <w:r w:rsidRPr="00925A38">
        <w:rPr>
          <w:lang w:eastAsia="ja-JP"/>
        </w:rPr>
        <w:t xml:space="preserve">“My family hasn’t always been supportive of me being a performer, which anybody who knows me will know it will just make me want to do it even more.  I strive to be different and to go for something that nobody else would ever sort of think they’d be able to do, but I think was possible”. </w:t>
      </w:r>
      <w:proofErr w:type="gramStart"/>
      <w:r w:rsidRPr="00925A38">
        <w:rPr>
          <w:lang w:eastAsia="ja-JP"/>
        </w:rPr>
        <w:t>(Jess, Year 9, focus group 5, 15</w:t>
      </w:r>
      <w:r w:rsidRPr="00925A38">
        <w:rPr>
          <w:vertAlign w:val="superscript"/>
          <w:lang w:eastAsia="ja-JP"/>
        </w:rPr>
        <w:t>th</w:t>
      </w:r>
      <w:r w:rsidRPr="00925A38">
        <w:rPr>
          <w:lang w:eastAsia="ja-JP"/>
        </w:rPr>
        <w:t xml:space="preserve"> December).</w:t>
      </w:r>
      <w:proofErr w:type="gramEnd"/>
      <w:r w:rsidRPr="00925A38">
        <w:rPr>
          <w:lang w:eastAsia="ja-JP"/>
        </w:rPr>
        <w:t xml:space="preserve"> </w:t>
      </w:r>
    </w:p>
    <w:p w:rsidR="009A339F" w:rsidRPr="00AB5A1E" w:rsidRDefault="009A339F" w:rsidP="008243DB">
      <w:pPr>
        <w:tabs>
          <w:tab w:val="left" w:pos="1498"/>
        </w:tabs>
        <w:rPr>
          <w:lang w:eastAsia="ja-JP"/>
        </w:rPr>
      </w:pPr>
      <w:r w:rsidRPr="00AB5A1E">
        <w:rPr>
          <w:lang w:eastAsia="ja-JP"/>
        </w:rPr>
        <w:t>Jess went on to say how her subject choices were linked with her career goals:</w:t>
      </w:r>
    </w:p>
    <w:p w:rsidR="009A339F" w:rsidRPr="00925A38" w:rsidRDefault="009A339F" w:rsidP="00494BA0">
      <w:pPr>
        <w:tabs>
          <w:tab w:val="left" w:pos="1498"/>
        </w:tabs>
        <w:ind w:left="720"/>
        <w:rPr>
          <w:lang w:eastAsia="ja-JP"/>
        </w:rPr>
      </w:pPr>
      <w:r w:rsidRPr="00925A38">
        <w:rPr>
          <w:lang w:eastAsia="ja-JP"/>
        </w:rPr>
        <w:t xml:space="preserve">“I took textiles sort of on a careers basis sort of thinking out of all the technologies which one would be most useful for a performer, sort of thinking some people design their own clothing line. That was the only reason I sort of took it” </w:t>
      </w:r>
    </w:p>
    <w:p w:rsidR="009A339F" w:rsidRPr="00AB5A1E" w:rsidRDefault="009A339F" w:rsidP="008243DB">
      <w:pPr>
        <w:rPr>
          <w:lang w:eastAsia="ja-JP"/>
        </w:rPr>
      </w:pPr>
      <w:r w:rsidRPr="00AB5A1E">
        <w:rPr>
          <w:lang w:eastAsia="ja-JP"/>
        </w:rPr>
        <w:t xml:space="preserve">Chloe also in </w:t>
      </w:r>
      <w:r>
        <w:rPr>
          <w:lang w:eastAsia="ja-JP"/>
        </w:rPr>
        <w:t>Y</w:t>
      </w:r>
      <w:r w:rsidRPr="00AB5A1E">
        <w:rPr>
          <w:lang w:eastAsia="ja-JP"/>
        </w:rPr>
        <w:t xml:space="preserve">ear </w:t>
      </w:r>
      <w:proofErr w:type="gramStart"/>
      <w:r w:rsidRPr="00AB5A1E">
        <w:rPr>
          <w:lang w:eastAsia="ja-JP"/>
        </w:rPr>
        <w:t>9,</w:t>
      </w:r>
      <w:proofErr w:type="gramEnd"/>
      <w:r w:rsidRPr="00AB5A1E">
        <w:rPr>
          <w:lang w:eastAsia="ja-JP"/>
        </w:rPr>
        <w:t xml:space="preserve"> was also confident in what she wanted to do after school and every decision that she made was linked with her ultimate goal of working with horses:</w:t>
      </w:r>
    </w:p>
    <w:p w:rsidR="009A339F" w:rsidRPr="00925A38" w:rsidRDefault="009A339F" w:rsidP="008243DB">
      <w:pPr>
        <w:ind w:left="720"/>
        <w:rPr>
          <w:lang w:eastAsia="ja-JP"/>
        </w:rPr>
      </w:pPr>
      <w:r w:rsidRPr="00925A38">
        <w:rPr>
          <w:lang w:eastAsia="ja-JP"/>
        </w:rPr>
        <w:t>“Like I sort of want to do textiles in technology because I like horses and like I’d rather like make stuff for horses, like their blankets and things like that for textiles, so that’s why I wanted to do textiles”.</w:t>
      </w:r>
    </w:p>
    <w:p w:rsidR="009A339F" w:rsidRPr="00AB5A1E" w:rsidRDefault="009A339F" w:rsidP="009A339F">
      <w:pPr>
        <w:autoSpaceDE w:val="0"/>
        <w:autoSpaceDN w:val="0"/>
        <w:adjustRightInd w:val="0"/>
        <w:rPr>
          <w:lang w:eastAsia="ja-JP"/>
        </w:rPr>
      </w:pPr>
      <w:r w:rsidRPr="00AB5A1E">
        <w:rPr>
          <w:lang w:eastAsia="ja-JP"/>
        </w:rPr>
        <w:t xml:space="preserve">Meszaros </w:t>
      </w:r>
      <w:r w:rsidRPr="00AB5A1E">
        <w:rPr>
          <w:i/>
          <w:lang w:eastAsia="ja-JP"/>
        </w:rPr>
        <w:t>et al</w:t>
      </w:r>
      <w:r w:rsidRPr="00AB5A1E">
        <w:rPr>
          <w:lang w:eastAsia="ja-JP"/>
        </w:rPr>
        <w:t xml:space="preserve"> (2009:392) argue that young people despite becoming more independent: ‘continue to depend heavily on parents in the area of career development’.  This can be problematic when parents rely on their localised knowledge to support their children, a narrow scope of options are likely to be discussed. Raty et al (2006) noted that the advice parents give can indeed be stratified, their research indicated that: ‘parental evaluation of </w:t>
      </w:r>
      <w:r w:rsidRPr="00AB5A1E">
        <w:rPr>
          <w:lang w:eastAsia="ja-JP"/>
        </w:rPr>
        <w:lastRenderedPageBreak/>
        <w:t xml:space="preserve">school subjects contains elements of social distinctions in terms of social position and gender’. Furthermore, ‘parents’ education relates to the trust they place on their child’s educational potential’ (2006:5).  One of the survey respondents indicated her trust in her mother’s judgement of her ability: </w:t>
      </w:r>
    </w:p>
    <w:p w:rsidR="009A339F" w:rsidRDefault="009A339F" w:rsidP="00027628">
      <w:pPr>
        <w:ind w:left="567"/>
        <w:rPr>
          <w:rFonts w:asciiTheme="majorBidi" w:hAnsiTheme="majorBidi" w:cstheme="majorBidi"/>
          <w:iCs/>
          <w:color w:val="000000" w:themeColor="text1"/>
        </w:rPr>
      </w:pPr>
      <w:r>
        <w:rPr>
          <w:iCs/>
          <w:color w:val="000000" w:themeColor="text1"/>
          <w:lang w:eastAsia="ja-JP"/>
        </w:rPr>
        <w:t>"</w:t>
      </w:r>
      <w:r w:rsidRPr="00925A38">
        <w:rPr>
          <w:iCs/>
          <w:color w:val="000000" w:themeColor="text1"/>
          <w:lang w:eastAsia="ja-JP"/>
        </w:rPr>
        <w:t>M</w:t>
      </w:r>
      <w:r w:rsidRPr="00925A38">
        <w:rPr>
          <w:rFonts w:asciiTheme="majorBidi" w:hAnsiTheme="majorBidi" w:cstheme="majorBidi"/>
          <w:iCs/>
          <w:color w:val="000000" w:themeColor="text1"/>
        </w:rPr>
        <w:t>y mum influences me as I am very close to her and she helps me make decisions like this. She knows my ability so she gives me advice on what she thinks would be the best for me. She leads me in the right direction</w:t>
      </w:r>
      <w:r>
        <w:rPr>
          <w:rFonts w:asciiTheme="majorBidi" w:hAnsiTheme="majorBidi" w:cstheme="majorBidi"/>
          <w:iCs/>
          <w:color w:val="000000" w:themeColor="text1"/>
        </w:rPr>
        <w:t>"</w:t>
      </w:r>
      <w:r w:rsidRPr="00925A38">
        <w:rPr>
          <w:rFonts w:asciiTheme="majorBidi" w:hAnsiTheme="majorBidi" w:cstheme="majorBidi"/>
          <w:iCs/>
          <w:color w:val="000000" w:themeColor="text1"/>
        </w:rPr>
        <w:t xml:space="preserve">. </w:t>
      </w:r>
    </w:p>
    <w:p w:rsidR="009A339F" w:rsidRDefault="009A339F" w:rsidP="00027628">
      <w:pPr>
        <w:autoSpaceDE w:val="0"/>
        <w:autoSpaceDN w:val="0"/>
        <w:adjustRightInd w:val="0"/>
        <w:rPr>
          <w:rFonts w:asciiTheme="majorBidi" w:hAnsiTheme="majorBidi" w:cstheme="majorBidi"/>
          <w:lang w:eastAsia="ja-JP"/>
        </w:rPr>
      </w:pPr>
      <w:r w:rsidRPr="00AB5A1E">
        <w:rPr>
          <w:lang w:eastAsia="ja-JP"/>
        </w:rPr>
        <w:t>This clearly demonstrates how Bourdieu &amp; Passeron’s (1977) concept of social reproduction can ensue; particularly where inaccurate judgements are made about a pupil’s capability. This is compounded when a pupil has limited access to other sources of advice.</w:t>
      </w:r>
      <w:r w:rsidRPr="00AB5A1E">
        <w:rPr>
          <w:rFonts w:asciiTheme="majorBidi" w:hAnsiTheme="majorBidi" w:cstheme="majorBidi"/>
          <w:lang w:eastAsia="ja-JP"/>
        </w:rPr>
        <w:t xml:space="preserve"> Diane Reay writes that: “the skills and competencies developed both inside and outside of the labour market generate powerful reproductive tendencies that shape the relationship between class groupings and education” (Reay, 2005:112). This relationship between the reproductive </w:t>
      </w:r>
      <w:proofErr w:type="gramStart"/>
      <w:r w:rsidRPr="00AB5A1E">
        <w:rPr>
          <w:rFonts w:asciiTheme="majorBidi" w:hAnsiTheme="majorBidi" w:cstheme="majorBidi"/>
          <w:lang w:eastAsia="ja-JP"/>
        </w:rPr>
        <w:t>nature</w:t>
      </w:r>
      <w:proofErr w:type="gramEnd"/>
      <w:r w:rsidRPr="00AB5A1E">
        <w:rPr>
          <w:rFonts w:asciiTheme="majorBidi" w:hAnsiTheme="majorBidi" w:cstheme="majorBidi"/>
          <w:lang w:eastAsia="ja-JP"/>
        </w:rPr>
        <w:t xml:space="preserve"> of familial advice for future opportunities was reflected in the findings of both my focus group data as well as within the open comments of the survey: </w:t>
      </w:r>
    </w:p>
    <w:p w:rsidR="009A339F" w:rsidRDefault="00027628" w:rsidP="00027628">
      <w:pPr>
        <w:rPr>
          <w:color w:val="000000"/>
          <w:lang w:eastAsia="ja-JP"/>
        </w:rPr>
      </w:pPr>
      <w:r>
        <w:rPr>
          <w:color w:val="000000"/>
          <w:lang w:eastAsia="ja-JP"/>
        </w:rPr>
        <w:tab/>
      </w:r>
      <w:r w:rsidR="009A339F">
        <w:rPr>
          <w:color w:val="000000"/>
          <w:lang w:eastAsia="ja-JP"/>
        </w:rPr>
        <w:t>"</w:t>
      </w:r>
      <w:r w:rsidR="009A339F" w:rsidRPr="00925A38">
        <w:rPr>
          <w:color w:val="000000"/>
          <w:lang w:eastAsia="ja-JP"/>
        </w:rPr>
        <w:t xml:space="preserve">Because I’ve got like family that have maybe done some of the things that I’d </w:t>
      </w:r>
      <w:r>
        <w:rPr>
          <w:color w:val="000000"/>
          <w:lang w:eastAsia="ja-JP"/>
        </w:rPr>
        <w:tab/>
      </w:r>
      <w:r w:rsidR="009A339F" w:rsidRPr="00925A38">
        <w:rPr>
          <w:color w:val="000000"/>
          <w:lang w:eastAsia="ja-JP"/>
        </w:rPr>
        <w:t xml:space="preserve">quite like to do, so they can help me. So if I pick a subject I know that I’ve got help </w:t>
      </w:r>
      <w:r>
        <w:rPr>
          <w:color w:val="000000"/>
          <w:lang w:eastAsia="ja-JP"/>
        </w:rPr>
        <w:tab/>
      </w:r>
      <w:r w:rsidR="009A339F" w:rsidRPr="00925A38">
        <w:rPr>
          <w:color w:val="000000"/>
          <w:lang w:eastAsia="ja-JP"/>
        </w:rPr>
        <w:t>for that subject from my family.</w:t>
      </w:r>
      <w:r w:rsidR="009A339F">
        <w:rPr>
          <w:color w:val="000000"/>
          <w:lang w:eastAsia="ja-JP"/>
        </w:rPr>
        <w:t xml:space="preserve"> </w:t>
      </w:r>
      <w:r w:rsidR="009A339F" w:rsidRPr="00925A38">
        <w:rPr>
          <w:color w:val="000000"/>
          <w:lang w:eastAsia="ja-JP"/>
        </w:rPr>
        <w:t xml:space="preserve">I’ve picked the subject because I like it, but I know </w:t>
      </w:r>
      <w:r>
        <w:rPr>
          <w:color w:val="000000"/>
          <w:lang w:eastAsia="ja-JP"/>
        </w:rPr>
        <w:tab/>
      </w:r>
      <w:r w:rsidR="009A339F" w:rsidRPr="00925A38">
        <w:rPr>
          <w:color w:val="000000"/>
          <w:lang w:eastAsia="ja-JP"/>
        </w:rPr>
        <w:t>that like I’ve got family that can help me</w:t>
      </w:r>
      <w:r w:rsidR="009A339F">
        <w:rPr>
          <w:color w:val="000000"/>
          <w:lang w:eastAsia="ja-JP"/>
        </w:rPr>
        <w:t>" (Year 9 respondent, focus group, 13</w:t>
      </w:r>
      <w:r w:rsidR="009A339F" w:rsidRPr="00925A38">
        <w:rPr>
          <w:color w:val="000000"/>
          <w:vertAlign w:val="superscript"/>
          <w:lang w:eastAsia="ja-JP"/>
        </w:rPr>
        <w:t>th</w:t>
      </w:r>
      <w:r w:rsidR="009A339F">
        <w:rPr>
          <w:color w:val="000000"/>
          <w:lang w:eastAsia="ja-JP"/>
        </w:rPr>
        <w:t xml:space="preserve"> </w:t>
      </w:r>
      <w:r>
        <w:rPr>
          <w:color w:val="000000"/>
          <w:lang w:eastAsia="ja-JP"/>
        </w:rPr>
        <w:tab/>
      </w:r>
      <w:r w:rsidR="009A339F">
        <w:rPr>
          <w:color w:val="000000"/>
          <w:lang w:eastAsia="ja-JP"/>
        </w:rPr>
        <w:t>December)</w:t>
      </w:r>
      <w:r w:rsidR="009A339F" w:rsidRPr="00925A38">
        <w:rPr>
          <w:color w:val="000000"/>
          <w:lang w:eastAsia="ja-JP"/>
        </w:rPr>
        <w:t>.</w:t>
      </w:r>
      <w:r w:rsidR="009A339F">
        <w:rPr>
          <w:color w:val="000000"/>
          <w:lang w:eastAsia="ja-JP"/>
        </w:rPr>
        <w:t xml:space="preserve"> </w:t>
      </w:r>
    </w:p>
    <w:p w:rsidR="009A339F" w:rsidRPr="00925A38" w:rsidRDefault="00027628" w:rsidP="00027628">
      <w:pPr>
        <w:rPr>
          <w:color w:val="000000"/>
          <w:lang w:eastAsia="ja-JP"/>
        </w:rPr>
      </w:pPr>
      <w:r>
        <w:rPr>
          <w:color w:val="000000"/>
          <w:lang w:eastAsia="ja-JP"/>
        </w:rPr>
        <w:tab/>
        <w:t>"</w:t>
      </w:r>
      <w:r w:rsidR="009A339F" w:rsidRPr="00A427C0">
        <w:rPr>
          <w:color w:val="000000"/>
          <w:lang w:eastAsia="ja-JP"/>
        </w:rPr>
        <w:t xml:space="preserve">Yeah, there’s like my mum’s friends that are teachers and she wanted to be a teacher </w:t>
      </w:r>
      <w:r>
        <w:rPr>
          <w:color w:val="000000"/>
          <w:lang w:eastAsia="ja-JP"/>
        </w:rPr>
        <w:tab/>
      </w:r>
      <w:r w:rsidR="009A339F" w:rsidRPr="00A427C0">
        <w:rPr>
          <w:color w:val="000000"/>
          <w:lang w:eastAsia="ja-JP"/>
        </w:rPr>
        <w:t>as well and influences me</w:t>
      </w:r>
      <w:r w:rsidR="009A339F">
        <w:rPr>
          <w:color w:val="000000"/>
          <w:lang w:eastAsia="ja-JP"/>
        </w:rPr>
        <w:t>"</w:t>
      </w:r>
      <w:r w:rsidR="009A339F" w:rsidRPr="00A427C0">
        <w:rPr>
          <w:color w:val="000000"/>
          <w:lang w:eastAsia="ja-JP"/>
        </w:rPr>
        <w:t>.</w:t>
      </w:r>
      <w:r w:rsidR="009A339F">
        <w:rPr>
          <w:color w:val="000000"/>
          <w:lang w:eastAsia="ja-JP"/>
        </w:rPr>
        <w:t xml:space="preserve"> (Year 10 respondent, focus group 2, 15</w:t>
      </w:r>
      <w:r w:rsidR="009A339F" w:rsidRPr="00A427C0">
        <w:rPr>
          <w:color w:val="000000"/>
          <w:vertAlign w:val="superscript"/>
          <w:lang w:eastAsia="ja-JP"/>
        </w:rPr>
        <w:t>th</w:t>
      </w:r>
      <w:r w:rsidR="009A339F">
        <w:rPr>
          <w:color w:val="000000"/>
          <w:lang w:eastAsia="ja-JP"/>
        </w:rPr>
        <w:t xml:space="preserve"> December)</w:t>
      </w:r>
    </w:p>
    <w:p w:rsidR="009A339F" w:rsidRPr="00027628" w:rsidRDefault="009A339F" w:rsidP="00027628">
      <w:pPr>
        <w:autoSpaceDE w:val="0"/>
        <w:autoSpaceDN w:val="0"/>
        <w:adjustRightInd w:val="0"/>
        <w:rPr>
          <w:rFonts w:asciiTheme="majorBidi" w:hAnsiTheme="majorBidi" w:cstheme="majorBidi"/>
          <w:lang w:eastAsia="ja-JP"/>
        </w:rPr>
      </w:pPr>
      <w:r w:rsidRPr="00AB5A1E">
        <w:rPr>
          <w:lang w:eastAsia="ja-JP"/>
        </w:rPr>
        <w:t xml:space="preserve">The teacher interviews </w:t>
      </w:r>
      <w:r>
        <w:rPr>
          <w:lang w:eastAsia="ja-JP"/>
        </w:rPr>
        <w:t>indicated their value on</w:t>
      </w:r>
      <w:r w:rsidRPr="00AB5A1E">
        <w:rPr>
          <w:lang w:eastAsia="ja-JP"/>
        </w:rPr>
        <w:t xml:space="preserve"> the importance of engaging parents in activities that relate to choice making.</w:t>
      </w:r>
      <w:r>
        <w:rPr>
          <w:lang w:eastAsia="ja-JP"/>
        </w:rPr>
        <w:t xml:space="preserve"> It allowed them to provide parents with the information that they felt they may be lacking and therefore to ensure that advice had some consistency.</w:t>
      </w:r>
    </w:p>
    <w:p w:rsidR="009A339F" w:rsidRPr="00755BB8" w:rsidRDefault="009A339F" w:rsidP="00027628">
      <w:pPr>
        <w:ind w:left="720"/>
        <w:rPr>
          <w:color w:val="000000"/>
        </w:rPr>
      </w:pPr>
      <w:r w:rsidRPr="00755BB8">
        <w:rPr>
          <w:color w:val="000000"/>
        </w:rPr>
        <w:t xml:space="preserve">“Parents have a huge influence, peers, </w:t>
      </w:r>
      <w:proofErr w:type="gramStart"/>
      <w:r w:rsidRPr="00755BB8">
        <w:rPr>
          <w:color w:val="000000"/>
        </w:rPr>
        <w:t>friends</w:t>
      </w:r>
      <w:proofErr w:type="gramEnd"/>
      <w:r w:rsidRPr="00755BB8">
        <w:rPr>
          <w:color w:val="000000"/>
        </w:rPr>
        <w:t xml:space="preserve">.  I don’t think peer pressure to do it, ‘because my friend’s doing it’, but if they see their friend do it they think “Oh, I’ll do that as well.”  But yeah, parents. You have the mixed parents who some are very aware what’s out there and maybe they’re involved in it or other options or some who don’t realise what the school offers or don’t take an active part so they’re very … not </w:t>
      </w:r>
      <w:r w:rsidRPr="00755BB8">
        <w:rPr>
          <w:color w:val="000000"/>
        </w:rPr>
        <w:lastRenderedPageBreak/>
        <w:t xml:space="preserve">narrow-minded, that’s the wrong term, but very… only see one direction.  Or you see other parents that they left school at 16 and they’re doing alright for themselves, so there’s not that much importance on education.  </w:t>
      </w:r>
      <w:proofErr w:type="gramStart"/>
      <w:r w:rsidRPr="00755BB8">
        <w:rPr>
          <w:color w:val="000000"/>
        </w:rPr>
        <w:t>But yeah, peers and friends and obviously your family”.</w:t>
      </w:r>
      <w:proofErr w:type="gramEnd"/>
      <w:r w:rsidRPr="00755BB8">
        <w:rPr>
          <w:color w:val="000000"/>
        </w:rPr>
        <w:t xml:space="preserve">  (Mr Brownlee, Head of Year).</w:t>
      </w:r>
    </w:p>
    <w:p w:rsidR="009A339F" w:rsidRPr="00AB5A1E" w:rsidRDefault="009A339F" w:rsidP="00027628">
      <w:pPr>
        <w:rPr>
          <w:color w:val="000000"/>
        </w:rPr>
      </w:pPr>
      <w:r w:rsidRPr="00AB5A1E">
        <w:rPr>
          <w:color w:val="000000"/>
        </w:rPr>
        <w:t>One of the senior members of staff talked about the importance of engaging parents and ensuring that they understand the decisions that young people have to make:</w:t>
      </w:r>
    </w:p>
    <w:p w:rsidR="009A339F" w:rsidRPr="00A427C0" w:rsidRDefault="009A339F" w:rsidP="00027628">
      <w:pPr>
        <w:ind w:left="720"/>
        <w:rPr>
          <w:color w:val="000000"/>
        </w:rPr>
      </w:pPr>
      <w:r w:rsidRPr="00A427C0">
        <w:rPr>
          <w:color w:val="000000"/>
        </w:rPr>
        <w:t xml:space="preserve">“The attendance at parents’ evenings and other evenings, the information evenings, is getting better, but there is still always a body and I think there will always be a body of parents that you can’t quite reach and that needs to be a focus; not just for us.  I think for every school that it's a valuable asset to use when we’re talking about the progress of these young people. We've got to utilise that parental relationship to a better degree.  There is a lot of willing parents, but they are just not maybe – they don’t know what questions to ask.  Not just to ask their children, but to ask us” (Mr </w:t>
      </w:r>
      <w:r w:rsidR="00392B2C">
        <w:rPr>
          <w:color w:val="000000"/>
        </w:rPr>
        <w:t>Lomax</w:t>
      </w:r>
      <w:r w:rsidRPr="00A427C0">
        <w:rPr>
          <w:color w:val="000000"/>
        </w:rPr>
        <w:t xml:space="preserve">, SLT). </w:t>
      </w:r>
    </w:p>
    <w:p w:rsidR="009A339F" w:rsidRPr="00AB5A1E" w:rsidRDefault="009A339F" w:rsidP="00027628">
      <w:pPr>
        <w:rPr>
          <w:rFonts w:asciiTheme="majorBidi" w:hAnsiTheme="majorBidi" w:cstheme="majorBidi"/>
          <w:i/>
          <w:lang w:eastAsia="ja-JP"/>
        </w:rPr>
      </w:pPr>
      <w:r w:rsidRPr="00AB5A1E">
        <w:rPr>
          <w:color w:val="000000"/>
        </w:rPr>
        <w:t>The pupil responses demonstrated that parents are a key source of advice and the teacher interviews indicated a desire to engage parents</w:t>
      </w:r>
      <w:r>
        <w:rPr>
          <w:color w:val="000000"/>
        </w:rPr>
        <w:t xml:space="preserve"> as long as the pupils were able to make their own decision based on the advice that had been provided.</w:t>
      </w:r>
    </w:p>
    <w:p w:rsidR="009A339F" w:rsidRPr="00AD1937" w:rsidRDefault="009A339F" w:rsidP="00027628">
      <w:pPr>
        <w:rPr>
          <w:lang w:eastAsia="ja-JP"/>
        </w:rPr>
      </w:pPr>
      <w:r>
        <w:rPr>
          <w:lang w:eastAsia="ja-JP"/>
        </w:rPr>
        <w:t>The emphasis placed on utilising teacher and parental advice was demonstrated through a</w:t>
      </w:r>
      <w:r w:rsidRPr="00106DD8">
        <w:rPr>
          <w:lang w:eastAsia="ja-JP"/>
        </w:rPr>
        <w:t xml:space="preserve"> task used in the focus group as a warm-up device</w:t>
      </w:r>
      <w:r>
        <w:rPr>
          <w:lang w:eastAsia="ja-JP"/>
        </w:rPr>
        <w:t>. The task</w:t>
      </w:r>
      <w:r w:rsidRPr="00106DD8">
        <w:rPr>
          <w:lang w:eastAsia="ja-JP"/>
        </w:rPr>
        <w:t xml:space="preserve"> involved asking the pupils to draw on a circle (a target) with themselves in the middle, the people who had most influenced their decision making (closest to them were those of most importance and the less important the</w:t>
      </w:r>
      <w:r w:rsidRPr="00AD1937">
        <w:rPr>
          <w:lang w:eastAsia="ja-JP"/>
        </w:rPr>
        <w:t xml:space="preserve"> influence was the furthe</w:t>
      </w:r>
      <w:r w:rsidR="00027628">
        <w:rPr>
          <w:lang w:eastAsia="ja-JP"/>
        </w:rPr>
        <w:t xml:space="preserve">st </w:t>
      </w:r>
      <w:r w:rsidRPr="00AD1937">
        <w:rPr>
          <w:lang w:eastAsia="ja-JP"/>
        </w:rPr>
        <w:t>out from the centre it was placed). A sample of diagrams is shown below</w:t>
      </w:r>
      <w:r w:rsidR="00494BA0">
        <w:rPr>
          <w:lang w:eastAsia="ja-JP"/>
        </w:rPr>
        <w:t xml:space="preserve"> (figure </w:t>
      </w:r>
      <w:r w:rsidR="00494BA0" w:rsidRPr="00494BA0">
        <w:rPr>
          <w:i/>
          <w:iCs/>
          <w:lang w:eastAsia="ja-JP"/>
        </w:rPr>
        <w:t>10.2 and 10.3</w:t>
      </w:r>
      <w:r w:rsidR="00494BA0">
        <w:rPr>
          <w:lang w:eastAsia="ja-JP"/>
        </w:rPr>
        <w:t>)</w:t>
      </w:r>
      <w:r w:rsidRPr="00AD1937">
        <w:rPr>
          <w:lang w:eastAsia="ja-JP"/>
        </w:rPr>
        <w:t xml:space="preserve">. The majority of diagrams included family closest to the centre, a source of influence that was identified much more so than teaching staff. </w:t>
      </w:r>
      <w:r>
        <w:rPr>
          <w:lang w:eastAsia="ja-JP"/>
        </w:rPr>
        <w:t xml:space="preserve">Teaching staff were identified as were numerous other sources. </w:t>
      </w:r>
    </w:p>
    <w:p w:rsidR="009A339F" w:rsidRDefault="009A339F" w:rsidP="00027628">
      <w:pPr>
        <w:rPr>
          <w:color w:val="000000"/>
        </w:rPr>
      </w:pPr>
      <w:r>
        <w:rPr>
          <w:noProof/>
          <w:lang w:eastAsia="ja-JP"/>
        </w:rPr>
        <mc:AlternateContent>
          <mc:Choice Requires="wps">
            <w:drawing>
              <wp:anchor distT="0" distB="0" distL="114300" distR="114300" simplePos="0" relativeHeight="251671552" behindDoc="0" locked="0" layoutInCell="1" allowOverlap="1" wp14:anchorId="7A3EB327" wp14:editId="526BD64E">
                <wp:simplePos x="0" y="0"/>
                <wp:positionH relativeFrom="column">
                  <wp:posOffset>1043940</wp:posOffset>
                </wp:positionH>
                <wp:positionV relativeFrom="paragraph">
                  <wp:posOffset>4330700</wp:posOffset>
                </wp:positionV>
                <wp:extent cx="300355" cy="131445"/>
                <wp:effectExtent l="24765" t="25400" r="27305" b="2413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131445"/>
                        </a:xfrm>
                        <a:prstGeom prst="straightConnector1">
                          <a:avLst/>
                        </a:prstGeom>
                        <a:noFill/>
                        <a:ln w="381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9" o:spid="_x0000_s1026" type="#_x0000_t32" style="position:absolute;margin-left:82.2pt;margin-top:341pt;width:23.6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" strokecolor="white [3212]" strokeweight="3pt"/>
            </w:pict>
          </mc:Fallback>
        </mc:AlternateContent>
      </w:r>
      <w:r>
        <w:rPr>
          <w:noProof/>
          <w:lang w:eastAsia="ja-JP"/>
        </w:rPr>
        <mc:AlternateContent>
          <mc:Choice Requires="wps">
            <w:drawing>
              <wp:anchor distT="0" distB="0" distL="114300" distR="114300" simplePos="0" relativeHeight="251670528" behindDoc="0" locked="0" layoutInCell="1" allowOverlap="1" wp14:anchorId="0E0940D6" wp14:editId="140904B2">
                <wp:simplePos x="0" y="0"/>
                <wp:positionH relativeFrom="column">
                  <wp:posOffset>1287780</wp:posOffset>
                </wp:positionH>
                <wp:positionV relativeFrom="paragraph">
                  <wp:posOffset>5883275</wp:posOffset>
                </wp:positionV>
                <wp:extent cx="709295" cy="66040"/>
                <wp:effectExtent l="20955" t="25400" r="22225" b="2286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9295" cy="66040"/>
                        </a:xfrm>
                        <a:prstGeom prst="straightConnector1">
                          <a:avLst/>
                        </a:prstGeom>
                        <a:noFill/>
                        <a:ln w="412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8" o:spid="_x0000_s1026" type="#_x0000_t32" style="position:absolute;margin-left:101.4pt;margin-top:463.25pt;width:55.85pt;height:5.2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" strokecolor="white [3212]" strokeweight="3.25pt"/>
            </w:pict>
          </mc:Fallback>
        </mc:AlternateContent>
      </w:r>
      <w:r>
        <w:rPr>
          <w:color w:val="000000"/>
        </w:rPr>
        <w:t>The diagrams were not intended to be used to quantify responses, rather to act as an ice-breaker and as a starting point for discussion within the focus groups. However, the results have been collated and the influences that were closest to the middle were identified as</w:t>
      </w:r>
      <w:r w:rsidRPr="00336792">
        <w:rPr>
          <w:color w:val="000000"/>
        </w:rPr>
        <w:t>: parents, specifically named teachers and friends.</w:t>
      </w:r>
      <w:r>
        <w:rPr>
          <w:color w:val="000000"/>
        </w:rPr>
        <w:t xml:space="preserve"> Media influences were much fewer than I had expected but they were mentioned in generic terms ‘tv’ as well as named celebrities Justin Bieber, Mary Berry, Oscar Pistorius (this was prior to his murder trial). </w:t>
      </w:r>
    </w:p>
    <w:p w:rsidR="009A339F" w:rsidRPr="00AB5A1E" w:rsidRDefault="009A339F" w:rsidP="009A339F">
      <w:pPr>
        <w:spacing w:line="276" w:lineRule="auto"/>
        <w:rPr>
          <w:color w:val="000000"/>
        </w:rPr>
      </w:pPr>
      <w:r>
        <w:rPr>
          <w:noProof/>
          <w:lang w:eastAsia="ja-JP"/>
        </w:rPr>
        <w:lastRenderedPageBreak/>
        <mc:AlternateContent>
          <mc:Choice Requires="wps">
            <w:drawing>
              <wp:anchor distT="0" distB="0" distL="114300" distR="114300" simplePos="0" relativeHeight="251672576" behindDoc="0" locked="0" layoutInCell="1" allowOverlap="1" wp14:anchorId="3905E7EC" wp14:editId="329F189C">
                <wp:simplePos x="0" y="0"/>
                <wp:positionH relativeFrom="column">
                  <wp:posOffset>3643630</wp:posOffset>
                </wp:positionH>
                <wp:positionV relativeFrom="paragraph">
                  <wp:posOffset>21470</wp:posOffset>
                </wp:positionV>
                <wp:extent cx="2442949" cy="695846"/>
                <wp:effectExtent l="0" t="0" r="14605" b="2857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2949" cy="695846"/>
                        </a:xfrm>
                        <a:prstGeom prst="rect">
                          <a:avLst/>
                        </a:prstGeom>
                        <a:solidFill>
                          <a:srgbClr val="FFFFFF"/>
                        </a:solidFill>
                        <a:ln w="9525">
                          <a:solidFill>
                            <a:srgbClr val="000000"/>
                          </a:solidFill>
                          <a:miter lim="800000"/>
                          <a:headEnd/>
                          <a:tailEnd/>
                        </a:ln>
                      </wps:spPr>
                      <wps:txbx>
                        <w:txbxContent>
                          <w:p w:rsidR="007228FD" w:rsidRPr="00494BA0" w:rsidRDefault="007228FD" w:rsidP="00494BA0">
                            <w:pPr>
                              <w:pStyle w:val="Heading3"/>
                              <w:rPr>
                                <w:sz w:val="21"/>
                                <w:szCs w:val="21"/>
                              </w:rPr>
                            </w:pPr>
                            <w:bookmarkStart w:id="245" w:name="_Toc423440868"/>
                            <w:r w:rsidRPr="00494BA0">
                              <w:rPr>
                                <w:i/>
                                <w:iCs/>
                              </w:rPr>
                              <w:t>Figure 10.2</w:t>
                            </w:r>
                            <w:r>
                              <w:rPr>
                                <w:i/>
                                <w:iCs/>
                              </w:rPr>
                              <w:t xml:space="preserve">: </w:t>
                            </w:r>
                            <w:r w:rsidRPr="00494BA0">
                              <w:rPr>
                                <w:sz w:val="21"/>
                                <w:szCs w:val="21"/>
                              </w:rPr>
                              <w:t>Hannah, Year 12 influences diagram</w:t>
                            </w:r>
                            <w:bookmarkEnd w:id="24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63" style="position:absolute;margin-left:286.9pt;margin-top:1.7pt;width:192.35pt;height:5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">
                <v:textbox>
                  <w:txbxContent>
                    <w:p w:rsidR="007228FD" w:rsidRPr="00494BA0" w:rsidRDefault="007228FD" w:rsidP="00494BA0">
                      <w:pPr>
                        <w:pStyle w:val="Heading3"/>
                        <w:rPr>
                          <w:sz w:val="21"/>
                          <w:szCs w:val="21"/>
                        </w:rPr>
                      </w:pPr>
                      <w:bookmarkStart w:id="246" w:name="_Toc423440868"/>
                      <w:r w:rsidRPr="00494BA0">
                        <w:rPr>
                          <w:i/>
                          <w:iCs/>
                        </w:rPr>
                        <w:t>Figure 10.2</w:t>
                      </w:r>
                      <w:r>
                        <w:rPr>
                          <w:i/>
                          <w:iCs/>
                        </w:rPr>
                        <w:t xml:space="preserve">: </w:t>
                      </w:r>
                      <w:r w:rsidRPr="00494BA0">
                        <w:rPr>
                          <w:sz w:val="21"/>
                          <w:szCs w:val="21"/>
                        </w:rPr>
                        <w:t>Hannah, Year 12 influences diagram</w:t>
                      </w:r>
                      <w:bookmarkEnd w:id="246"/>
                    </w:p>
                  </w:txbxContent>
                </v:textbox>
              </v:rect>
            </w:pict>
          </mc:Fallback>
        </mc:AlternateContent>
      </w:r>
      <w:r w:rsidRPr="00AB5A1E">
        <w:rPr>
          <w:noProof/>
          <w:lang w:eastAsia="ja-JP"/>
        </w:rPr>
        <w:drawing>
          <wp:inline distT="0" distB="0" distL="0" distR="0" wp14:anchorId="1C7FE447" wp14:editId="716535D5">
            <wp:extent cx="3599078" cy="3189427"/>
            <wp:effectExtent l="19050" t="1905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98497" cy="3188912"/>
                    </a:xfrm>
                    <a:prstGeom prst="rect">
                      <a:avLst/>
                    </a:prstGeom>
                    <a:noFill/>
                    <a:ln>
                      <a:solidFill>
                        <a:sysClr val="windowText" lastClr="000000"/>
                      </a:solidFill>
                    </a:ln>
                  </pic:spPr>
                </pic:pic>
              </a:graphicData>
            </a:graphic>
          </wp:inline>
        </w:drawing>
      </w:r>
      <w:r w:rsidRPr="00AB5A1E">
        <w:rPr>
          <w:lang w:eastAsia="ja-JP"/>
        </w:rPr>
        <w:t xml:space="preserve"> </w:t>
      </w:r>
    </w:p>
    <w:p w:rsidR="00494BA0" w:rsidRDefault="00231C25" w:rsidP="00494BA0">
      <w:pPr>
        <w:tabs>
          <w:tab w:val="left" w:pos="7984"/>
        </w:tabs>
        <w:spacing w:line="276" w:lineRule="auto"/>
        <w:rPr>
          <w:lang w:eastAsia="ja-JP"/>
        </w:rPr>
      </w:pPr>
      <w:r>
        <w:rPr>
          <w:noProof/>
          <w:lang w:eastAsia="ja-JP"/>
        </w:rPr>
        <mc:AlternateContent>
          <mc:Choice Requires="wpg">
            <w:drawing>
              <wp:anchor distT="0" distB="0" distL="114300" distR="114300" simplePos="0" relativeHeight="251707392" behindDoc="0" locked="0" layoutInCell="1" allowOverlap="1" wp14:anchorId="52CF1581" wp14:editId="6D78C9B5">
                <wp:simplePos x="0" y="0"/>
                <wp:positionH relativeFrom="column">
                  <wp:posOffset>1016758</wp:posOffset>
                </wp:positionH>
                <wp:positionV relativeFrom="paragraph">
                  <wp:posOffset>989463</wp:posOffset>
                </wp:positionV>
                <wp:extent cx="1016758" cy="1467134"/>
                <wp:effectExtent l="0" t="0" r="0" b="0"/>
                <wp:wrapNone/>
                <wp:docPr id="103" name="Group 103"/>
                <wp:cNvGraphicFramePr/>
                <a:graphic xmlns:a="http://schemas.openxmlformats.org/drawingml/2006/main">
                  <a:graphicData uri="http://schemas.microsoft.com/office/word/2010/wordprocessingGroup">
                    <wpg:wgp>
                      <wpg:cNvGrpSpPr/>
                      <wpg:grpSpPr>
                        <a:xfrm>
                          <a:off x="0" y="0"/>
                          <a:ext cx="1016758" cy="1467134"/>
                          <a:chOff x="0" y="0"/>
                          <a:chExt cx="1016758" cy="1467134"/>
                        </a:xfrm>
                      </wpg:grpSpPr>
                      <wps:wsp>
                        <wps:cNvPr id="101" name="Rectangle 101"/>
                        <wps:cNvSpPr/>
                        <wps:spPr>
                          <a:xfrm>
                            <a:off x="0" y="0"/>
                            <a:ext cx="320723" cy="150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218364" y="1378424"/>
                            <a:ext cx="798394" cy="887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3" o:spid="_x0000_s1026" style="position:absolute;margin-left:80.05pt;margin-top:77.9pt;width:80.05pt;height:115.5pt;z-index:251707392" coordsize="10167,1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">
                <v:rect id="Rectangle 101" o:spid="_x0000_s1027" style="position:absolute;width:3207;height:1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FYMMA&#10;AADcAAAADwAAAGRycy9kb3ducmV2LnhtbERPTWvCQBC9F/wPywi91V0rVkndBCkq1lvTxvOQnSbB&#10;7GzMrpr++65Q6G0e73NW2WBbcaXeN441TCcKBHHpTMOVhq/P7dMShA/IBlvHpOGHPGTp6GGFiXE3&#10;/qBrHioRQ9gnqKEOoUuk9GVNFv3EdcSR+3a9xRBhX0nT4y2G21Y+K/UiLTYcG2rs6K2m8pRfrIbL&#10;fPG+GY7n3axQxeJQtPN92HVaP46H9SuIQEP4F/+59ybOV1O4PxMv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OFYMMAAADcAAAADwAAAAAAAAAAAAAAAACYAgAAZHJzL2Rv&#10;d25yZXYueG1sUEsFBgAAAAAEAAQA9QAAAIgDAAAAAA==&#10;" fillcolor="white [3212]" stroked="f" strokeweight="2pt"/>
                <v:rect id="Rectangle 102" o:spid="_x0000_s1028" style="position:absolute;left:2183;top:13784;width:7984;height: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bF8MA&#10;AADcAAAADwAAAGRycy9kb3ducmV2LnhtbERPS2vCQBC+F/oflin0Vndr8UF0E0ppRb01Gs9DdkxC&#10;s7NpdtX037uC0Nt8fM9ZZoNtxZl63zjW8DpSIIhLZxquNOx3Xy9zED4gG2wdk4Y/8pCljw9LTIy7&#10;8Ded81CJGMI+QQ11CF0ipS9rsuhHriOO3NH1FkOEfSVNj5cYbls5VmoqLTYcG2rs6KOm8ic/WQ2n&#10;yWzzORx+V2+FKmbbop2sw6rT+vlpeF+ACDSEf/HdvTZxvhrD7Zl4gU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EbF8MAAADcAAAADwAAAAAAAAAAAAAAAACYAgAAZHJzL2Rv&#10;d25yZXYueG1sUEsFBgAAAAAEAAQA9QAAAIgDAAAAAA==&#10;" fillcolor="white [3212]" stroked="f" strokeweight="2pt"/>
              </v:group>
            </w:pict>
          </mc:Fallback>
        </mc:AlternateContent>
      </w:r>
      <w:r w:rsidR="00494BA0">
        <w:rPr>
          <w:noProof/>
          <w:lang w:eastAsia="ja-JP"/>
        </w:rPr>
        <mc:AlternateContent>
          <mc:Choice Requires="wps">
            <w:drawing>
              <wp:anchor distT="0" distB="0" distL="114300" distR="114300" simplePos="0" relativeHeight="251705344" behindDoc="0" locked="0" layoutInCell="1" allowOverlap="1" wp14:anchorId="4DDF0868" wp14:editId="00526DF4">
                <wp:simplePos x="0" y="0"/>
                <wp:positionH relativeFrom="column">
                  <wp:posOffset>3699510</wp:posOffset>
                </wp:positionH>
                <wp:positionV relativeFrom="paragraph">
                  <wp:posOffset>21704</wp:posOffset>
                </wp:positionV>
                <wp:extent cx="2442845" cy="695325"/>
                <wp:effectExtent l="0" t="0" r="14605" b="2857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2845" cy="695325"/>
                        </a:xfrm>
                        <a:prstGeom prst="rect">
                          <a:avLst/>
                        </a:prstGeom>
                        <a:solidFill>
                          <a:srgbClr val="FFFFFF"/>
                        </a:solidFill>
                        <a:ln w="9525">
                          <a:solidFill>
                            <a:srgbClr val="000000"/>
                          </a:solidFill>
                          <a:miter lim="800000"/>
                          <a:headEnd/>
                          <a:tailEnd/>
                        </a:ln>
                      </wps:spPr>
                      <wps:txbx>
                        <w:txbxContent>
                          <w:p w:rsidR="007228FD" w:rsidRPr="00494BA0" w:rsidRDefault="007228FD" w:rsidP="00494BA0">
                            <w:pPr>
                              <w:pStyle w:val="Heading3"/>
                              <w:rPr>
                                <w:sz w:val="21"/>
                                <w:szCs w:val="21"/>
                              </w:rPr>
                            </w:pPr>
                            <w:bookmarkStart w:id="247" w:name="_Toc423440869"/>
                            <w:r w:rsidRPr="00494BA0">
                              <w:rPr>
                                <w:i/>
                                <w:iCs/>
                              </w:rPr>
                              <w:t>Figure 10.</w:t>
                            </w:r>
                            <w:r>
                              <w:rPr>
                                <w:i/>
                                <w:iCs/>
                              </w:rPr>
                              <w:t xml:space="preserve">3: </w:t>
                            </w:r>
                            <w:r>
                              <w:rPr>
                                <w:sz w:val="21"/>
                                <w:szCs w:val="21"/>
                              </w:rPr>
                              <w:t>Nicole</w:t>
                            </w:r>
                            <w:r w:rsidRPr="00494BA0">
                              <w:rPr>
                                <w:sz w:val="21"/>
                                <w:szCs w:val="21"/>
                              </w:rPr>
                              <w:t>, Year 1</w:t>
                            </w:r>
                            <w:r>
                              <w:rPr>
                                <w:sz w:val="21"/>
                                <w:szCs w:val="21"/>
                              </w:rPr>
                              <w:t xml:space="preserve">1 </w:t>
                            </w:r>
                            <w:r w:rsidRPr="00494BA0">
                              <w:rPr>
                                <w:sz w:val="21"/>
                                <w:szCs w:val="21"/>
                              </w:rPr>
                              <w:t>influences diagram</w:t>
                            </w:r>
                            <w:bookmarkEnd w:id="24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64" style="position:absolute;margin-left:291.3pt;margin-top:1.7pt;width:192.35pt;height:5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">
                <v:textbox>
                  <w:txbxContent>
                    <w:p w:rsidR="007228FD" w:rsidRPr="00494BA0" w:rsidRDefault="007228FD" w:rsidP="00494BA0">
                      <w:pPr>
                        <w:pStyle w:val="Heading3"/>
                        <w:rPr>
                          <w:sz w:val="21"/>
                          <w:szCs w:val="21"/>
                        </w:rPr>
                      </w:pPr>
                      <w:bookmarkStart w:id="248" w:name="_Toc423440869"/>
                      <w:r w:rsidRPr="00494BA0">
                        <w:rPr>
                          <w:i/>
                          <w:iCs/>
                        </w:rPr>
                        <w:t>Figure 10.</w:t>
                      </w:r>
                      <w:r>
                        <w:rPr>
                          <w:i/>
                          <w:iCs/>
                        </w:rPr>
                        <w:t xml:space="preserve">3: </w:t>
                      </w:r>
                      <w:r>
                        <w:rPr>
                          <w:sz w:val="21"/>
                          <w:szCs w:val="21"/>
                        </w:rPr>
                        <w:t>Nicole</w:t>
                      </w:r>
                      <w:r w:rsidRPr="00494BA0">
                        <w:rPr>
                          <w:sz w:val="21"/>
                          <w:szCs w:val="21"/>
                        </w:rPr>
                        <w:t>, Year 1</w:t>
                      </w:r>
                      <w:r>
                        <w:rPr>
                          <w:sz w:val="21"/>
                          <w:szCs w:val="21"/>
                        </w:rPr>
                        <w:t xml:space="preserve">1 </w:t>
                      </w:r>
                      <w:r w:rsidRPr="00494BA0">
                        <w:rPr>
                          <w:sz w:val="21"/>
                          <w:szCs w:val="21"/>
                        </w:rPr>
                        <w:t>influences diagram</w:t>
                      </w:r>
                      <w:bookmarkEnd w:id="248"/>
                    </w:p>
                  </w:txbxContent>
                </v:textbox>
              </v:rect>
            </w:pict>
          </mc:Fallback>
        </mc:AlternateContent>
      </w:r>
      <w:r w:rsidR="009A339F" w:rsidRPr="00AB5A1E">
        <w:rPr>
          <w:noProof/>
          <w:lang w:eastAsia="ja-JP"/>
        </w:rPr>
        <w:drawing>
          <wp:inline distT="0" distB="0" distL="0" distR="0" wp14:anchorId="7550D9E4" wp14:editId="39C3FF22">
            <wp:extent cx="3592367" cy="3351039"/>
            <wp:effectExtent l="19050" t="19050" r="27305" b="209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14741" cy="3371910"/>
                    </a:xfrm>
                    <a:prstGeom prst="rect">
                      <a:avLst/>
                    </a:prstGeom>
                    <a:noFill/>
                    <a:ln>
                      <a:solidFill>
                        <a:sysClr val="windowText" lastClr="000000"/>
                      </a:solidFill>
                    </a:ln>
                  </pic:spPr>
                </pic:pic>
              </a:graphicData>
            </a:graphic>
          </wp:inline>
        </w:drawing>
      </w:r>
      <w:r w:rsidR="00494BA0">
        <w:rPr>
          <w:lang w:eastAsia="ja-JP"/>
        </w:rPr>
        <w:tab/>
      </w:r>
    </w:p>
    <w:p w:rsidR="009A339F" w:rsidRPr="00AB5A1E" w:rsidRDefault="009A339F" w:rsidP="00B3593E">
      <w:pPr>
        <w:rPr>
          <w:color w:val="000000"/>
        </w:rPr>
      </w:pPr>
      <w:r>
        <w:rPr>
          <w:lang w:eastAsia="ja-JP"/>
        </w:rPr>
        <w:t>As the diagrams indicate,</w:t>
      </w:r>
      <w:r w:rsidRPr="005F783D">
        <w:rPr>
          <w:lang w:eastAsia="ja-JP"/>
        </w:rPr>
        <w:t xml:space="preserve"> the decision making influences were never isolated both in the survey and the focus groups pupils demonstrated their use of a number of sources of advice. This is consistent with other research findings, for example</w:t>
      </w:r>
      <w:r w:rsidR="00B3593E">
        <w:rPr>
          <w:lang w:eastAsia="ja-JP"/>
        </w:rPr>
        <w:t xml:space="preserve"> </w:t>
      </w:r>
      <w:r w:rsidRPr="005F783D">
        <w:rPr>
          <w:lang w:eastAsia="ja-JP"/>
        </w:rPr>
        <w:t>Winterton &amp; Irwin (2012:859) note: ‘</w:t>
      </w:r>
      <w:r w:rsidRPr="005F783D">
        <w:rPr>
          <w:rFonts w:eastAsiaTheme="minorHAnsi"/>
        </w:rPr>
        <w:t>the significance of</w:t>
      </w:r>
      <w:r>
        <w:rPr>
          <w:rFonts w:eastAsiaTheme="minorHAnsi"/>
        </w:rPr>
        <w:t xml:space="preserve"> </w:t>
      </w:r>
      <w:r w:rsidRPr="005F783D">
        <w:rPr>
          <w:rFonts w:eastAsiaTheme="minorHAnsi"/>
        </w:rPr>
        <w:t xml:space="preserve">family educational backgrounds, parents’ expectations, academic identity, school and institutional influences and friends and peer influences in the shaping of young people’s expectations’. </w:t>
      </w:r>
      <w:r>
        <w:rPr>
          <w:rFonts w:eastAsiaTheme="minorHAnsi"/>
        </w:rPr>
        <w:t>Pupils stated:</w:t>
      </w:r>
      <w:r w:rsidRPr="00046363">
        <w:rPr>
          <w:color w:val="000000"/>
        </w:rPr>
        <w:t xml:space="preserve"> </w:t>
      </w:r>
    </w:p>
    <w:p w:rsidR="009A339F" w:rsidRPr="00B3593E" w:rsidRDefault="00027628" w:rsidP="00027628">
      <w:pPr>
        <w:ind w:left="142"/>
        <w:rPr>
          <w:i/>
          <w:lang w:eastAsia="ja-JP"/>
        </w:rPr>
      </w:pPr>
      <w:r>
        <w:rPr>
          <w:iCs/>
          <w:lang w:eastAsia="ja-JP"/>
        </w:rPr>
        <w:lastRenderedPageBreak/>
        <w:tab/>
      </w:r>
      <w:r w:rsidR="009A339F" w:rsidRPr="00B3593E">
        <w:rPr>
          <w:i/>
          <w:lang w:eastAsia="ja-JP"/>
        </w:rPr>
        <w:t xml:space="preserve">I have had help from my family and also I have had support from my teachers to </w:t>
      </w:r>
      <w:r w:rsidRPr="00B3593E">
        <w:rPr>
          <w:i/>
          <w:lang w:eastAsia="ja-JP"/>
        </w:rPr>
        <w:tab/>
      </w:r>
      <w:r w:rsidR="009A339F" w:rsidRPr="00B3593E">
        <w:rPr>
          <w:i/>
          <w:lang w:eastAsia="ja-JP"/>
        </w:rPr>
        <w:t>choose the career that I want to do (Year 11, survey respondent).</w:t>
      </w:r>
    </w:p>
    <w:p w:rsidR="009A339F" w:rsidRPr="00B3593E" w:rsidRDefault="00027628" w:rsidP="00027628">
      <w:pPr>
        <w:ind w:left="142"/>
        <w:rPr>
          <w:i/>
          <w:lang w:eastAsia="ja-JP"/>
        </w:rPr>
      </w:pPr>
      <w:r w:rsidRPr="00B3593E">
        <w:rPr>
          <w:i/>
          <w:lang w:eastAsia="ja-JP"/>
        </w:rPr>
        <w:tab/>
      </w:r>
      <w:r w:rsidR="009A339F" w:rsidRPr="00B3593E">
        <w:rPr>
          <w:i/>
          <w:lang w:eastAsia="ja-JP"/>
        </w:rPr>
        <w:t xml:space="preserve">My teachers and family members have gone through further options with me for what </w:t>
      </w:r>
      <w:r w:rsidRPr="00B3593E">
        <w:rPr>
          <w:i/>
          <w:lang w:eastAsia="ja-JP"/>
        </w:rPr>
        <w:tab/>
      </w:r>
      <w:r w:rsidR="009A339F" w:rsidRPr="00B3593E">
        <w:rPr>
          <w:i/>
          <w:lang w:eastAsia="ja-JP"/>
        </w:rPr>
        <w:t xml:space="preserve">I will do next year (dropping a subject) and what I will do in the future (Year 12, </w:t>
      </w:r>
      <w:r w:rsidRPr="00B3593E">
        <w:rPr>
          <w:i/>
          <w:lang w:eastAsia="ja-JP"/>
        </w:rPr>
        <w:tab/>
      </w:r>
      <w:r w:rsidR="009A339F" w:rsidRPr="00B3593E">
        <w:rPr>
          <w:i/>
          <w:lang w:eastAsia="ja-JP"/>
        </w:rPr>
        <w:t xml:space="preserve">survey respondent). </w:t>
      </w:r>
    </w:p>
    <w:p w:rsidR="009A339F" w:rsidRPr="00AB5A1E" w:rsidRDefault="009A339F" w:rsidP="00D53A91">
      <w:pPr>
        <w:rPr>
          <w:lang w:eastAsia="ja-JP"/>
        </w:rPr>
      </w:pPr>
      <w:r w:rsidRPr="00AB5A1E">
        <w:rPr>
          <w:lang w:eastAsia="ja-JP"/>
        </w:rPr>
        <w:t>The responses sometimes indicated that the process of decision making was in line with rational choice theory</w:t>
      </w:r>
      <w:r>
        <w:rPr>
          <w:lang w:eastAsia="ja-JP"/>
        </w:rPr>
        <w:t xml:space="preserve"> (as discussed, </w:t>
      </w:r>
      <w:r>
        <w:t>t</w:t>
      </w:r>
      <w:r w:rsidRPr="00BE1EA7">
        <w:t xml:space="preserve">his theory presupposes that personal actions can be analysed on the ‘assumption that choices are </w:t>
      </w:r>
      <w:proofErr w:type="gramStart"/>
      <w:r w:rsidRPr="00BE1EA7">
        <w:t xml:space="preserve">rational’ </w:t>
      </w:r>
      <w:r>
        <w:t xml:space="preserve"> Hodkinson,</w:t>
      </w:r>
      <w:r w:rsidRPr="00BE1EA7">
        <w:t>1996:92</w:t>
      </w:r>
      <w:proofErr w:type="gramEnd"/>
      <w:r w:rsidRPr="00BE1EA7">
        <w:t>)</w:t>
      </w:r>
      <w:r w:rsidRPr="00AB5A1E">
        <w:rPr>
          <w:lang w:eastAsia="ja-JP"/>
        </w:rPr>
        <w:t>, as Evora Lotus’</w:t>
      </w:r>
      <w:r w:rsidR="00B3593E">
        <w:rPr>
          <w:lang w:eastAsia="ja-JP"/>
        </w:rPr>
        <w:t xml:space="preserve"> Facebook response demonstrates:</w:t>
      </w:r>
      <w:r w:rsidRPr="00AB5A1E">
        <w:rPr>
          <w:lang w:eastAsia="ja-JP"/>
        </w:rPr>
        <w:t xml:space="preserve"> </w:t>
      </w:r>
    </w:p>
    <w:p w:rsidR="009A339F" w:rsidRDefault="00B3593E" w:rsidP="00B3593E">
      <w:pPr>
        <w:rPr>
          <w:lang w:eastAsia="ja-JP"/>
        </w:rPr>
      </w:pPr>
      <w:r>
        <w:rPr>
          <w:noProof/>
          <w:lang w:eastAsia="ja-JP"/>
        </w:rPr>
        <mc:AlternateContent>
          <mc:Choice Requires="wps">
            <w:drawing>
              <wp:anchor distT="0" distB="0" distL="114300" distR="114300" simplePos="0" relativeHeight="251669504" behindDoc="0" locked="0" layoutInCell="1" allowOverlap="1" wp14:anchorId="2F1F9471" wp14:editId="698E8BC3">
                <wp:simplePos x="0" y="0"/>
                <wp:positionH relativeFrom="column">
                  <wp:posOffset>6350</wp:posOffset>
                </wp:positionH>
                <wp:positionV relativeFrom="paragraph">
                  <wp:posOffset>169545</wp:posOffset>
                </wp:positionV>
                <wp:extent cx="5327015" cy="1631950"/>
                <wp:effectExtent l="0" t="0" r="26035" b="2540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7015" cy="1631950"/>
                        </a:xfrm>
                        <a:prstGeom prst="rect">
                          <a:avLst/>
                        </a:prstGeom>
                        <a:solidFill>
                          <a:schemeClr val="lt1"/>
                        </a:solidFill>
                        <a:ln w="6350">
                          <a:solidFill>
                            <a:schemeClr val="tx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28FD" w:rsidRPr="0088257F" w:rsidRDefault="007228FD" w:rsidP="009A339F">
                            <w:pPr>
                              <w:rPr>
                                <w:rFonts w:asciiTheme="majorHAnsi" w:hAnsiTheme="majorHAnsi"/>
                                <w:color w:val="548DD4" w:themeColor="text2" w:themeTint="99"/>
                                <w:u w:val="single"/>
                              </w:rPr>
                            </w:pPr>
                            <w:r w:rsidRPr="001F254E">
                              <w:rPr>
                                <w:noProof/>
                                <w:color w:val="333333"/>
                                <w:lang w:eastAsia="ja-JP"/>
                              </w:rPr>
                              <w:drawing>
                                <wp:inline distT="0" distB="0" distL="0" distR="0" wp14:anchorId="359175B7" wp14:editId="285DB44A">
                                  <wp:extent cx="996950" cy="37465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24">
                                            <a:extLst>
                                              <a:ext uri="{28A0092B-C50C-407E-A947-70E740481C1C}">
                                                <a14:useLocalDpi xmlns:a14="http://schemas.microsoft.com/office/drawing/2010/main" val="0"/>
                                              </a:ext>
                                            </a:extLst>
                                          </a:blip>
                                          <a:stretch>
                                            <a:fillRect/>
                                          </a:stretch>
                                        </pic:blipFill>
                                        <pic:spPr>
                                          <a:xfrm>
                                            <a:off x="0" y="0"/>
                                            <a:ext cx="996950" cy="374650"/>
                                          </a:xfrm>
                                          <a:prstGeom prst="rect">
                                            <a:avLst/>
                                          </a:prstGeom>
                                        </pic:spPr>
                                      </pic:pic>
                                    </a:graphicData>
                                  </a:graphic>
                                </wp:inline>
                              </w:drawing>
                            </w:r>
                            <w:r>
                              <w:rPr>
                                <w:color w:val="548DD4" w:themeColor="text2" w:themeTint="99"/>
                                <w:u w:val="single"/>
                              </w:rPr>
                              <w:tab/>
                            </w:r>
                            <w:r>
                              <w:rPr>
                                <w:color w:val="548DD4" w:themeColor="text2" w:themeTint="99"/>
                                <w:u w:val="single"/>
                              </w:rPr>
                              <w:tab/>
                            </w:r>
                            <w:r w:rsidRPr="0088257F">
                              <w:rPr>
                                <w:rFonts w:asciiTheme="majorHAnsi" w:hAnsiTheme="majorHAnsi"/>
                                <w:color w:val="548DD4" w:themeColor="text2" w:themeTint="99"/>
                                <w:u w:val="single"/>
                              </w:rPr>
                              <w:tab/>
                              <w:t xml:space="preserve">August 30, 2012 </w:t>
                            </w:r>
                            <w:r w:rsidRPr="0088257F">
                              <w:rPr>
                                <w:rFonts w:asciiTheme="majorHAnsi" w:hAnsiTheme="majorHAnsi"/>
                                <w:color w:val="548DD4" w:themeColor="text2" w:themeTint="99"/>
                                <w:u w:val="single"/>
                              </w:rPr>
                              <w:tab/>
                            </w:r>
                            <w:r w:rsidRPr="0088257F">
                              <w:rPr>
                                <w:rFonts w:asciiTheme="majorHAnsi" w:hAnsiTheme="majorHAnsi"/>
                                <w:color w:val="548DD4" w:themeColor="text2" w:themeTint="99"/>
                                <w:u w:val="single"/>
                              </w:rPr>
                              <w:tab/>
                            </w:r>
                            <w:r w:rsidRPr="0088257F">
                              <w:rPr>
                                <w:rFonts w:asciiTheme="majorHAnsi" w:hAnsiTheme="majorHAnsi"/>
                                <w:color w:val="548DD4" w:themeColor="text2" w:themeTint="99"/>
                                <w:u w:val="single"/>
                              </w:rPr>
                              <w:tab/>
                            </w:r>
                            <w:r w:rsidRPr="0088257F">
                              <w:rPr>
                                <w:rFonts w:asciiTheme="majorHAnsi" w:hAnsiTheme="majorHAnsi"/>
                                <w:color w:val="548DD4" w:themeColor="text2" w:themeTint="99"/>
                                <w:u w:val="single"/>
                              </w:rPr>
                              <w:tab/>
                            </w:r>
                          </w:p>
                          <w:p w:rsidR="007228FD" w:rsidRPr="0088257F" w:rsidRDefault="007228FD" w:rsidP="009A339F">
                            <w:pPr>
                              <w:rPr>
                                <w:rFonts w:asciiTheme="majorHAnsi" w:hAnsiTheme="majorHAnsi"/>
                                <w:sz w:val="20"/>
                                <w:u w:val="single"/>
                              </w:rPr>
                            </w:pPr>
                            <w:r w:rsidRPr="0088257F">
                              <w:rPr>
                                <w:rFonts w:asciiTheme="majorHAnsi" w:hAnsiTheme="majorHAnsi"/>
                                <w:color w:val="333333"/>
                                <w:sz w:val="20"/>
                              </w:rPr>
                              <w:t xml:space="preserve">I’d say whenever I make any decision that could affect my future I think about: whether it makes me happy, whether I feel I’m good at it, if it’ll give me a good lifestyle, if I’ll regret the decision in my future, whether my family will support and approve, what my friends think and also what they do. </w:t>
                            </w:r>
                            <w:r>
                              <w:rPr>
                                <w:rFonts w:asciiTheme="majorHAnsi" w:hAnsiTheme="majorHAnsi"/>
                                <w:color w:val="333333"/>
                                <w:sz w:val="20"/>
                              </w:rPr>
                              <w:tab/>
                            </w:r>
                            <w:r>
                              <w:rPr>
                                <w:rFonts w:asciiTheme="majorHAnsi" w:hAnsiTheme="majorHAnsi"/>
                                <w:color w:val="333333"/>
                                <w:sz w:val="20"/>
                              </w:rPr>
                              <w:tab/>
                            </w:r>
                            <w:r>
                              <w:rPr>
                                <w:rFonts w:asciiTheme="majorHAnsi" w:hAnsiTheme="majorHAnsi"/>
                                <w:color w:val="333333"/>
                                <w:sz w:val="20"/>
                              </w:rPr>
                              <w:tab/>
                            </w:r>
                            <w:r>
                              <w:rPr>
                                <w:rFonts w:asciiTheme="majorHAnsi" w:hAnsiTheme="majorHAnsi"/>
                                <w:color w:val="333333"/>
                                <w:sz w:val="20"/>
                              </w:rPr>
                              <w:tab/>
                            </w:r>
                            <w:r>
                              <w:rPr>
                                <w:rFonts w:asciiTheme="majorHAnsi" w:hAnsiTheme="majorHAnsi"/>
                                <w:color w:val="333333"/>
                                <w:sz w:val="20"/>
                              </w:rPr>
                              <w:tab/>
                            </w:r>
                            <w:r>
                              <w:rPr>
                                <w:rFonts w:asciiTheme="majorHAnsi" w:hAnsiTheme="majorHAnsi"/>
                                <w:color w:val="333333"/>
                                <w:sz w:val="20"/>
                              </w:rPr>
                              <w:tab/>
                            </w:r>
                            <w:r w:rsidRPr="0088257F">
                              <w:rPr>
                                <w:rFonts w:asciiTheme="majorHAnsi" w:hAnsiTheme="majorHAnsi"/>
                                <w:color w:val="333333"/>
                              </w:rPr>
                              <w:t xml:space="preserve"> </w:t>
                            </w:r>
                            <w:r w:rsidRPr="0088257F">
                              <w:rPr>
                                <w:rFonts w:asciiTheme="majorHAnsi" w:hAnsiTheme="majorHAnsi"/>
                                <w:b/>
                                <w:color w:val="333333"/>
                                <w:sz w:val="20"/>
                              </w:rPr>
                              <w:t xml:space="preserve">Evora Lotus, </w:t>
                            </w:r>
                            <w:r>
                              <w:rPr>
                                <w:rFonts w:asciiTheme="majorHAnsi" w:hAnsiTheme="majorHAnsi"/>
                                <w:b/>
                                <w:color w:val="333333"/>
                                <w:sz w:val="20"/>
                              </w:rPr>
                              <w:t>Y</w:t>
                            </w:r>
                            <w:r w:rsidRPr="0088257F">
                              <w:rPr>
                                <w:rFonts w:asciiTheme="majorHAnsi" w:hAnsiTheme="majorHAnsi"/>
                                <w:b/>
                                <w:color w:val="333333"/>
                                <w:sz w:val="20"/>
                              </w:rPr>
                              <w:t>ear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65" type="#_x0000_t202" style="position:absolute;margin-left:.5pt;margin-top:13.35pt;width:419.45pt;height:1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" fillcolor="white [3201]" strokecolor="#548dd4 [1951]" strokeweight=".5pt">
                <v:path arrowok="t"/>
                <v:textbox>
                  <w:txbxContent>
                    <w:p w:rsidR="007228FD" w:rsidRPr="0088257F" w:rsidRDefault="007228FD" w:rsidP="009A339F">
                      <w:pPr>
                        <w:rPr>
                          <w:rFonts w:asciiTheme="majorHAnsi" w:hAnsiTheme="majorHAnsi"/>
                          <w:color w:val="548DD4" w:themeColor="text2" w:themeTint="99"/>
                          <w:u w:val="single"/>
                        </w:rPr>
                      </w:pPr>
                      <w:r w:rsidRPr="001F254E">
                        <w:rPr>
                          <w:noProof/>
                          <w:color w:val="333333"/>
                          <w:lang w:eastAsia="ja-JP"/>
                        </w:rPr>
                        <w:drawing>
                          <wp:inline distT="0" distB="0" distL="0" distR="0" wp14:anchorId="359175B7" wp14:editId="285DB44A">
                            <wp:extent cx="996950" cy="37465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24">
                                      <a:extLst>
                                        <a:ext uri="{28A0092B-C50C-407E-A947-70E740481C1C}">
                                          <a14:useLocalDpi xmlns:a14="http://schemas.microsoft.com/office/drawing/2010/main" val="0"/>
                                        </a:ext>
                                      </a:extLst>
                                    </a:blip>
                                    <a:stretch>
                                      <a:fillRect/>
                                    </a:stretch>
                                  </pic:blipFill>
                                  <pic:spPr>
                                    <a:xfrm>
                                      <a:off x="0" y="0"/>
                                      <a:ext cx="996950" cy="374650"/>
                                    </a:xfrm>
                                    <a:prstGeom prst="rect">
                                      <a:avLst/>
                                    </a:prstGeom>
                                  </pic:spPr>
                                </pic:pic>
                              </a:graphicData>
                            </a:graphic>
                          </wp:inline>
                        </w:drawing>
                      </w:r>
                      <w:r>
                        <w:rPr>
                          <w:color w:val="548DD4" w:themeColor="text2" w:themeTint="99"/>
                          <w:u w:val="single"/>
                        </w:rPr>
                        <w:tab/>
                      </w:r>
                      <w:r>
                        <w:rPr>
                          <w:color w:val="548DD4" w:themeColor="text2" w:themeTint="99"/>
                          <w:u w:val="single"/>
                        </w:rPr>
                        <w:tab/>
                      </w:r>
                      <w:r w:rsidRPr="0088257F">
                        <w:rPr>
                          <w:rFonts w:asciiTheme="majorHAnsi" w:hAnsiTheme="majorHAnsi"/>
                          <w:color w:val="548DD4" w:themeColor="text2" w:themeTint="99"/>
                          <w:u w:val="single"/>
                        </w:rPr>
                        <w:tab/>
                        <w:t xml:space="preserve">August 30, 2012 </w:t>
                      </w:r>
                      <w:r w:rsidRPr="0088257F">
                        <w:rPr>
                          <w:rFonts w:asciiTheme="majorHAnsi" w:hAnsiTheme="majorHAnsi"/>
                          <w:color w:val="548DD4" w:themeColor="text2" w:themeTint="99"/>
                          <w:u w:val="single"/>
                        </w:rPr>
                        <w:tab/>
                      </w:r>
                      <w:r w:rsidRPr="0088257F">
                        <w:rPr>
                          <w:rFonts w:asciiTheme="majorHAnsi" w:hAnsiTheme="majorHAnsi"/>
                          <w:color w:val="548DD4" w:themeColor="text2" w:themeTint="99"/>
                          <w:u w:val="single"/>
                        </w:rPr>
                        <w:tab/>
                      </w:r>
                      <w:r w:rsidRPr="0088257F">
                        <w:rPr>
                          <w:rFonts w:asciiTheme="majorHAnsi" w:hAnsiTheme="majorHAnsi"/>
                          <w:color w:val="548DD4" w:themeColor="text2" w:themeTint="99"/>
                          <w:u w:val="single"/>
                        </w:rPr>
                        <w:tab/>
                      </w:r>
                      <w:r w:rsidRPr="0088257F">
                        <w:rPr>
                          <w:rFonts w:asciiTheme="majorHAnsi" w:hAnsiTheme="majorHAnsi"/>
                          <w:color w:val="548DD4" w:themeColor="text2" w:themeTint="99"/>
                          <w:u w:val="single"/>
                        </w:rPr>
                        <w:tab/>
                      </w:r>
                    </w:p>
                    <w:p w:rsidR="007228FD" w:rsidRPr="0088257F" w:rsidRDefault="007228FD" w:rsidP="009A339F">
                      <w:pPr>
                        <w:rPr>
                          <w:rFonts w:asciiTheme="majorHAnsi" w:hAnsiTheme="majorHAnsi"/>
                          <w:sz w:val="20"/>
                          <w:u w:val="single"/>
                        </w:rPr>
                      </w:pPr>
                      <w:r w:rsidRPr="0088257F">
                        <w:rPr>
                          <w:rFonts w:asciiTheme="majorHAnsi" w:hAnsiTheme="majorHAnsi"/>
                          <w:color w:val="333333"/>
                          <w:sz w:val="20"/>
                        </w:rPr>
                        <w:t xml:space="preserve">I’d say whenever I make any decision that could affect my future I think about: whether it makes me happy, whether I feel I’m good at it, if it’ll give me a good lifestyle, if I’ll regret the decision in my future, whether my family will support and approve, what my friends think and also what they do. </w:t>
                      </w:r>
                      <w:r>
                        <w:rPr>
                          <w:rFonts w:asciiTheme="majorHAnsi" w:hAnsiTheme="majorHAnsi"/>
                          <w:color w:val="333333"/>
                          <w:sz w:val="20"/>
                        </w:rPr>
                        <w:tab/>
                      </w:r>
                      <w:r>
                        <w:rPr>
                          <w:rFonts w:asciiTheme="majorHAnsi" w:hAnsiTheme="majorHAnsi"/>
                          <w:color w:val="333333"/>
                          <w:sz w:val="20"/>
                        </w:rPr>
                        <w:tab/>
                      </w:r>
                      <w:r>
                        <w:rPr>
                          <w:rFonts w:asciiTheme="majorHAnsi" w:hAnsiTheme="majorHAnsi"/>
                          <w:color w:val="333333"/>
                          <w:sz w:val="20"/>
                        </w:rPr>
                        <w:tab/>
                      </w:r>
                      <w:r>
                        <w:rPr>
                          <w:rFonts w:asciiTheme="majorHAnsi" w:hAnsiTheme="majorHAnsi"/>
                          <w:color w:val="333333"/>
                          <w:sz w:val="20"/>
                        </w:rPr>
                        <w:tab/>
                      </w:r>
                      <w:r>
                        <w:rPr>
                          <w:rFonts w:asciiTheme="majorHAnsi" w:hAnsiTheme="majorHAnsi"/>
                          <w:color w:val="333333"/>
                          <w:sz w:val="20"/>
                        </w:rPr>
                        <w:tab/>
                      </w:r>
                      <w:r>
                        <w:rPr>
                          <w:rFonts w:asciiTheme="majorHAnsi" w:hAnsiTheme="majorHAnsi"/>
                          <w:color w:val="333333"/>
                          <w:sz w:val="20"/>
                        </w:rPr>
                        <w:tab/>
                      </w:r>
                      <w:r w:rsidRPr="0088257F">
                        <w:rPr>
                          <w:rFonts w:asciiTheme="majorHAnsi" w:hAnsiTheme="majorHAnsi"/>
                          <w:color w:val="333333"/>
                        </w:rPr>
                        <w:t xml:space="preserve"> </w:t>
                      </w:r>
                      <w:r w:rsidRPr="0088257F">
                        <w:rPr>
                          <w:rFonts w:asciiTheme="majorHAnsi" w:hAnsiTheme="majorHAnsi"/>
                          <w:b/>
                          <w:color w:val="333333"/>
                          <w:sz w:val="20"/>
                        </w:rPr>
                        <w:t xml:space="preserve">Evora Lotus, </w:t>
                      </w:r>
                      <w:r>
                        <w:rPr>
                          <w:rFonts w:asciiTheme="majorHAnsi" w:hAnsiTheme="majorHAnsi"/>
                          <w:b/>
                          <w:color w:val="333333"/>
                          <w:sz w:val="20"/>
                        </w:rPr>
                        <w:t>Y</w:t>
                      </w:r>
                      <w:r w:rsidRPr="0088257F">
                        <w:rPr>
                          <w:rFonts w:asciiTheme="majorHAnsi" w:hAnsiTheme="majorHAnsi"/>
                          <w:b/>
                          <w:color w:val="333333"/>
                          <w:sz w:val="20"/>
                        </w:rPr>
                        <w:t>ear 12.</w:t>
                      </w:r>
                    </w:p>
                  </w:txbxContent>
                </v:textbox>
              </v:shape>
            </w:pict>
          </mc:Fallback>
        </mc:AlternateContent>
      </w:r>
    </w:p>
    <w:p w:rsidR="00B3593E" w:rsidRDefault="00B3593E" w:rsidP="00B3593E">
      <w:pPr>
        <w:rPr>
          <w:lang w:eastAsia="ja-JP"/>
        </w:rPr>
      </w:pPr>
    </w:p>
    <w:p w:rsidR="00B3593E" w:rsidRDefault="00B3593E" w:rsidP="009A339F">
      <w:pPr>
        <w:rPr>
          <w:lang w:eastAsia="ja-JP"/>
        </w:rPr>
      </w:pPr>
    </w:p>
    <w:p w:rsidR="00B3593E" w:rsidRDefault="00B3593E" w:rsidP="009A339F">
      <w:pPr>
        <w:rPr>
          <w:lang w:eastAsia="ja-JP"/>
        </w:rPr>
      </w:pPr>
    </w:p>
    <w:p w:rsidR="00B3593E" w:rsidRDefault="00B3593E" w:rsidP="009A339F">
      <w:pPr>
        <w:rPr>
          <w:lang w:eastAsia="ja-JP"/>
        </w:rPr>
      </w:pPr>
    </w:p>
    <w:p w:rsidR="009A339F" w:rsidRPr="00AB5A1E" w:rsidRDefault="009A339F" w:rsidP="009A339F">
      <w:pPr>
        <w:rPr>
          <w:lang w:eastAsia="ja-JP"/>
        </w:rPr>
      </w:pPr>
      <w:r w:rsidRPr="00AB5A1E">
        <w:rPr>
          <w:lang w:eastAsia="ja-JP"/>
        </w:rPr>
        <w:t>Thinking rationally was particularly noticeable when pupils were considering how their prior achievement and attainment should be an indicator of their future success and therefore whether or not they chose a subject. Yet, the majority of respondents demonstrated that decision making was heavily reliant on trusting the advice of others and reacting to situations as they arose. As with Hodkinson’s research, for the majority of pupils:</w:t>
      </w:r>
    </w:p>
    <w:p w:rsidR="009A339F" w:rsidRPr="00755BB8" w:rsidRDefault="009A339F" w:rsidP="009A339F">
      <w:pPr>
        <w:ind w:left="720"/>
        <w:rPr>
          <w:lang w:eastAsia="ja-JP"/>
        </w:rPr>
      </w:pPr>
      <w:r w:rsidRPr="00755BB8">
        <w:rPr>
          <w:lang w:eastAsia="ja-JP"/>
        </w:rPr>
        <w:t>The decisions were opportunistic, being based on fortuitous contacts and experiences. The timing of the decisions was sporadic, in that decisions were made when the pupils felt able to do so and were reactions to opportunities as they were encountered. Decisions were only partially rational, in the sense of being influenced by feelings and emotions. They were partly intuitive. (Hodkinson</w:t>
      </w:r>
      <w:proofErr w:type="gramStart"/>
      <w:r w:rsidRPr="00755BB8">
        <w:rPr>
          <w:lang w:eastAsia="ja-JP"/>
        </w:rPr>
        <w:t>,1996:96</w:t>
      </w:r>
      <w:proofErr w:type="gramEnd"/>
      <w:r w:rsidRPr="00755BB8">
        <w:rPr>
          <w:lang w:eastAsia="ja-JP"/>
        </w:rPr>
        <w:t xml:space="preserve">). </w:t>
      </w:r>
    </w:p>
    <w:p w:rsidR="00B3593E" w:rsidRDefault="009A339F" w:rsidP="009A339F">
      <w:pPr>
        <w:rPr>
          <w:lang w:eastAsia="ja-JP"/>
        </w:rPr>
      </w:pPr>
      <w:r w:rsidRPr="0082538A">
        <w:rPr>
          <w:lang w:eastAsia="ja-JP"/>
        </w:rPr>
        <w:t>For Evora, despite the process being logically thought through, she still required the external approval of others to be confident that her decis</w:t>
      </w:r>
      <w:r>
        <w:rPr>
          <w:lang w:eastAsia="ja-JP"/>
        </w:rPr>
        <w:t>ions were appropriate. Scarlett</w:t>
      </w:r>
      <w:r w:rsidRPr="0082538A">
        <w:rPr>
          <w:lang w:eastAsia="ja-JP"/>
        </w:rPr>
        <w:t xml:space="preserve"> indicated a similar process in her decision making, again thinking about what others thought before making her decisions:</w:t>
      </w:r>
    </w:p>
    <w:p w:rsidR="009A32BA" w:rsidRDefault="009A32BA" w:rsidP="009A339F">
      <w:pPr>
        <w:rPr>
          <w:lang w:eastAsia="ja-JP"/>
        </w:rPr>
      </w:pPr>
      <w:r w:rsidRPr="0082538A">
        <w:rPr>
          <w:noProof/>
          <w:lang w:eastAsia="ja-JP"/>
        </w:rPr>
        <w:lastRenderedPageBreak/>
        <mc:AlternateContent>
          <mc:Choice Requires="wps">
            <w:drawing>
              <wp:anchor distT="0" distB="0" distL="114300" distR="114300" simplePos="0" relativeHeight="251709440" behindDoc="0" locked="0" layoutInCell="1" allowOverlap="1" wp14:anchorId="45085400" wp14:editId="6B8B590B">
                <wp:simplePos x="0" y="0"/>
                <wp:positionH relativeFrom="column">
                  <wp:posOffset>42768</wp:posOffset>
                </wp:positionH>
                <wp:positionV relativeFrom="paragraph">
                  <wp:posOffset>49129</wp:posOffset>
                </wp:positionV>
                <wp:extent cx="5527040" cy="2748280"/>
                <wp:effectExtent l="0" t="0" r="16510" b="1397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7040" cy="2748280"/>
                        </a:xfrm>
                        <a:prstGeom prst="rect">
                          <a:avLst/>
                        </a:prstGeom>
                        <a:solidFill>
                          <a:schemeClr val="lt1"/>
                        </a:solidFill>
                        <a:ln w="6350">
                          <a:solidFill>
                            <a:schemeClr val="tx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28FD" w:rsidRPr="0088257F" w:rsidRDefault="007228FD" w:rsidP="00B3593E">
                            <w:pPr>
                              <w:rPr>
                                <w:rFonts w:asciiTheme="majorHAnsi" w:hAnsiTheme="majorHAnsi"/>
                                <w:color w:val="548DD4" w:themeColor="text2" w:themeTint="99"/>
                                <w:sz w:val="20"/>
                                <w:u w:val="single"/>
                              </w:rPr>
                            </w:pPr>
                            <w:r w:rsidRPr="001F254E">
                              <w:rPr>
                                <w:noProof/>
                                <w:color w:val="333333"/>
                                <w:lang w:eastAsia="ja-JP"/>
                              </w:rPr>
                              <w:drawing>
                                <wp:inline distT="0" distB="0" distL="0" distR="0" wp14:anchorId="5D5E8F57" wp14:editId="0FADE728">
                                  <wp:extent cx="996950" cy="3746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24">
                                            <a:extLst>
                                              <a:ext uri="{28A0092B-C50C-407E-A947-70E740481C1C}">
                                                <a14:useLocalDpi xmlns:a14="http://schemas.microsoft.com/office/drawing/2010/main" val="0"/>
                                              </a:ext>
                                            </a:extLst>
                                          </a:blip>
                                          <a:stretch>
                                            <a:fillRect/>
                                          </a:stretch>
                                        </pic:blipFill>
                                        <pic:spPr>
                                          <a:xfrm>
                                            <a:off x="0" y="0"/>
                                            <a:ext cx="996950" cy="374650"/>
                                          </a:xfrm>
                                          <a:prstGeom prst="rect">
                                            <a:avLst/>
                                          </a:prstGeom>
                                        </pic:spPr>
                                      </pic:pic>
                                    </a:graphicData>
                                  </a:graphic>
                                </wp:inline>
                              </w:drawing>
                            </w:r>
                            <w:r>
                              <w:rPr>
                                <w:color w:val="548DD4" w:themeColor="text2" w:themeTint="99"/>
                                <w:u w:val="single"/>
                              </w:rPr>
                              <w:tab/>
                            </w:r>
                            <w:r>
                              <w:rPr>
                                <w:color w:val="548DD4" w:themeColor="text2" w:themeTint="99"/>
                                <w:u w:val="single"/>
                              </w:rPr>
                              <w:tab/>
                            </w:r>
                            <w:r>
                              <w:rPr>
                                <w:color w:val="548DD4" w:themeColor="text2" w:themeTint="99"/>
                                <w:u w:val="single"/>
                              </w:rPr>
                              <w:tab/>
                            </w:r>
                            <w:r w:rsidRPr="0088257F">
                              <w:rPr>
                                <w:rFonts w:asciiTheme="majorHAnsi" w:hAnsiTheme="majorHAnsi"/>
                                <w:color w:val="548DD4" w:themeColor="text2" w:themeTint="99"/>
                                <w:sz w:val="20"/>
                                <w:u w:val="single"/>
                              </w:rPr>
                              <w:t xml:space="preserve">August 31, 2012 </w:t>
                            </w:r>
                            <w:r w:rsidRPr="0088257F">
                              <w:rPr>
                                <w:rFonts w:asciiTheme="majorHAnsi" w:hAnsiTheme="majorHAnsi"/>
                                <w:color w:val="548DD4" w:themeColor="text2" w:themeTint="99"/>
                                <w:sz w:val="20"/>
                                <w:u w:val="single"/>
                              </w:rPr>
                              <w:tab/>
                            </w:r>
                            <w:r w:rsidRPr="0088257F">
                              <w:rPr>
                                <w:rFonts w:asciiTheme="majorHAnsi" w:hAnsiTheme="majorHAnsi"/>
                                <w:color w:val="548DD4" w:themeColor="text2" w:themeTint="99"/>
                                <w:sz w:val="20"/>
                                <w:u w:val="single"/>
                              </w:rPr>
                              <w:tab/>
                            </w:r>
                            <w:r w:rsidRPr="0088257F">
                              <w:rPr>
                                <w:rFonts w:asciiTheme="majorHAnsi" w:hAnsiTheme="majorHAnsi"/>
                                <w:color w:val="548DD4" w:themeColor="text2" w:themeTint="99"/>
                                <w:sz w:val="20"/>
                                <w:u w:val="single"/>
                              </w:rPr>
                              <w:tab/>
                            </w:r>
                            <w:r w:rsidRPr="0088257F">
                              <w:rPr>
                                <w:rFonts w:asciiTheme="majorHAnsi" w:hAnsiTheme="majorHAnsi"/>
                                <w:color w:val="548DD4" w:themeColor="text2" w:themeTint="99"/>
                                <w:sz w:val="20"/>
                                <w:u w:val="single"/>
                              </w:rPr>
                              <w:tab/>
                            </w:r>
                          </w:p>
                          <w:p w:rsidR="007228FD" w:rsidRPr="00A44214" w:rsidRDefault="007228FD" w:rsidP="007F0E23">
                            <w:pPr>
                              <w:shd w:val="clear" w:color="auto" w:fill="FFFFFF"/>
                              <w:spacing w:before="240" w:after="240"/>
                              <w:rPr>
                                <w:rFonts w:asciiTheme="minorHAnsi" w:hAnsiTheme="minorHAnsi"/>
                                <w:b/>
                                <w:color w:val="333333"/>
                                <w:sz w:val="22"/>
                                <w:szCs w:val="22"/>
                              </w:rPr>
                            </w:pPr>
                            <w:r w:rsidRPr="0088257F">
                              <w:rPr>
                                <w:rFonts w:asciiTheme="majorHAnsi" w:hAnsiTheme="majorHAnsi"/>
                                <w:color w:val="333333"/>
                                <w:sz w:val="20"/>
                              </w:rPr>
                              <w:t xml:space="preserve">Whenever I have a choice to make, the first thing I do is count up the pros and cons of each situation so I know exactly what will happen when I make my choice. Afterwards I usually speak to my mum or my sister about the decision and ask their opinion like I did when I wanted to change my A-Level subjects. I like to have different people’s opinions because I may not think of what another person has thought of. </w:t>
                            </w:r>
                            <w:r>
                              <w:rPr>
                                <w:rFonts w:asciiTheme="majorHAnsi" w:hAnsiTheme="majorHAnsi"/>
                                <w:color w:val="333333"/>
                                <w:sz w:val="20"/>
                              </w:rPr>
                              <w:t>…</w:t>
                            </w:r>
                            <w:r w:rsidRPr="0088257F">
                              <w:rPr>
                                <w:rFonts w:asciiTheme="majorHAnsi" w:hAnsiTheme="majorHAnsi"/>
                                <w:color w:val="333333"/>
                                <w:sz w:val="20"/>
                              </w:rPr>
                              <w:t xml:space="preserve"> </w:t>
                            </w:r>
                            <w:proofErr w:type="gramStart"/>
                            <w:r w:rsidRPr="0088257F">
                              <w:rPr>
                                <w:rFonts w:asciiTheme="majorHAnsi" w:hAnsiTheme="majorHAnsi"/>
                                <w:color w:val="333333"/>
                                <w:sz w:val="20"/>
                              </w:rPr>
                              <w:t>when</w:t>
                            </w:r>
                            <w:proofErr w:type="gramEnd"/>
                            <w:r w:rsidRPr="0088257F">
                              <w:rPr>
                                <w:rFonts w:asciiTheme="majorHAnsi" w:hAnsiTheme="majorHAnsi"/>
                                <w:color w:val="333333"/>
                                <w:sz w:val="20"/>
                              </w:rPr>
                              <w:t xml:space="preserve"> I told my parents I wanted to do law they helped me as much as possible to achieve my goal of becoming a barrister. In my future I hope I will have achieved the career prospects I want to achieve and I have a job that I can enjoy even if it doesn’t pay well. As my sister has gone to university I feel I should follow in the same footsteps so I can give myself the best start to my career as I can</w:t>
                            </w:r>
                            <w:r>
                              <w:rPr>
                                <w:rFonts w:asciiTheme="majorHAnsi" w:hAnsiTheme="majorHAnsi"/>
                                <w:color w:val="333333"/>
                                <w:sz w:val="20"/>
                              </w:rPr>
                              <w:t>.</w:t>
                            </w:r>
                            <w:r>
                              <w:rPr>
                                <w:rFonts w:asciiTheme="majorHAnsi" w:hAnsiTheme="majorHAnsi"/>
                                <w:color w:val="333333"/>
                                <w:sz w:val="20"/>
                              </w:rPr>
                              <w:tab/>
                            </w:r>
                            <w:r w:rsidRPr="0088257F">
                              <w:rPr>
                                <w:rFonts w:asciiTheme="majorHAnsi" w:hAnsiTheme="majorHAnsi"/>
                                <w:b/>
                                <w:color w:val="333333"/>
                                <w:sz w:val="20"/>
                              </w:rPr>
                              <w:t xml:space="preserve">Scarlett, </w:t>
                            </w:r>
                            <w:r>
                              <w:rPr>
                                <w:rFonts w:asciiTheme="majorHAnsi" w:hAnsiTheme="majorHAnsi"/>
                                <w:b/>
                                <w:color w:val="333333"/>
                                <w:sz w:val="20"/>
                              </w:rPr>
                              <w:t>Y</w:t>
                            </w:r>
                            <w:r w:rsidRPr="0088257F">
                              <w:rPr>
                                <w:rFonts w:asciiTheme="majorHAnsi" w:hAnsiTheme="majorHAnsi"/>
                                <w:b/>
                                <w:color w:val="333333"/>
                                <w:sz w:val="20"/>
                              </w:rPr>
                              <w:t xml:space="preserve">ear 12.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66" type="#_x0000_t202" style="position:absolute;margin-left:3.35pt;margin-top:3.85pt;width:435.2pt;height:216.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" fillcolor="white [3201]" strokecolor="#548dd4 [1951]" strokeweight=".5pt">
                <v:path arrowok="t"/>
                <v:textbox>
                  <w:txbxContent>
                    <w:p w:rsidR="007228FD" w:rsidRPr="0088257F" w:rsidRDefault="007228FD" w:rsidP="00B3593E">
                      <w:pPr>
                        <w:rPr>
                          <w:rFonts w:asciiTheme="majorHAnsi" w:hAnsiTheme="majorHAnsi"/>
                          <w:color w:val="548DD4" w:themeColor="text2" w:themeTint="99"/>
                          <w:sz w:val="20"/>
                          <w:u w:val="single"/>
                        </w:rPr>
                      </w:pPr>
                      <w:r w:rsidRPr="001F254E">
                        <w:rPr>
                          <w:noProof/>
                          <w:color w:val="333333"/>
                          <w:lang w:eastAsia="ja-JP"/>
                        </w:rPr>
                        <w:drawing>
                          <wp:inline distT="0" distB="0" distL="0" distR="0" wp14:anchorId="5D5E8F57" wp14:editId="0FADE728">
                            <wp:extent cx="996950" cy="3746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24">
                                      <a:extLst>
                                        <a:ext uri="{28A0092B-C50C-407E-A947-70E740481C1C}">
                                          <a14:useLocalDpi xmlns:a14="http://schemas.microsoft.com/office/drawing/2010/main" val="0"/>
                                        </a:ext>
                                      </a:extLst>
                                    </a:blip>
                                    <a:stretch>
                                      <a:fillRect/>
                                    </a:stretch>
                                  </pic:blipFill>
                                  <pic:spPr>
                                    <a:xfrm>
                                      <a:off x="0" y="0"/>
                                      <a:ext cx="996950" cy="374650"/>
                                    </a:xfrm>
                                    <a:prstGeom prst="rect">
                                      <a:avLst/>
                                    </a:prstGeom>
                                  </pic:spPr>
                                </pic:pic>
                              </a:graphicData>
                            </a:graphic>
                          </wp:inline>
                        </w:drawing>
                      </w:r>
                      <w:r>
                        <w:rPr>
                          <w:color w:val="548DD4" w:themeColor="text2" w:themeTint="99"/>
                          <w:u w:val="single"/>
                        </w:rPr>
                        <w:tab/>
                      </w:r>
                      <w:r>
                        <w:rPr>
                          <w:color w:val="548DD4" w:themeColor="text2" w:themeTint="99"/>
                          <w:u w:val="single"/>
                        </w:rPr>
                        <w:tab/>
                      </w:r>
                      <w:r>
                        <w:rPr>
                          <w:color w:val="548DD4" w:themeColor="text2" w:themeTint="99"/>
                          <w:u w:val="single"/>
                        </w:rPr>
                        <w:tab/>
                      </w:r>
                      <w:r w:rsidRPr="0088257F">
                        <w:rPr>
                          <w:rFonts w:asciiTheme="majorHAnsi" w:hAnsiTheme="majorHAnsi"/>
                          <w:color w:val="548DD4" w:themeColor="text2" w:themeTint="99"/>
                          <w:sz w:val="20"/>
                          <w:u w:val="single"/>
                        </w:rPr>
                        <w:t xml:space="preserve">August 31, 2012 </w:t>
                      </w:r>
                      <w:r w:rsidRPr="0088257F">
                        <w:rPr>
                          <w:rFonts w:asciiTheme="majorHAnsi" w:hAnsiTheme="majorHAnsi"/>
                          <w:color w:val="548DD4" w:themeColor="text2" w:themeTint="99"/>
                          <w:sz w:val="20"/>
                          <w:u w:val="single"/>
                        </w:rPr>
                        <w:tab/>
                      </w:r>
                      <w:r w:rsidRPr="0088257F">
                        <w:rPr>
                          <w:rFonts w:asciiTheme="majorHAnsi" w:hAnsiTheme="majorHAnsi"/>
                          <w:color w:val="548DD4" w:themeColor="text2" w:themeTint="99"/>
                          <w:sz w:val="20"/>
                          <w:u w:val="single"/>
                        </w:rPr>
                        <w:tab/>
                      </w:r>
                      <w:r w:rsidRPr="0088257F">
                        <w:rPr>
                          <w:rFonts w:asciiTheme="majorHAnsi" w:hAnsiTheme="majorHAnsi"/>
                          <w:color w:val="548DD4" w:themeColor="text2" w:themeTint="99"/>
                          <w:sz w:val="20"/>
                          <w:u w:val="single"/>
                        </w:rPr>
                        <w:tab/>
                      </w:r>
                      <w:r w:rsidRPr="0088257F">
                        <w:rPr>
                          <w:rFonts w:asciiTheme="majorHAnsi" w:hAnsiTheme="majorHAnsi"/>
                          <w:color w:val="548DD4" w:themeColor="text2" w:themeTint="99"/>
                          <w:sz w:val="20"/>
                          <w:u w:val="single"/>
                        </w:rPr>
                        <w:tab/>
                      </w:r>
                    </w:p>
                    <w:p w:rsidR="007228FD" w:rsidRPr="00A44214" w:rsidRDefault="007228FD" w:rsidP="007F0E23">
                      <w:pPr>
                        <w:shd w:val="clear" w:color="auto" w:fill="FFFFFF"/>
                        <w:spacing w:before="240" w:after="240"/>
                        <w:rPr>
                          <w:rFonts w:asciiTheme="minorHAnsi" w:hAnsiTheme="minorHAnsi"/>
                          <w:b/>
                          <w:color w:val="333333"/>
                          <w:sz w:val="22"/>
                          <w:szCs w:val="22"/>
                        </w:rPr>
                      </w:pPr>
                      <w:r w:rsidRPr="0088257F">
                        <w:rPr>
                          <w:rFonts w:asciiTheme="majorHAnsi" w:hAnsiTheme="majorHAnsi"/>
                          <w:color w:val="333333"/>
                          <w:sz w:val="20"/>
                        </w:rPr>
                        <w:t xml:space="preserve">Whenever I have a choice to make, the first thing I do is count up the pros and cons of each situation so I know exactly what will happen when I make my choice. Afterwards I usually speak to my mum or my sister about the decision and ask their opinion like I did when I wanted to change my A-Level subjects. I like to have different people’s opinions because I may not think of what another person has thought of. </w:t>
                      </w:r>
                      <w:r>
                        <w:rPr>
                          <w:rFonts w:asciiTheme="majorHAnsi" w:hAnsiTheme="majorHAnsi"/>
                          <w:color w:val="333333"/>
                          <w:sz w:val="20"/>
                        </w:rPr>
                        <w:t>…</w:t>
                      </w:r>
                      <w:r w:rsidRPr="0088257F">
                        <w:rPr>
                          <w:rFonts w:asciiTheme="majorHAnsi" w:hAnsiTheme="majorHAnsi"/>
                          <w:color w:val="333333"/>
                          <w:sz w:val="20"/>
                        </w:rPr>
                        <w:t xml:space="preserve"> </w:t>
                      </w:r>
                      <w:proofErr w:type="gramStart"/>
                      <w:r w:rsidRPr="0088257F">
                        <w:rPr>
                          <w:rFonts w:asciiTheme="majorHAnsi" w:hAnsiTheme="majorHAnsi"/>
                          <w:color w:val="333333"/>
                          <w:sz w:val="20"/>
                        </w:rPr>
                        <w:t>when</w:t>
                      </w:r>
                      <w:proofErr w:type="gramEnd"/>
                      <w:r w:rsidRPr="0088257F">
                        <w:rPr>
                          <w:rFonts w:asciiTheme="majorHAnsi" w:hAnsiTheme="majorHAnsi"/>
                          <w:color w:val="333333"/>
                          <w:sz w:val="20"/>
                        </w:rPr>
                        <w:t xml:space="preserve"> I told my parents I wanted to do law they helped me as much as possible to achieve my goal of becoming a barrister. In my future I hope I will have achieved the career prospects I want to achieve and I have a job that I can enjoy even if it doesn’t pay well. As my sister has gone to university I feel I should follow in the same footsteps so I can give myself the best start to my career as I can</w:t>
                      </w:r>
                      <w:r>
                        <w:rPr>
                          <w:rFonts w:asciiTheme="majorHAnsi" w:hAnsiTheme="majorHAnsi"/>
                          <w:color w:val="333333"/>
                          <w:sz w:val="20"/>
                        </w:rPr>
                        <w:t>.</w:t>
                      </w:r>
                      <w:r>
                        <w:rPr>
                          <w:rFonts w:asciiTheme="majorHAnsi" w:hAnsiTheme="majorHAnsi"/>
                          <w:color w:val="333333"/>
                          <w:sz w:val="20"/>
                        </w:rPr>
                        <w:tab/>
                      </w:r>
                      <w:r w:rsidRPr="0088257F">
                        <w:rPr>
                          <w:rFonts w:asciiTheme="majorHAnsi" w:hAnsiTheme="majorHAnsi"/>
                          <w:b/>
                          <w:color w:val="333333"/>
                          <w:sz w:val="20"/>
                        </w:rPr>
                        <w:t xml:space="preserve">Scarlett, </w:t>
                      </w:r>
                      <w:r>
                        <w:rPr>
                          <w:rFonts w:asciiTheme="majorHAnsi" w:hAnsiTheme="majorHAnsi"/>
                          <w:b/>
                          <w:color w:val="333333"/>
                          <w:sz w:val="20"/>
                        </w:rPr>
                        <w:t>Y</w:t>
                      </w:r>
                      <w:r w:rsidRPr="0088257F">
                        <w:rPr>
                          <w:rFonts w:asciiTheme="majorHAnsi" w:hAnsiTheme="majorHAnsi"/>
                          <w:b/>
                          <w:color w:val="333333"/>
                          <w:sz w:val="20"/>
                        </w:rPr>
                        <w:t xml:space="preserve">ear 12. </w:t>
                      </w:r>
                    </w:p>
                  </w:txbxContent>
                </v:textbox>
              </v:shape>
            </w:pict>
          </mc:Fallback>
        </mc:AlternateContent>
      </w:r>
    </w:p>
    <w:p w:rsidR="00947D8C" w:rsidRDefault="00947D8C">
      <w:pPr>
        <w:spacing w:line="276" w:lineRule="auto"/>
        <w:rPr>
          <w:lang w:eastAsia="ja-JP"/>
        </w:rPr>
      </w:pPr>
    </w:p>
    <w:p w:rsidR="00947D8C" w:rsidRDefault="00947D8C">
      <w:pPr>
        <w:spacing w:line="276" w:lineRule="auto"/>
        <w:rPr>
          <w:lang w:eastAsia="ja-JP"/>
        </w:rPr>
      </w:pPr>
    </w:p>
    <w:p w:rsidR="00947D8C" w:rsidRDefault="00947D8C">
      <w:pPr>
        <w:spacing w:line="276" w:lineRule="auto"/>
        <w:rPr>
          <w:lang w:eastAsia="ja-JP"/>
        </w:rPr>
      </w:pPr>
    </w:p>
    <w:p w:rsidR="00947D8C" w:rsidRDefault="00947D8C">
      <w:pPr>
        <w:spacing w:line="276" w:lineRule="auto"/>
        <w:rPr>
          <w:lang w:eastAsia="ja-JP"/>
        </w:rPr>
      </w:pPr>
    </w:p>
    <w:p w:rsidR="00947D8C" w:rsidRDefault="00947D8C">
      <w:pPr>
        <w:spacing w:line="276" w:lineRule="auto"/>
        <w:rPr>
          <w:lang w:eastAsia="ja-JP"/>
        </w:rPr>
      </w:pPr>
    </w:p>
    <w:p w:rsidR="00947D8C" w:rsidRDefault="00947D8C">
      <w:pPr>
        <w:spacing w:line="276" w:lineRule="auto"/>
        <w:rPr>
          <w:lang w:eastAsia="ja-JP"/>
        </w:rPr>
      </w:pPr>
    </w:p>
    <w:p w:rsidR="00947D8C" w:rsidRDefault="00947D8C">
      <w:pPr>
        <w:spacing w:line="276" w:lineRule="auto"/>
        <w:rPr>
          <w:lang w:eastAsia="ja-JP"/>
        </w:rPr>
      </w:pPr>
    </w:p>
    <w:p w:rsidR="00947D8C" w:rsidRDefault="00947D8C">
      <w:pPr>
        <w:spacing w:line="276" w:lineRule="auto"/>
        <w:rPr>
          <w:lang w:eastAsia="ja-JP"/>
        </w:rPr>
      </w:pPr>
    </w:p>
    <w:p w:rsidR="00B3593E" w:rsidRDefault="00947D8C" w:rsidP="00D80D5D">
      <w:pPr>
        <w:spacing w:line="276" w:lineRule="auto"/>
        <w:rPr>
          <w:lang w:eastAsia="ja-JP"/>
        </w:rPr>
      </w:pPr>
      <w:r w:rsidRPr="007D5FAD">
        <w:rPr>
          <w:lang w:eastAsia="ja-JP"/>
        </w:rPr>
        <w:t>Scarlett</w:t>
      </w:r>
      <w:r w:rsidR="00D80D5D" w:rsidRPr="007D5FAD">
        <w:rPr>
          <w:lang w:eastAsia="ja-JP"/>
        </w:rPr>
        <w:t>’s response</w:t>
      </w:r>
      <w:r w:rsidRPr="007D5FAD">
        <w:rPr>
          <w:lang w:eastAsia="ja-JP"/>
        </w:rPr>
        <w:t xml:space="preserve"> demonstrated that</w:t>
      </w:r>
      <w:r w:rsidR="00D80D5D" w:rsidRPr="007D5FAD">
        <w:rPr>
          <w:lang w:eastAsia="ja-JP"/>
        </w:rPr>
        <w:t xml:space="preserve"> Hodkinson’s model of</w:t>
      </w:r>
      <w:r w:rsidRPr="007D5FAD">
        <w:rPr>
          <w:lang w:eastAsia="ja-JP"/>
        </w:rPr>
        <w:t xml:space="preserve"> decision making was</w:t>
      </w:r>
      <w:r w:rsidR="00D80D5D" w:rsidRPr="007D5FAD">
        <w:rPr>
          <w:lang w:eastAsia="ja-JP"/>
        </w:rPr>
        <w:t xml:space="preserve"> helpful in highlighting that her choices were only partially rational, ‘in the sense of being influenced by feelings and emotions’ indeed they were ‘partly intuitive’(1996:96).  Her decisions relied on her social capital </w:t>
      </w:r>
      <w:proofErr w:type="gramStart"/>
      <w:r w:rsidR="00D80D5D" w:rsidRPr="007D5FAD">
        <w:rPr>
          <w:lang w:eastAsia="ja-JP"/>
        </w:rPr>
        <w:t>networks, that is</w:t>
      </w:r>
      <w:proofErr w:type="gramEnd"/>
      <w:r w:rsidR="00D80D5D" w:rsidRPr="007D5FAD">
        <w:rPr>
          <w:lang w:eastAsia="ja-JP"/>
        </w:rPr>
        <w:t xml:space="preserve"> who she knows, alongside her familiarity with possible opportunities.</w:t>
      </w:r>
    </w:p>
    <w:p w:rsidR="009A339F" w:rsidRPr="00AB5A1E" w:rsidRDefault="009A339F" w:rsidP="009A339F">
      <w:pPr>
        <w:rPr>
          <w:lang w:eastAsia="ja-JP"/>
        </w:rPr>
      </w:pPr>
      <w:r>
        <w:rPr>
          <w:noProof/>
          <w:lang w:eastAsia="ja-JP"/>
        </w:rPr>
        <mc:AlternateContent>
          <mc:Choice Requires="wps">
            <w:drawing>
              <wp:anchor distT="0" distB="0" distL="114300" distR="114300" simplePos="0" relativeHeight="251666432" behindDoc="0" locked="0" layoutInCell="1" allowOverlap="1" wp14:anchorId="627B6903" wp14:editId="3378724E">
                <wp:simplePos x="0" y="0"/>
                <wp:positionH relativeFrom="column">
                  <wp:posOffset>-56098</wp:posOffset>
                </wp:positionH>
                <wp:positionV relativeFrom="paragraph">
                  <wp:posOffset>849879</wp:posOffset>
                </wp:positionV>
                <wp:extent cx="5527040" cy="2748810"/>
                <wp:effectExtent l="0" t="0" r="16510" b="1397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7040" cy="2748810"/>
                        </a:xfrm>
                        <a:prstGeom prst="rect">
                          <a:avLst/>
                        </a:prstGeom>
                        <a:solidFill>
                          <a:schemeClr val="lt1"/>
                        </a:solidFill>
                        <a:ln w="6350">
                          <a:solidFill>
                            <a:schemeClr val="tx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28FD" w:rsidRPr="0030751F" w:rsidRDefault="007228FD" w:rsidP="009A339F">
                            <w:pPr>
                              <w:rPr>
                                <w:rFonts w:asciiTheme="minorHAnsi" w:hAnsiTheme="minorHAnsi"/>
                                <w:color w:val="548DD4" w:themeColor="text2" w:themeTint="99"/>
                                <w:sz w:val="20"/>
                                <w:u w:val="single"/>
                              </w:rPr>
                            </w:pPr>
                            <w:r w:rsidRPr="001F254E">
                              <w:rPr>
                                <w:noProof/>
                                <w:color w:val="333333"/>
                                <w:lang w:eastAsia="ja-JP"/>
                              </w:rPr>
                              <w:drawing>
                                <wp:inline distT="0" distB="0" distL="0" distR="0" wp14:anchorId="4E327709" wp14:editId="010D71DC">
                                  <wp:extent cx="996950" cy="37465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24">
                                            <a:extLst>
                                              <a:ext uri="{28A0092B-C50C-407E-A947-70E740481C1C}">
                                                <a14:useLocalDpi xmlns:a14="http://schemas.microsoft.com/office/drawing/2010/main" val="0"/>
                                              </a:ext>
                                            </a:extLst>
                                          </a:blip>
                                          <a:stretch>
                                            <a:fillRect/>
                                          </a:stretch>
                                        </pic:blipFill>
                                        <pic:spPr>
                                          <a:xfrm>
                                            <a:off x="0" y="0"/>
                                            <a:ext cx="996950" cy="374650"/>
                                          </a:xfrm>
                                          <a:prstGeom prst="rect">
                                            <a:avLst/>
                                          </a:prstGeom>
                                        </pic:spPr>
                                      </pic:pic>
                                    </a:graphicData>
                                  </a:graphic>
                                </wp:inline>
                              </w:drawing>
                            </w:r>
                            <w:r>
                              <w:rPr>
                                <w:color w:val="548DD4" w:themeColor="text2" w:themeTint="99"/>
                                <w:u w:val="single"/>
                              </w:rPr>
                              <w:tab/>
                            </w:r>
                            <w:r>
                              <w:rPr>
                                <w:color w:val="548DD4" w:themeColor="text2" w:themeTint="99"/>
                                <w:u w:val="single"/>
                              </w:rPr>
                              <w:tab/>
                            </w:r>
                            <w:r>
                              <w:rPr>
                                <w:color w:val="548DD4" w:themeColor="text2" w:themeTint="99"/>
                                <w:u w:val="single"/>
                              </w:rPr>
                              <w:tab/>
                            </w:r>
                            <w:r w:rsidRPr="0030751F">
                              <w:rPr>
                                <w:rFonts w:asciiTheme="minorHAnsi" w:hAnsiTheme="minorHAnsi"/>
                                <w:color w:val="548DD4" w:themeColor="text2" w:themeTint="99"/>
                                <w:sz w:val="20"/>
                                <w:u w:val="single"/>
                              </w:rPr>
                              <w:t xml:space="preserve">August 30, 2012 </w:t>
                            </w:r>
                            <w:r w:rsidRPr="0030751F">
                              <w:rPr>
                                <w:rFonts w:asciiTheme="minorHAnsi" w:hAnsiTheme="minorHAnsi"/>
                                <w:color w:val="548DD4" w:themeColor="text2" w:themeTint="99"/>
                                <w:sz w:val="20"/>
                                <w:u w:val="single"/>
                              </w:rPr>
                              <w:tab/>
                            </w:r>
                            <w:r w:rsidRPr="0030751F">
                              <w:rPr>
                                <w:rFonts w:asciiTheme="minorHAnsi" w:hAnsiTheme="minorHAnsi"/>
                                <w:color w:val="548DD4" w:themeColor="text2" w:themeTint="99"/>
                                <w:sz w:val="20"/>
                                <w:u w:val="single"/>
                              </w:rPr>
                              <w:tab/>
                            </w:r>
                            <w:r w:rsidRPr="0030751F">
                              <w:rPr>
                                <w:rFonts w:asciiTheme="minorHAnsi" w:hAnsiTheme="minorHAnsi"/>
                                <w:color w:val="548DD4" w:themeColor="text2" w:themeTint="99"/>
                                <w:sz w:val="20"/>
                                <w:u w:val="single"/>
                              </w:rPr>
                              <w:tab/>
                            </w:r>
                            <w:r w:rsidRPr="0030751F">
                              <w:rPr>
                                <w:rFonts w:asciiTheme="minorHAnsi" w:hAnsiTheme="minorHAnsi"/>
                                <w:color w:val="548DD4" w:themeColor="text2" w:themeTint="99"/>
                                <w:sz w:val="20"/>
                                <w:u w:val="single"/>
                              </w:rPr>
                              <w:tab/>
                            </w:r>
                          </w:p>
                          <w:p w:rsidR="007228FD" w:rsidRPr="00D53A91" w:rsidRDefault="007228FD" w:rsidP="007F0E23">
                            <w:pPr>
                              <w:rPr>
                                <w:rFonts w:asciiTheme="minorHAnsi" w:hAnsiTheme="minorHAnsi"/>
                                <w:b/>
                                <w:color w:val="333333"/>
                                <w:sz w:val="21"/>
                                <w:szCs w:val="21"/>
                              </w:rPr>
                            </w:pPr>
                            <w:r w:rsidRPr="00D53A91">
                              <w:rPr>
                                <w:rFonts w:asciiTheme="majorHAnsi" w:hAnsiTheme="majorHAnsi"/>
                                <w:color w:val="333333"/>
                                <w:sz w:val="21"/>
                                <w:szCs w:val="21"/>
                              </w:rPr>
                              <w:t>I also think my little competitive streak pushes me too because on my Mum’s side of the family I have 3 older cousins who have all graduated from the country’s top universities (Cambridge, Loughborough, York) with MA degrees in demanding subjects (Electronic Engineering, Aeronautical Engineering, Mathematics). So for me I feel like I should really try my hardest to continue the string of high achievers for not only my own personal satisfaction but also may be partly because I don’t want to feel that I let my Mum down compared to her brother’s children. I know she wouldn’t be disappointed in me, but I know that I would be and in my head I’d think she is. Besides, I would love to be able to say that I went to a well-recognised Russell Group university and it would be even better if I could say that I achieved an MA.</w:t>
                            </w:r>
                            <w:r w:rsidRPr="00D53A91">
                              <w:rPr>
                                <w:rFonts w:asciiTheme="minorHAnsi" w:hAnsiTheme="minorHAnsi"/>
                                <w:color w:val="333333"/>
                                <w:sz w:val="21"/>
                                <w:szCs w:val="21"/>
                              </w:rPr>
                              <w:t xml:space="preserve"> </w:t>
                            </w:r>
                            <w:r w:rsidRPr="00D53A91">
                              <w:rPr>
                                <w:rFonts w:asciiTheme="minorHAnsi" w:hAnsiTheme="minorHAnsi"/>
                                <w:color w:val="333333"/>
                                <w:sz w:val="21"/>
                                <w:szCs w:val="21"/>
                              </w:rPr>
                              <w:tab/>
                              <w:t xml:space="preserve"> </w:t>
                            </w:r>
                            <w:r w:rsidRPr="00D53A91">
                              <w:rPr>
                                <w:rFonts w:asciiTheme="minorHAnsi" w:hAnsiTheme="minorHAnsi"/>
                                <w:b/>
                                <w:color w:val="333333"/>
                                <w:sz w:val="21"/>
                                <w:szCs w:val="21"/>
                              </w:rPr>
                              <w:t>Evora Lotus, Year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67" type="#_x0000_t202" style="position:absolute;margin-left:-4.4pt;margin-top:66.9pt;width:435.2pt;height:21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" fillcolor="white [3201]" strokecolor="#548dd4 [1951]" strokeweight=".5pt">
                <v:path arrowok="t"/>
                <v:textbox>
                  <w:txbxContent>
                    <w:p w:rsidR="007228FD" w:rsidRPr="0030751F" w:rsidRDefault="007228FD" w:rsidP="009A339F">
                      <w:pPr>
                        <w:rPr>
                          <w:rFonts w:asciiTheme="minorHAnsi" w:hAnsiTheme="minorHAnsi"/>
                          <w:color w:val="548DD4" w:themeColor="text2" w:themeTint="99"/>
                          <w:sz w:val="20"/>
                          <w:u w:val="single"/>
                        </w:rPr>
                      </w:pPr>
                      <w:r w:rsidRPr="001F254E">
                        <w:rPr>
                          <w:noProof/>
                          <w:color w:val="333333"/>
                          <w:lang w:eastAsia="ja-JP"/>
                        </w:rPr>
                        <w:drawing>
                          <wp:inline distT="0" distB="0" distL="0" distR="0" wp14:anchorId="4E327709" wp14:editId="010D71DC">
                            <wp:extent cx="996950" cy="37465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24">
                                      <a:extLst>
                                        <a:ext uri="{28A0092B-C50C-407E-A947-70E740481C1C}">
                                          <a14:useLocalDpi xmlns:a14="http://schemas.microsoft.com/office/drawing/2010/main" val="0"/>
                                        </a:ext>
                                      </a:extLst>
                                    </a:blip>
                                    <a:stretch>
                                      <a:fillRect/>
                                    </a:stretch>
                                  </pic:blipFill>
                                  <pic:spPr>
                                    <a:xfrm>
                                      <a:off x="0" y="0"/>
                                      <a:ext cx="996950" cy="374650"/>
                                    </a:xfrm>
                                    <a:prstGeom prst="rect">
                                      <a:avLst/>
                                    </a:prstGeom>
                                  </pic:spPr>
                                </pic:pic>
                              </a:graphicData>
                            </a:graphic>
                          </wp:inline>
                        </w:drawing>
                      </w:r>
                      <w:r>
                        <w:rPr>
                          <w:color w:val="548DD4" w:themeColor="text2" w:themeTint="99"/>
                          <w:u w:val="single"/>
                        </w:rPr>
                        <w:tab/>
                      </w:r>
                      <w:r>
                        <w:rPr>
                          <w:color w:val="548DD4" w:themeColor="text2" w:themeTint="99"/>
                          <w:u w:val="single"/>
                        </w:rPr>
                        <w:tab/>
                      </w:r>
                      <w:r>
                        <w:rPr>
                          <w:color w:val="548DD4" w:themeColor="text2" w:themeTint="99"/>
                          <w:u w:val="single"/>
                        </w:rPr>
                        <w:tab/>
                      </w:r>
                      <w:r w:rsidRPr="0030751F">
                        <w:rPr>
                          <w:rFonts w:asciiTheme="minorHAnsi" w:hAnsiTheme="minorHAnsi"/>
                          <w:color w:val="548DD4" w:themeColor="text2" w:themeTint="99"/>
                          <w:sz w:val="20"/>
                          <w:u w:val="single"/>
                        </w:rPr>
                        <w:t xml:space="preserve">August 30, 2012 </w:t>
                      </w:r>
                      <w:r w:rsidRPr="0030751F">
                        <w:rPr>
                          <w:rFonts w:asciiTheme="minorHAnsi" w:hAnsiTheme="minorHAnsi"/>
                          <w:color w:val="548DD4" w:themeColor="text2" w:themeTint="99"/>
                          <w:sz w:val="20"/>
                          <w:u w:val="single"/>
                        </w:rPr>
                        <w:tab/>
                      </w:r>
                      <w:r w:rsidRPr="0030751F">
                        <w:rPr>
                          <w:rFonts w:asciiTheme="minorHAnsi" w:hAnsiTheme="minorHAnsi"/>
                          <w:color w:val="548DD4" w:themeColor="text2" w:themeTint="99"/>
                          <w:sz w:val="20"/>
                          <w:u w:val="single"/>
                        </w:rPr>
                        <w:tab/>
                      </w:r>
                      <w:r w:rsidRPr="0030751F">
                        <w:rPr>
                          <w:rFonts w:asciiTheme="minorHAnsi" w:hAnsiTheme="minorHAnsi"/>
                          <w:color w:val="548DD4" w:themeColor="text2" w:themeTint="99"/>
                          <w:sz w:val="20"/>
                          <w:u w:val="single"/>
                        </w:rPr>
                        <w:tab/>
                      </w:r>
                      <w:r w:rsidRPr="0030751F">
                        <w:rPr>
                          <w:rFonts w:asciiTheme="minorHAnsi" w:hAnsiTheme="minorHAnsi"/>
                          <w:color w:val="548DD4" w:themeColor="text2" w:themeTint="99"/>
                          <w:sz w:val="20"/>
                          <w:u w:val="single"/>
                        </w:rPr>
                        <w:tab/>
                      </w:r>
                    </w:p>
                    <w:p w:rsidR="007228FD" w:rsidRPr="00D53A91" w:rsidRDefault="007228FD" w:rsidP="007F0E23">
                      <w:pPr>
                        <w:rPr>
                          <w:rFonts w:asciiTheme="minorHAnsi" w:hAnsiTheme="minorHAnsi"/>
                          <w:b/>
                          <w:color w:val="333333"/>
                          <w:sz w:val="21"/>
                          <w:szCs w:val="21"/>
                        </w:rPr>
                      </w:pPr>
                      <w:r w:rsidRPr="00D53A91">
                        <w:rPr>
                          <w:rFonts w:asciiTheme="majorHAnsi" w:hAnsiTheme="majorHAnsi"/>
                          <w:color w:val="333333"/>
                          <w:sz w:val="21"/>
                          <w:szCs w:val="21"/>
                        </w:rPr>
                        <w:t>I also think my little competitive streak pushes me too because on my Mum’s side of the family I have 3 older cousins who have all graduated from the country’s top universities (Cambridge, Loughborough, York) with MA degrees in demanding subjects (Electronic Engineering, Aeronautical Engineering, Mathematics). So for me I feel like I should really try my hardest to continue the string of high achievers for not only my own personal satisfaction but also may be partly because I don’t want to feel that I let my Mum down compared to her brother’s children. I know she wouldn’t be disappointed in me, but I know that I would be and in my head I’d think she is. Besides, I would love to be able to say that I went to a well-recognised Russell Group university and it would be even better if I could say that I achieved an MA.</w:t>
                      </w:r>
                      <w:r w:rsidRPr="00D53A91">
                        <w:rPr>
                          <w:rFonts w:asciiTheme="minorHAnsi" w:hAnsiTheme="minorHAnsi"/>
                          <w:color w:val="333333"/>
                          <w:sz w:val="21"/>
                          <w:szCs w:val="21"/>
                        </w:rPr>
                        <w:t xml:space="preserve"> </w:t>
                      </w:r>
                      <w:r w:rsidRPr="00D53A91">
                        <w:rPr>
                          <w:rFonts w:asciiTheme="minorHAnsi" w:hAnsiTheme="minorHAnsi"/>
                          <w:color w:val="333333"/>
                          <w:sz w:val="21"/>
                          <w:szCs w:val="21"/>
                        </w:rPr>
                        <w:tab/>
                        <w:t xml:space="preserve"> </w:t>
                      </w:r>
                      <w:r w:rsidRPr="00D53A91">
                        <w:rPr>
                          <w:rFonts w:asciiTheme="minorHAnsi" w:hAnsiTheme="minorHAnsi"/>
                          <w:b/>
                          <w:color w:val="333333"/>
                          <w:sz w:val="21"/>
                          <w:szCs w:val="21"/>
                        </w:rPr>
                        <w:t>Evora Lotus, Year 12.</w:t>
                      </w:r>
                    </w:p>
                  </w:txbxContent>
                </v:textbox>
              </v:shape>
            </w:pict>
          </mc:Fallback>
        </mc:AlternateContent>
      </w:r>
      <w:r w:rsidRPr="00AB5A1E">
        <w:rPr>
          <w:lang w:eastAsia="ja-JP"/>
        </w:rPr>
        <w:t xml:space="preserve">Within the explanation of the role of family, both immediate and extended family were important; Evora wrote about feelings of competitiveness with her cousins and the importance of positively representing her mum through the achievements that she made: </w:t>
      </w:r>
    </w:p>
    <w:p w:rsidR="009A339F" w:rsidRPr="00AB5A1E" w:rsidRDefault="009A339F" w:rsidP="009A339F">
      <w:pPr>
        <w:spacing w:line="276" w:lineRule="auto"/>
        <w:rPr>
          <w:lang w:eastAsia="ja-JP"/>
        </w:rPr>
      </w:pPr>
    </w:p>
    <w:p w:rsidR="009A339F" w:rsidRPr="00AB5A1E" w:rsidRDefault="009A339F" w:rsidP="009A339F">
      <w:pPr>
        <w:spacing w:line="276" w:lineRule="auto"/>
        <w:rPr>
          <w:lang w:eastAsia="ja-JP"/>
        </w:rPr>
      </w:pPr>
      <w:r w:rsidRPr="00AB5A1E">
        <w:rPr>
          <w:lang w:eastAsia="ja-JP"/>
        </w:rPr>
        <w:tab/>
      </w:r>
    </w:p>
    <w:p w:rsidR="009A339F" w:rsidRPr="00AB5A1E" w:rsidRDefault="009A339F" w:rsidP="009A339F">
      <w:pPr>
        <w:spacing w:line="276" w:lineRule="auto"/>
        <w:rPr>
          <w:lang w:eastAsia="ja-JP"/>
        </w:rPr>
      </w:pPr>
    </w:p>
    <w:p w:rsidR="009A339F" w:rsidRPr="00AB5A1E" w:rsidRDefault="009A339F" w:rsidP="009A339F">
      <w:pPr>
        <w:spacing w:line="276" w:lineRule="auto"/>
        <w:rPr>
          <w:lang w:eastAsia="ja-JP"/>
        </w:rPr>
      </w:pPr>
      <w:r w:rsidRPr="00AB5A1E">
        <w:rPr>
          <w:lang w:eastAsia="ja-JP"/>
        </w:rPr>
        <w:t xml:space="preserve"> </w:t>
      </w:r>
    </w:p>
    <w:p w:rsidR="009A339F" w:rsidRPr="00AB5A1E" w:rsidRDefault="009A339F" w:rsidP="009A339F">
      <w:pPr>
        <w:spacing w:line="276" w:lineRule="auto"/>
        <w:rPr>
          <w:lang w:eastAsia="ja-JP"/>
        </w:rPr>
      </w:pPr>
    </w:p>
    <w:p w:rsidR="009A339F" w:rsidRDefault="009A339F" w:rsidP="009A339F">
      <w:pPr>
        <w:rPr>
          <w:lang w:eastAsia="ja-JP"/>
        </w:rPr>
      </w:pPr>
    </w:p>
    <w:p w:rsidR="009A339F" w:rsidRDefault="009A339F" w:rsidP="009A339F">
      <w:pPr>
        <w:rPr>
          <w:lang w:eastAsia="ja-JP"/>
        </w:rPr>
      </w:pPr>
    </w:p>
    <w:p w:rsidR="009A339F" w:rsidRDefault="009A339F" w:rsidP="009A339F">
      <w:pPr>
        <w:rPr>
          <w:lang w:eastAsia="ja-JP"/>
        </w:rPr>
      </w:pPr>
    </w:p>
    <w:p w:rsidR="009A339F" w:rsidRDefault="009A339F" w:rsidP="009A339F">
      <w:pPr>
        <w:rPr>
          <w:lang w:eastAsia="ja-JP"/>
        </w:rPr>
      </w:pPr>
      <w:r w:rsidRPr="00AB5A1E">
        <w:rPr>
          <w:lang w:eastAsia="ja-JP"/>
        </w:rPr>
        <w:t xml:space="preserve">A number of the pupils talked or wrote about wanting to do things ‘for’ their parents; this indicated their sense of family pride </w:t>
      </w:r>
      <w:r>
        <w:rPr>
          <w:lang w:eastAsia="ja-JP"/>
        </w:rPr>
        <w:t>which they felt</w:t>
      </w:r>
      <w:r w:rsidRPr="00AB5A1E">
        <w:rPr>
          <w:lang w:eastAsia="ja-JP"/>
        </w:rPr>
        <w:t xml:space="preserve"> could be maintained through academic success. </w:t>
      </w:r>
      <w:r>
        <w:rPr>
          <w:lang w:eastAsia="ja-JP"/>
        </w:rPr>
        <w:t xml:space="preserve">Although, the desire to please others is looked upon negatively in Psychology and Counselling disciplines because of its association with lowered self-esteem (Kernis, 2003) it </w:t>
      </w:r>
      <w:r>
        <w:rPr>
          <w:lang w:eastAsia="ja-JP"/>
        </w:rPr>
        <w:lastRenderedPageBreak/>
        <w:t>was never asserted in isolation. Making people proud was regularly accompanied by a desire for material wealth, which demonstrated individual competitiveness: ‘</w:t>
      </w:r>
      <w:r w:rsidRPr="00486C28">
        <w:rPr>
          <w:lang w:eastAsia="ja-JP"/>
        </w:rPr>
        <w:t xml:space="preserve">I hope to get a good job, where </w:t>
      </w:r>
      <w:r>
        <w:rPr>
          <w:lang w:eastAsia="ja-JP"/>
        </w:rPr>
        <w:t>I</w:t>
      </w:r>
      <w:r w:rsidRPr="00486C28">
        <w:rPr>
          <w:lang w:eastAsia="ja-JP"/>
        </w:rPr>
        <w:t xml:space="preserve"> make good money and </w:t>
      </w:r>
      <w:r>
        <w:rPr>
          <w:lang w:eastAsia="ja-JP"/>
        </w:rPr>
        <w:t>I</w:t>
      </w:r>
      <w:r w:rsidRPr="00486C28">
        <w:rPr>
          <w:lang w:eastAsia="ja-JP"/>
        </w:rPr>
        <w:t xml:space="preserve"> enjoy it</w:t>
      </w:r>
      <w:r>
        <w:rPr>
          <w:lang w:eastAsia="ja-JP"/>
        </w:rPr>
        <w:t xml:space="preserve">’ (survey response). </w:t>
      </w:r>
    </w:p>
    <w:p w:rsidR="009A339F" w:rsidRDefault="009A339F" w:rsidP="009A339F">
      <w:pPr>
        <w:rPr>
          <w:color w:val="000000"/>
        </w:rPr>
      </w:pPr>
      <w:r w:rsidRPr="00AB5A1E">
        <w:rPr>
          <w:lang w:eastAsia="ja-JP"/>
        </w:rPr>
        <w:t>Associated with the ‘making people proud’ di</w:t>
      </w:r>
      <w:r>
        <w:rPr>
          <w:lang w:eastAsia="ja-JP"/>
        </w:rPr>
        <w:t>scussion</w:t>
      </w:r>
      <w:r w:rsidRPr="00AB5A1E">
        <w:rPr>
          <w:lang w:eastAsia="ja-JP"/>
        </w:rPr>
        <w:t xml:space="preserve"> was </w:t>
      </w:r>
      <w:proofErr w:type="gramStart"/>
      <w:r w:rsidRPr="00AB5A1E">
        <w:rPr>
          <w:lang w:eastAsia="ja-JP"/>
        </w:rPr>
        <w:t>a competitiveness</w:t>
      </w:r>
      <w:proofErr w:type="gramEnd"/>
      <w:r w:rsidRPr="00AB5A1E">
        <w:rPr>
          <w:lang w:eastAsia="ja-JP"/>
        </w:rPr>
        <w:t xml:space="preserve"> in relation to other family members. Where siblings or cousins had been to University or taken a certain subject, some pupils felt it was their responsibility to keep up with their relatives.</w:t>
      </w:r>
      <w:r>
        <w:rPr>
          <w:lang w:eastAsia="ja-JP"/>
        </w:rPr>
        <w:t xml:space="preserve"> This supports the notion of a 'familial habitus' which Reay, David &amp; Ball (2005:61) refer to as: 'the deeply ingrained systems of perspectives, experiences and predispositions family members share'. Zara's response also indicated this sharing of aspiration; her</w:t>
      </w:r>
      <w:r w:rsidRPr="009C60FF">
        <w:rPr>
          <w:color w:val="000000"/>
        </w:rPr>
        <w:t xml:space="preserve"> desire to do well was linked to a family expectation that </w:t>
      </w:r>
      <w:r>
        <w:rPr>
          <w:color w:val="000000"/>
        </w:rPr>
        <w:t>children sho</w:t>
      </w:r>
      <w:r w:rsidRPr="009C60FF">
        <w:rPr>
          <w:color w:val="000000"/>
        </w:rPr>
        <w:t>uld do better than their parents had</w:t>
      </w:r>
      <w:r>
        <w:rPr>
          <w:color w:val="000000"/>
        </w:rPr>
        <w:t xml:space="preserve">, </w:t>
      </w:r>
      <w:r w:rsidRPr="009C60FF">
        <w:rPr>
          <w:color w:val="000000"/>
        </w:rPr>
        <w:t>even where parents were successful.  This reflected the responses of the working-class families in Jackson’s (2006) research. Zara, a year 13 pupil who had been accepted to University, reflected on these influences:</w:t>
      </w:r>
    </w:p>
    <w:p w:rsidR="009A339F" w:rsidRPr="002E0E02" w:rsidRDefault="009A339F" w:rsidP="00027628">
      <w:pPr>
        <w:ind w:left="720"/>
        <w:rPr>
          <w:color w:val="000000"/>
        </w:rPr>
      </w:pPr>
      <w:r w:rsidRPr="002E0E02">
        <w:rPr>
          <w:color w:val="000000"/>
        </w:rPr>
        <w:t xml:space="preserve">“When I was 12 my parents were pushing me. They just want me to do well because like their families, like their sisters they’re all really like academic and they’ve all, not all done degrees, but they’ve got really nice jobs, like a solicitor and stuff like that, but like I think because those two (my parents), because we were in quite a lot of poverty when I was younger, I mean serious poverty, that I think they don’t want me to go through that, the same and now we’ve climbed up the ladder a bit, they don’t want me to start off like they did basically”. </w:t>
      </w:r>
      <w:proofErr w:type="gramStart"/>
      <w:r w:rsidRPr="002E0E02">
        <w:rPr>
          <w:color w:val="000000"/>
        </w:rPr>
        <w:t>(Zara, year 13).</w:t>
      </w:r>
      <w:proofErr w:type="gramEnd"/>
      <w:r w:rsidRPr="002E0E02">
        <w:rPr>
          <w:color w:val="000000"/>
        </w:rPr>
        <w:t xml:space="preserve"> </w:t>
      </w:r>
    </w:p>
    <w:p w:rsidR="009A339F" w:rsidRPr="00701BA2" w:rsidRDefault="009A339F" w:rsidP="00027628">
      <w:pPr>
        <w:rPr>
          <w:i/>
          <w:iCs/>
          <w:color w:val="000000"/>
        </w:rPr>
      </w:pPr>
      <w:r w:rsidRPr="00701BA2">
        <w:rPr>
          <w:color w:val="000000"/>
        </w:rPr>
        <w:t xml:space="preserve">Zara’s story demonstrated that her parents valued education, studying at night-school to improve their own prospects and in order to move to what Zara identified as a ‘better area’. </w:t>
      </w:r>
    </w:p>
    <w:p w:rsidR="009A339F" w:rsidRPr="00AB5A1E" w:rsidRDefault="009A339F" w:rsidP="00027628">
      <w:pPr>
        <w:rPr>
          <w:lang w:eastAsia="ja-JP"/>
        </w:rPr>
      </w:pPr>
      <w:r w:rsidRPr="00AB5A1E">
        <w:rPr>
          <w:lang w:eastAsia="ja-JP"/>
        </w:rPr>
        <w:t>Family also motivated pupils indirectly through the pupils’ desire ‘not to be like them’ as well as in order to impress them.  Pupils were keen to ensure that they were able to achieve more than their parents had and this often linked with the ‘first generation into HE discourse’; there was discussion about ‘going to university’ as an achievement for family members. These discussions were also linked with social class background, for example, Penelope a year 13 student when I first interviewed her sent me a Facebook message having completed her first year at University. She explained that:</w:t>
      </w:r>
    </w:p>
    <w:p w:rsidR="009A339F" w:rsidRPr="00AB5A1E" w:rsidRDefault="009A339F" w:rsidP="009A339F">
      <w:pPr>
        <w:spacing w:line="276" w:lineRule="auto"/>
        <w:rPr>
          <w:lang w:eastAsia="ja-JP"/>
        </w:rPr>
      </w:pPr>
    </w:p>
    <w:p w:rsidR="009A339F" w:rsidRPr="00AB5A1E" w:rsidRDefault="009A339F" w:rsidP="009A339F">
      <w:pPr>
        <w:spacing w:line="276" w:lineRule="auto"/>
        <w:rPr>
          <w:lang w:eastAsia="ja-JP"/>
        </w:rPr>
      </w:pPr>
    </w:p>
    <w:p w:rsidR="009A339F" w:rsidRPr="00AB5A1E" w:rsidRDefault="00D80D5D" w:rsidP="009A339F">
      <w:pPr>
        <w:spacing w:line="276" w:lineRule="auto"/>
        <w:rPr>
          <w:lang w:eastAsia="ja-JP"/>
        </w:rPr>
      </w:pPr>
      <w:r>
        <w:rPr>
          <w:noProof/>
          <w:lang w:eastAsia="ja-JP"/>
        </w:rPr>
        <w:lastRenderedPageBreak/>
        <mc:AlternateContent>
          <mc:Choice Requires="wps">
            <w:drawing>
              <wp:anchor distT="0" distB="0" distL="114300" distR="114300" simplePos="0" relativeHeight="251673600" behindDoc="0" locked="0" layoutInCell="1" allowOverlap="1" wp14:anchorId="520C65EA" wp14:editId="40AEA942">
                <wp:simplePos x="0" y="0"/>
                <wp:positionH relativeFrom="column">
                  <wp:posOffset>-5882</wp:posOffset>
                </wp:positionH>
                <wp:positionV relativeFrom="paragraph">
                  <wp:posOffset>119739</wp:posOffset>
                </wp:positionV>
                <wp:extent cx="5678805" cy="1780540"/>
                <wp:effectExtent l="0" t="0" r="17145" b="1016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805" cy="1780540"/>
                        </a:xfrm>
                        <a:prstGeom prst="rect">
                          <a:avLst/>
                        </a:prstGeom>
                        <a:solidFill>
                          <a:schemeClr val="lt1"/>
                        </a:solidFill>
                        <a:ln w="6350">
                          <a:solidFill>
                            <a:schemeClr val="tx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28FD" w:rsidRDefault="007228FD" w:rsidP="009A339F">
                            <w:pPr>
                              <w:rPr>
                                <w:rFonts w:asciiTheme="majorHAnsi" w:hAnsiTheme="majorHAnsi"/>
                                <w:color w:val="548DD4" w:themeColor="text2" w:themeTint="99"/>
                                <w:u w:val="single"/>
                              </w:rPr>
                            </w:pPr>
                            <w:r w:rsidRPr="001F254E">
                              <w:rPr>
                                <w:noProof/>
                                <w:color w:val="333333"/>
                                <w:lang w:eastAsia="ja-JP"/>
                              </w:rPr>
                              <w:drawing>
                                <wp:inline distT="0" distB="0" distL="0" distR="0" wp14:anchorId="14CB46A1" wp14:editId="55615DFC">
                                  <wp:extent cx="996950" cy="37465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24">
                                            <a:extLst>
                                              <a:ext uri="{28A0092B-C50C-407E-A947-70E740481C1C}">
                                                <a14:useLocalDpi xmlns:a14="http://schemas.microsoft.com/office/drawing/2010/main" val="0"/>
                                              </a:ext>
                                            </a:extLst>
                                          </a:blip>
                                          <a:stretch>
                                            <a:fillRect/>
                                          </a:stretch>
                                        </pic:blipFill>
                                        <pic:spPr>
                                          <a:xfrm>
                                            <a:off x="0" y="0"/>
                                            <a:ext cx="996950" cy="374650"/>
                                          </a:xfrm>
                                          <a:prstGeom prst="rect">
                                            <a:avLst/>
                                          </a:prstGeom>
                                        </pic:spPr>
                                      </pic:pic>
                                    </a:graphicData>
                                  </a:graphic>
                                </wp:inline>
                              </w:drawing>
                            </w:r>
                            <w:r>
                              <w:rPr>
                                <w:color w:val="548DD4" w:themeColor="text2" w:themeTint="99"/>
                                <w:u w:val="single"/>
                              </w:rPr>
                              <w:tab/>
                            </w:r>
                            <w:r w:rsidRPr="00CD04E5">
                              <w:rPr>
                                <w:rFonts w:asciiTheme="minorHAnsi" w:hAnsiTheme="minorHAnsi"/>
                                <w:b/>
                                <w:color w:val="548DD4" w:themeColor="text2" w:themeTint="99"/>
                                <w:sz w:val="20"/>
                                <w:u w:val="single"/>
                              </w:rPr>
                              <w:tab/>
                              <w:t>July 25</w:t>
                            </w:r>
                            <w:r w:rsidRPr="00CD04E5">
                              <w:rPr>
                                <w:rFonts w:asciiTheme="minorHAnsi" w:hAnsiTheme="minorHAnsi"/>
                                <w:b/>
                                <w:color w:val="548DD4" w:themeColor="text2" w:themeTint="99"/>
                                <w:sz w:val="20"/>
                                <w:u w:val="single"/>
                                <w:vertAlign w:val="superscript"/>
                              </w:rPr>
                              <w:t>th</w:t>
                            </w:r>
                            <w:r w:rsidRPr="00CD04E5">
                              <w:rPr>
                                <w:rFonts w:asciiTheme="minorHAnsi" w:hAnsiTheme="minorHAnsi"/>
                                <w:b/>
                                <w:color w:val="548DD4" w:themeColor="text2" w:themeTint="99"/>
                                <w:sz w:val="20"/>
                                <w:u w:val="single"/>
                              </w:rPr>
                              <w:t xml:space="preserve"> 2012</w:t>
                            </w:r>
                            <w:r w:rsidRPr="00CD04E5">
                              <w:rPr>
                                <w:rFonts w:asciiTheme="minorHAnsi" w:hAnsiTheme="minorHAnsi"/>
                                <w:b/>
                                <w:color w:val="548DD4" w:themeColor="text2" w:themeTint="99"/>
                                <w:sz w:val="20"/>
                                <w:u w:val="single"/>
                              </w:rPr>
                              <w:tab/>
                            </w:r>
                            <w:r w:rsidRPr="0088257F">
                              <w:rPr>
                                <w:rFonts w:asciiTheme="majorHAnsi" w:hAnsiTheme="majorHAnsi"/>
                                <w:color w:val="548DD4" w:themeColor="text2" w:themeTint="99"/>
                                <w:u w:val="single"/>
                              </w:rPr>
                              <w:tab/>
                            </w:r>
                            <w:r w:rsidRPr="0088257F">
                              <w:rPr>
                                <w:rFonts w:asciiTheme="majorHAnsi" w:hAnsiTheme="majorHAnsi"/>
                                <w:color w:val="548DD4" w:themeColor="text2" w:themeTint="99"/>
                                <w:u w:val="single"/>
                              </w:rPr>
                              <w:tab/>
                            </w:r>
                            <w:r w:rsidRPr="0088257F">
                              <w:rPr>
                                <w:rFonts w:asciiTheme="majorHAnsi" w:hAnsiTheme="majorHAnsi"/>
                                <w:color w:val="548DD4" w:themeColor="text2" w:themeTint="99"/>
                                <w:u w:val="single"/>
                              </w:rPr>
                              <w:tab/>
                            </w:r>
                            <w:r w:rsidRPr="0088257F">
                              <w:rPr>
                                <w:rFonts w:asciiTheme="majorHAnsi" w:hAnsiTheme="majorHAnsi"/>
                                <w:color w:val="548DD4" w:themeColor="text2" w:themeTint="99"/>
                                <w:u w:val="single"/>
                              </w:rPr>
                              <w:tab/>
                            </w:r>
                          </w:p>
                          <w:p w:rsidR="007228FD" w:rsidRPr="00D53A91" w:rsidRDefault="007228FD" w:rsidP="00B3593E">
                            <w:pPr>
                              <w:ind w:left="720"/>
                              <w:rPr>
                                <w:rFonts w:asciiTheme="minorHAnsi" w:hAnsiTheme="minorHAnsi"/>
                                <w:color w:val="333333"/>
                                <w:sz w:val="21"/>
                                <w:szCs w:val="21"/>
                              </w:rPr>
                            </w:pPr>
                            <w:r w:rsidRPr="00D53A91">
                              <w:rPr>
                                <w:rFonts w:asciiTheme="majorHAnsi" w:hAnsiTheme="majorHAnsi"/>
                                <w:color w:val="333333"/>
                                <w:sz w:val="21"/>
                                <w:szCs w:val="21"/>
                              </w:rPr>
                              <w:t>Without sounding like a sob story, I have been aware of the struggles involved with raising a family and paying bills since I can remember and I have hope that I can change the course of my life. This is what makes me do things I might be wary of, such as, taking the step to go to University and move into halls.</w:t>
                            </w:r>
                            <w:r w:rsidRPr="00D53A91">
                              <w:rPr>
                                <w:rFonts w:asciiTheme="minorHAnsi" w:hAnsiTheme="minorHAnsi"/>
                                <w:color w:val="333333"/>
                                <w:sz w:val="21"/>
                                <w:szCs w:val="21"/>
                              </w:rPr>
                              <w:t xml:space="preserve">  </w:t>
                            </w:r>
                            <w:r w:rsidRPr="00D53A91">
                              <w:rPr>
                                <w:rFonts w:asciiTheme="majorHAnsi" w:hAnsiTheme="majorHAnsi"/>
                                <w:b/>
                                <w:color w:val="333333"/>
                                <w:sz w:val="21"/>
                                <w:szCs w:val="21"/>
                              </w:rPr>
                              <w:t>Penelope Cash, sent as 1</w:t>
                            </w:r>
                            <w:r w:rsidRPr="00D53A91">
                              <w:rPr>
                                <w:rFonts w:asciiTheme="majorHAnsi" w:hAnsiTheme="majorHAnsi"/>
                                <w:b/>
                                <w:color w:val="333333"/>
                                <w:sz w:val="21"/>
                                <w:szCs w:val="21"/>
                                <w:vertAlign w:val="superscript"/>
                              </w:rPr>
                              <w:t>st</w:t>
                            </w:r>
                            <w:r w:rsidRPr="00D53A91">
                              <w:rPr>
                                <w:rFonts w:asciiTheme="majorHAnsi" w:hAnsiTheme="majorHAnsi"/>
                                <w:b/>
                                <w:color w:val="333333"/>
                                <w:sz w:val="21"/>
                                <w:szCs w:val="21"/>
                              </w:rPr>
                              <w:t xml:space="preserve"> year undergraduate.</w:t>
                            </w:r>
                            <w:r w:rsidRPr="00D53A91">
                              <w:rPr>
                                <w:rFonts w:asciiTheme="minorHAnsi" w:hAnsiTheme="minorHAnsi"/>
                                <w:i/>
                                <w:color w:val="333333"/>
                                <w:sz w:val="21"/>
                                <w:szCs w:val="21"/>
                              </w:rPr>
                              <w:t xml:space="preserve"> </w:t>
                            </w:r>
                          </w:p>
                          <w:p w:rsidR="007228FD" w:rsidRPr="0088257F" w:rsidRDefault="007228FD" w:rsidP="009A339F">
                            <w:pPr>
                              <w:rPr>
                                <w:rFonts w:asciiTheme="majorHAnsi" w:hAnsiTheme="majorHAnsi"/>
                                <w:color w:val="548DD4" w:themeColor="text2" w:themeTint="99"/>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68" type="#_x0000_t202" style="position:absolute;margin-left:-.45pt;margin-top:9.45pt;width:447.15pt;height:14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" fillcolor="white [3201]" strokecolor="#548dd4 [1951]" strokeweight=".5pt">
                <v:path arrowok="t"/>
                <v:textbox>
                  <w:txbxContent>
                    <w:p w:rsidR="007228FD" w:rsidRDefault="007228FD" w:rsidP="009A339F">
                      <w:pPr>
                        <w:rPr>
                          <w:rFonts w:asciiTheme="majorHAnsi" w:hAnsiTheme="majorHAnsi"/>
                          <w:color w:val="548DD4" w:themeColor="text2" w:themeTint="99"/>
                          <w:u w:val="single"/>
                        </w:rPr>
                      </w:pPr>
                      <w:r w:rsidRPr="001F254E">
                        <w:rPr>
                          <w:noProof/>
                          <w:color w:val="333333"/>
                          <w:lang w:eastAsia="ja-JP"/>
                        </w:rPr>
                        <w:drawing>
                          <wp:inline distT="0" distB="0" distL="0" distR="0" wp14:anchorId="14CB46A1" wp14:editId="55615DFC">
                            <wp:extent cx="996950" cy="37465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24">
                                      <a:extLst>
                                        <a:ext uri="{28A0092B-C50C-407E-A947-70E740481C1C}">
                                          <a14:useLocalDpi xmlns:a14="http://schemas.microsoft.com/office/drawing/2010/main" val="0"/>
                                        </a:ext>
                                      </a:extLst>
                                    </a:blip>
                                    <a:stretch>
                                      <a:fillRect/>
                                    </a:stretch>
                                  </pic:blipFill>
                                  <pic:spPr>
                                    <a:xfrm>
                                      <a:off x="0" y="0"/>
                                      <a:ext cx="996950" cy="374650"/>
                                    </a:xfrm>
                                    <a:prstGeom prst="rect">
                                      <a:avLst/>
                                    </a:prstGeom>
                                  </pic:spPr>
                                </pic:pic>
                              </a:graphicData>
                            </a:graphic>
                          </wp:inline>
                        </w:drawing>
                      </w:r>
                      <w:r>
                        <w:rPr>
                          <w:color w:val="548DD4" w:themeColor="text2" w:themeTint="99"/>
                          <w:u w:val="single"/>
                        </w:rPr>
                        <w:tab/>
                      </w:r>
                      <w:r w:rsidRPr="00CD04E5">
                        <w:rPr>
                          <w:rFonts w:asciiTheme="minorHAnsi" w:hAnsiTheme="minorHAnsi"/>
                          <w:b/>
                          <w:color w:val="548DD4" w:themeColor="text2" w:themeTint="99"/>
                          <w:sz w:val="20"/>
                          <w:u w:val="single"/>
                        </w:rPr>
                        <w:tab/>
                        <w:t>July 25</w:t>
                      </w:r>
                      <w:r w:rsidRPr="00CD04E5">
                        <w:rPr>
                          <w:rFonts w:asciiTheme="minorHAnsi" w:hAnsiTheme="minorHAnsi"/>
                          <w:b/>
                          <w:color w:val="548DD4" w:themeColor="text2" w:themeTint="99"/>
                          <w:sz w:val="20"/>
                          <w:u w:val="single"/>
                          <w:vertAlign w:val="superscript"/>
                        </w:rPr>
                        <w:t>th</w:t>
                      </w:r>
                      <w:r w:rsidRPr="00CD04E5">
                        <w:rPr>
                          <w:rFonts w:asciiTheme="minorHAnsi" w:hAnsiTheme="minorHAnsi"/>
                          <w:b/>
                          <w:color w:val="548DD4" w:themeColor="text2" w:themeTint="99"/>
                          <w:sz w:val="20"/>
                          <w:u w:val="single"/>
                        </w:rPr>
                        <w:t xml:space="preserve"> 2012</w:t>
                      </w:r>
                      <w:r w:rsidRPr="00CD04E5">
                        <w:rPr>
                          <w:rFonts w:asciiTheme="minorHAnsi" w:hAnsiTheme="minorHAnsi"/>
                          <w:b/>
                          <w:color w:val="548DD4" w:themeColor="text2" w:themeTint="99"/>
                          <w:sz w:val="20"/>
                          <w:u w:val="single"/>
                        </w:rPr>
                        <w:tab/>
                      </w:r>
                      <w:r w:rsidRPr="0088257F">
                        <w:rPr>
                          <w:rFonts w:asciiTheme="majorHAnsi" w:hAnsiTheme="majorHAnsi"/>
                          <w:color w:val="548DD4" w:themeColor="text2" w:themeTint="99"/>
                          <w:u w:val="single"/>
                        </w:rPr>
                        <w:tab/>
                      </w:r>
                      <w:r w:rsidRPr="0088257F">
                        <w:rPr>
                          <w:rFonts w:asciiTheme="majorHAnsi" w:hAnsiTheme="majorHAnsi"/>
                          <w:color w:val="548DD4" w:themeColor="text2" w:themeTint="99"/>
                          <w:u w:val="single"/>
                        </w:rPr>
                        <w:tab/>
                      </w:r>
                      <w:r w:rsidRPr="0088257F">
                        <w:rPr>
                          <w:rFonts w:asciiTheme="majorHAnsi" w:hAnsiTheme="majorHAnsi"/>
                          <w:color w:val="548DD4" w:themeColor="text2" w:themeTint="99"/>
                          <w:u w:val="single"/>
                        </w:rPr>
                        <w:tab/>
                      </w:r>
                      <w:r w:rsidRPr="0088257F">
                        <w:rPr>
                          <w:rFonts w:asciiTheme="majorHAnsi" w:hAnsiTheme="majorHAnsi"/>
                          <w:color w:val="548DD4" w:themeColor="text2" w:themeTint="99"/>
                          <w:u w:val="single"/>
                        </w:rPr>
                        <w:tab/>
                      </w:r>
                    </w:p>
                    <w:p w:rsidR="007228FD" w:rsidRPr="00D53A91" w:rsidRDefault="007228FD" w:rsidP="00B3593E">
                      <w:pPr>
                        <w:ind w:left="720"/>
                        <w:rPr>
                          <w:rFonts w:asciiTheme="minorHAnsi" w:hAnsiTheme="minorHAnsi"/>
                          <w:color w:val="333333"/>
                          <w:sz w:val="21"/>
                          <w:szCs w:val="21"/>
                        </w:rPr>
                      </w:pPr>
                      <w:r w:rsidRPr="00D53A91">
                        <w:rPr>
                          <w:rFonts w:asciiTheme="majorHAnsi" w:hAnsiTheme="majorHAnsi"/>
                          <w:color w:val="333333"/>
                          <w:sz w:val="21"/>
                          <w:szCs w:val="21"/>
                        </w:rPr>
                        <w:t>Without sounding like a sob story, I have been aware of the struggles involved with raising a family and paying bills since I can remember and I have hope that I can change the course of my life. This is what makes me do things I might be wary of, such as, taking the step to go to University and move into halls.</w:t>
                      </w:r>
                      <w:r w:rsidRPr="00D53A91">
                        <w:rPr>
                          <w:rFonts w:asciiTheme="minorHAnsi" w:hAnsiTheme="minorHAnsi"/>
                          <w:color w:val="333333"/>
                          <w:sz w:val="21"/>
                          <w:szCs w:val="21"/>
                        </w:rPr>
                        <w:t xml:space="preserve">  </w:t>
                      </w:r>
                      <w:r w:rsidRPr="00D53A91">
                        <w:rPr>
                          <w:rFonts w:asciiTheme="majorHAnsi" w:hAnsiTheme="majorHAnsi"/>
                          <w:b/>
                          <w:color w:val="333333"/>
                          <w:sz w:val="21"/>
                          <w:szCs w:val="21"/>
                        </w:rPr>
                        <w:t>Penelope Cash, sent as 1</w:t>
                      </w:r>
                      <w:r w:rsidRPr="00D53A91">
                        <w:rPr>
                          <w:rFonts w:asciiTheme="majorHAnsi" w:hAnsiTheme="majorHAnsi"/>
                          <w:b/>
                          <w:color w:val="333333"/>
                          <w:sz w:val="21"/>
                          <w:szCs w:val="21"/>
                          <w:vertAlign w:val="superscript"/>
                        </w:rPr>
                        <w:t>st</w:t>
                      </w:r>
                      <w:r w:rsidRPr="00D53A91">
                        <w:rPr>
                          <w:rFonts w:asciiTheme="majorHAnsi" w:hAnsiTheme="majorHAnsi"/>
                          <w:b/>
                          <w:color w:val="333333"/>
                          <w:sz w:val="21"/>
                          <w:szCs w:val="21"/>
                        </w:rPr>
                        <w:t xml:space="preserve"> year undergraduate.</w:t>
                      </w:r>
                      <w:r w:rsidRPr="00D53A91">
                        <w:rPr>
                          <w:rFonts w:asciiTheme="minorHAnsi" w:hAnsiTheme="minorHAnsi"/>
                          <w:i/>
                          <w:color w:val="333333"/>
                          <w:sz w:val="21"/>
                          <w:szCs w:val="21"/>
                        </w:rPr>
                        <w:t xml:space="preserve"> </w:t>
                      </w:r>
                    </w:p>
                    <w:p w:rsidR="007228FD" w:rsidRPr="0088257F" w:rsidRDefault="007228FD" w:rsidP="009A339F">
                      <w:pPr>
                        <w:rPr>
                          <w:rFonts w:asciiTheme="majorHAnsi" w:hAnsiTheme="majorHAnsi"/>
                          <w:color w:val="548DD4" w:themeColor="text2" w:themeTint="99"/>
                          <w:u w:val="single"/>
                        </w:rPr>
                      </w:pPr>
                    </w:p>
                  </w:txbxContent>
                </v:textbox>
              </v:shape>
            </w:pict>
          </mc:Fallback>
        </mc:AlternateContent>
      </w:r>
    </w:p>
    <w:p w:rsidR="009A339F" w:rsidRPr="00AB5A1E" w:rsidRDefault="009A339F" w:rsidP="009A339F">
      <w:pPr>
        <w:spacing w:line="276" w:lineRule="auto"/>
        <w:rPr>
          <w:lang w:eastAsia="ja-JP"/>
        </w:rPr>
      </w:pPr>
    </w:p>
    <w:p w:rsidR="009A339F" w:rsidRDefault="009A339F" w:rsidP="009A339F">
      <w:pPr>
        <w:spacing w:line="276" w:lineRule="auto"/>
        <w:rPr>
          <w:lang w:eastAsia="ja-JP"/>
        </w:rPr>
      </w:pPr>
    </w:p>
    <w:p w:rsidR="00B3593E" w:rsidRDefault="00B3593E" w:rsidP="009A339F">
      <w:pPr>
        <w:rPr>
          <w:lang w:eastAsia="ja-JP"/>
        </w:rPr>
      </w:pPr>
    </w:p>
    <w:p w:rsidR="00D80D5D" w:rsidRDefault="00D80D5D" w:rsidP="009A339F">
      <w:pPr>
        <w:rPr>
          <w:lang w:eastAsia="ja-JP"/>
        </w:rPr>
      </w:pPr>
    </w:p>
    <w:p w:rsidR="00D80D5D" w:rsidRDefault="00D80D5D" w:rsidP="009A339F">
      <w:pPr>
        <w:rPr>
          <w:lang w:eastAsia="ja-JP"/>
        </w:rPr>
      </w:pPr>
    </w:p>
    <w:p w:rsidR="009A339F" w:rsidRDefault="009A339F" w:rsidP="009A339F">
      <w:pPr>
        <w:rPr>
          <w:lang w:eastAsia="ja-JP"/>
        </w:rPr>
      </w:pPr>
      <w:r w:rsidRPr="00AB5A1E">
        <w:rPr>
          <w:lang w:eastAsia="ja-JP"/>
        </w:rPr>
        <w:t xml:space="preserve">I had asked the pupils whether they would be able to tell me about their </w:t>
      </w:r>
      <w:r>
        <w:rPr>
          <w:lang w:eastAsia="ja-JP"/>
        </w:rPr>
        <w:t>hopes for the future by</w:t>
      </w:r>
      <w:r w:rsidRPr="00AB5A1E">
        <w:rPr>
          <w:lang w:eastAsia="ja-JP"/>
        </w:rPr>
        <w:t xml:space="preserve"> using photographs that represented their influences. This was not widely taken up. I received 3 responses. Penelope used metaphor to represent the influences, which she then wrote about in a Facebook private message. This photo and discussion demonstrated the ‘doing it for someone’ discourse that ran through many of the discussions:</w:t>
      </w:r>
    </w:p>
    <w:p w:rsidR="007F0E23" w:rsidRDefault="00D80D5D" w:rsidP="009A339F">
      <w:pPr>
        <w:rPr>
          <w:lang w:eastAsia="ja-JP"/>
        </w:rPr>
      </w:pPr>
      <w:r>
        <w:rPr>
          <w:noProof/>
          <w:lang w:eastAsia="ja-JP"/>
        </w:rPr>
        <mc:AlternateContent>
          <mc:Choice Requires="wps">
            <w:drawing>
              <wp:anchor distT="0" distB="0" distL="114300" distR="114300" simplePos="0" relativeHeight="251674624" behindDoc="0" locked="0" layoutInCell="1" allowOverlap="1" wp14:anchorId="188EFFD3" wp14:editId="40F90BC2">
                <wp:simplePos x="0" y="0"/>
                <wp:positionH relativeFrom="column">
                  <wp:posOffset>-5610</wp:posOffset>
                </wp:positionH>
                <wp:positionV relativeFrom="paragraph">
                  <wp:posOffset>32911</wp:posOffset>
                </wp:positionV>
                <wp:extent cx="5678805" cy="2035810"/>
                <wp:effectExtent l="0" t="0" r="17145" b="2159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805" cy="2035810"/>
                        </a:xfrm>
                        <a:prstGeom prst="rect">
                          <a:avLst/>
                        </a:prstGeom>
                        <a:solidFill>
                          <a:schemeClr val="lt1"/>
                        </a:solidFill>
                        <a:ln w="6350">
                          <a:solidFill>
                            <a:schemeClr val="tx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228FD" w:rsidRDefault="007228FD" w:rsidP="007F0E23">
                            <w:pPr>
                              <w:rPr>
                                <w:rFonts w:asciiTheme="minorHAnsi" w:hAnsiTheme="minorHAnsi"/>
                                <w:color w:val="333333"/>
                                <w:sz w:val="20"/>
                              </w:rPr>
                            </w:pPr>
                            <w:r w:rsidRPr="001F254E">
                              <w:rPr>
                                <w:noProof/>
                                <w:color w:val="333333"/>
                                <w:lang w:eastAsia="ja-JP"/>
                              </w:rPr>
                              <w:drawing>
                                <wp:inline distT="0" distB="0" distL="0" distR="0" wp14:anchorId="056BF885" wp14:editId="1A29CAA7">
                                  <wp:extent cx="996950" cy="37465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24">
                                            <a:extLst>
                                              <a:ext uri="{28A0092B-C50C-407E-A947-70E740481C1C}">
                                                <a14:useLocalDpi xmlns:a14="http://schemas.microsoft.com/office/drawing/2010/main" val="0"/>
                                              </a:ext>
                                            </a:extLst>
                                          </a:blip>
                                          <a:stretch>
                                            <a:fillRect/>
                                          </a:stretch>
                                        </pic:blipFill>
                                        <pic:spPr>
                                          <a:xfrm>
                                            <a:off x="0" y="0"/>
                                            <a:ext cx="996950" cy="374650"/>
                                          </a:xfrm>
                                          <a:prstGeom prst="rect">
                                            <a:avLst/>
                                          </a:prstGeom>
                                        </pic:spPr>
                                      </pic:pic>
                                    </a:graphicData>
                                  </a:graphic>
                                </wp:inline>
                              </w:drawing>
                            </w:r>
                            <w:r>
                              <w:rPr>
                                <w:color w:val="548DD4" w:themeColor="text2" w:themeTint="99"/>
                                <w:u w:val="single"/>
                              </w:rPr>
                              <w:tab/>
                            </w:r>
                            <w:r w:rsidRPr="00CD04E5">
                              <w:rPr>
                                <w:rFonts w:asciiTheme="minorHAnsi" w:hAnsiTheme="minorHAnsi"/>
                                <w:b/>
                                <w:color w:val="548DD4" w:themeColor="text2" w:themeTint="99"/>
                                <w:sz w:val="20"/>
                                <w:u w:val="single"/>
                              </w:rPr>
                              <w:tab/>
                            </w:r>
                            <w:r>
                              <w:rPr>
                                <w:rFonts w:asciiTheme="minorHAnsi" w:hAnsiTheme="minorHAnsi"/>
                                <w:b/>
                                <w:color w:val="548DD4" w:themeColor="text2" w:themeTint="99"/>
                                <w:sz w:val="20"/>
                                <w:u w:val="single"/>
                              </w:rPr>
                              <w:t>June 22</w:t>
                            </w:r>
                            <w:r w:rsidRPr="002D0D07">
                              <w:rPr>
                                <w:rFonts w:asciiTheme="minorHAnsi" w:hAnsiTheme="minorHAnsi"/>
                                <w:b/>
                                <w:color w:val="548DD4" w:themeColor="text2" w:themeTint="99"/>
                                <w:sz w:val="20"/>
                                <w:u w:val="single"/>
                                <w:vertAlign w:val="superscript"/>
                              </w:rPr>
                              <w:t>nd</w:t>
                            </w:r>
                            <w:r>
                              <w:rPr>
                                <w:rFonts w:asciiTheme="minorHAnsi" w:hAnsiTheme="minorHAnsi"/>
                                <w:b/>
                                <w:color w:val="548DD4" w:themeColor="text2" w:themeTint="99"/>
                                <w:sz w:val="20"/>
                                <w:u w:val="single"/>
                              </w:rPr>
                              <w:t xml:space="preserve"> 2011</w:t>
                            </w:r>
                            <w:r w:rsidRPr="00CD04E5">
                              <w:rPr>
                                <w:rFonts w:asciiTheme="minorHAnsi" w:hAnsiTheme="minorHAnsi"/>
                                <w:b/>
                                <w:color w:val="548DD4" w:themeColor="text2" w:themeTint="99"/>
                                <w:sz w:val="20"/>
                                <w:u w:val="single"/>
                              </w:rPr>
                              <w:tab/>
                            </w:r>
                            <w:r>
                              <w:rPr>
                                <w:rFonts w:asciiTheme="majorHAnsi" w:hAnsiTheme="majorHAnsi"/>
                                <w:color w:val="548DD4" w:themeColor="text2" w:themeTint="99"/>
                                <w:u w:val="single"/>
                              </w:rPr>
                              <w:tab/>
                            </w:r>
                            <w:r>
                              <w:rPr>
                                <w:rFonts w:asciiTheme="majorHAnsi" w:hAnsiTheme="majorHAnsi"/>
                                <w:color w:val="548DD4" w:themeColor="text2" w:themeTint="99"/>
                                <w:u w:val="single"/>
                              </w:rPr>
                              <w:tab/>
                            </w:r>
                            <w:r w:rsidRPr="009A6AC1">
                              <w:rPr>
                                <w:rFonts w:asciiTheme="minorBidi" w:hAnsiTheme="minorBidi"/>
                                <w:color w:val="333333"/>
                              </w:rPr>
                              <w:br/>
                            </w:r>
                            <w:r w:rsidRPr="009A6AC1">
                              <w:rPr>
                                <w:rFonts w:asciiTheme="minorBidi" w:hAnsiTheme="minorBidi"/>
                                <w:noProof/>
                                <w:color w:val="3B5998"/>
                                <w:lang w:eastAsia="ja-JP"/>
                              </w:rPr>
                              <w:drawing>
                                <wp:inline distT="0" distB="0" distL="0" distR="0" wp14:anchorId="50503552" wp14:editId="301A5DA9">
                                  <wp:extent cx="1869744" cy="1282700"/>
                                  <wp:effectExtent l="0" t="0" r="0" b="0"/>
                                  <wp:docPr id="54" name="Picture 54" descr="http://www.facebook.com/ajax/messaging/attachment.php?attach_id=1b7c5631d9d9d4c72961b770d5dc3786&amp;mid=248c9fb6002c48fb915e6e2c15035f66&amp;preview=1&amp;ext=1346855921&amp;hash=AQAalQ-rJAf1fQ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acebook.com/ajax/messaging/attachment.php?attach_id=1b7c5631d9d9d4c72961b770d5dc3786&amp;mid=248c9fb6002c48fb915e6e2c15035f66&amp;preview=1&amp;ext=1346855921&amp;hash=AQAalQ-rJAf1fQl9">
                                            <a:hlinkClick r:id="rId38"/>
                                          </pic:cNvPr>
                                          <pic:cNvPicPr>
                                            <a:picLocks noChangeAspect="1" noChangeArrowheads="1"/>
                                          </pic:cNvPicPr>
                                        </pic:nvPicPr>
                                        <pic:blipFill>
                                          <a:blip r:embed="rId39" cstate="print"/>
                                          <a:srcRect/>
                                          <a:stretch>
                                            <a:fillRect/>
                                          </a:stretch>
                                        </pic:blipFill>
                                        <pic:spPr bwMode="auto">
                                          <a:xfrm>
                                            <a:off x="0" y="0"/>
                                            <a:ext cx="1889993" cy="1296591"/>
                                          </a:xfrm>
                                          <a:prstGeom prst="rect">
                                            <a:avLst/>
                                          </a:prstGeom>
                                          <a:noFill/>
                                          <a:ln w="9525">
                                            <a:noFill/>
                                            <a:miter lim="800000"/>
                                            <a:headEnd/>
                                            <a:tailEnd/>
                                          </a:ln>
                                        </pic:spPr>
                                      </pic:pic>
                                    </a:graphicData>
                                  </a:graphic>
                                </wp:inline>
                              </w:drawing>
                            </w:r>
                            <w:r>
                              <w:rPr>
                                <w:rFonts w:asciiTheme="minorHAnsi" w:hAnsiTheme="minorHAnsi"/>
                                <w:color w:val="333333"/>
                                <w:sz w:val="20"/>
                              </w:rPr>
                              <w:t xml:space="preserve">                                                                      </w:t>
                            </w:r>
                          </w:p>
                          <w:p w:rsidR="007228FD" w:rsidRPr="00CD04E5" w:rsidRDefault="007228FD" w:rsidP="009A339F">
                            <w:pPr>
                              <w:ind w:left="2880" w:firstLine="720"/>
                              <w:rPr>
                                <w:rFonts w:asciiTheme="minorHAnsi" w:hAnsiTheme="minorHAnsi"/>
                                <w:i/>
                                <w:sz w:val="20"/>
                              </w:rPr>
                            </w:pPr>
                            <w:r>
                              <w:rPr>
                                <w:rFonts w:asciiTheme="minorHAnsi" w:hAnsiTheme="minorHAnsi"/>
                                <w:i/>
                                <w:color w:val="333333"/>
                                <w:sz w:val="20"/>
                              </w:rPr>
                              <w:t xml:space="preserve">                                               </w:t>
                            </w:r>
                          </w:p>
                          <w:p w:rsidR="007228FD" w:rsidRPr="0088257F" w:rsidRDefault="007228FD" w:rsidP="009A339F">
                            <w:pPr>
                              <w:rPr>
                                <w:rFonts w:asciiTheme="majorHAnsi" w:hAnsiTheme="majorHAnsi"/>
                                <w:color w:val="548DD4" w:themeColor="text2" w:themeTint="99"/>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9" type="#_x0000_t202" style="position:absolute;margin-left:-.45pt;margin-top:2.6pt;width:447.15pt;height:160.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" fillcolor="white [3201]" strokecolor="#548dd4 [1951]" strokeweight=".5pt">
                <v:path arrowok="t"/>
                <v:textbox>
                  <w:txbxContent>
                    <w:p w:rsidR="007228FD" w:rsidRDefault="007228FD" w:rsidP="007F0E23">
                      <w:pPr>
                        <w:rPr>
                          <w:rFonts w:asciiTheme="minorHAnsi" w:hAnsiTheme="minorHAnsi"/>
                          <w:color w:val="333333"/>
                          <w:sz w:val="20"/>
                        </w:rPr>
                      </w:pPr>
                      <w:r w:rsidRPr="001F254E">
                        <w:rPr>
                          <w:noProof/>
                          <w:color w:val="333333"/>
                          <w:lang w:eastAsia="ja-JP"/>
                        </w:rPr>
                        <w:drawing>
                          <wp:inline distT="0" distB="0" distL="0" distR="0" wp14:anchorId="056BF885" wp14:editId="1A29CAA7">
                            <wp:extent cx="996950" cy="37465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24">
                                      <a:extLst>
                                        <a:ext uri="{28A0092B-C50C-407E-A947-70E740481C1C}">
                                          <a14:useLocalDpi xmlns:a14="http://schemas.microsoft.com/office/drawing/2010/main" val="0"/>
                                        </a:ext>
                                      </a:extLst>
                                    </a:blip>
                                    <a:stretch>
                                      <a:fillRect/>
                                    </a:stretch>
                                  </pic:blipFill>
                                  <pic:spPr>
                                    <a:xfrm>
                                      <a:off x="0" y="0"/>
                                      <a:ext cx="996950" cy="374650"/>
                                    </a:xfrm>
                                    <a:prstGeom prst="rect">
                                      <a:avLst/>
                                    </a:prstGeom>
                                  </pic:spPr>
                                </pic:pic>
                              </a:graphicData>
                            </a:graphic>
                          </wp:inline>
                        </w:drawing>
                      </w:r>
                      <w:r>
                        <w:rPr>
                          <w:color w:val="548DD4" w:themeColor="text2" w:themeTint="99"/>
                          <w:u w:val="single"/>
                        </w:rPr>
                        <w:tab/>
                      </w:r>
                      <w:r w:rsidRPr="00CD04E5">
                        <w:rPr>
                          <w:rFonts w:asciiTheme="minorHAnsi" w:hAnsiTheme="minorHAnsi"/>
                          <w:b/>
                          <w:color w:val="548DD4" w:themeColor="text2" w:themeTint="99"/>
                          <w:sz w:val="20"/>
                          <w:u w:val="single"/>
                        </w:rPr>
                        <w:tab/>
                      </w:r>
                      <w:r>
                        <w:rPr>
                          <w:rFonts w:asciiTheme="minorHAnsi" w:hAnsiTheme="minorHAnsi"/>
                          <w:b/>
                          <w:color w:val="548DD4" w:themeColor="text2" w:themeTint="99"/>
                          <w:sz w:val="20"/>
                          <w:u w:val="single"/>
                        </w:rPr>
                        <w:t>June 22</w:t>
                      </w:r>
                      <w:r w:rsidRPr="002D0D07">
                        <w:rPr>
                          <w:rFonts w:asciiTheme="minorHAnsi" w:hAnsiTheme="minorHAnsi"/>
                          <w:b/>
                          <w:color w:val="548DD4" w:themeColor="text2" w:themeTint="99"/>
                          <w:sz w:val="20"/>
                          <w:u w:val="single"/>
                          <w:vertAlign w:val="superscript"/>
                        </w:rPr>
                        <w:t>nd</w:t>
                      </w:r>
                      <w:r>
                        <w:rPr>
                          <w:rFonts w:asciiTheme="minorHAnsi" w:hAnsiTheme="minorHAnsi"/>
                          <w:b/>
                          <w:color w:val="548DD4" w:themeColor="text2" w:themeTint="99"/>
                          <w:sz w:val="20"/>
                          <w:u w:val="single"/>
                        </w:rPr>
                        <w:t xml:space="preserve"> 2011</w:t>
                      </w:r>
                      <w:r w:rsidRPr="00CD04E5">
                        <w:rPr>
                          <w:rFonts w:asciiTheme="minorHAnsi" w:hAnsiTheme="minorHAnsi"/>
                          <w:b/>
                          <w:color w:val="548DD4" w:themeColor="text2" w:themeTint="99"/>
                          <w:sz w:val="20"/>
                          <w:u w:val="single"/>
                        </w:rPr>
                        <w:tab/>
                      </w:r>
                      <w:r>
                        <w:rPr>
                          <w:rFonts w:asciiTheme="majorHAnsi" w:hAnsiTheme="majorHAnsi"/>
                          <w:color w:val="548DD4" w:themeColor="text2" w:themeTint="99"/>
                          <w:u w:val="single"/>
                        </w:rPr>
                        <w:tab/>
                      </w:r>
                      <w:r>
                        <w:rPr>
                          <w:rFonts w:asciiTheme="majorHAnsi" w:hAnsiTheme="majorHAnsi"/>
                          <w:color w:val="548DD4" w:themeColor="text2" w:themeTint="99"/>
                          <w:u w:val="single"/>
                        </w:rPr>
                        <w:tab/>
                      </w:r>
                      <w:r w:rsidRPr="009A6AC1">
                        <w:rPr>
                          <w:rFonts w:asciiTheme="minorBidi" w:hAnsiTheme="minorBidi"/>
                          <w:color w:val="333333"/>
                        </w:rPr>
                        <w:br/>
                      </w:r>
                      <w:r w:rsidRPr="009A6AC1">
                        <w:rPr>
                          <w:rFonts w:asciiTheme="minorBidi" w:hAnsiTheme="minorBidi"/>
                          <w:noProof/>
                          <w:color w:val="3B5998"/>
                          <w:lang w:eastAsia="ja-JP"/>
                        </w:rPr>
                        <w:drawing>
                          <wp:inline distT="0" distB="0" distL="0" distR="0" wp14:anchorId="50503552" wp14:editId="301A5DA9">
                            <wp:extent cx="1869744" cy="1282700"/>
                            <wp:effectExtent l="0" t="0" r="0" b="0"/>
                            <wp:docPr id="54" name="Picture 54" descr="http://www.facebook.com/ajax/messaging/attachment.php?attach_id=1b7c5631d9d9d4c72961b770d5dc3786&amp;mid=248c9fb6002c48fb915e6e2c15035f66&amp;preview=1&amp;ext=1346855921&amp;hash=AQAalQ-rJAf1fQ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acebook.com/ajax/messaging/attachment.php?attach_id=1b7c5631d9d9d4c72961b770d5dc3786&amp;mid=248c9fb6002c48fb915e6e2c15035f66&amp;preview=1&amp;ext=1346855921&amp;hash=AQAalQ-rJAf1fQl9">
                                      <a:hlinkClick r:id="rId38"/>
                                    </pic:cNvPr>
                                    <pic:cNvPicPr>
                                      <a:picLocks noChangeAspect="1" noChangeArrowheads="1"/>
                                    </pic:cNvPicPr>
                                  </pic:nvPicPr>
                                  <pic:blipFill>
                                    <a:blip r:embed="rId39" cstate="print"/>
                                    <a:srcRect/>
                                    <a:stretch>
                                      <a:fillRect/>
                                    </a:stretch>
                                  </pic:blipFill>
                                  <pic:spPr bwMode="auto">
                                    <a:xfrm>
                                      <a:off x="0" y="0"/>
                                      <a:ext cx="1889993" cy="1296591"/>
                                    </a:xfrm>
                                    <a:prstGeom prst="rect">
                                      <a:avLst/>
                                    </a:prstGeom>
                                    <a:noFill/>
                                    <a:ln w="9525">
                                      <a:noFill/>
                                      <a:miter lim="800000"/>
                                      <a:headEnd/>
                                      <a:tailEnd/>
                                    </a:ln>
                                  </pic:spPr>
                                </pic:pic>
                              </a:graphicData>
                            </a:graphic>
                          </wp:inline>
                        </w:drawing>
                      </w:r>
                      <w:r>
                        <w:rPr>
                          <w:rFonts w:asciiTheme="minorHAnsi" w:hAnsiTheme="minorHAnsi"/>
                          <w:color w:val="333333"/>
                          <w:sz w:val="20"/>
                        </w:rPr>
                        <w:t xml:space="preserve">                                                                      </w:t>
                      </w:r>
                    </w:p>
                    <w:p w:rsidR="007228FD" w:rsidRPr="00CD04E5" w:rsidRDefault="007228FD" w:rsidP="009A339F">
                      <w:pPr>
                        <w:ind w:left="2880" w:firstLine="720"/>
                        <w:rPr>
                          <w:rFonts w:asciiTheme="minorHAnsi" w:hAnsiTheme="minorHAnsi"/>
                          <w:i/>
                          <w:sz w:val="20"/>
                        </w:rPr>
                      </w:pPr>
                      <w:r>
                        <w:rPr>
                          <w:rFonts w:asciiTheme="minorHAnsi" w:hAnsiTheme="minorHAnsi"/>
                          <w:i/>
                          <w:color w:val="333333"/>
                          <w:sz w:val="20"/>
                        </w:rPr>
                        <w:t xml:space="preserve">                                               </w:t>
                      </w:r>
                    </w:p>
                    <w:p w:rsidR="007228FD" w:rsidRPr="0088257F" w:rsidRDefault="007228FD" w:rsidP="009A339F">
                      <w:pPr>
                        <w:rPr>
                          <w:rFonts w:asciiTheme="majorHAnsi" w:hAnsiTheme="majorHAnsi"/>
                          <w:color w:val="548DD4" w:themeColor="text2" w:themeTint="99"/>
                          <w:u w:val="single"/>
                        </w:rPr>
                      </w:pPr>
                    </w:p>
                  </w:txbxContent>
                </v:textbox>
              </v:shape>
            </w:pict>
          </mc:Fallback>
        </mc:AlternateContent>
      </w:r>
    </w:p>
    <w:p w:rsidR="007F0E23" w:rsidRPr="00AB5A1E" w:rsidRDefault="00D80D5D" w:rsidP="009A339F">
      <w:pPr>
        <w:rPr>
          <w:lang w:eastAsia="ja-JP"/>
        </w:rPr>
      </w:pPr>
      <w:r>
        <w:rPr>
          <w:noProof/>
          <w:lang w:eastAsia="ja-JP"/>
        </w:rPr>
        <mc:AlternateContent>
          <mc:Choice Requires="wps">
            <w:drawing>
              <wp:anchor distT="0" distB="0" distL="114300" distR="114300" simplePos="0" relativeHeight="251693056" behindDoc="0" locked="0" layoutInCell="1" allowOverlap="1" wp14:anchorId="1D843FE3" wp14:editId="7593AFFE">
                <wp:simplePos x="0" y="0"/>
                <wp:positionH relativeFrom="column">
                  <wp:posOffset>2081242</wp:posOffset>
                </wp:positionH>
                <wp:positionV relativeFrom="paragraph">
                  <wp:posOffset>142296</wp:posOffset>
                </wp:positionV>
                <wp:extent cx="3220034" cy="1385624"/>
                <wp:effectExtent l="0" t="0" r="19050" b="24130"/>
                <wp:wrapNone/>
                <wp:docPr id="89" name="Text Box 89"/>
                <wp:cNvGraphicFramePr/>
                <a:graphic xmlns:a="http://schemas.openxmlformats.org/drawingml/2006/main">
                  <a:graphicData uri="http://schemas.microsoft.com/office/word/2010/wordprocessingShape">
                    <wps:wsp>
                      <wps:cNvSpPr txBox="1"/>
                      <wps:spPr>
                        <a:xfrm>
                          <a:off x="0" y="0"/>
                          <a:ext cx="3220034" cy="13856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28FD" w:rsidRPr="00D53A91" w:rsidRDefault="007228FD" w:rsidP="009A339F">
                            <w:pPr>
                              <w:rPr>
                                <w:rFonts w:asciiTheme="majorHAnsi" w:hAnsiTheme="majorHAnsi"/>
                                <w:color w:val="333333"/>
                                <w:sz w:val="21"/>
                                <w:szCs w:val="21"/>
                              </w:rPr>
                            </w:pPr>
                            <w:proofErr w:type="gramStart"/>
                            <w:r w:rsidRPr="00D53A91">
                              <w:rPr>
                                <w:rFonts w:asciiTheme="majorHAnsi" w:hAnsiTheme="majorHAnsi"/>
                                <w:color w:val="333333"/>
                                <w:sz w:val="21"/>
                                <w:szCs w:val="21"/>
                              </w:rPr>
                              <w:t>The church and grave yard.</w:t>
                            </w:r>
                            <w:proofErr w:type="gramEnd"/>
                            <w:r w:rsidRPr="00D53A91">
                              <w:rPr>
                                <w:rFonts w:asciiTheme="majorHAnsi" w:hAnsiTheme="majorHAnsi"/>
                                <w:color w:val="333333"/>
                                <w:sz w:val="21"/>
                                <w:szCs w:val="21"/>
                              </w:rPr>
                              <w:t xml:space="preserve"> </w:t>
                            </w:r>
                          </w:p>
                          <w:p w:rsidR="007228FD" w:rsidRDefault="007228FD" w:rsidP="00D80D5D">
                            <w:r w:rsidRPr="00D53A91">
                              <w:rPr>
                                <w:rFonts w:asciiTheme="majorHAnsi" w:hAnsiTheme="majorHAnsi"/>
                                <w:color w:val="333333"/>
                                <w:sz w:val="21"/>
                                <w:szCs w:val="21"/>
                              </w:rPr>
                              <w:t>Thinking about my Nanny who passed some years ago helps me to motivate myself to try my best in life and in things I do such as school work, so I can make her proud.</w:t>
                            </w:r>
                            <w:r>
                              <w:rPr>
                                <w:rFonts w:asciiTheme="majorHAnsi" w:hAnsiTheme="majorHAnsi"/>
                                <w:color w:val="333333"/>
                                <w:sz w:val="21"/>
                                <w:szCs w:val="21"/>
                              </w:rPr>
                              <w:t xml:space="preserve"> </w:t>
                            </w:r>
                            <w:r w:rsidRPr="001F5990">
                              <w:rPr>
                                <w:rFonts w:asciiTheme="majorHAnsi" w:hAnsiTheme="majorHAnsi"/>
                                <w:b/>
                                <w:color w:val="333333"/>
                                <w:sz w:val="20"/>
                              </w:rPr>
                              <w:t xml:space="preserve">Penelope Cash, </w:t>
                            </w:r>
                            <w:r>
                              <w:rPr>
                                <w:rFonts w:asciiTheme="majorHAnsi" w:hAnsiTheme="majorHAnsi"/>
                                <w:b/>
                                <w:color w:val="333333"/>
                                <w:sz w:val="20"/>
                              </w:rPr>
                              <w:t>Y</w:t>
                            </w:r>
                            <w:r w:rsidRPr="001F5990">
                              <w:rPr>
                                <w:rFonts w:asciiTheme="majorHAnsi" w:hAnsiTheme="majorHAnsi"/>
                                <w:b/>
                                <w:color w:val="333333"/>
                                <w:sz w:val="20"/>
                              </w:rPr>
                              <w:t>ear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70" type="#_x0000_t202" style="position:absolute;margin-left:163.9pt;margin-top:11.2pt;width:253.55pt;height:109.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" fillcolor="white [3201]" strokeweight=".5pt">
                <v:textbox>
                  <w:txbxContent>
                    <w:p w:rsidR="007228FD" w:rsidRPr="00D53A91" w:rsidRDefault="007228FD" w:rsidP="009A339F">
                      <w:pPr>
                        <w:rPr>
                          <w:rFonts w:asciiTheme="majorHAnsi" w:hAnsiTheme="majorHAnsi"/>
                          <w:color w:val="333333"/>
                          <w:sz w:val="21"/>
                          <w:szCs w:val="21"/>
                        </w:rPr>
                      </w:pPr>
                      <w:proofErr w:type="gramStart"/>
                      <w:r w:rsidRPr="00D53A91">
                        <w:rPr>
                          <w:rFonts w:asciiTheme="majorHAnsi" w:hAnsiTheme="majorHAnsi"/>
                          <w:color w:val="333333"/>
                          <w:sz w:val="21"/>
                          <w:szCs w:val="21"/>
                        </w:rPr>
                        <w:t>The church and grave yard.</w:t>
                      </w:r>
                      <w:proofErr w:type="gramEnd"/>
                      <w:r w:rsidRPr="00D53A91">
                        <w:rPr>
                          <w:rFonts w:asciiTheme="majorHAnsi" w:hAnsiTheme="majorHAnsi"/>
                          <w:color w:val="333333"/>
                          <w:sz w:val="21"/>
                          <w:szCs w:val="21"/>
                        </w:rPr>
                        <w:t xml:space="preserve"> </w:t>
                      </w:r>
                    </w:p>
                    <w:p w:rsidR="007228FD" w:rsidRDefault="007228FD" w:rsidP="00D80D5D">
                      <w:r w:rsidRPr="00D53A91">
                        <w:rPr>
                          <w:rFonts w:asciiTheme="majorHAnsi" w:hAnsiTheme="majorHAnsi"/>
                          <w:color w:val="333333"/>
                          <w:sz w:val="21"/>
                          <w:szCs w:val="21"/>
                        </w:rPr>
                        <w:t>Thinking about my Nanny who passed some years ago helps me to motivate myself to try my best in life and in things I do such as school work, so I can make her proud.</w:t>
                      </w:r>
                      <w:r>
                        <w:rPr>
                          <w:rFonts w:asciiTheme="majorHAnsi" w:hAnsiTheme="majorHAnsi"/>
                          <w:color w:val="333333"/>
                          <w:sz w:val="21"/>
                          <w:szCs w:val="21"/>
                        </w:rPr>
                        <w:t xml:space="preserve"> </w:t>
                      </w:r>
                      <w:r w:rsidRPr="001F5990">
                        <w:rPr>
                          <w:rFonts w:asciiTheme="majorHAnsi" w:hAnsiTheme="majorHAnsi"/>
                          <w:b/>
                          <w:color w:val="333333"/>
                          <w:sz w:val="20"/>
                        </w:rPr>
                        <w:t xml:space="preserve">Penelope Cash, </w:t>
                      </w:r>
                      <w:r>
                        <w:rPr>
                          <w:rFonts w:asciiTheme="majorHAnsi" w:hAnsiTheme="majorHAnsi"/>
                          <w:b/>
                          <w:color w:val="333333"/>
                          <w:sz w:val="20"/>
                        </w:rPr>
                        <w:t>Y</w:t>
                      </w:r>
                      <w:r w:rsidRPr="001F5990">
                        <w:rPr>
                          <w:rFonts w:asciiTheme="majorHAnsi" w:hAnsiTheme="majorHAnsi"/>
                          <w:b/>
                          <w:color w:val="333333"/>
                          <w:sz w:val="20"/>
                        </w:rPr>
                        <w:t>ear 13</w:t>
                      </w:r>
                    </w:p>
                  </w:txbxContent>
                </v:textbox>
              </v:shape>
            </w:pict>
          </mc:Fallback>
        </mc:AlternateContent>
      </w:r>
    </w:p>
    <w:p w:rsidR="009A339F" w:rsidRPr="00AB5A1E" w:rsidRDefault="009A339F" w:rsidP="009A339F">
      <w:pPr>
        <w:rPr>
          <w:lang w:eastAsia="ja-JP"/>
        </w:rPr>
      </w:pPr>
    </w:p>
    <w:p w:rsidR="009A339F" w:rsidRPr="00AB5A1E" w:rsidRDefault="009A339F" w:rsidP="009A339F">
      <w:pPr>
        <w:rPr>
          <w:lang w:eastAsia="ja-JP"/>
        </w:rPr>
      </w:pPr>
    </w:p>
    <w:p w:rsidR="009A339F" w:rsidRPr="00AB5A1E" w:rsidRDefault="009A339F" w:rsidP="009A339F">
      <w:pPr>
        <w:rPr>
          <w:lang w:eastAsia="ja-JP"/>
        </w:rPr>
      </w:pPr>
    </w:p>
    <w:p w:rsidR="009A339F" w:rsidRPr="00AB5A1E" w:rsidRDefault="009A339F" w:rsidP="009A339F">
      <w:pPr>
        <w:rPr>
          <w:lang w:eastAsia="ja-JP"/>
        </w:rPr>
      </w:pPr>
    </w:p>
    <w:p w:rsidR="009A339F" w:rsidRDefault="009A339F" w:rsidP="007F0E23">
      <w:pPr>
        <w:rPr>
          <w:lang w:eastAsia="ja-JP"/>
        </w:rPr>
      </w:pPr>
      <w:r w:rsidRPr="001F5990">
        <w:rPr>
          <w:lang w:eastAsia="ja-JP"/>
        </w:rPr>
        <w:t>The</w:t>
      </w:r>
      <w:r>
        <w:rPr>
          <w:lang w:eastAsia="ja-JP"/>
        </w:rPr>
        <w:t xml:space="preserve"> relationship between social class and choices are discussed further in </w:t>
      </w:r>
      <w:r w:rsidR="007F0E23">
        <w:rPr>
          <w:lang w:eastAsia="ja-JP"/>
        </w:rPr>
        <w:t>Chapter</w:t>
      </w:r>
      <w:r>
        <w:rPr>
          <w:lang w:eastAsia="ja-JP"/>
        </w:rPr>
        <w:t xml:space="preserve"> </w:t>
      </w:r>
      <w:r w:rsidR="007F0E23">
        <w:rPr>
          <w:lang w:eastAsia="ja-JP"/>
        </w:rPr>
        <w:t>12</w:t>
      </w:r>
      <w:r>
        <w:rPr>
          <w:lang w:eastAsia="ja-JP"/>
        </w:rPr>
        <w:t>. In the next section the influence of siblings is discussed, this was rarely mentioned without pupils also having mentioned their parents. Where the influence of siblings was discussed it was in both positive and negative terms. The advantage of sibling advice in comparison with parental advice was seen to be in the more recent experiences that siblings had of the education system.</w:t>
      </w:r>
    </w:p>
    <w:p w:rsidR="00D80D5D" w:rsidRDefault="00D80D5D">
      <w:pPr>
        <w:spacing w:line="276" w:lineRule="auto"/>
        <w:rPr>
          <w:rFonts w:eastAsia="Times New Roman"/>
          <w:b/>
          <w:sz w:val="28"/>
          <w:szCs w:val="28"/>
          <w:lang w:val="en-US" w:eastAsia="en-US"/>
        </w:rPr>
      </w:pPr>
      <w:r>
        <w:br w:type="page"/>
      </w:r>
    </w:p>
    <w:p w:rsidR="009A339F" w:rsidRPr="00AB5A1E" w:rsidRDefault="00B3593E" w:rsidP="009A32BA">
      <w:pPr>
        <w:pStyle w:val="Heading2"/>
      </w:pPr>
      <w:bookmarkStart w:id="249" w:name="_Toc423440870"/>
      <w:r>
        <w:lastRenderedPageBreak/>
        <w:t>10</w:t>
      </w:r>
      <w:r w:rsidR="009A339F">
        <w:t>.</w:t>
      </w:r>
      <w:r w:rsidR="009A32BA">
        <w:t>3</w:t>
      </w:r>
      <w:r w:rsidR="009A339F">
        <w:t xml:space="preserve"> </w:t>
      </w:r>
      <w:r w:rsidR="009A339F" w:rsidRPr="00AB5A1E">
        <w:t>Siblings</w:t>
      </w:r>
      <w:bookmarkEnd w:id="249"/>
    </w:p>
    <w:p w:rsidR="009A339F" w:rsidRPr="00AB5A1E" w:rsidRDefault="009A339F" w:rsidP="00D53A91">
      <w:pPr>
        <w:rPr>
          <w:lang w:eastAsia="ja-JP"/>
        </w:rPr>
      </w:pPr>
      <w:r w:rsidRPr="00AB5A1E">
        <w:rPr>
          <w:lang w:eastAsia="ja-JP"/>
        </w:rPr>
        <w:t xml:space="preserve">There </w:t>
      </w:r>
      <w:r w:rsidR="00D53A91">
        <w:rPr>
          <w:lang w:eastAsia="ja-JP"/>
        </w:rPr>
        <w:t>seems to be</w:t>
      </w:r>
      <w:r w:rsidRPr="00AB5A1E">
        <w:rPr>
          <w:lang w:eastAsia="ja-JP"/>
        </w:rPr>
        <w:t xml:space="preserve"> little research that focuses directly on sibling relationships in school-based decision making. Jackson (2006:59) briefly discusses the intensification of sibling rivalries through the ease of comparability of standardised test scores. Also within middle class families her respondents articulated ‘pressure to do better than their successful siblings’, something that was discussed by the pupils in my focus groups. One pupil discussed how she liked one teacher in particular because he did not compare her to her older sister. The percentage of students answering that they would ask a brother or sister for advice cannot be compared with the other categories as the question was not asked as to whether the respondents had a brother or sister. However, a large proportion of respondents did state that they would ask a sibling (23 respondents identified this in the survey).</w:t>
      </w:r>
    </w:p>
    <w:p w:rsidR="009A339F" w:rsidRPr="00AB5A1E" w:rsidRDefault="00D80D5D" w:rsidP="009A339F">
      <w:pPr>
        <w:rPr>
          <w:lang w:eastAsia="ja-JP"/>
        </w:rPr>
      </w:pPr>
      <w:r>
        <w:rPr>
          <w:noProof/>
          <w:lang w:eastAsia="ja-JP"/>
        </w:rPr>
        <mc:AlternateContent>
          <mc:Choice Requires="wps">
            <w:drawing>
              <wp:anchor distT="0" distB="0" distL="114300" distR="114300" simplePos="0" relativeHeight="251725824" behindDoc="0" locked="0" layoutInCell="1" allowOverlap="1" wp14:anchorId="193CCC36" wp14:editId="4C72F2DB">
                <wp:simplePos x="0" y="0"/>
                <wp:positionH relativeFrom="column">
                  <wp:posOffset>64135</wp:posOffset>
                </wp:positionH>
                <wp:positionV relativeFrom="paragraph">
                  <wp:posOffset>1091565</wp:posOffset>
                </wp:positionV>
                <wp:extent cx="5676900" cy="2133600"/>
                <wp:effectExtent l="0" t="0" r="19050" b="19050"/>
                <wp:wrapNone/>
                <wp:docPr id="105" name="Rectangle 105"/>
                <wp:cNvGraphicFramePr/>
                <a:graphic xmlns:a="http://schemas.openxmlformats.org/drawingml/2006/main">
                  <a:graphicData uri="http://schemas.microsoft.com/office/word/2010/wordprocessingShape">
                    <wps:wsp>
                      <wps:cNvSpPr/>
                      <wps:spPr>
                        <a:xfrm>
                          <a:off x="0" y="0"/>
                          <a:ext cx="5676900" cy="2133600"/>
                        </a:xfrm>
                        <a:prstGeom prst="rect">
                          <a:avLst/>
                        </a:prstGeom>
                        <a:solidFill>
                          <a:srgbClr val="22D7EA">
                            <a:alpha val="31000"/>
                          </a:srgb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8FD" w:rsidRPr="00B72668" w:rsidRDefault="007228FD" w:rsidP="0005762C">
                            <w:pPr>
                              <w:spacing w:line="240" w:lineRule="auto"/>
                              <w:ind w:left="709" w:hanging="709"/>
                              <w:jc w:val="both"/>
                              <w:rPr>
                                <w:rFonts w:asciiTheme="majorBidi" w:hAnsiTheme="majorBidi" w:cstheme="majorBidi"/>
                                <w:color w:val="000000" w:themeColor="text1"/>
                              </w:rPr>
                            </w:pPr>
                            <w:r w:rsidRPr="00B72668">
                              <w:rPr>
                                <w:rFonts w:asciiTheme="majorBidi" w:hAnsiTheme="majorBidi" w:cstheme="majorBidi"/>
                                <w:color w:val="000000" w:themeColor="text1"/>
                              </w:rPr>
                              <w:t xml:space="preserve">R2: </w:t>
                            </w:r>
                            <w:r w:rsidRPr="00B72668">
                              <w:rPr>
                                <w:rFonts w:asciiTheme="majorBidi" w:hAnsiTheme="majorBidi" w:cstheme="majorBidi"/>
                                <w:color w:val="000000" w:themeColor="text1"/>
                              </w:rPr>
                              <w:tab/>
                              <w:t>I put my sister because she’s 19 and she’s like been through it all so she helped me, like explained it to me and that because I was a bit confused.  And she like chose history and some of the subjects that I chose and I was like “Did you enjoy it?” and that and she was like “Yeah, it’s really interesting.” So she’s like helped me choose what I wanted.</w:t>
                            </w:r>
                          </w:p>
                          <w:p w:rsidR="007228FD" w:rsidRPr="00B72668" w:rsidRDefault="007228FD" w:rsidP="0005762C">
                            <w:pPr>
                              <w:spacing w:line="240" w:lineRule="auto"/>
                              <w:ind w:left="709" w:hanging="709"/>
                              <w:jc w:val="both"/>
                              <w:rPr>
                                <w:rFonts w:asciiTheme="majorBidi" w:hAnsiTheme="majorBidi" w:cstheme="majorBidi"/>
                                <w:color w:val="000000" w:themeColor="text1"/>
                              </w:rPr>
                            </w:pPr>
                            <w:r w:rsidRPr="00B72668">
                              <w:rPr>
                                <w:rFonts w:asciiTheme="majorBidi" w:hAnsiTheme="majorBidi" w:cstheme="majorBidi"/>
                                <w:color w:val="000000" w:themeColor="text1"/>
                              </w:rPr>
                              <w:t>R3:</w:t>
                            </w:r>
                            <w:r w:rsidRPr="00B72668">
                              <w:rPr>
                                <w:rFonts w:asciiTheme="majorBidi" w:hAnsiTheme="majorBidi" w:cstheme="majorBidi"/>
                                <w:color w:val="000000" w:themeColor="text1"/>
                              </w:rPr>
                              <w:tab/>
                              <w:t>I did the same with my brother because the subjects he took for GCSE I’ve taken the same because I’ve seen what he went through and like what the courses like do sort of thing.</w:t>
                            </w:r>
                          </w:p>
                          <w:p w:rsidR="007228FD" w:rsidRPr="00B72668" w:rsidRDefault="007228FD" w:rsidP="00D53A91">
                            <w:pPr>
                              <w:jc w:val="right"/>
                              <w:rPr>
                                <w:rFonts w:asciiTheme="majorBidi" w:hAnsiTheme="majorBidi" w:cstheme="majorBidi"/>
                                <w:color w:val="000000" w:themeColor="text1"/>
                              </w:rPr>
                            </w:pPr>
                            <w:r w:rsidRPr="00B72668">
                              <w:rPr>
                                <w:rFonts w:asciiTheme="majorBidi" w:hAnsiTheme="majorBidi" w:cstheme="majorBidi"/>
                                <w:color w:val="000000" w:themeColor="text1"/>
                              </w:rPr>
                              <w:t>Focus Group 3: 13</w:t>
                            </w:r>
                            <w:r w:rsidRPr="00D53A91">
                              <w:rPr>
                                <w:rFonts w:asciiTheme="majorBidi" w:hAnsiTheme="majorBidi" w:cstheme="majorBidi"/>
                                <w:color w:val="000000" w:themeColor="text1"/>
                                <w:vertAlign w:val="superscript"/>
                              </w:rPr>
                              <w:t>th</w:t>
                            </w:r>
                            <w:r>
                              <w:rPr>
                                <w:rFonts w:asciiTheme="majorBidi" w:hAnsiTheme="majorBidi" w:cstheme="majorBidi"/>
                                <w:color w:val="000000" w:themeColor="text1"/>
                              </w:rPr>
                              <w:t xml:space="preserve"> December</w:t>
                            </w:r>
                          </w:p>
                          <w:p w:rsidR="007228FD" w:rsidRDefault="007228FD" w:rsidP="000576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5" o:spid="_x0000_s1071" style="position:absolute;margin-left:5.05pt;margin-top:85.95pt;width:447pt;height:168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" fillcolor="#22d7ea" strokecolor="black [3213]" strokeweight=".5pt">
                <v:fill opacity="20303f"/>
                <v:textbox>
                  <w:txbxContent>
                    <w:p w:rsidR="007228FD" w:rsidRPr="00B72668" w:rsidRDefault="007228FD" w:rsidP="0005762C">
                      <w:pPr>
                        <w:spacing w:line="240" w:lineRule="auto"/>
                        <w:ind w:left="709" w:hanging="709"/>
                        <w:jc w:val="both"/>
                        <w:rPr>
                          <w:rFonts w:asciiTheme="majorBidi" w:hAnsiTheme="majorBidi" w:cstheme="majorBidi"/>
                          <w:color w:val="000000" w:themeColor="text1"/>
                        </w:rPr>
                      </w:pPr>
                      <w:r w:rsidRPr="00B72668">
                        <w:rPr>
                          <w:rFonts w:asciiTheme="majorBidi" w:hAnsiTheme="majorBidi" w:cstheme="majorBidi"/>
                          <w:color w:val="000000" w:themeColor="text1"/>
                        </w:rPr>
                        <w:t xml:space="preserve">R2: </w:t>
                      </w:r>
                      <w:r w:rsidRPr="00B72668">
                        <w:rPr>
                          <w:rFonts w:asciiTheme="majorBidi" w:hAnsiTheme="majorBidi" w:cstheme="majorBidi"/>
                          <w:color w:val="000000" w:themeColor="text1"/>
                        </w:rPr>
                        <w:tab/>
                        <w:t>I put my sister because she’s 19 and she’s like been through it all so she helped me, like explained it to me and that because I was a bit confused.  And she like chose history and some of the subjects that I chose and I was like “Did you enjoy it?” and that and she was like “Yeah, it’s really interesting.” So she’s like helped me choose what I wanted.</w:t>
                      </w:r>
                    </w:p>
                    <w:p w:rsidR="007228FD" w:rsidRPr="00B72668" w:rsidRDefault="007228FD" w:rsidP="0005762C">
                      <w:pPr>
                        <w:spacing w:line="240" w:lineRule="auto"/>
                        <w:ind w:left="709" w:hanging="709"/>
                        <w:jc w:val="both"/>
                        <w:rPr>
                          <w:rFonts w:asciiTheme="majorBidi" w:hAnsiTheme="majorBidi" w:cstheme="majorBidi"/>
                          <w:color w:val="000000" w:themeColor="text1"/>
                        </w:rPr>
                      </w:pPr>
                      <w:r w:rsidRPr="00B72668">
                        <w:rPr>
                          <w:rFonts w:asciiTheme="majorBidi" w:hAnsiTheme="majorBidi" w:cstheme="majorBidi"/>
                          <w:color w:val="000000" w:themeColor="text1"/>
                        </w:rPr>
                        <w:t>R3:</w:t>
                      </w:r>
                      <w:r w:rsidRPr="00B72668">
                        <w:rPr>
                          <w:rFonts w:asciiTheme="majorBidi" w:hAnsiTheme="majorBidi" w:cstheme="majorBidi"/>
                          <w:color w:val="000000" w:themeColor="text1"/>
                        </w:rPr>
                        <w:tab/>
                        <w:t>I did the same with my brother because the subjects he took for GCSE I’ve taken the same because I’ve seen what he went through and like what the courses like do sort of thing.</w:t>
                      </w:r>
                    </w:p>
                    <w:p w:rsidR="007228FD" w:rsidRPr="00B72668" w:rsidRDefault="007228FD" w:rsidP="00D53A91">
                      <w:pPr>
                        <w:jc w:val="right"/>
                        <w:rPr>
                          <w:rFonts w:asciiTheme="majorBidi" w:hAnsiTheme="majorBidi" w:cstheme="majorBidi"/>
                          <w:color w:val="000000" w:themeColor="text1"/>
                        </w:rPr>
                      </w:pPr>
                      <w:r w:rsidRPr="00B72668">
                        <w:rPr>
                          <w:rFonts w:asciiTheme="majorBidi" w:hAnsiTheme="majorBidi" w:cstheme="majorBidi"/>
                          <w:color w:val="000000" w:themeColor="text1"/>
                        </w:rPr>
                        <w:t>Focus Group 3: 13</w:t>
                      </w:r>
                      <w:r w:rsidRPr="00D53A91">
                        <w:rPr>
                          <w:rFonts w:asciiTheme="majorBidi" w:hAnsiTheme="majorBidi" w:cstheme="majorBidi"/>
                          <w:color w:val="000000" w:themeColor="text1"/>
                          <w:vertAlign w:val="superscript"/>
                        </w:rPr>
                        <w:t>th</w:t>
                      </w:r>
                      <w:r>
                        <w:rPr>
                          <w:rFonts w:asciiTheme="majorBidi" w:hAnsiTheme="majorBidi" w:cstheme="majorBidi"/>
                          <w:color w:val="000000" w:themeColor="text1"/>
                        </w:rPr>
                        <w:t xml:space="preserve"> December</w:t>
                      </w:r>
                    </w:p>
                    <w:p w:rsidR="007228FD" w:rsidRDefault="007228FD" w:rsidP="0005762C">
                      <w:pPr>
                        <w:jc w:val="center"/>
                      </w:pPr>
                    </w:p>
                  </w:txbxContent>
                </v:textbox>
              </v:rect>
            </w:pict>
          </mc:Fallback>
        </mc:AlternateContent>
      </w:r>
      <w:r w:rsidR="009A339F" w:rsidRPr="00AB5A1E">
        <w:rPr>
          <w:lang w:eastAsia="ja-JP"/>
        </w:rPr>
        <w:t>In the majority of cases where siblings were discussed the pupils talked about learning from their siblings experiences in considering whether they felt certain options would be right for them. Their sibling’s experiences had influenced their understandings and therefore subject choices:</w:t>
      </w:r>
    </w:p>
    <w:p w:rsidR="009A339F" w:rsidRPr="00AB5A1E" w:rsidRDefault="009A339F" w:rsidP="009A339F">
      <w:pPr>
        <w:spacing w:line="276" w:lineRule="auto"/>
        <w:rPr>
          <w:lang w:eastAsia="ja-JP"/>
        </w:rPr>
      </w:pPr>
    </w:p>
    <w:p w:rsidR="009A339F" w:rsidRPr="00AB5A1E" w:rsidRDefault="009A339F" w:rsidP="009A339F">
      <w:pPr>
        <w:spacing w:line="276" w:lineRule="auto"/>
        <w:rPr>
          <w:lang w:eastAsia="ja-JP"/>
        </w:rPr>
      </w:pPr>
    </w:p>
    <w:p w:rsidR="009A339F" w:rsidRPr="00AB5A1E" w:rsidRDefault="009A339F" w:rsidP="009A339F">
      <w:pPr>
        <w:spacing w:line="276" w:lineRule="auto"/>
        <w:rPr>
          <w:lang w:eastAsia="ja-JP"/>
        </w:rPr>
      </w:pPr>
    </w:p>
    <w:p w:rsidR="009A339F" w:rsidRDefault="009A339F" w:rsidP="009A339F">
      <w:pPr>
        <w:spacing w:line="276" w:lineRule="auto"/>
        <w:rPr>
          <w:lang w:eastAsia="ja-JP"/>
        </w:rPr>
      </w:pPr>
    </w:p>
    <w:p w:rsidR="009A339F" w:rsidRDefault="009A339F" w:rsidP="009A339F">
      <w:pPr>
        <w:spacing w:line="276" w:lineRule="auto"/>
        <w:rPr>
          <w:lang w:eastAsia="ja-JP"/>
        </w:rPr>
      </w:pPr>
    </w:p>
    <w:p w:rsidR="009A339F" w:rsidRDefault="009A339F" w:rsidP="009A339F">
      <w:pPr>
        <w:spacing w:line="276" w:lineRule="auto"/>
        <w:rPr>
          <w:lang w:eastAsia="ja-JP"/>
        </w:rPr>
      </w:pPr>
    </w:p>
    <w:p w:rsidR="007F0E23" w:rsidRDefault="007F0E23" w:rsidP="009A339F">
      <w:pPr>
        <w:rPr>
          <w:lang w:eastAsia="ja-JP"/>
        </w:rPr>
      </w:pPr>
    </w:p>
    <w:p w:rsidR="009A339F" w:rsidRPr="007D654A" w:rsidRDefault="009A339F" w:rsidP="009A339F">
      <w:pPr>
        <w:rPr>
          <w:lang w:eastAsia="ja-JP"/>
        </w:rPr>
      </w:pPr>
      <w:r w:rsidRPr="007D654A">
        <w:rPr>
          <w:lang w:eastAsia="ja-JP"/>
        </w:rPr>
        <w:t>In some instances pupils regretted basing their decisions on what their sibling had done:</w:t>
      </w:r>
    </w:p>
    <w:p w:rsidR="009A339F" w:rsidRPr="007D654A" w:rsidRDefault="009A339F" w:rsidP="009A339F">
      <w:pPr>
        <w:ind w:left="720"/>
        <w:rPr>
          <w:lang w:eastAsia="ja-JP"/>
        </w:rPr>
      </w:pPr>
      <w:r w:rsidRPr="007D654A">
        <w:rPr>
          <w:color w:val="000000"/>
        </w:rPr>
        <w:t>“I don’t know</w:t>
      </w:r>
      <w:proofErr w:type="gramStart"/>
      <w:r w:rsidRPr="007D654A">
        <w:rPr>
          <w:color w:val="000000"/>
        </w:rPr>
        <w:t>,</w:t>
      </w:r>
      <w:proofErr w:type="gramEnd"/>
      <w:r w:rsidRPr="007D654A">
        <w:rPr>
          <w:color w:val="000000"/>
        </w:rPr>
        <w:t xml:space="preserve"> it’s always sort of been in my mind because my older sister went, but never really knew what I wanted to do. I thought about Psychology, but that’s before I really knew much about it and it’s just because she did it. So I was thinking, “Oh, that’ll be good,” but then I did it in AS and realised that for one, I wasn’t really good at it and two, I didn’t really like it, so I was like definitely not doing that”. (Katie, Year 12, Focus Group)</w:t>
      </w:r>
    </w:p>
    <w:p w:rsidR="00B3593E" w:rsidRDefault="009A339F" w:rsidP="009A339F">
      <w:pPr>
        <w:rPr>
          <w:lang w:eastAsia="ja-JP"/>
        </w:rPr>
      </w:pPr>
      <w:r w:rsidRPr="007D654A">
        <w:rPr>
          <w:lang w:eastAsia="ja-JP"/>
        </w:rPr>
        <w:lastRenderedPageBreak/>
        <w:t>In addition pupils talked about their friends’ sibling's decisions in order to provide context</w:t>
      </w:r>
      <w:r w:rsidR="007F0E23">
        <w:rPr>
          <w:lang w:eastAsia="ja-JP"/>
        </w:rPr>
        <w:t xml:space="preserve"> for their own decision making:</w:t>
      </w:r>
    </w:p>
    <w:p w:rsidR="007F0E23" w:rsidRPr="00B72668" w:rsidRDefault="007F0E23" w:rsidP="00D53A91">
      <w:pPr>
        <w:pStyle w:val="BodyText"/>
        <w:spacing w:after="240"/>
        <w:ind w:left="709"/>
        <w:jc w:val="both"/>
        <w:rPr>
          <w:rFonts w:asciiTheme="majorBidi" w:hAnsiTheme="majorBidi" w:cstheme="majorBidi"/>
          <w:color w:val="000000" w:themeColor="text1"/>
        </w:rPr>
      </w:pPr>
      <w:r>
        <w:rPr>
          <w:lang w:eastAsia="ja-JP"/>
        </w:rPr>
        <w:t>“</w:t>
      </w:r>
      <w:r w:rsidRPr="00B72668">
        <w:rPr>
          <w:rFonts w:asciiTheme="majorBidi" w:hAnsiTheme="majorBidi" w:cstheme="majorBidi"/>
          <w:color w:val="000000" w:themeColor="text1"/>
        </w:rPr>
        <w:t>I didn’t want to be like my brother because he went to college, he’s w</w:t>
      </w:r>
      <w:r>
        <w:rPr>
          <w:rFonts w:asciiTheme="majorBidi" w:hAnsiTheme="majorBidi" w:cstheme="majorBidi"/>
          <w:color w:val="000000" w:themeColor="text1"/>
        </w:rPr>
        <w:t xml:space="preserve">anted to be like </w:t>
      </w:r>
      <w:r w:rsidRPr="00B72668">
        <w:rPr>
          <w:rFonts w:asciiTheme="majorBidi" w:hAnsiTheme="majorBidi" w:cstheme="majorBidi"/>
          <w:color w:val="000000" w:themeColor="text1"/>
        </w:rPr>
        <w:t>a number of different things, but he never does anything about it and he’s been working at Sainsbury’s since he was 15 and he just never knows what to do and he just sort of sticks with his Sainsbury’s job because he hasn’t really got the motivation to do anything else. So I was sort of a bit of a loss</w:t>
      </w:r>
      <w:r>
        <w:rPr>
          <w:rFonts w:asciiTheme="majorBidi" w:hAnsiTheme="majorBidi" w:cstheme="majorBidi"/>
          <w:color w:val="000000" w:themeColor="text1"/>
        </w:rPr>
        <w:t xml:space="preserve"> </w:t>
      </w:r>
      <w:r w:rsidRPr="00B72668">
        <w:rPr>
          <w:rFonts w:asciiTheme="majorBidi" w:hAnsiTheme="majorBidi" w:cstheme="majorBidi"/>
          <w:color w:val="000000" w:themeColor="text1"/>
        </w:rPr>
        <w:t>because I didn’t want to do something quite academic like my sister, but I didn’t want to end up working in a supermarket like my brother, so then it was sort of up to me to find a middle ground</w:t>
      </w:r>
      <w:r w:rsidR="007E6AA5">
        <w:rPr>
          <w:rFonts w:asciiTheme="majorBidi" w:hAnsiTheme="majorBidi" w:cstheme="majorBidi"/>
          <w:color w:val="000000" w:themeColor="text1"/>
        </w:rPr>
        <w:t>” (Penelope Cash, Focus Group discussion)</w:t>
      </w:r>
      <w:r w:rsidRPr="00B72668">
        <w:rPr>
          <w:rFonts w:asciiTheme="majorBidi" w:hAnsiTheme="majorBidi" w:cstheme="majorBidi"/>
          <w:color w:val="000000" w:themeColor="text1"/>
        </w:rPr>
        <w:t>.</w:t>
      </w:r>
    </w:p>
    <w:p w:rsidR="009A339F" w:rsidRPr="00A50BDE" w:rsidRDefault="007E6AA5" w:rsidP="00A50BDE">
      <w:pPr>
        <w:rPr>
          <w:rFonts w:ascii="Arial" w:hAnsi="Arial" w:cs="Arial"/>
          <w:lang w:eastAsia="ja-JP"/>
        </w:rPr>
      </w:pPr>
      <w:r>
        <w:rPr>
          <w:rFonts w:asciiTheme="majorHAnsi" w:hAnsiTheme="majorHAnsi" w:cstheme="majorHAnsi"/>
          <w:lang w:eastAsia="ja-JP"/>
        </w:rPr>
        <w:t>O</w:t>
      </w:r>
      <w:r w:rsidR="00716112" w:rsidRPr="00716112">
        <w:rPr>
          <w:rFonts w:asciiTheme="majorHAnsi" w:hAnsiTheme="majorHAnsi" w:cstheme="majorHAnsi"/>
          <w:lang w:eastAsia="ja-JP"/>
        </w:rPr>
        <w:t>ne pupil turned to her brother because she felt that she was under pressure from her parents to pursue options that were not her preference. She valued his experiences which were more recent than her parents':</w:t>
      </w:r>
    </w:p>
    <w:p w:rsidR="009A339F" w:rsidRDefault="00D53A91" w:rsidP="009A339F">
      <w:pPr>
        <w:spacing w:line="276" w:lineRule="auto"/>
        <w:rPr>
          <w:rFonts w:ascii="Arial" w:hAnsi="Arial" w:cs="Arial"/>
          <w:lang w:eastAsia="ja-JP"/>
        </w:rPr>
      </w:pPr>
      <w:r>
        <w:rPr>
          <w:noProof/>
          <w:lang w:eastAsia="ja-JP"/>
        </w:rPr>
        <mc:AlternateContent>
          <mc:Choice Requires="wps">
            <w:drawing>
              <wp:anchor distT="0" distB="0" distL="114300" distR="114300" simplePos="0" relativeHeight="251727872" behindDoc="0" locked="0" layoutInCell="1" allowOverlap="1" wp14:anchorId="24FE872C" wp14:editId="53946CA3">
                <wp:simplePos x="0" y="0"/>
                <wp:positionH relativeFrom="column">
                  <wp:posOffset>71120</wp:posOffset>
                </wp:positionH>
                <wp:positionV relativeFrom="paragraph">
                  <wp:posOffset>-161842</wp:posOffset>
                </wp:positionV>
                <wp:extent cx="5486400" cy="2171700"/>
                <wp:effectExtent l="0" t="0" r="19050" b="19050"/>
                <wp:wrapNone/>
                <wp:docPr id="115" name="Rectangle 115"/>
                <wp:cNvGraphicFramePr/>
                <a:graphic xmlns:a="http://schemas.openxmlformats.org/drawingml/2006/main">
                  <a:graphicData uri="http://schemas.microsoft.com/office/word/2010/wordprocessingShape">
                    <wps:wsp>
                      <wps:cNvSpPr/>
                      <wps:spPr>
                        <a:xfrm>
                          <a:off x="0" y="0"/>
                          <a:ext cx="5486400" cy="2171700"/>
                        </a:xfrm>
                        <a:prstGeom prst="rect">
                          <a:avLst/>
                        </a:prstGeom>
                        <a:solidFill>
                          <a:srgbClr val="22D7EA">
                            <a:alpha val="31000"/>
                          </a:srgbClr>
                        </a:solidFill>
                        <a:ln w="6350" cap="flat" cmpd="sng" algn="ctr">
                          <a:solidFill>
                            <a:sysClr val="windowText" lastClr="000000"/>
                          </a:solidFill>
                          <a:prstDash val="solid"/>
                        </a:ln>
                        <a:effectLst/>
                      </wps:spPr>
                      <wps:txbx>
                        <w:txbxContent>
                          <w:p w:rsidR="007228FD" w:rsidRPr="00B72668" w:rsidRDefault="007228FD" w:rsidP="0005762C">
                            <w:pPr>
                              <w:spacing w:line="240" w:lineRule="auto"/>
                              <w:ind w:left="284"/>
                              <w:jc w:val="both"/>
                              <w:rPr>
                                <w:rFonts w:asciiTheme="majorBidi" w:hAnsiTheme="majorBidi" w:cstheme="majorBidi"/>
                                <w:color w:val="000000" w:themeColor="text1"/>
                              </w:rPr>
                            </w:pPr>
                            <w:r w:rsidRPr="00B72668">
                              <w:rPr>
                                <w:rFonts w:asciiTheme="majorBidi" w:hAnsiTheme="majorBidi" w:cstheme="majorBidi"/>
                                <w:color w:val="000000" w:themeColor="text1"/>
                              </w:rPr>
                              <w:t xml:space="preserve">I’ve got parents and my brother. My parents are probably the biggest influence in mine because what I want to do is not necessarily what they want me to do and they’ve got an idea of what they want me to do but it’s not what I want to do. </w:t>
                            </w:r>
                            <w:proofErr w:type="gramStart"/>
                            <w:r w:rsidRPr="00B72668">
                              <w:rPr>
                                <w:rFonts w:asciiTheme="majorBidi" w:hAnsiTheme="majorBidi" w:cstheme="majorBidi"/>
                                <w:color w:val="000000" w:themeColor="text1"/>
                              </w:rPr>
                              <w:t>So we kind of</w:t>
                            </w:r>
                            <w:r>
                              <w:rPr>
                                <w:rFonts w:asciiTheme="majorBidi" w:hAnsiTheme="majorBidi" w:cstheme="majorBidi"/>
                                <w:color w:val="000000" w:themeColor="text1"/>
                              </w:rPr>
                              <w:t xml:space="preserve"> like m</w:t>
                            </w:r>
                            <w:r w:rsidRPr="00B72668">
                              <w:rPr>
                                <w:rFonts w:asciiTheme="majorBidi" w:hAnsiTheme="majorBidi" w:cstheme="majorBidi"/>
                                <w:color w:val="000000" w:themeColor="text1"/>
                              </w:rPr>
                              <w:t>e</w:t>
                            </w:r>
                            <w:r>
                              <w:rPr>
                                <w:rFonts w:asciiTheme="majorBidi" w:hAnsiTheme="majorBidi" w:cstheme="majorBidi"/>
                                <w:color w:val="000000" w:themeColor="text1"/>
                              </w:rPr>
                              <w:t>e</w:t>
                            </w:r>
                            <w:r w:rsidRPr="00B72668">
                              <w:rPr>
                                <w:rFonts w:asciiTheme="majorBidi" w:hAnsiTheme="majorBidi" w:cstheme="majorBidi"/>
                                <w:color w:val="000000" w:themeColor="text1"/>
                              </w:rPr>
                              <w:t>t halfway and decide what I want to do.</w:t>
                            </w:r>
                            <w:proofErr w:type="gramEnd"/>
                            <w:r w:rsidRPr="00B72668">
                              <w:rPr>
                                <w:rFonts w:asciiTheme="majorBidi" w:hAnsiTheme="majorBidi" w:cstheme="majorBidi"/>
                                <w:color w:val="000000" w:themeColor="text1"/>
                              </w:rPr>
                              <w:t xml:space="preserve"> Because I don’t want to stay on at school or go to university, but that’s what they want me to do and they kind of want me to pick the subjects that would help me get into post 16 and help me get into university but that’s not what I wanted to do. So I spoke to my brother because he came to this school and I spoke to him about his options that he’d picked and like what he thought would be best for me to do and he was quite really influencing me as well. </w:t>
                            </w:r>
                          </w:p>
                          <w:p w:rsidR="007228FD" w:rsidRPr="00B72668" w:rsidRDefault="007228FD" w:rsidP="00D53A91">
                            <w:pPr>
                              <w:spacing w:line="240" w:lineRule="auto"/>
                              <w:ind w:left="284" w:hanging="709"/>
                              <w:jc w:val="both"/>
                              <w:rPr>
                                <w:rFonts w:asciiTheme="majorBidi" w:hAnsiTheme="majorBidi" w:cstheme="majorBidi"/>
                                <w:color w:val="000000" w:themeColor="text1"/>
                              </w:rPr>
                            </w:pPr>
                            <w:r w:rsidRPr="00B72668">
                              <w:rPr>
                                <w:rFonts w:asciiTheme="majorBidi" w:hAnsiTheme="majorBidi" w:cstheme="majorBidi"/>
                                <w:color w:val="000000" w:themeColor="text1"/>
                              </w:rPr>
                              <w:tab/>
                            </w:r>
                            <w:r>
                              <w:rPr>
                                <w:rFonts w:asciiTheme="majorBidi" w:hAnsiTheme="majorBidi" w:cstheme="majorBidi"/>
                                <w:color w:val="000000" w:themeColor="text1"/>
                              </w:rPr>
                              <w:tab/>
                            </w:r>
                            <w:r>
                              <w:rPr>
                                <w:rFonts w:asciiTheme="majorBidi" w:hAnsiTheme="majorBidi" w:cstheme="majorBidi"/>
                                <w:color w:val="000000" w:themeColor="text1"/>
                              </w:rPr>
                              <w:tab/>
                            </w:r>
                            <w:r>
                              <w:rPr>
                                <w:rFonts w:asciiTheme="majorBidi" w:hAnsiTheme="majorBidi" w:cstheme="majorBidi"/>
                                <w:color w:val="000000" w:themeColor="text1"/>
                              </w:rPr>
                              <w:tab/>
                            </w:r>
                            <w:r>
                              <w:rPr>
                                <w:rFonts w:asciiTheme="majorBidi" w:hAnsiTheme="majorBidi" w:cstheme="majorBidi"/>
                                <w:color w:val="000000" w:themeColor="text1"/>
                              </w:rPr>
                              <w:tab/>
                            </w:r>
                            <w:r>
                              <w:rPr>
                                <w:rFonts w:asciiTheme="majorBidi" w:hAnsiTheme="majorBidi" w:cstheme="majorBidi"/>
                                <w:color w:val="000000" w:themeColor="text1"/>
                              </w:rPr>
                              <w:tab/>
                            </w:r>
                            <w:r>
                              <w:rPr>
                                <w:rFonts w:asciiTheme="majorBidi" w:hAnsiTheme="majorBidi" w:cstheme="majorBidi"/>
                                <w:color w:val="000000" w:themeColor="text1"/>
                              </w:rPr>
                              <w:tab/>
                            </w:r>
                            <w:r>
                              <w:rPr>
                                <w:rFonts w:asciiTheme="majorBidi" w:hAnsiTheme="majorBidi" w:cstheme="majorBidi"/>
                                <w:color w:val="000000" w:themeColor="text1"/>
                              </w:rPr>
                              <w:tab/>
                            </w:r>
                            <w:r w:rsidRPr="00B72668">
                              <w:rPr>
                                <w:rFonts w:asciiTheme="majorBidi" w:hAnsiTheme="majorBidi" w:cstheme="majorBidi"/>
                                <w:color w:val="000000" w:themeColor="text1"/>
                              </w:rPr>
                              <w:t>Focus group 1, 15</w:t>
                            </w:r>
                            <w:r w:rsidRPr="00D53A91">
                              <w:rPr>
                                <w:rFonts w:asciiTheme="majorBidi" w:hAnsiTheme="majorBidi" w:cstheme="majorBidi"/>
                                <w:color w:val="000000" w:themeColor="text1"/>
                                <w:vertAlign w:val="superscript"/>
                              </w:rPr>
                              <w:t>th</w:t>
                            </w:r>
                            <w:r>
                              <w:rPr>
                                <w:rFonts w:asciiTheme="majorBidi" w:hAnsiTheme="majorBidi" w:cstheme="majorBidi"/>
                                <w:color w:val="000000" w:themeColor="text1"/>
                              </w:rPr>
                              <w:t xml:space="preserve"> December</w:t>
                            </w:r>
                          </w:p>
                          <w:p w:rsidR="007228FD" w:rsidRDefault="007228FD" w:rsidP="000576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 o:spid="_x0000_s1072" style="position:absolute;margin-left:5.6pt;margin-top:-12.75pt;width:6in;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" fillcolor="#22d7ea" strokecolor="windowText" strokeweight=".5pt">
                <v:fill opacity="20303f"/>
                <v:textbox>
                  <w:txbxContent>
                    <w:p w:rsidR="007228FD" w:rsidRPr="00B72668" w:rsidRDefault="007228FD" w:rsidP="0005762C">
                      <w:pPr>
                        <w:spacing w:line="240" w:lineRule="auto"/>
                        <w:ind w:left="284"/>
                        <w:jc w:val="both"/>
                        <w:rPr>
                          <w:rFonts w:asciiTheme="majorBidi" w:hAnsiTheme="majorBidi" w:cstheme="majorBidi"/>
                          <w:color w:val="000000" w:themeColor="text1"/>
                        </w:rPr>
                      </w:pPr>
                      <w:r w:rsidRPr="00B72668">
                        <w:rPr>
                          <w:rFonts w:asciiTheme="majorBidi" w:hAnsiTheme="majorBidi" w:cstheme="majorBidi"/>
                          <w:color w:val="000000" w:themeColor="text1"/>
                        </w:rPr>
                        <w:t xml:space="preserve">I’ve got parents and my brother. My parents are probably the biggest influence in mine because what I want to do is not necessarily what they want me to do and they’ve got an idea of what they want me to do but it’s not what I want to do. </w:t>
                      </w:r>
                      <w:proofErr w:type="gramStart"/>
                      <w:r w:rsidRPr="00B72668">
                        <w:rPr>
                          <w:rFonts w:asciiTheme="majorBidi" w:hAnsiTheme="majorBidi" w:cstheme="majorBidi"/>
                          <w:color w:val="000000" w:themeColor="text1"/>
                        </w:rPr>
                        <w:t>So we kind of</w:t>
                      </w:r>
                      <w:r>
                        <w:rPr>
                          <w:rFonts w:asciiTheme="majorBidi" w:hAnsiTheme="majorBidi" w:cstheme="majorBidi"/>
                          <w:color w:val="000000" w:themeColor="text1"/>
                        </w:rPr>
                        <w:t xml:space="preserve"> like m</w:t>
                      </w:r>
                      <w:r w:rsidRPr="00B72668">
                        <w:rPr>
                          <w:rFonts w:asciiTheme="majorBidi" w:hAnsiTheme="majorBidi" w:cstheme="majorBidi"/>
                          <w:color w:val="000000" w:themeColor="text1"/>
                        </w:rPr>
                        <w:t>e</w:t>
                      </w:r>
                      <w:r>
                        <w:rPr>
                          <w:rFonts w:asciiTheme="majorBidi" w:hAnsiTheme="majorBidi" w:cstheme="majorBidi"/>
                          <w:color w:val="000000" w:themeColor="text1"/>
                        </w:rPr>
                        <w:t>e</w:t>
                      </w:r>
                      <w:r w:rsidRPr="00B72668">
                        <w:rPr>
                          <w:rFonts w:asciiTheme="majorBidi" w:hAnsiTheme="majorBidi" w:cstheme="majorBidi"/>
                          <w:color w:val="000000" w:themeColor="text1"/>
                        </w:rPr>
                        <w:t>t halfway and decide what I want to do.</w:t>
                      </w:r>
                      <w:proofErr w:type="gramEnd"/>
                      <w:r w:rsidRPr="00B72668">
                        <w:rPr>
                          <w:rFonts w:asciiTheme="majorBidi" w:hAnsiTheme="majorBidi" w:cstheme="majorBidi"/>
                          <w:color w:val="000000" w:themeColor="text1"/>
                        </w:rPr>
                        <w:t xml:space="preserve"> Because I don’t want to stay on at school or go to university, but that’s what they want me to do and they kind of want me to pick the subjects that would help me get into post 16 and help me get into university but that’s not what I wanted to do. So I spoke to my brother because he came to this school and I spoke to him about his options that he’d picked and like what he thought would be best for me to do and he was quite really influencing me as well. </w:t>
                      </w:r>
                    </w:p>
                    <w:p w:rsidR="007228FD" w:rsidRPr="00B72668" w:rsidRDefault="007228FD" w:rsidP="00D53A91">
                      <w:pPr>
                        <w:spacing w:line="240" w:lineRule="auto"/>
                        <w:ind w:left="284" w:hanging="709"/>
                        <w:jc w:val="both"/>
                        <w:rPr>
                          <w:rFonts w:asciiTheme="majorBidi" w:hAnsiTheme="majorBidi" w:cstheme="majorBidi"/>
                          <w:color w:val="000000" w:themeColor="text1"/>
                        </w:rPr>
                      </w:pPr>
                      <w:r w:rsidRPr="00B72668">
                        <w:rPr>
                          <w:rFonts w:asciiTheme="majorBidi" w:hAnsiTheme="majorBidi" w:cstheme="majorBidi"/>
                          <w:color w:val="000000" w:themeColor="text1"/>
                        </w:rPr>
                        <w:tab/>
                      </w:r>
                      <w:r>
                        <w:rPr>
                          <w:rFonts w:asciiTheme="majorBidi" w:hAnsiTheme="majorBidi" w:cstheme="majorBidi"/>
                          <w:color w:val="000000" w:themeColor="text1"/>
                        </w:rPr>
                        <w:tab/>
                      </w:r>
                      <w:r>
                        <w:rPr>
                          <w:rFonts w:asciiTheme="majorBidi" w:hAnsiTheme="majorBidi" w:cstheme="majorBidi"/>
                          <w:color w:val="000000" w:themeColor="text1"/>
                        </w:rPr>
                        <w:tab/>
                      </w:r>
                      <w:r>
                        <w:rPr>
                          <w:rFonts w:asciiTheme="majorBidi" w:hAnsiTheme="majorBidi" w:cstheme="majorBidi"/>
                          <w:color w:val="000000" w:themeColor="text1"/>
                        </w:rPr>
                        <w:tab/>
                      </w:r>
                      <w:r>
                        <w:rPr>
                          <w:rFonts w:asciiTheme="majorBidi" w:hAnsiTheme="majorBidi" w:cstheme="majorBidi"/>
                          <w:color w:val="000000" w:themeColor="text1"/>
                        </w:rPr>
                        <w:tab/>
                      </w:r>
                      <w:r>
                        <w:rPr>
                          <w:rFonts w:asciiTheme="majorBidi" w:hAnsiTheme="majorBidi" w:cstheme="majorBidi"/>
                          <w:color w:val="000000" w:themeColor="text1"/>
                        </w:rPr>
                        <w:tab/>
                      </w:r>
                      <w:r>
                        <w:rPr>
                          <w:rFonts w:asciiTheme="majorBidi" w:hAnsiTheme="majorBidi" w:cstheme="majorBidi"/>
                          <w:color w:val="000000" w:themeColor="text1"/>
                        </w:rPr>
                        <w:tab/>
                      </w:r>
                      <w:r>
                        <w:rPr>
                          <w:rFonts w:asciiTheme="majorBidi" w:hAnsiTheme="majorBidi" w:cstheme="majorBidi"/>
                          <w:color w:val="000000" w:themeColor="text1"/>
                        </w:rPr>
                        <w:tab/>
                      </w:r>
                      <w:r w:rsidRPr="00B72668">
                        <w:rPr>
                          <w:rFonts w:asciiTheme="majorBidi" w:hAnsiTheme="majorBidi" w:cstheme="majorBidi"/>
                          <w:color w:val="000000" w:themeColor="text1"/>
                        </w:rPr>
                        <w:t>Focus group 1, 15</w:t>
                      </w:r>
                      <w:r w:rsidRPr="00D53A91">
                        <w:rPr>
                          <w:rFonts w:asciiTheme="majorBidi" w:hAnsiTheme="majorBidi" w:cstheme="majorBidi"/>
                          <w:color w:val="000000" w:themeColor="text1"/>
                          <w:vertAlign w:val="superscript"/>
                        </w:rPr>
                        <w:t>th</w:t>
                      </w:r>
                      <w:r>
                        <w:rPr>
                          <w:rFonts w:asciiTheme="majorBidi" w:hAnsiTheme="majorBidi" w:cstheme="majorBidi"/>
                          <w:color w:val="000000" w:themeColor="text1"/>
                        </w:rPr>
                        <w:t xml:space="preserve"> December</w:t>
                      </w:r>
                    </w:p>
                    <w:p w:rsidR="007228FD" w:rsidRDefault="007228FD" w:rsidP="0005762C">
                      <w:pPr>
                        <w:jc w:val="center"/>
                      </w:pPr>
                    </w:p>
                  </w:txbxContent>
                </v:textbox>
              </v:rect>
            </w:pict>
          </mc:Fallback>
        </mc:AlternateContent>
      </w:r>
    </w:p>
    <w:p w:rsidR="009A339F" w:rsidRDefault="009A339F" w:rsidP="009A339F">
      <w:pPr>
        <w:spacing w:line="276" w:lineRule="auto"/>
        <w:rPr>
          <w:rFonts w:ascii="Arial" w:hAnsi="Arial" w:cs="Arial"/>
          <w:lang w:eastAsia="ja-JP"/>
        </w:rPr>
      </w:pPr>
    </w:p>
    <w:p w:rsidR="009A339F" w:rsidRDefault="009A339F" w:rsidP="009A339F">
      <w:pPr>
        <w:spacing w:line="276" w:lineRule="auto"/>
        <w:rPr>
          <w:rFonts w:ascii="Arial" w:hAnsi="Arial" w:cs="Arial"/>
          <w:lang w:eastAsia="ja-JP"/>
        </w:rPr>
      </w:pPr>
    </w:p>
    <w:p w:rsidR="009A339F" w:rsidRPr="00AB5A1E" w:rsidRDefault="009A339F" w:rsidP="009A339F">
      <w:pPr>
        <w:spacing w:line="276" w:lineRule="auto"/>
        <w:rPr>
          <w:rFonts w:ascii="Arial" w:hAnsi="Arial" w:cs="Arial"/>
          <w:lang w:eastAsia="ja-JP"/>
        </w:rPr>
      </w:pPr>
    </w:p>
    <w:p w:rsidR="009A339F" w:rsidRDefault="009A339F" w:rsidP="009A339F">
      <w:pPr>
        <w:spacing w:line="276" w:lineRule="auto"/>
        <w:rPr>
          <w:lang w:eastAsia="ja-JP"/>
        </w:rPr>
      </w:pPr>
    </w:p>
    <w:p w:rsidR="009A339F" w:rsidRDefault="009A339F" w:rsidP="009A339F">
      <w:pPr>
        <w:spacing w:line="276" w:lineRule="auto"/>
        <w:rPr>
          <w:lang w:eastAsia="ja-JP"/>
        </w:rPr>
      </w:pPr>
    </w:p>
    <w:p w:rsidR="00312D05" w:rsidRDefault="00312D05" w:rsidP="009A339F">
      <w:pPr>
        <w:spacing w:line="276" w:lineRule="auto"/>
        <w:rPr>
          <w:lang w:eastAsia="ja-JP"/>
        </w:rPr>
      </w:pPr>
    </w:p>
    <w:p w:rsidR="009A339F" w:rsidRPr="00AB5A1E" w:rsidRDefault="009A339F" w:rsidP="00312D05">
      <w:pPr>
        <w:rPr>
          <w:lang w:eastAsia="ja-JP"/>
        </w:rPr>
      </w:pPr>
      <w:r w:rsidRPr="00AB5A1E">
        <w:rPr>
          <w:lang w:eastAsia="ja-JP"/>
        </w:rPr>
        <w:t>One respondent had written about her parents and her sister who were positioned closest to her on her target diagram:</w:t>
      </w:r>
    </w:p>
    <w:p w:rsidR="009A339F" w:rsidRDefault="009A339F" w:rsidP="009A339F">
      <w:pPr>
        <w:spacing w:line="276" w:lineRule="auto"/>
        <w:ind w:left="720"/>
        <w:rPr>
          <w:lang w:eastAsia="ja-JP"/>
        </w:rPr>
      </w:pPr>
      <w:r w:rsidRPr="00AB5A1E">
        <w:rPr>
          <w:lang w:eastAsia="ja-JP"/>
        </w:rPr>
        <w:t>‘Sister</w:t>
      </w:r>
      <w:r>
        <w:rPr>
          <w:lang w:eastAsia="ja-JP"/>
        </w:rPr>
        <w:t>,</w:t>
      </w:r>
      <w:r w:rsidRPr="00AB5A1E">
        <w:rPr>
          <w:lang w:eastAsia="ja-JP"/>
        </w:rPr>
        <w:t xml:space="preserve"> because she is older and knows what it is like to go through it and helped me choose when I had my sheet. She took </w:t>
      </w:r>
      <w:r>
        <w:rPr>
          <w:lang w:eastAsia="ja-JP"/>
        </w:rPr>
        <w:t>H</w:t>
      </w:r>
      <w:r w:rsidRPr="00AB5A1E">
        <w:rPr>
          <w:lang w:eastAsia="ja-JP"/>
        </w:rPr>
        <w:t>istory and enjoyed it and told me about it’ (Emily, Focus group 3, 13</w:t>
      </w:r>
      <w:r w:rsidRPr="00AB5A1E">
        <w:rPr>
          <w:vertAlign w:val="superscript"/>
          <w:lang w:eastAsia="ja-JP"/>
        </w:rPr>
        <w:t>th</w:t>
      </w:r>
      <w:r w:rsidRPr="00AB5A1E">
        <w:rPr>
          <w:lang w:eastAsia="ja-JP"/>
        </w:rPr>
        <w:t xml:space="preserve"> December 2012).</w:t>
      </w:r>
    </w:p>
    <w:p w:rsidR="009A339F" w:rsidRPr="00AB5A1E" w:rsidRDefault="009A339F" w:rsidP="009A339F">
      <w:pPr>
        <w:spacing w:line="276" w:lineRule="auto"/>
        <w:rPr>
          <w:lang w:eastAsia="ja-JP"/>
        </w:rPr>
      </w:pPr>
      <w:r>
        <w:rPr>
          <w:lang w:eastAsia="ja-JP"/>
        </w:rPr>
        <w:t xml:space="preserve">Nova demonstrated the importance of considering her parents’, sister’s and friends’ opinions before making her own choices. This exemplifies the problematic nature of ‘I decided on my own’. </w:t>
      </w:r>
    </w:p>
    <w:p w:rsidR="009A339F" w:rsidRDefault="00666E17" w:rsidP="00D53A91">
      <w:pPr>
        <w:spacing w:line="276" w:lineRule="auto"/>
        <w:rPr>
          <w:sz w:val="28"/>
          <w:szCs w:val="28"/>
          <w:lang w:eastAsia="ja-JP"/>
        </w:rPr>
      </w:pPr>
      <w:r>
        <w:rPr>
          <w:sz w:val="28"/>
          <w:szCs w:val="28"/>
          <w:lang w:eastAsia="ja-JP"/>
        </w:rPr>
        <w:lastRenderedPageBreak/>
        <w:t xml:space="preserve">   </w:t>
      </w:r>
      <w:r w:rsidR="00D53A91">
        <w:rPr>
          <w:i/>
          <w:iCs/>
          <w:noProof/>
          <w:sz w:val="20"/>
          <w:lang w:eastAsia="ja-JP"/>
        </w:rPr>
        <w:drawing>
          <wp:inline distT="0" distB="0" distL="0" distR="0" wp14:anchorId="00189843" wp14:editId="4A95FD29">
            <wp:extent cx="5333365" cy="2113915"/>
            <wp:effectExtent l="0" t="0" r="635"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33365" cy="2113915"/>
                    </a:xfrm>
                    <a:prstGeom prst="rect">
                      <a:avLst/>
                    </a:prstGeom>
                    <a:noFill/>
                    <a:ln>
                      <a:noFill/>
                    </a:ln>
                  </pic:spPr>
                </pic:pic>
              </a:graphicData>
            </a:graphic>
          </wp:inline>
        </w:drawing>
      </w:r>
      <w:r>
        <w:rPr>
          <w:sz w:val="28"/>
          <w:szCs w:val="28"/>
          <w:lang w:eastAsia="ja-JP"/>
        </w:rPr>
        <w:t xml:space="preserve">    </w:t>
      </w:r>
      <w:r w:rsidR="00C105B1">
        <w:rPr>
          <w:sz w:val="28"/>
          <w:szCs w:val="28"/>
          <w:lang w:eastAsia="ja-JP"/>
        </w:rPr>
        <w:t xml:space="preserve"> </w:t>
      </w:r>
    </w:p>
    <w:p w:rsidR="009A339F" w:rsidRDefault="009A339F" w:rsidP="009A339F">
      <w:pPr>
        <w:rPr>
          <w:lang w:eastAsia="ja-JP"/>
        </w:rPr>
      </w:pPr>
      <w:r w:rsidRPr="00A427C0">
        <w:rPr>
          <w:lang w:eastAsia="ja-JP"/>
        </w:rPr>
        <w:t>Nova's reflections bring into question whether decisions can be made in isolation of all the influences to which young people are subjected. The ‘decided on my own’ may merely be the end point after the consideration of several spheres of influence.</w:t>
      </w:r>
    </w:p>
    <w:p w:rsidR="009A339F" w:rsidRPr="00A50BDE" w:rsidRDefault="009A339F" w:rsidP="009A339F">
      <w:pPr>
        <w:autoSpaceDE w:val="0"/>
        <w:autoSpaceDN w:val="0"/>
        <w:adjustRightInd w:val="0"/>
        <w:jc w:val="both"/>
        <w:rPr>
          <w:lang w:eastAsia="ja-JP"/>
        </w:rPr>
      </w:pPr>
      <w:r w:rsidRPr="00A50BDE">
        <w:rPr>
          <w:lang w:eastAsia="ja-JP"/>
        </w:rPr>
        <w:t>Greenbank &amp; Hepworth (2008:34) relate this to Bourdieu’s social capital, he demonstrates that pupils are knowledgeable about the advice that is available and use it as appropriate to them: ‘Students make decisions about careers within a complex set of relationships or ‘networks’ made up of parents, relatives, friends, professionals (i.e. teachers, lecturers and careers advisers) and other people they come into contact with’. These networks represent forms of social capital that may be utilised in the career decision-making process. For instance, networks may be used to obtain information and advice; or they may provide access to job opportunities. This respondent’s positive experience may not however, be true for all pupils. The influence of family friends or siblings also provided similar indications that social capital networks can restrict choices to careers that are easily accessible or understood, this may result in positive outcomes for the pupils but it may also mean that certain choices are not considered:</w:t>
      </w:r>
    </w:p>
    <w:p w:rsidR="00A50BDE" w:rsidRDefault="009A339F" w:rsidP="00A50BDE">
      <w:pPr>
        <w:autoSpaceDE w:val="0"/>
        <w:autoSpaceDN w:val="0"/>
        <w:adjustRightInd w:val="0"/>
        <w:spacing w:line="240" w:lineRule="auto"/>
        <w:ind w:left="1134"/>
        <w:contextualSpacing/>
        <w:rPr>
          <w:rFonts w:asciiTheme="majorBidi" w:hAnsiTheme="majorBidi" w:cstheme="majorBidi"/>
          <w:i/>
        </w:rPr>
      </w:pPr>
      <w:r w:rsidRPr="00A50BDE">
        <w:rPr>
          <w:rFonts w:asciiTheme="majorBidi" w:hAnsiTheme="majorBidi" w:cstheme="majorBidi"/>
          <w:i/>
        </w:rPr>
        <w:t xml:space="preserve">“I have based my options on the career choice I have made. I have a family member who has experienced this </w:t>
      </w:r>
      <w:proofErr w:type="gramStart"/>
      <w:r w:rsidRPr="00A50BDE">
        <w:rPr>
          <w:rFonts w:asciiTheme="majorBidi" w:hAnsiTheme="majorBidi" w:cstheme="majorBidi"/>
          <w:i/>
        </w:rPr>
        <w:t>career,</w:t>
      </w:r>
      <w:proofErr w:type="gramEnd"/>
      <w:r w:rsidRPr="00A50BDE">
        <w:rPr>
          <w:rFonts w:asciiTheme="majorBidi" w:hAnsiTheme="majorBidi" w:cstheme="majorBidi"/>
          <w:i/>
        </w:rPr>
        <w:t xml:space="preserve"> therefore they have influenced me the most”. </w:t>
      </w:r>
    </w:p>
    <w:p w:rsidR="00A50BDE" w:rsidRDefault="00A50BDE" w:rsidP="00A50BDE">
      <w:pPr>
        <w:autoSpaceDE w:val="0"/>
        <w:autoSpaceDN w:val="0"/>
        <w:adjustRightInd w:val="0"/>
        <w:spacing w:line="240" w:lineRule="auto"/>
        <w:ind w:left="1134"/>
        <w:contextualSpacing/>
        <w:rPr>
          <w:rFonts w:asciiTheme="majorBidi" w:hAnsiTheme="majorBidi" w:cstheme="majorBidi"/>
          <w:i/>
        </w:rPr>
      </w:pPr>
    </w:p>
    <w:p w:rsidR="00A50BDE" w:rsidRDefault="009A339F" w:rsidP="00A50BDE">
      <w:pPr>
        <w:autoSpaceDE w:val="0"/>
        <w:autoSpaceDN w:val="0"/>
        <w:adjustRightInd w:val="0"/>
        <w:spacing w:line="240" w:lineRule="auto"/>
        <w:ind w:left="1134"/>
        <w:contextualSpacing/>
        <w:rPr>
          <w:rFonts w:asciiTheme="majorBidi" w:hAnsiTheme="majorBidi" w:cstheme="majorBidi"/>
          <w:i/>
        </w:rPr>
      </w:pPr>
      <w:r w:rsidRPr="00A50BDE">
        <w:rPr>
          <w:rFonts w:asciiTheme="majorBidi" w:hAnsiTheme="majorBidi" w:cstheme="majorBidi"/>
          <w:i/>
        </w:rPr>
        <w:t>“</w:t>
      </w:r>
      <w:proofErr w:type="gramStart"/>
      <w:r w:rsidRPr="00A50BDE">
        <w:rPr>
          <w:rFonts w:asciiTheme="majorBidi" w:hAnsiTheme="majorBidi" w:cstheme="majorBidi"/>
          <w:i/>
        </w:rPr>
        <w:t>my</w:t>
      </w:r>
      <w:proofErr w:type="gramEnd"/>
      <w:r w:rsidRPr="00A50BDE">
        <w:rPr>
          <w:rFonts w:asciiTheme="majorBidi" w:hAnsiTheme="majorBidi" w:cstheme="majorBidi"/>
          <w:i/>
        </w:rPr>
        <w:t xml:space="preserve"> brother is working in a garage and I’m interested in the job”  </w:t>
      </w:r>
    </w:p>
    <w:p w:rsidR="00A50BDE" w:rsidRDefault="00A50BDE" w:rsidP="00A50BDE">
      <w:pPr>
        <w:autoSpaceDE w:val="0"/>
        <w:autoSpaceDN w:val="0"/>
        <w:adjustRightInd w:val="0"/>
        <w:spacing w:line="240" w:lineRule="auto"/>
        <w:ind w:left="1134"/>
        <w:contextualSpacing/>
        <w:rPr>
          <w:rFonts w:asciiTheme="majorBidi" w:hAnsiTheme="majorBidi" w:cstheme="majorBidi"/>
          <w:i/>
        </w:rPr>
      </w:pPr>
    </w:p>
    <w:p w:rsidR="009A339F" w:rsidRPr="00A50BDE" w:rsidRDefault="00A50BDE" w:rsidP="00A50BDE">
      <w:pPr>
        <w:autoSpaceDE w:val="0"/>
        <w:autoSpaceDN w:val="0"/>
        <w:adjustRightInd w:val="0"/>
        <w:spacing w:line="240" w:lineRule="auto"/>
        <w:ind w:left="1134"/>
        <w:contextualSpacing/>
        <w:rPr>
          <w:rFonts w:asciiTheme="majorBidi" w:hAnsiTheme="majorBidi" w:cstheme="majorBidi"/>
          <w:i/>
        </w:rPr>
      </w:pPr>
      <w:r w:rsidRPr="00A50BDE">
        <w:rPr>
          <w:i/>
          <w:lang w:eastAsia="ja-JP"/>
        </w:rPr>
        <w:t>"</w:t>
      </w:r>
      <w:r w:rsidR="009A339F" w:rsidRPr="00A50BDE">
        <w:rPr>
          <w:i/>
          <w:lang w:eastAsia="ja-JP"/>
        </w:rPr>
        <w:t>I listened to someone in the family that does a job in the area that I am interested in</w:t>
      </w:r>
      <w:r w:rsidRPr="00A50BDE">
        <w:rPr>
          <w:i/>
          <w:lang w:eastAsia="ja-JP"/>
        </w:rPr>
        <w:t>"</w:t>
      </w:r>
      <w:r w:rsidR="009A339F" w:rsidRPr="00A50BDE">
        <w:rPr>
          <w:i/>
          <w:lang w:eastAsia="ja-JP"/>
        </w:rPr>
        <w:t>.</w:t>
      </w:r>
    </w:p>
    <w:p w:rsidR="009A339F" w:rsidRPr="002E0E02" w:rsidRDefault="009A339F" w:rsidP="00027628">
      <w:pPr>
        <w:autoSpaceDE w:val="0"/>
        <w:autoSpaceDN w:val="0"/>
        <w:adjustRightInd w:val="0"/>
        <w:ind w:left="720"/>
        <w:rPr>
          <w:iCs/>
          <w:lang w:eastAsia="ja-JP"/>
        </w:rPr>
      </w:pPr>
      <w:r w:rsidRPr="002E0E02">
        <w:rPr>
          <w:rFonts w:asciiTheme="majorBidi" w:hAnsiTheme="majorBidi" w:cstheme="majorBidi"/>
          <w:iCs/>
        </w:rPr>
        <w:tab/>
      </w:r>
      <w:r w:rsidRPr="002E0E02">
        <w:rPr>
          <w:rFonts w:asciiTheme="majorBidi" w:hAnsiTheme="majorBidi" w:cstheme="majorBidi"/>
          <w:iCs/>
        </w:rPr>
        <w:tab/>
      </w:r>
      <w:r w:rsidRPr="002E0E02">
        <w:rPr>
          <w:rFonts w:asciiTheme="majorBidi" w:hAnsiTheme="majorBidi" w:cstheme="majorBidi"/>
          <w:iCs/>
        </w:rPr>
        <w:tab/>
      </w:r>
      <w:r w:rsidRPr="002E0E02">
        <w:rPr>
          <w:rFonts w:asciiTheme="majorBidi" w:hAnsiTheme="majorBidi" w:cstheme="majorBidi"/>
          <w:iCs/>
        </w:rPr>
        <w:tab/>
      </w:r>
      <w:r w:rsidRPr="002E0E02">
        <w:rPr>
          <w:rFonts w:asciiTheme="majorBidi" w:hAnsiTheme="majorBidi" w:cstheme="majorBidi"/>
          <w:iCs/>
        </w:rPr>
        <w:tab/>
      </w:r>
      <w:r w:rsidRPr="002E0E02">
        <w:rPr>
          <w:rFonts w:asciiTheme="majorBidi" w:hAnsiTheme="majorBidi" w:cstheme="majorBidi"/>
          <w:iCs/>
        </w:rPr>
        <w:tab/>
      </w:r>
      <w:r w:rsidRPr="002E0E02">
        <w:rPr>
          <w:rFonts w:asciiTheme="majorBidi" w:hAnsiTheme="majorBidi" w:cstheme="majorBidi"/>
          <w:iCs/>
        </w:rPr>
        <w:tab/>
        <w:t>(Survey responses)</w:t>
      </w:r>
    </w:p>
    <w:p w:rsidR="009A339F" w:rsidRDefault="00A50BDE" w:rsidP="009A339F">
      <w:pPr>
        <w:autoSpaceDE w:val="0"/>
        <w:autoSpaceDN w:val="0"/>
        <w:adjustRightInd w:val="0"/>
        <w:rPr>
          <w:lang w:eastAsia="ja-JP"/>
        </w:rPr>
      </w:pPr>
      <w:r>
        <w:rPr>
          <w:lang w:eastAsia="ja-JP"/>
        </w:rPr>
        <w:t>One focus group respondent talked about her ambition in relation to the advice her friends and family had given her:</w:t>
      </w:r>
    </w:p>
    <w:p w:rsidR="00A50BDE" w:rsidRPr="00C1614C" w:rsidRDefault="00A50BDE" w:rsidP="00A50BDE">
      <w:pPr>
        <w:jc w:val="both"/>
      </w:pPr>
      <w:r>
        <w:lastRenderedPageBreak/>
        <w:tab/>
        <w:t>"</w:t>
      </w:r>
      <w:r w:rsidRPr="00C1614C">
        <w:t xml:space="preserve">I’ve got parents and friends and people that are either doing the job or have done the </w:t>
      </w:r>
      <w:r>
        <w:tab/>
      </w:r>
      <w:r w:rsidRPr="00C1614C">
        <w:t>job.</w:t>
      </w:r>
      <w:r>
        <w:t xml:space="preserve"> </w:t>
      </w:r>
      <w:r w:rsidRPr="00C1614C">
        <w:t xml:space="preserve">Well, my mum worked there and then it’s just people like her friends. I quite like </w:t>
      </w:r>
      <w:r>
        <w:tab/>
      </w:r>
      <w:r w:rsidRPr="00C1614C">
        <w:t>the thought of police admin, but I’m not sure</w:t>
      </w:r>
      <w:r>
        <w:t>"</w:t>
      </w:r>
      <w:r w:rsidRPr="00C1614C">
        <w:t>.</w:t>
      </w:r>
      <w:r>
        <w:t xml:space="preserve">  </w:t>
      </w:r>
      <w:r w:rsidR="002F61C5">
        <w:t>(</w:t>
      </w:r>
      <w:r w:rsidRPr="00C1614C">
        <w:t>Focus Group 2: 13/12</w:t>
      </w:r>
      <w:r w:rsidR="002F61C5">
        <w:t>)</w:t>
      </w:r>
    </w:p>
    <w:p w:rsidR="009A339F" w:rsidRPr="00AB5A1E" w:rsidRDefault="009A339F" w:rsidP="009A339F">
      <w:pPr>
        <w:autoSpaceDE w:val="0"/>
        <w:autoSpaceDN w:val="0"/>
        <w:adjustRightInd w:val="0"/>
        <w:rPr>
          <w:lang w:eastAsia="ja-JP"/>
        </w:rPr>
      </w:pPr>
      <w:r w:rsidRPr="00AB5A1E">
        <w:rPr>
          <w:lang w:eastAsia="ja-JP"/>
        </w:rPr>
        <w:t xml:space="preserve">The accepting of the </w:t>
      </w:r>
      <w:proofErr w:type="gramStart"/>
      <w:r w:rsidRPr="00AB5A1E">
        <w:rPr>
          <w:lang w:eastAsia="ja-JP"/>
        </w:rPr>
        <w:t>familiar,</w:t>
      </w:r>
      <w:proofErr w:type="gramEnd"/>
      <w:r w:rsidRPr="00AB5A1E">
        <w:rPr>
          <w:lang w:eastAsia="ja-JP"/>
        </w:rPr>
        <w:t xml:space="preserve"> or making choices because of their familiarity is linked with Bourdieu’s concept of habitus and field. Bourdieu believes that the habitus is what reproduces social positions: ‘it adjusts itself to a probable future which it anticipates and helps to bring about because it reads it directly in the present of the presumed world’ (1990a:64). This then leads choices to be made that incline: ‘agents to cut their coats according to their </w:t>
      </w:r>
      <w:proofErr w:type="gramStart"/>
      <w:r w:rsidRPr="00AB5A1E">
        <w:rPr>
          <w:lang w:eastAsia="ja-JP"/>
        </w:rPr>
        <w:t>cloth,</w:t>
      </w:r>
      <w:proofErr w:type="gramEnd"/>
      <w:r w:rsidRPr="00AB5A1E">
        <w:rPr>
          <w:lang w:eastAsia="ja-JP"/>
        </w:rPr>
        <w:t xml:space="preserve"> and so to become the accomplices of the processes that tend to make the probable a reality’ (1990a:65). As Jenkins simplifies: </w:t>
      </w:r>
    </w:p>
    <w:p w:rsidR="009A339F" w:rsidRPr="00027628" w:rsidRDefault="009A339F" w:rsidP="00D53A91">
      <w:pPr>
        <w:autoSpaceDE w:val="0"/>
        <w:autoSpaceDN w:val="0"/>
        <w:adjustRightInd w:val="0"/>
        <w:ind w:left="720"/>
        <w:rPr>
          <w:lang w:eastAsia="ja-JP"/>
        </w:rPr>
      </w:pPr>
      <w:proofErr w:type="gramStart"/>
      <w:r w:rsidRPr="00027628">
        <w:rPr>
          <w:lang w:eastAsia="ja-JP"/>
        </w:rPr>
        <w:t>pupils</w:t>
      </w:r>
      <w:proofErr w:type="gramEnd"/>
      <w:r w:rsidRPr="00027628">
        <w:rPr>
          <w:lang w:eastAsia="ja-JP"/>
        </w:rPr>
        <w:t xml:space="preserve"> whose familial socialisation bestows upon them the appropriate level of cultural capital – both more of it and the ‘right kind’ – will necessarily achieve more academically than those whose relationship to the cultural arbitrary is more distant. The habitus of the subordinated class(es) will, in generating an acceptance of the system’s legitamacy, reinforce their disadvantage by inhibiting their demands for access to the higher reaches of education by defining it </w:t>
      </w:r>
      <w:r w:rsidR="00027628" w:rsidRPr="00027628">
        <w:rPr>
          <w:lang w:eastAsia="ja-JP"/>
        </w:rPr>
        <w:t>as not for the likes of us</w:t>
      </w:r>
      <w:r w:rsidRPr="00027628">
        <w:rPr>
          <w:lang w:eastAsia="ja-JP"/>
        </w:rPr>
        <w:t xml:space="preserve"> (Jenkins, 2002:112)</w:t>
      </w:r>
    </w:p>
    <w:p w:rsidR="009A339F" w:rsidRDefault="009A339F" w:rsidP="009A339F">
      <w:pPr>
        <w:ind w:left="142"/>
        <w:rPr>
          <w:lang w:eastAsia="ja-JP"/>
        </w:rPr>
      </w:pPr>
      <w:r w:rsidRPr="00AB5A1E">
        <w:rPr>
          <w:lang w:eastAsia="ja-JP"/>
        </w:rPr>
        <w:t xml:space="preserve">However, this does not mean that the habitus is deterministic. Bourdieu (1990) </w:t>
      </w:r>
      <w:r w:rsidRPr="00AB5A1E">
        <w:rPr>
          <w:rFonts w:cs="Arial"/>
          <w:lang w:eastAsia="ja-JP"/>
        </w:rPr>
        <w:t xml:space="preserve">argues that habitus can indeed be practically transformed arguing that within definite boundaries this can occur. He argues that:‘ a fraction of the class will deviate from the trajectory most common for the class as a whole and follow the (higher or lower) trajectory which was most probable for members of another class’(1984:111). </w:t>
      </w:r>
      <w:r w:rsidRPr="00AB5A1E">
        <w:rPr>
          <w:lang w:eastAsia="ja-JP"/>
        </w:rPr>
        <w:t>Croll (2009) argues persuasively that there is a relationship between achievement, family background and likelihood of progressing to post-compulsory education. Croll (2009:413) provides</w:t>
      </w:r>
      <w:r w:rsidR="00D53A91">
        <w:rPr>
          <w:lang w:eastAsia="ja-JP"/>
        </w:rPr>
        <w:t xml:space="preserve"> statistical data which confirm</w:t>
      </w:r>
      <w:r w:rsidRPr="00AB5A1E">
        <w:rPr>
          <w:lang w:eastAsia="ja-JP"/>
        </w:rPr>
        <w:t xml:space="preserve"> that: ‘while high achieving children are very likely to continue in education whatever their background, low attaining children are much more likely to participate if they come from well-educated and high income families’. As the school has a sixth-form, progression to A’level is encouraged where pupils are seen to be capable. This demonstrates the importance of a number of sources of advice being available. For some pupils, the advice that the school offered is more important than for others, but it should form a major part of the information pupils receive. </w:t>
      </w:r>
    </w:p>
    <w:p w:rsidR="00D80D5D" w:rsidRDefault="00D80D5D" w:rsidP="009A32BA">
      <w:pPr>
        <w:pStyle w:val="Heading2"/>
      </w:pPr>
    </w:p>
    <w:p w:rsidR="009A339F" w:rsidRPr="00185720" w:rsidRDefault="00A50BDE" w:rsidP="009A32BA">
      <w:pPr>
        <w:pStyle w:val="Heading2"/>
      </w:pPr>
      <w:bookmarkStart w:id="250" w:name="_Toc423440871"/>
      <w:r>
        <w:lastRenderedPageBreak/>
        <w:t>10</w:t>
      </w:r>
      <w:r w:rsidR="009A339F" w:rsidRPr="00185720">
        <w:t>.</w:t>
      </w:r>
      <w:r w:rsidR="009A32BA">
        <w:t>4</w:t>
      </w:r>
      <w:r w:rsidR="009A339F" w:rsidRPr="00185720">
        <w:t xml:space="preserve"> School Guidance</w:t>
      </w:r>
      <w:bookmarkEnd w:id="250"/>
    </w:p>
    <w:p w:rsidR="009A339F" w:rsidRPr="00AB5A1E" w:rsidRDefault="009A339F" w:rsidP="009A339F">
      <w:pPr>
        <w:ind w:left="142"/>
        <w:rPr>
          <w:lang w:eastAsia="ja-JP"/>
        </w:rPr>
      </w:pPr>
      <w:r w:rsidRPr="00AB5A1E">
        <w:rPr>
          <w:lang w:eastAsia="ja-JP"/>
        </w:rPr>
        <w:t>There were a number of survey respondents who felt that the help offered to them by the school was not sufficient for their needs and therefore they relied on parental advice. These responses were analysed by cohort to see whether there was a link between the perceived levels of guidance and the year of study.  However, a pattern did not emerge; the concerns were expressed by respondents across all year groups.</w:t>
      </w:r>
    </w:p>
    <w:p w:rsidR="009A339F" w:rsidRDefault="009A339F" w:rsidP="009A339F">
      <w:pPr>
        <w:ind w:left="720"/>
        <w:rPr>
          <w:i/>
        </w:rPr>
      </w:pPr>
      <w:r w:rsidRPr="00312D05">
        <w:rPr>
          <w:i/>
        </w:rPr>
        <w:t>I haven't really as far as school is concerned. I've worked with my parents to make sure I give myself the best opportunities for the future. I feel school have lacked in guidance (Year 13, Survey response).</w:t>
      </w:r>
    </w:p>
    <w:p w:rsidR="00351A40" w:rsidRPr="00312D05" w:rsidRDefault="00351A40" w:rsidP="00351A40">
      <w:pPr>
        <w:ind w:left="720"/>
        <w:rPr>
          <w:i/>
        </w:rPr>
      </w:pPr>
      <w:r w:rsidRPr="00351A40">
        <w:rPr>
          <w:i/>
        </w:rPr>
        <w:t>I think there should be more help on A Levels because you only get this one meeting whereas I think there should be more than that because I didn’t get to go to the meeting because I wasn’t very well so I didn’t really know what to do.  I just got a booklet given to me and I wish th</w:t>
      </w:r>
      <w:r>
        <w:rPr>
          <w:i/>
        </w:rPr>
        <w:t>at there was more help provided (Year 11, focus group respondent, 13</w:t>
      </w:r>
      <w:r w:rsidRPr="00351A40">
        <w:rPr>
          <w:i/>
          <w:vertAlign w:val="superscript"/>
        </w:rPr>
        <w:t>th</w:t>
      </w:r>
      <w:r>
        <w:rPr>
          <w:i/>
        </w:rPr>
        <w:t xml:space="preserve"> December).</w:t>
      </w:r>
    </w:p>
    <w:p w:rsidR="009A339F" w:rsidRPr="00AB5A1E" w:rsidRDefault="009A339F" w:rsidP="009A339F">
      <w:pPr>
        <w:autoSpaceDE w:val="0"/>
        <w:autoSpaceDN w:val="0"/>
        <w:adjustRightInd w:val="0"/>
        <w:ind w:left="142"/>
        <w:rPr>
          <w:lang w:eastAsia="ja-JP"/>
        </w:rPr>
      </w:pPr>
      <w:r w:rsidRPr="00AB5A1E">
        <w:rPr>
          <w:lang w:eastAsia="ja-JP"/>
        </w:rPr>
        <w:t>The sub-themes of this category were that it was felt certain pupils were given preferential treatment; advice was partial and therefore not always perceived by the pupils to be in their best interest. Partial advice involved what the pupils saw as withholding information</w:t>
      </w:r>
      <w:r>
        <w:rPr>
          <w:lang w:eastAsia="ja-JP"/>
        </w:rPr>
        <w:t>, reflecting the idea that formal sources of information may not be disinterested (Oliver &amp; Kettley, 2010)</w:t>
      </w:r>
      <w:r w:rsidRPr="00AB5A1E">
        <w:rPr>
          <w:lang w:eastAsia="ja-JP"/>
        </w:rPr>
        <w:t>:</w:t>
      </w:r>
    </w:p>
    <w:p w:rsidR="009A339F" w:rsidRPr="00312D05" w:rsidRDefault="009A339F" w:rsidP="009A339F">
      <w:pPr>
        <w:autoSpaceDE w:val="0"/>
        <w:autoSpaceDN w:val="0"/>
        <w:adjustRightInd w:val="0"/>
        <w:ind w:left="720"/>
        <w:rPr>
          <w:i/>
        </w:rPr>
      </w:pPr>
      <w:r w:rsidRPr="00312D05">
        <w:rPr>
          <w:i/>
        </w:rPr>
        <w:t>I couldn't have done it without the support and help from my parents. School generally don't help very much... Individual teachers CAN be helpful but I generally don't trust what they're telling me as they'll only tell you all the possible pros (no cons) (Survey response, Year 12)</w:t>
      </w:r>
    </w:p>
    <w:p w:rsidR="009A339F" w:rsidRPr="00312D05" w:rsidRDefault="009A339F" w:rsidP="009A339F">
      <w:pPr>
        <w:autoSpaceDE w:val="0"/>
        <w:autoSpaceDN w:val="0"/>
        <w:adjustRightInd w:val="0"/>
        <w:ind w:left="720"/>
        <w:rPr>
          <w:i/>
        </w:rPr>
      </w:pPr>
      <w:r w:rsidRPr="00312D05">
        <w:rPr>
          <w:i/>
        </w:rPr>
        <w:t xml:space="preserve">School do not give much help in terms of helping to choose a career path and the best way to get there, but they do give help on which options to choose by giving open evenings for each post-16 subject. However, these can be misleading as they made some subjects seem more appealing than they were which led me to choose them and then not enjoy them. (Survey response, Year 13) </w:t>
      </w:r>
    </w:p>
    <w:p w:rsidR="009A339F" w:rsidRDefault="009A339F" w:rsidP="00A50BDE">
      <w:pPr>
        <w:rPr>
          <w:lang w:eastAsia="ja-JP"/>
        </w:rPr>
      </w:pPr>
      <w:r w:rsidRPr="00AB5A1E">
        <w:rPr>
          <w:lang w:eastAsia="ja-JP"/>
        </w:rPr>
        <w:lastRenderedPageBreak/>
        <w:t>Another cause for concern from pupils</w:t>
      </w:r>
      <w:r>
        <w:rPr>
          <w:lang w:eastAsia="ja-JP"/>
        </w:rPr>
        <w:t xml:space="preserve"> in evaluating advice</w:t>
      </w:r>
      <w:r w:rsidRPr="00AB5A1E">
        <w:rPr>
          <w:lang w:eastAsia="ja-JP"/>
        </w:rPr>
        <w:t xml:space="preserve"> was </w:t>
      </w:r>
      <w:r>
        <w:rPr>
          <w:lang w:eastAsia="ja-JP"/>
        </w:rPr>
        <w:t xml:space="preserve">the feeling </w:t>
      </w:r>
      <w:r w:rsidRPr="00AB5A1E">
        <w:rPr>
          <w:lang w:eastAsia="ja-JP"/>
        </w:rPr>
        <w:t xml:space="preserve">that alternatives to </w:t>
      </w:r>
      <w:r>
        <w:rPr>
          <w:lang w:eastAsia="ja-JP"/>
        </w:rPr>
        <w:t>u</w:t>
      </w:r>
      <w:r w:rsidRPr="00AB5A1E">
        <w:rPr>
          <w:lang w:eastAsia="ja-JP"/>
        </w:rPr>
        <w:t xml:space="preserve">niversity were neglected in discussions about future options (this is discussed further in chapter </w:t>
      </w:r>
      <w:r w:rsidR="00A50BDE">
        <w:rPr>
          <w:lang w:eastAsia="ja-JP"/>
        </w:rPr>
        <w:t>11</w:t>
      </w:r>
      <w:r w:rsidRPr="00AB5A1E">
        <w:rPr>
          <w:lang w:eastAsia="ja-JP"/>
        </w:rPr>
        <w:t>):</w:t>
      </w:r>
    </w:p>
    <w:p w:rsidR="009A339F" w:rsidRPr="00312D05" w:rsidRDefault="009A339F" w:rsidP="00351A40">
      <w:pPr>
        <w:ind w:left="720"/>
        <w:rPr>
          <w:i/>
          <w:lang w:eastAsia="ja-JP"/>
        </w:rPr>
      </w:pPr>
      <w:r w:rsidRPr="00312D05">
        <w:rPr>
          <w:i/>
          <w:lang w:eastAsia="ja-JP"/>
        </w:rPr>
        <w:t xml:space="preserve">So far in my career advice at school there has been no advice for individual careers just </w:t>
      </w:r>
      <w:proofErr w:type="gramStart"/>
      <w:r w:rsidRPr="00312D05">
        <w:rPr>
          <w:i/>
          <w:lang w:eastAsia="ja-JP"/>
        </w:rPr>
        <w:t>local  universities</w:t>
      </w:r>
      <w:proofErr w:type="gramEnd"/>
      <w:r w:rsidRPr="00312D05">
        <w:rPr>
          <w:i/>
          <w:lang w:eastAsia="ja-JP"/>
        </w:rPr>
        <w:t xml:space="preserve"> we may choose to go to (Survey response, Year 9).</w:t>
      </w:r>
    </w:p>
    <w:p w:rsidR="009A339F" w:rsidRPr="00312D05" w:rsidRDefault="009A339F" w:rsidP="009A339F">
      <w:pPr>
        <w:spacing w:line="276" w:lineRule="auto"/>
        <w:ind w:left="720"/>
        <w:rPr>
          <w:i/>
          <w:lang w:eastAsia="ja-JP"/>
        </w:rPr>
      </w:pPr>
      <w:proofErr w:type="gramStart"/>
      <w:r w:rsidRPr="00312D05">
        <w:rPr>
          <w:i/>
          <w:lang w:eastAsia="ja-JP"/>
        </w:rPr>
        <w:t>None at all.</w:t>
      </w:r>
      <w:proofErr w:type="gramEnd"/>
      <w:r w:rsidRPr="00312D05">
        <w:rPr>
          <w:i/>
          <w:lang w:eastAsia="ja-JP"/>
        </w:rPr>
        <w:t xml:space="preserve"> No careers evenings. Everything is uni orientated and no support for those not going (Survey response, Year 13). </w:t>
      </w:r>
    </w:p>
    <w:p w:rsidR="009A339F" w:rsidRPr="00AB5A1E" w:rsidRDefault="009A339F" w:rsidP="009A339F">
      <w:pPr>
        <w:autoSpaceDE w:val="0"/>
        <w:autoSpaceDN w:val="0"/>
        <w:adjustRightInd w:val="0"/>
      </w:pPr>
      <w:r w:rsidRPr="00AB5A1E">
        <w:t xml:space="preserve">Other pupils felt that they had received no advice: </w:t>
      </w:r>
    </w:p>
    <w:p w:rsidR="009A339F" w:rsidRPr="00312D05" w:rsidRDefault="009A339F" w:rsidP="009A339F">
      <w:pPr>
        <w:autoSpaceDE w:val="0"/>
        <w:autoSpaceDN w:val="0"/>
        <w:adjustRightInd w:val="0"/>
        <w:ind w:left="720"/>
        <w:rPr>
          <w:rFonts w:eastAsiaTheme="minorHAnsi"/>
          <w:i/>
          <w:u w:val="single"/>
        </w:rPr>
      </w:pPr>
      <w:r w:rsidRPr="00312D05">
        <w:rPr>
          <w:i/>
        </w:rPr>
        <w:t xml:space="preserve">I haven't really been given any; they just help people who know what they want to do when they're older, and the rest of us they just give us targets of reaching our target grades (Survey response, Year 11). </w:t>
      </w:r>
    </w:p>
    <w:p w:rsidR="009A339F" w:rsidRPr="00312D05" w:rsidRDefault="009A339F" w:rsidP="009A339F">
      <w:pPr>
        <w:autoSpaceDE w:val="0"/>
        <w:autoSpaceDN w:val="0"/>
        <w:adjustRightInd w:val="0"/>
        <w:ind w:left="720"/>
        <w:rPr>
          <w:i/>
        </w:rPr>
      </w:pPr>
      <w:r w:rsidRPr="00312D05">
        <w:rPr>
          <w:i/>
        </w:rPr>
        <w:t>Little poor help to students, mostly inept teachers who are unsure where to point students (Survey response, Year 13)</w:t>
      </w:r>
    </w:p>
    <w:p w:rsidR="009A339F" w:rsidRPr="00312D05" w:rsidRDefault="009A339F" w:rsidP="009A339F">
      <w:pPr>
        <w:ind w:left="720"/>
        <w:rPr>
          <w:i/>
        </w:rPr>
      </w:pPr>
      <w:r w:rsidRPr="00312D05">
        <w:rPr>
          <w:i/>
        </w:rPr>
        <w:t>At school they are supposed to help you but end up telling you what to do (Survey respondent Year 9).</w:t>
      </w:r>
    </w:p>
    <w:p w:rsidR="009A339F" w:rsidRDefault="009A339F" w:rsidP="00D80D5D">
      <w:pPr>
        <w:rPr>
          <w:lang w:eastAsia="ja-JP"/>
        </w:rPr>
      </w:pPr>
      <w:r w:rsidRPr="008E5B52">
        <w:rPr>
          <w:lang w:eastAsia="ja-JP"/>
        </w:rPr>
        <w:t>The</w:t>
      </w:r>
      <w:r>
        <w:rPr>
          <w:lang w:eastAsia="ja-JP"/>
        </w:rPr>
        <w:t>se</w:t>
      </w:r>
      <w:r w:rsidRPr="008E5B52">
        <w:rPr>
          <w:lang w:eastAsia="ja-JP"/>
        </w:rPr>
        <w:t xml:space="preserve"> response</w:t>
      </w:r>
      <w:r>
        <w:rPr>
          <w:lang w:eastAsia="ja-JP"/>
        </w:rPr>
        <w:t>s support Byrom</w:t>
      </w:r>
      <w:r w:rsidR="00D53A91">
        <w:rPr>
          <w:lang w:eastAsia="ja-JP"/>
        </w:rPr>
        <w:t>, Thomson and Gate</w:t>
      </w:r>
      <w:r w:rsidR="00C86ABB">
        <w:rPr>
          <w:lang w:eastAsia="ja-JP"/>
        </w:rPr>
        <w:t>s</w:t>
      </w:r>
      <w:r w:rsidR="00D53A91">
        <w:rPr>
          <w:lang w:eastAsia="ja-JP"/>
        </w:rPr>
        <w:t xml:space="preserve"> (2007) </w:t>
      </w:r>
      <w:r>
        <w:rPr>
          <w:lang w:eastAsia="ja-JP"/>
        </w:rPr>
        <w:t xml:space="preserve">insofar as pupils may be directed to choices that they feel are not entirely appropriate and therefore feel a lack of agency in their choice-making. </w:t>
      </w:r>
      <w:r w:rsidR="00D80D5D">
        <w:rPr>
          <w:lang w:eastAsia="ja-JP"/>
        </w:rPr>
        <w:t xml:space="preserve"> </w:t>
      </w:r>
      <w:r w:rsidRPr="00AB5A1E">
        <w:rPr>
          <w:lang w:eastAsia="ja-JP"/>
        </w:rPr>
        <w:t>Although these responses indicate a lack of support, there were more responses that indicated positive support from</w:t>
      </w:r>
      <w:r>
        <w:rPr>
          <w:lang w:eastAsia="ja-JP"/>
        </w:rPr>
        <w:t xml:space="preserve"> individual</w:t>
      </w:r>
      <w:r w:rsidRPr="00AB5A1E">
        <w:rPr>
          <w:lang w:eastAsia="ja-JP"/>
        </w:rPr>
        <w:t xml:space="preserve"> teachers</w:t>
      </w:r>
      <w:r>
        <w:rPr>
          <w:lang w:eastAsia="ja-JP"/>
        </w:rPr>
        <w:t xml:space="preserve">. </w:t>
      </w:r>
    </w:p>
    <w:p w:rsidR="009A339F" w:rsidRPr="00F030E0" w:rsidRDefault="00A50BDE" w:rsidP="0063426C">
      <w:pPr>
        <w:pStyle w:val="Heading2"/>
      </w:pPr>
      <w:bookmarkStart w:id="251" w:name="_Toc423440872"/>
      <w:r>
        <w:t>10.</w:t>
      </w:r>
      <w:r w:rsidR="0063426C">
        <w:t>5</w:t>
      </w:r>
      <w:r w:rsidR="00312D05">
        <w:t xml:space="preserve"> The influence of t</w:t>
      </w:r>
      <w:r w:rsidR="009A339F" w:rsidRPr="00F030E0">
        <w:t>eachers on girls'choices</w:t>
      </w:r>
      <w:bookmarkEnd w:id="251"/>
    </w:p>
    <w:p w:rsidR="009A339F" w:rsidRPr="00F030E0" w:rsidRDefault="009A339F" w:rsidP="00C86ABB">
      <w:pPr>
        <w:rPr>
          <w:color w:val="000000"/>
        </w:rPr>
      </w:pPr>
      <w:r w:rsidRPr="00F030E0">
        <w:rPr>
          <w:color w:val="000000"/>
        </w:rPr>
        <w:t>Teachers were also identified as a source of information but this was often discussed as being through ‘ad-hoc’ conversations rather than formal advice. Of the 308 responses to the survey question that asked pupils '</w:t>
      </w:r>
      <w:proofErr w:type="gramStart"/>
      <w:r w:rsidRPr="00F030E0">
        <w:rPr>
          <w:color w:val="000000"/>
        </w:rPr>
        <w:t>Who</w:t>
      </w:r>
      <w:proofErr w:type="gramEnd"/>
      <w:r w:rsidRPr="00F030E0">
        <w:rPr>
          <w:color w:val="000000"/>
        </w:rPr>
        <w:t xml:space="preserve"> would you ask for help abo</w:t>
      </w:r>
      <w:r w:rsidR="00AC7B49">
        <w:rPr>
          <w:color w:val="000000"/>
        </w:rPr>
        <w:t>ut choosing you subject options</w:t>
      </w:r>
      <w:r w:rsidRPr="00F030E0">
        <w:rPr>
          <w:color w:val="000000"/>
        </w:rPr>
        <w:t xml:space="preserve">' 42 responses indicated that they would ask a teacher. Within the focus groups many of the pupils had drawn teachers close to the centre of their target diagram although they did not always discuss them in detail within the focus group discussions. There may have been some anxieties between the girls about sharing the detail of their drawings if they felt their influences were different to those of others and therefore there were occasions where pupils led each other’s responses. For example if one pupil began talking about a specific teacher, others would also contribute. The majority of the discussions about teachers occurred during </w:t>
      </w:r>
      <w:r w:rsidRPr="00F030E0">
        <w:rPr>
          <w:color w:val="000000"/>
        </w:rPr>
        <w:lastRenderedPageBreak/>
        <w:t>two of the focus group sessions even though pupils in all the focus groups had written 'teachers' on their target diagrams. Several pupils mentioned a specific teacher who they felt had made an effort to help them individually. One pupil referred to the help she had received from Mr Brownlee in relation to her target grades:</w:t>
      </w:r>
    </w:p>
    <w:p w:rsidR="009A339F" w:rsidRPr="00F030E0" w:rsidRDefault="009A339F" w:rsidP="00312D05">
      <w:pPr>
        <w:ind w:left="720"/>
        <w:rPr>
          <w:color w:val="000000"/>
        </w:rPr>
      </w:pPr>
      <w:r>
        <w:rPr>
          <w:color w:val="000000"/>
        </w:rPr>
        <w:t>“</w:t>
      </w:r>
      <w:r w:rsidRPr="00F030E0">
        <w:rPr>
          <w:color w:val="000000"/>
        </w:rPr>
        <w:t xml:space="preserve">I put Mr Brownlee with the progress meetings that he’s doing because like he’s helping you think about your targets and what you need to do to improve to like get into </w:t>
      </w:r>
      <w:r>
        <w:rPr>
          <w:color w:val="000000"/>
        </w:rPr>
        <w:t>P</w:t>
      </w:r>
      <w:r w:rsidRPr="00F030E0">
        <w:rPr>
          <w:color w:val="000000"/>
        </w:rPr>
        <w:t>ost</w:t>
      </w:r>
      <w:r>
        <w:rPr>
          <w:color w:val="000000"/>
        </w:rPr>
        <w:t>-</w:t>
      </w:r>
      <w:r w:rsidRPr="00F030E0">
        <w:rPr>
          <w:color w:val="000000"/>
        </w:rPr>
        <w:t>16 or if you want to go to college</w:t>
      </w:r>
      <w:r>
        <w:rPr>
          <w:color w:val="000000"/>
        </w:rPr>
        <w:t>”</w:t>
      </w:r>
      <w:r w:rsidRPr="00F030E0">
        <w:rPr>
          <w:color w:val="000000"/>
        </w:rPr>
        <w:t xml:space="preserve">. </w:t>
      </w:r>
      <w:proofErr w:type="gramStart"/>
      <w:r w:rsidRPr="00F030E0">
        <w:rPr>
          <w:color w:val="000000"/>
        </w:rPr>
        <w:t>(Year 11 respondent, focus group 3, 13th December).</w:t>
      </w:r>
      <w:proofErr w:type="gramEnd"/>
      <w:r w:rsidRPr="00F030E0">
        <w:rPr>
          <w:color w:val="000000"/>
        </w:rPr>
        <w:t xml:space="preserve"> </w:t>
      </w:r>
    </w:p>
    <w:p w:rsidR="009A339F" w:rsidRPr="00F030E0" w:rsidRDefault="009A339F" w:rsidP="00312D05">
      <w:pPr>
        <w:rPr>
          <w:color w:val="000000"/>
        </w:rPr>
      </w:pPr>
      <w:r w:rsidRPr="00F030E0">
        <w:rPr>
          <w:color w:val="000000"/>
        </w:rPr>
        <w:t xml:space="preserve">Other pupils also mentioned specific targeted support that they had received which made them feel that the teaching </w:t>
      </w:r>
      <w:proofErr w:type="gramStart"/>
      <w:r w:rsidRPr="00F030E0">
        <w:rPr>
          <w:color w:val="000000"/>
        </w:rPr>
        <w:t>staff were</w:t>
      </w:r>
      <w:proofErr w:type="gramEnd"/>
      <w:r w:rsidRPr="00F030E0">
        <w:rPr>
          <w:color w:val="000000"/>
        </w:rPr>
        <w:t xml:space="preserve"> concerned about them:</w:t>
      </w:r>
    </w:p>
    <w:p w:rsidR="009A339F" w:rsidRPr="00F030E0" w:rsidRDefault="00A50BDE" w:rsidP="008A549D">
      <w:pPr>
        <w:ind w:left="720"/>
        <w:rPr>
          <w:color w:val="000000"/>
        </w:rPr>
      </w:pPr>
      <w:r>
        <w:rPr>
          <w:color w:val="000000"/>
        </w:rPr>
        <w:t>"</w:t>
      </w:r>
      <w:r w:rsidR="009A339F" w:rsidRPr="00F030E0">
        <w:rPr>
          <w:color w:val="000000"/>
        </w:rPr>
        <w:t xml:space="preserve">Well for a teacher I put like Dr Cooper because she’s a science teacher, she’s head of science, and </w:t>
      </w:r>
      <w:r w:rsidR="009A339F">
        <w:rPr>
          <w:color w:val="000000"/>
        </w:rPr>
        <w:t>I</w:t>
      </w:r>
      <w:r w:rsidR="009A339F" w:rsidRPr="00F030E0">
        <w:rPr>
          <w:color w:val="000000"/>
        </w:rPr>
        <w:t xml:space="preserve"> put that because my target’s an A, but my overall grade that I got was a D, so I’m having to re-take and like she’s putting in the extra effort for me as well as myself putting in the effort because she knows that I can get it. So like, I really appreciate her being able to do that for me. I put my English teacher because that’s just basically the same as my science because I got a C in my exam but I’m re-taking it to get an A and she’s just been helping me like extra support and everything</w:t>
      </w:r>
      <w:r>
        <w:rPr>
          <w:color w:val="000000"/>
        </w:rPr>
        <w:t>"</w:t>
      </w:r>
      <w:r w:rsidR="009A339F" w:rsidRPr="00F030E0">
        <w:rPr>
          <w:color w:val="000000"/>
        </w:rPr>
        <w:t xml:space="preserve">. </w:t>
      </w:r>
      <w:proofErr w:type="gramStart"/>
      <w:r w:rsidR="009A339F" w:rsidRPr="00F030E0">
        <w:rPr>
          <w:color w:val="000000"/>
        </w:rPr>
        <w:t>(Year 11 respondent, focus group 3, 13th December).</w:t>
      </w:r>
      <w:proofErr w:type="gramEnd"/>
    </w:p>
    <w:p w:rsidR="009A339F" w:rsidRPr="00F030E0" w:rsidRDefault="009A339F" w:rsidP="009A339F">
      <w:pPr>
        <w:rPr>
          <w:color w:val="000000"/>
        </w:rPr>
      </w:pPr>
      <w:r w:rsidRPr="00F030E0">
        <w:rPr>
          <w:color w:val="000000"/>
        </w:rPr>
        <w:t xml:space="preserve">The teaching </w:t>
      </w:r>
      <w:proofErr w:type="gramStart"/>
      <w:r w:rsidRPr="00F030E0">
        <w:rPr>
          <w:color w:val="000000"/>
        </w:rPr>
        <w:t>staff were</w:t>
      </w:r>
      <w:proofErr w:type="gramEnd"/>
      <w:r w:rsidRPr="00F030E0">
        <w:rPr>
          <w:color w:val="000000"/>
        </w:rPr>
        <w:t xml:space="preserve"> seen to be important in relation to subject choice; where pupils liked the teacher they were more likely to enjoy the subject and were therefore more likely to want to continue studying it:</w:t>
      </w:r>
    </w:p>
    <w:p w:rsidR="009A339F" w:rsidRPr="00F030E0" w:rsidRDefault="009A339F" w:rsidP="009A339F">
      <w:pPr>
        <w:ind w:left="720"/>
        <w:rPr>
          <w:color w:val="000000"/>
        </w:rPr>
      </w:pPr>
      <w:r>
        <w:rPr>
          <w:color w:val="000000"/>
        </w:rPr>
        <w:t>“</w:t>
      </w:r>
      <w:r w:rsidRPr="00F030E0">
        <w:rPr>
          <w:color w:val="000000"/>
        </w:rPr>
        <w:t>I think the teachers who teach the subject are really important to if I chose it or not; if I like them or not because if I don’t enjoy the subject or if I don’t like the teacher</w:t>
      </w:r>
      <w:r>
        <w:rPr>
          <w:color w:val="000000"/>
        </w:rPr>
        <w:t>”</w:t>
      </w:r>
      <w:r w:rsidRPr="00F030E0">
        <w:rPr>
          <w:color w:val="000000"/>
        </w:rPr>
        <w:t xml:space="preserve">. (Focus group 1, 15/12, </w:t>
      </w:r>
      <w:r>
        <w:rPr>
          <w:color w:val="000000"/>
        </w:rPr>
        <w:t>Y</w:t>
      </w:r>
      <w:r w:rsidRPr="00F030E0">
        <w:rPr>
          <w:color w:val="000000"/>
        </w:rPr>
        <w:t>ear 10 respondent)</w:t>
      </w:r>
    </w:p>
    <w:p w:rsidR="009A339F" w:rsidRPr="00F030E0" w:rsidRDefault="009A339F" w:rsidP="009A339F">
      <w:pPr>
        <w:ind w:left="720"/>
        <w:rPr>
          <w:color w:val="000000"/>
        </w:rPr>
      </w:pPr>
      <w:r>
        <w:rPr>
          <w:color w:val="000000"/>
        </w:rPr>
        <w:t>“</w:t>
      </w:r>
      <w:r w:rsidRPr="00F030E0">
        <w:rPr>
          <w:color w:val="000000"/>
        </w:rPr>
        <w:t xml:space="preserve">But you know like the subject teachers. Like in maths you know it’ll be out of these certain </w:t>
      </w:r>
      <w:r w:rsidRPr="00F030E0">
        <w:rPr>
          <w:color w:val="000000"/>
        </w:rPr>
        <w:tab/>
        <w:t>ones kind of thing.  So if you like most of them then it’ll be alright, but if you don’t then you might not enjoy it as much</w:t>
      </w:r>
      <w:r>
        <w:rPr>
          <w:color w:val="000000"/>
        </w:rPr>
        <w:t>”</w:t>
      </w:r>
      <w:r w:rsidRPr="00F030E0">
        <w:rPr>
          <w:color w:val="000000"/>
        </w:rPr>
        <w:t>. (</w:t>
      </w:r>
      <w:r>
        <w:rPr>
          <w:color w:val="000000"/>
        </w:rPr>
        <w:t>Y</w:t>
      </w:r>
      <w:r w:rsidRPr="00F030E0">
        <w:rPr>
          <w:color w:val="000000"/>
        </w:rPr>
        <w:t>ear 9 respondent</w:t>
      </w:r>
      <w:r>
        <w:rPr>
          <w:color w:val="000000"/>
        </w:rPr>
        <w:t>,</w:t>
      </w:r>
      <w:r w:rsidRPr="00FA692F">
        <w:rPr>
          <w:color w:val="000000"/>
        </w:rPr>
        <w:t xml:space="preserve"> </w:t>
      </w:r>
      <w:r w:rsidRPr="00F030E0">
        <w:rPr>
          <w:color w:val="000000"/>
        </w:rPr>
        <w:t>Focus group 1, 15/12)</w:t>
      </w:r>
    </w:p>
    <w:p w:rsidR="009A339F" w:rsidRPr="00F030E0" w:rsidRDefault="009A339F" w:rsidP="009A339F">
      <w:pPr>
        <w:rPr>
          <w:color w:val="000000"/>
        </w:rPr>
      </w:pPr>
      <w:r>
        <w:rPr>
          <w:color w:val="000000"/>
        </w:rPr>
        <w:t>Not only were t</w:t>
      </w:r>
      <w:r w:rsidRPr="00F030E0">
        <w:rPr>
          <w:color w:val="000000"/>
        </w:rPr>
        <w:t xml:space="preserve">eachers a source of advice but </w:t>
      </w:r>
      <w:r>
        <w:rPr>
          <w:color w:val="000000"/>
        </w:rPr>
        <w:t xml:space="preserve">they </w:t>
      </w:r>
      <w:r w:rsidRPr="00F030E0">
        <w:rPr>
          <w:color w:val="000000"/>
        </w:rPr>
        <w:t>also served as role models for pupils who wanted to pursue a career in the subject area that they taught:</w:t>
      </w:r>
    </w:p>
    <w:p w:rsidR="009A339F" w:rsidRPr="00F030E0" w:rsidRDefault="009A339F" w:rsidP="008A549D">
      <w:pPr>
        <w:ind w:left="720"/>
        <w:rPr>
          <w:color w:val="000000"/>
        </w:rPr>
      </w:pPr>
      <w:r>
        <w:rPr>
          <w:color w:val="000000"/>
        </w:rPr>
        <w:lastRenderedPageBreak/>
        <w:t>“</w:t>
      </w:r>
      <w:r w:rsidRPr="00F030E0">
        <w:rPr>
          <w:color w:val="000000"/>
        </w:rPr>
        <w:t xml:space="preserve">I’ve put about Mr Falmer who’s the head of </w:t>
      </w:r>
      <w:r>
        <w:rPr>
          <w:color w:val="000000"/>
        </w:rPr>
        <w:t>M</w:t>
      </w:r>
      <w:r w:rsidRPr="00F030E0">
        <w:rPr>
          <w:color w:val="000000"/>
        </w:rPr>
        <w:t xml:space="preserve">aths and he’s like the one that made me want to do it more and further </w:t>
      </w:r>
      <w:r>
        <w:rPr>
          <w:color w:val="000000"/>
        </w:rPr>
        <w:t>M</w:t>
      </w:r>
      <w:r w:rsidRPr="00F030E0">
        <w:rPr>
          <w:color w:val="000000"/>
        </w:rPr>
        <w:t xml:space="preserve">aths because he explained what I can go into and like how interesting it is and also he told me to take the </w:t>
      </w:r>
      <w:r>
        <w:rPr>
          <w:color w:val="000000"/>
        </w:rPr>
        <w:t>P</w:t>
      </w:r>
      <w:r w:rsidRPr="00F030E0">
        <w:rPr>
          <w:color w:val="000000"/>
        </w:rPr>
        <w:t xml:space="preserve">hysics as well because it links in with it and it’s a </w:t>
      </w:r>
      <w:r>
        <w:rPr>
          <w:color w:val="000000"/>
        </w:rPr>
        <w:t>M</w:t>
      </w:r>
      <w:r w:rsidRPr="00F030E0">
        <w:rPr>
          <w:color w:val="000000"/>
        </w:rPr>
        <w:t>aths based subject</w:t>
      </w:r>
      <w:r>
        <w:rPr>
          <w:color w:val="000000"/>
        </w:rPr>
        <w:t>”</w:t>
      </w:r>
      <w:r w:rsidRPr="00F030E0">
        <w:rPr>
          <w:color w:val="000000"/>
        </w:rPr>
        <w:t xml:space="preserve"> (Year 10 respondent, Focus group 3, 13th December).</w:t>
      </w:r>
    </w:p>
    <w:p w:rsidR="009A339F" w:rsidRDefault="009A339F" w:rsidP="008A549D">
      <w:pPr>
        <w:ind w:left="720"/>
        <w:rPr>
          <w:color w:val="000000"/>
        </w:rPr>
      </w:pPr>
      <w:r>
        <w:rPr>
          <w:color w:val="000000"/>
        </w:rPr>
        <w:t>"</w:t>
      </w:r>
      <w:r w:rsidRPr="00F030E0">
        <w:rPr>
          <w:color w:val="000000"/>
        </w:rPr>
        <w:t>I put teachers because my Spanish teacher, she was a big part in me picking Spanish.</w:t>
      </w:r>
      <w:r w:rsidR="008A549D">
        <w:rPr>
          <w:color w:val="000000"/>
        </w:rPr>
        <w:t xml:space="preserve"> </w:t>
      </w:r>
      <w:r w:rsidRPr="00F030E0">
        <w:rPr>
          <w:color w:val="000000"/>
        </w:rPr>
        <w:t>At the moment I don’t want to go to university, but she said you need to like leave your options open because if you do then it’ll help. So that’s why I picked that one and that’s like really the only one that my teacher had an influence in, but that was quite a bi</w:t>
      </w:r>
      <w:r>
        <w:rPr>
          <w:color w:val="000000"/>
        </w:rPr>
        <w:t xml:space="preserve">g influence that she had in me </w:t>
      </w:r>
      <w:r w:rsidRPr="00F030E0">
        <w:rPr>
          <w:color w:val="000000"/>
        </w:rPr>
        <w:t>picking my language</w:t>
      </w:r>
      <w:r>
        <w:rPr>
          <w:color w:val="000000"/>
        </w:rPr>
        <w:t>"</w:t>
      </w:r>
      <w:r w:rsidRPr="00F030E0">
        <w:rPr>
          <w:color w:val="000000"/>
        </w:rPr>
        <w:t xml:space="preserve"> (Year 10 respondent, Focus group 3, 13th December).</w:t>
      </w:r>
    </w:p>
    <w:p w:rsidR="009A339F" w:rsidRDefault="009A339F" w:rsidP="008A549D">
      <w:pPr>
        <w:rPr>
          <w:color w:val="000000"/>
        </w:rPr>
      </w:pPr>
      <w:r>
        <w:rPr>
          <w:color w:val="000000"/>
        </w:rPr>
        <w:t>The focus groups participants in focus group 3 concurred with the advice that had been given about taking a language in order to strengthen a university application. It was also raised by a respondent in another focus group: “</w:t>
      </w:r>
      <w:r w:rsidRPr="00550195">
        <w:rPr>
          <w:color w:val="000000"/>
        </w:rPr>
        <w:t>Well, my French teacher’s like telling the whole class that to go to university we should have a language or it would be better if we had a language</w:t>
      </w:r>
      <w:r>
        <w:rPr>
          <w:color w:val="000000"/>
        </w:rPr>
        <w:t>” (Respondent, focus group 1, 15</w:t>
      </w:r>
      <w:r w:rsidRPr="00550195">
        <w:rPr>
          <w:color w:val="000000"/>
          <w:vertAlign w:val="superscript"/>
        </w:rPr>
        <w:t>th</w:t>
      </w:r>
      <w:r>
        <w:rPr>
          <w:color w:val="000000"/>
        </w:rPr>
        <w:t xml:space="preserve"> December)</w:t>
      </w:r>
      <w:r w:rsidRPr="00550195">
        <w:rPr>
          <w:color w:val="000000"/>
        </w:rPr>
        <w:t>.</w:t>
      </w:r>
      <w:r>
        <w:rPr>
          <w:color w:val="000000"/>
        </w:rPr>
        <w:t xml:space="preserve"> This was one example of the partial advice given by teachers which was not necessarily founded on the best interests of the pupils. There were A’ level classes which did not run because few pupils had opted to study the subject and therefore the guidance given can reflect self-interest as well as what is believed to be best for the pupils.</w:t>
      </w:r>
    </w:p>
    <w:p w:rsidR="009A339F" w:rsidRDefault="00A50BDE" w:rsidP="00A50BDE">
      <w:pPr>
        <w:rPr>
          <w:color w:val="000000"/>
        </w:rPr>
      </w:pPr>
      <w:r>
        <w:rPr>
          <w:color w:val="000000"/>
        </w:rPr>
        <w:t>T</w:t>
      </w:r>
      <w:r w:rsidR="009A339F" w:rsidRPr="00F030E0">
        <w:rPr>
          <w:color w:val="000000"/>
        </w:rPr>
        <w:t xml:space="preserve">he pupil discussions about teachers </w:t>
      </w:r>
      <w:r w:rsidR="009A339F">
        <w:rPr>
          <w:color w:val="000000"/>
        </w:rPr>
        <w:t xml:space="preserve">also </w:t>
      </w:r>
      <w:r w:rsidR="009A339F" w:rsidRPr="00F030E0">
        <w:rPr>
          <w:color w:val="000000"/>
        </w:rPr>
        <w:t xml:space="preserve">focussed on the impact teachers had in their achievement and enjoyment of lessons as </w:t>
      </w:r>
      <w:r w:rsidR="009A339F">
        <w:rPr>
          <w:color w:val="000000"/>
        </w:rPr>
        <w:t>well as their</w:t>
      </w:r>
      <w:r w:rsidR="009A339F" w:rsidRPr="00F030E0">
        <w:rPr>
          <w:color w:val="000000"/>
        </w:rPr>
        <w:t xml:space="preserve"> direct influence in terms of </w:t>
      </w:r>
      <w:r w:rsidR="009A339F">
        <w:rPr>
          <w:color w:val="000000"/>
        </w:rPr>
        <w:t>subject</w:t>
      </w:r>
      <w:r w:rsidR="009A339F" w:rsidRPr="00F030E0">
        <w:rPr>
          <w:color w:val="000000"/>
        </w:rPr>
        <w:t xml:space="preserve"> selecti</w:t>
      </w:r>
      <w:r w:rsidR="009A339F">
        <w:rPr>
          <w:color w:val="000000"/>
        </w:rPr>
        <w:t>on</w:t>
      </w:r>
      <w:r w:rsidR="009A339F" w:rsidRPr="00F030E0">
        <w:rPr>
          <w:color w:val="000000"/>
        </w:rPr>
        <w:t>. Alongside the pupils identifying teachers who they felt had helped them to make progress the pupils discussed situations where they felt their dislike of a teacher</w:t>
      </w:r>
      <w:r w:rsidR="009A339F">
        <w:rPr>
          <w:color w:val="000000"/>
        </w:rPr>
        <w:t xml:space="preserve"> had</w:t>
      </w:r>
      <w:r w:rsidR="009A339F" w:rsidRPr="00F030E0">
        <w:rPr>
          <w:color w:val="000000"/>
        </w:rPr>
        <w:t xml:space="preserve"> impacted negatively on their achievement: </w:t>
      </w:r>
    </w:p>
    <w:p w:rsidR="00A50BDE" w:rsidRDefault="00A50BDE" w:rsidP="00A50BDE">
      <w:pPr>
        <w:rPr>
          <w:color w:val="000000" w:themeColor="text1"/>
        </w:rPr>
      </w:pPr>
      <w:r>
        <w:rPr>
          <w:color w:val="000000" w:themeColor="text1"/>
        </w:rPr>
        <w:tab/>
      </w:r>
      <w:r w:rsidRPr="008A549D">
        <w:rPr>
          <w:color w:val="000000" w:themeColor="text1"/>
        </w:rPr>
        <w:t xml:space="preserve">"I’ve got two subject teachers and one of them like she just keeps going over and over </w:t>
      </w:r>
      <w:r>
        <w:rPr>
          <w:color w:val="000000" w:themeColor="text1"/>
        </w:rPr>
        <w:tab/>
      </w:r>
      <w:r w:rsidRPr="008A549D">
        <w:rPr>
          <w:color w:val="000000" w:themeColor="text1"/>
        </w:rPr>
        <w:t xml:space="preserve">it until you get it and then if you </w:t>
      </w:r>
      <w:proofErr w:type="gramStart"/>
      <w:r w:rsidRPr="008A549D">
        <w:rPr>
          <w:color w:val="000000" w:themeColor="text1"/>
        </w:rPr>
        <w:t>don’t</w:t>
      </w:r>
      <w:proofErr w:type="gramEnd"/>
      <w:r w:rsidRPr="008A549D">
        <w:rPr>
          <w:color w:val="000000" w:themeColor="text1"/>
        </w:rPr>
        <w:t xml:space="preserve"> get it then you can explain to her what you </w:t>
      </w:r>
      <w:r>
        <w:rPr>
          <w:color w:val="000000" w:themeColor="text1"/>
        </w:rPr>
        <w:tab/>
      </w:r>
      <w:r w:rsidRPr="008A549D">
        <w:rPr>
          <w:color w:val="000000" w:themeColor="text1"/>
        </w:rPr>
        <w:t xml:space="preserve">don’t get.  But then my other teacher he just has a go at you and he’s like “Why don’t </w:t>
      </w:r>
      <w:r>
        <w:rPr>
          <w:color w:val="000000" w:themeColor="text1"/>
        </w:rPr>
        <w:tab/>
      </w:r>
      <w:r w:rsidRPr="008A549D">
        <w:rPr>
          <w:color w:val="000000" w:themeColor="text1"/>
        </w:rPr>
        <w:t xml:space="preserve">you get it?”  It’s just like because if I don’t get something I don’t get it.  He doesn’t </w:t>
      </w:r>
      <w:r>
        <w:rPr>
          <w:color w:val="000000" w:themeColor="text1"/>
        </w:rPr>
        <w:tab/>
      </w:r>
      <w:r w:rsidRPr="008A549D">
        <w:rPr>
          <w:color w:val="000000" w:themeColor="text1"/>
        </w:rPr>
        <w:t xml:space="preserve">explain it very well and he just moves on too quick.  Like the class has got all really </w:t>
      </w:r>
      <w:r>
        <w:rPr>
          <w:color w:val="000000" w:themeColor="text1"/>
        </w:rPr>
        <w:tab/>
      </w:r>
      <w:r w:rsidRPr="008A549D">
        <w:rPr>
          <w:color w:val="000000" w:themeColor="text1"/>
        </w:rPr>
        <w:t xml:space="preserve">bad grades on this test that we’ve done and he can’t understand why we’ve all got bad </w:t>
      </w:r>
      <w:r>
        <w:rPr>
          <w:color w:val="000000" w:themeColor="text1"/>
        </w:rPr>
        <w:lastRenderedPageBreak/>
        <w:tab/>
      </w:r>
      <w:r w:rsidRPr="008A549D">
        <w:rPr>
          <w:color w:val="000000" w:themeColor="text1"/>
        </w:rPr>
        <w:t xml:space="preserve">grades and it’s just like because of his teaching we don’t get any of it". (Year 11, </w:t>
      </w:r>
      <w:r>
        <w:rPr>
          <w:color w:val="000000" w:themeColor="text1"/>
        </w:rPr>
        <w:tab/>
      </w:r>
      <w:r w:rsidRPr="008A549D">
        <w:rPr>
          <w:color w:val="000000" w:themeColor="text1"/>
        </w:rPr>
        <w:t>Focus group 3: 13/12)</w:t>
      </w:r>
    </w:p>
    <w:p w:rsidR="00A50BDE" w:rsidRDefault="00D80D5D" w:rsidP="009B48B8">
      <w:pPr>
        <w:rPr>
          <w:color w:val="000000" w:themeColor="text1"/>
        </w:rPr>
      </w:pPr>
      <w:r>
        <w:rPr>
          <w:b/>
          <w:noProof/>
          <w:lang w:eastAsia="ja-JP"/>
        </w:rPr>
        <mc:AlternateContent>
          <mc:Choice Requires="wps">
            <w:drawing>
              <wp:anchor distT="0" distB="0" distL="114300" distR="114300" simplePos="0" relativeHeight="251688960" behindDoc="0" locked="0" layoutInCell="1" allowOverlap="1" wp14:anchorId="72535787" wp14:editId="0251CDC8">
                <wp:simplePos x="0" y="0"/>
                <wp:positionH relativeFrom="column">
                  <wp:posOffset>-61708</wp:posOffset>
                </wp:positionH>
                <wp:positionV relativeFrom="paragraph">
                  <wp:posOffset>2000663</wp:posOffset>
                </wp:positionV>
                <wp:extent cx="5749290" cy="6182017"/>
                <wp:effectExtent l="57150" t="38100" r="60960" b="85725"/>
                <wp:wrapNone/>
                <wp:docPr id="7" name="Rectangle 7"/>
                <wp:cNvGraphicFramePr/>
                <a:graphic xmlns:a="http://schemas.openxmlformats.org/drawingml/2006/main">
                  <a:graphicData uri="http://schemas.microsoft.com/office/word/2010/wordprocessingShape">
                    <wps:wsp>
                      <wps:cNvSpPr/>
                      <wps:spPr>
                        <a:xfrm>
                          <a:off x="0" y="0"/>
                          <a:ext cx="5749290" cy="6182017"/>
                        </a:xfrm>
                        <a:prstGeom prst="rect">
                          <a:avLst/>
                        </a:prstGeom>
                        <a:solidFill>
                          <a:srgbClr val="A7F1F9"/>
                        </a:solidFill>
                        <a:ln w="9525" cap="flat" cmpd="sng" algn="ctr">
                          <a:noFill/>
                          <a:prstDash val="solid"/>
                        </a:ln>
                        <a:effectLst>
                          <a:outerShdw blurRad="40000" dist="20000" dir="5400000" rotWithShape="0">
                            <a:srgbClr val="000000">
                              <a:alpha val="38000"/>
                            </a:srgbClr>
                          </a:outerShdw>
                        </a:effectLst>
                      </wps:spPr>
                      <wps:txbx>
                        <w:txbxContent>
                          <w:p w:rsidR="007228FD" w:rsidRPr="00CB7240" w:rsidRDefault="007228FD" w:rsidP="008A549D">
                            <w:pPr>
                              <w:spacing w:line="240" w:lineRule="auto"/>
                              <w:ind w:left="709" w:hanging="709"/>
                              <w:jc w:val="both"/>
                            </w:pPr>
                            <w:r w:rsidRPr="00CB7240">
                              <w:t>R1:</w:t>
                            </w:r>
                            <w:r w:rsidRPr="00CB7240">
                              <w:tab/>
                              <w:t>It depends on what subject it is. It depends if you like the teacher or not.  I don’t think I’m going to get a good report in like Science this year because I don’t like the teacher so…</w:t>
                            </w:r>
                          </w:p>
                          <w:p w:rsidR="007228FD" w:rsidRPr="00CB7240" w:rsidRDefault="007228FD" w:rsidP="008A549D">
                            <w:pPr>
                              <w:spacing w:line="240" w:lineRule="auto"/>
                              <w:ind w:left="709" w:hanging="709"/>
                              <w:jc w:val="both"/>
                            </w:pPr>
                            <w:r w:rsidRPr="00CB7240">
                              <w:t>I:</w:t>
                            </w:r>
                            <w:r w:rsidRPr="00CB7240">
                              <w:tab/>
                              <w:t>So the teacher has a big impact then?</w:t>
                            </w:r>
                          </w:p>
                          <w:p w:rsidR="007228FD" w:rsidRPr="00CB7240" w:rsidRDefault="007228FD" w:rsidP="008A549D">
                            <w:pPr>
                              <w:spacing w:line="240" w:lineRule="auto"/>
                              <w:ind w:left="709" w:hanging="709"/>
                              <w:jc w:val="both"/>
                            </w:pPr>
                            <w:r w:rsidRPr="00CB7240">
                              <w:t>R:</w:t>
                            </w:r>
                            <w:r w:rsidRPr="00CB7240">
                              <w:tab/>
                              <w:t>Yeah.</w:t>
                            </w:r>
                          </w:p>
                          <w:p w:rsidR="007228FD" w:rsidRPr="00CB7240" w:rsidRDefault="007228FD" w:rsidP="008A549D">
                            <w:pPr>
                              <w:spacing w:line="240" w:lineRule="auto"/>
                              <w:ind w:left="709" w:hanging="709"/>
                              <w:jc w:val="both"/>
                            </w:pPr>
                            <w:r w:rsidRPr="00CB7240">
                              <w:t>R2:</w:t>
                            </w:r>
                            <w:r w:rsidRPr="00CB7240">
                              <w:tab/>
                              <w:t>I think it’s how they treat you as well. Like if they talk down to you and treat you like you’re younger, then you’re just going to rebel against it.</w:t>
                            </w:r>
                          </w:p>
                          <w:p w:rsidR="007228FD" w:rsidRPr="00CB7240" w:rsidRDefault="007228FD" w:rsidP="008A549D">
                            <w:pPr>
                              <w:spacing w:line="240" w:lineRule="auto"/>
                              <w:ind w:left="709" w:hanging="709"/>
                              <w:jc w:val="both"/>
                            </w:pPr>
                            <w:r w:rsidRPr="00CB7240">
                              <w:t>R3:</w:t>
                            </w:r>
                            <w:r w:rsidRPr="00CB7240">
                              <w:tab/>
                              <w:t>Like there’s a teacher, isn’t there (mentions name to peers), and she can be quite nice sometimes, but then there’s other times when she does look down on you. She doesn’t treat you as well as other teachers do, so then you appreciate the other teacher more because they treat you like nice.</w:t>
                            </w:r>
                          </w:p>
                          <w:p w:rsidR="007228FD" w:rsidRPr="00CB7240" w:rsidRDefault="007228FD" w:rsidP="008A549D">
                            <w:pPr>
                              <w:spacing w:line="240" w:lineRule="auto"/>
                              <w:ind w:left="709" w:hanging="709"/>
                              <w:jc w:val="both"/>
                            </w:pPr>
                            <w:r w:rsidRPr="00CB7240">
                              <w:t>R2:</w:t>
                            </w:r>
                            <w:r w:rsidRPr="00CB7240">
                              <w:tab/>
                              <w:t xml:space="preserve">She </w:t>
                            </w:r>
                            <w:proofErr w:type="gramStart"/>
                            <w:r w:rsidRPr="00CB7240">
                              <w:t>like</w:t>
                            </w:r>
                            <w:proofErr w:type="gramEnd"/>
                            <w:r w:rsidRPr="00CB7240">
                              <w:t xml:space="preserve"> just shouts at you constantly all the time.  She can’t like have a conversation with you; she has to shout at you.</w:t>
                            </w:r>
                          </w:p>
                          <w:p w:rsidR="007228FD" w:rsidRPr="00CB7240" w:rsidRDefault="007228FD" w:rsidP="008A549D">
                            <w:pPr>
                              <w:spacing w:line="240" w:lineRule="auto"/>
                              <w:ind w:left="709" w:hanging="709"/>
                              <w:jc w:val="both"/>
                            </w:pPr>
                            <w:r w:rsidRPr="00CB7240">
                              <w:t>R1:</w:t>
                            </w:r>
                            <w:r w:rsidRPr="00CB7240">
                              <w:tab/>
                              <w:t>It’s like with my Science I’ve got two teachers and one teacher in their topic I’m like getting Ds and then with the other teacher I’m getting Bs and they’re teaching the same thing and it’s like because she treats you better than the other person.</w:t>
                            </w:r>
                          </w:p>
                          <w:p w:rsidR="007228FD" w:rsidRPr="00CB7240" w:rsidRDefault="007228FD" w:rsidP="008A549D">
                            <w:pPr>
                              <w:spacing w:line="240" w:lineRule="auto"/>
                              <w:ind w:left="709" w:hanging="709"/>
                              <w:jc w:val="both"/>
                            </w:pPr>
                            <w:r w:rsidRPr="00CB7240">
                              <w:t>R3:</w:t>
                            </w:r>
                            <w:r w:rsidRPr="00CB7240">
                              <w:tab/>
                              <w:t>I think that as well with Art.</w:t>
                            </w:r>
                          </w:p>
                          <w:p w:rsidR="007228FD" w:rsidRPr="00CB7240" w:rsidRDefault="007228FD" w:rsidP="008A549D">
                            <w:pPr>
                              <w:spacing w:line="240" w:lineRule="auto"/>
                              <w:ind w:left="709" w:hanging="709"/>
                              <w:jc w:val="both"/>
                            </w:pPr>
                            <w:r w:rsidRPr="00CB7240">
                              <w:t>R2:</w:t>
                            </w:r>
                            <w:r w:rsidRPr="00CB7240">
                              <w:tab/>
                              <w:t xml:space="preserve">And he </w:t>
                            </w:r>
                            <w:proofErr w:type="gramStart"/>
                            <w:r w:rsidRPr="00CB7240">
                              <w:t>like</w:t>
                            </w:r>
                            <w:proofErr w:type="gramEnd"/>
                            <w:r w:rsidRPr="00CB7240">
                              <w:t xml:space="preserve"> looks down on you.</w:t>
                            </w:r>
                          </w:p>
                          <w:p w:rsidR="007228FD" w:rsidRPr="00CB7240" w:rsidRDefault="007228FD" w:rsidP="008A549D">
                            <w:pPr>
                              <w:spacing w:line="240" w:lineRule="auto"/>
                              <w:ind w:left="709" w:hanging="709"/>
                              <w:jc w:val="both"/>
                            </w:pPr>
                            <w:r w:rsidRPr="00CB7240">
                              <w:t xml:space="preserve">R1: </w:t>
                            </w:r>
                            <w:r w:rsidRPr="00CB7240">
                              <w:tab/>
                              <w:t>Don’t you feel like that with (names Science teachers)….</w:t>
                            </w:r>
                            <w:r>
                              <w:t>s</w:t>
                            </w:r>
                            <w:r w:rsidRPr="00CB7240">
                              <w:t>he just like puts things up on a board and like tells you what it is and then expects you to know it and then you have to do a work sheet on it, but you might not understand it.</w:t>
                            </w:r>
                          </w:p>
                          <w:p w:rsidR="007228FD" w:rsidRPr="00CB7240" w:rsidRDefault="007228FD" w:rsidP="008A549D">
                            <w:pPr>
                              <w:spacing w:line="240" w:lineRule="auto"/>
                            </w:pPr>
                            <w:r w:rsidRPr="00CB7240">
                              <w:t xml:space="preserve">R3:    </w:t>
                            </w:r>
                            <w:r>
                              <w:tab/>
                            </w:r>
                            <w:r w:rsidRPr="00CB7240">
                              <w:t xml:space="preserve">Say if you don’t understand it and you ask her she will explain it until you do, but </w:t>
                            </w:r>
                            <w:r>
                              <w:tab/>
                            </w:r>
                            <w:r w:rsidRPr="00CB7240">
                              <w:t xml:space="preserve">the way she goes with it it’s like quite hard to understand all the time straightaway, </w:t>
                            </w:r>
                            <w:r>
                              <w:tab/>
                            </w:r>
                            <w:r w:rsidRPr="00CB7240">
                              <w:t xml:space="preserve">whereas Dr Cooper she keeps on explaining it and explaining it and then you </w:t>
                            </w:r>
                            <w:r>
                              <w:tab/>
                            </w:r>
                            <w:r w:rsidRPr="00CB7240">
                              <w:t>understand it.</w:t>
                            </w:r>
                          </w:p>
                          <w:p w:rsidR="007228FD" w:rsidRDefault="007228FD" w:rsidP="00CC4927">
                            <w:pPr>
                              <w:jc w:val="center"/>
                            </w:pPr>
                            <w:r>
                              <w:tab/>
                            </w:r>
                            <w:r>
                              <w:tab/>
                            </w:r>
                            <w:r>
                              <w:tab/>
                              <w:t>Focus Group 1- 13</w:t>
                            </w:r>
                            <w:r w:rsidRPr="00CC4927">
                              <w:rPr>
                                <w:vertAlign w:val="superscript"/>
                              </w:rPr>
                              <w:t>th</w:t>
                            </w:r>
                            <w:r>
                              <w:t xml:space="preserve"> December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3" style="position:absolute;margin-left:-4.85pt;margin-top:157.55pt;width:452.7pt;height:48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" fillcolor="#a7f1f9" stroked="f">
                <v:shadow on="t" color="black" opacity="24903f" origin=",.5" offset="0,.55556mm"/>
                <v:textbox>
                  <w:txbxContent>
                    <w:p w:rsidR="007228FD" w:rsidRPr="00CB7240" w:rsidRDefault="007228FD" w:rsidP="008A549D">
                      <w:pPr>
                        <w:spacing w:line="240" w:lineRule="auto"/>
                        <w:ind w:left="709" w:hanging="709"/>
                        <w:jc w:val="both"/>
                      </w:pPr>
                      <w:r w:rsidRPr="00CB7240">
                        <w:t>R1:</w:t>
                      </w:r>
                      <w:r w:rsidRPr="00CB7240">
                        <w:tab/>
                        <w:t>It depends on what subject it is. It depends if you like the teacher or not.  I don’t think I’m going to get a good report in like Science this year because I don’t like the teacher so…</w:t>
                      </w:r>
                    </w:p>
                    <w:p w:rsidR="007228FD" w:rsidRPr="00CB7240" w:rsidRDefault="007228FD" w:rsidP="008A549D">
                      <w:pPr>
                        <w:spacing w:line="240" w:lineRule="auto"/>
                        <w:ind w:left="709" w:hanging="709"/>
                        <w:jc w:val="both"/>
                      </w:pPr>
                      <w:r w:rsidRPr="00CB7240">
                        <w:t>I:</w:t>
                      </w:r>
                      <w:r w:rsidRPr="00CB7240">
                        <w:tab/>
                        <w:t>So the teacher has a big impact then?</w:t>
                      </w:r>
                    </w:p>
                    <w:p w:rsidR="007228FD" w:rsidRPr="00CB7240" w:rsidRDefault="007228FD" w:rsidP="008A549D">
                      <w:pPr>
                        <w:spacing w:line="240" w:lineRule="auto"/>
                        <w:ind w:left="709" w:hanging="709"/>
                        <w:jc w:val="both"/>
                      </w:pPr>
                      <w:r w:rsidRPr="00CB7240">
                        <w:t>R:</w:t>
                      </w:r>
                      <w:r w:rsidRPr="00CB7240">
                        <w:tab/>
                        <w:t>Yeah.</w:t>
                      </w:r>
                    </w:p>
                    <w:p w:rsidR="007228FD" w:rsidRPr="00CB7240" w:rsidRDefault="007228FD" w:rsidP="008A549D">
                      <w:pPr>
                        <w:spacing w:line="240" w:lineRule="auto"/>
                        <w:ind w:left="709" w:hanging="709"/>
                        <w:jc w:val="both"/>
                      </w:pPr>
                      <w:r w:rsidRPr="00CB7240">
                        <w:t>R2:</w:t>
                      </w:r>
                      <w:r w:rsidRPr="00CB7240">
                        <w:tab/>
                        <w:t>I think it’s how they treat you as well. Like if they talk down to you and treat you like you’re younger, then you’re just going to rebel against it.</w:t>
                      </w:r>
                    </w:p>
                    <w:p w:rsidR="007228FD" w:rsidRPr="00CB7240" w:rsidRDefault="007228FD" w:rsidP="008A549D">
                      <w:pPr>
                        <w:spacing w:line="240" w:lineRule="auto"/>
                        <w:ind w:left="709" w:hanging="709"/>
                        <w:jc w:val="both"/>
                      </w:pPr>
                      <w:r w:rsidRPr="00CB7240">
                        <w:t>R3:</w:t>
                      </w:r>
                      <w:r w:rsidRPr="00CB7240">
                        <w:tab/>
                        <w:t>Like there’s a teacher, isn’t there (mentions name to peers), and she can be quite nice sometimes, but then there’s other times when she does look down on you. She doesn’t treat you as well as other teachers do, so then you appreciate the other teacher more because they treat you like nice.</w:t>
                      </w:r>
                    </w:p>
                    <w:p w:rsidR="007228FD" w:rsidRPr="00CB7240" w:rsidRDefault="007228FD" w:rsidP="008A549D">
                      <w:pPr>
                        <w:spacing w:line="240" w:lineRule="auto"/>
                        <w:ind w:left="709" w:hanging="709"/>
                        <w:jc w:val="both"/>
                      </w:pPr>
                      <w:r w:rsidRPr="00CB7240">
                        <w:t>R2:</w:t>
                      </w:r>
                      <w:r w:rsidRPr="00CB7240">
                        <w:tab/>
                        <w:t xml:space="preserve">She </w:t>
                      </w:r>
                      <w:proofErr w:type="gramStart"/>
                      <w:r w:rsidRPr="00CB7240">
                        <w:t>like</w:t>
                      </w:r>
                      <w:proofErr w:type="gramEnd"/>
                      <w:r w:rsidRPr="00CB7240">
                        <w:t xml:space="preserve"> just shouts at you constantly all the time.  She can’t like have a conversation with you; she has to shout at you.</w:t>
                      </w:r>
                    </w:p>
                    <w:p w:rsidR="007228FD" w:rsidRPr="00CB7240" w:rsidRDefault="007228FD" w:rsidP="008A549D">
                      <w:pPr>
                        <w:spacing w:line="240" w:lineRule="auto"/>
                        <w:ind w:left="709" w:hanging="709"/>
                        <w:jc w:val="both"/>
                      </w:pPr>
                      <w:r w:rsidRPr="00CB7240">
                        <w:t>R1:</w:t>
                      </w:r>
                      <w:r w:rsidRPr="00CB7240">
                        <w:tab/>
                        <w:t>It’s like with my Science I’ve got two teachers and one teacher in their topic I’m like getting Ds and then with the other teacher I’m getting Bs and they’re teaching the same thing and it’s like because she treats you better than the other person.</w:t>
                      </w:r>
                    </w:p>
                    <w:p w:rsidR="007228FD" w:rsidRPr="00CB7240" w:rsidRDefault="007228FD" w:rsidP="008A549D">
                      <w:pPr>
                        <w:spacing w:line="240" w:lineRule="auto"/>
                        <w:ind w:left="709" w:hanging="709"/>
                        <w:jc w:val="both"/>
                      </w:pPr>
                      <w:r w:rsidRPr="00CB7240">
                        <w:t>R3:</w:t>
                      </w:r>
                      <w:r w:rsidRPr="00CB7240">
                        <w:tab/>
                        <w:t>I think that as well with Art.</w:t>
                      </w:r>
                    </w:p>
                    <w:p w:rsidR="007228FD" w:rsidRPr="00CB7240" w:rsidRDefault="007228FD" w:rsidP="008A549D">
                      <w:pPr>
                        <w:spacing w:line="240" w:lineRule="auto"/>
                        <w:ind w:left="709" w:hanging="709"/>
                        <w:jc w:val="both"/>
                      </w:pPr>
                      <w:r w:rsidRPr="00CB7240">
                        <w:t>R2:</w:t>
                      </w:r>
                      <w:r w:rsidRPr="00CB7240">
                        <w:tab/>
                        <w:t xml:space="preserve">And he </w:t>
                      </w:r>
                      <w:proofErr w:type="gramStart"/>
                      <w:r w:rsidRPr="00CB7240">
                        <w:t>like</w:t>
                      </w:r>
                      <w:proofErr w:type="gramEnd"/>
                      <w:r w:rsidRPr="00CB7240">
                        <w:t xml:space="preserve"> looks down on you.</w:t>
                      </w:r>
                    </w:p>
                    <w:p w:rsidR="007228FD" w:rsidRPr="00CB7240" w:rsidRDefault="007228FD" w:rsidP="008A549D">
                      <w:pPr>
                        <w:spacing w:line="240" w:lineRule="auto"/>
                        <w:ind w:left="709" w:hanging="709"/>
                        <w:jc w:val="both"/>
                      </w:pPr>
                      <w:r w:rsidRPr="00CB7240">
                        <w:t xml:space="preserve">R1: </w:t>
                      </w:r>
                      <w:r w:rsidRPr="00CB7240">
                        <w:tab/>
                        <w:t>Don’t you feel like that with (names Science teachers)….</w:t>
                      </w:r>
                      <w:r>
                        <w:t>s</w:t>
                      </w:r>
                      <w:r w:rsidRPr="00CB7240">
                        <w:t>he just like puts things up on a board and like tells you what it is and then expects you to know it and then you have to do a work sheet on it, but you might not understand it.</w:t>
                      </w:r>
                    </w:p>
                    <w:p w:rsidR="007228FD" w:rsidRPr="00CB7240" w:rsidRDefault="007228FD" w:rsidP="008A549D">
                      <w:pPr>
                        <w:spacing w:line="240" w:lineRule="auto"/>
                      </w:pPr>
                      <w:r w:rsidRPr="00CB7240">
                        <w:t xml:space="preserve">R3:    </w:t>
                      </w:r>
                      <w:r>
                        <w:tab/>
                      </w:r>
                      <w:r w:rsidRPr="00CB7240">
                        <w:t xml:space="preserve">Say if you don’t understand it and you ask her she will explain it until you do, but </w:t>
                      </w:r>
                      <w:r>
                        <w:tab/>
                      </w:r>
                      <w:r w:rsidRPr="00CB7240">
                        <w:t xml:space="preserve">the way she goes with it it’s like quite hard to understand all the time straightaway, </w:t>
                      </w:r>
                      <w:r>
                        <w:tab/>
                      </w:r>
                      <w:r w:rsidRPr="00CB7240">
                        <w:t xml:space="preserve">whereas Dr Cooper she keeps on explaining it and explaining it and then you </w:t>
                      </w:r>
                      <w:r>
                        <w:tab/>
                      </w:r>
                      <w:r w:rsidRPr="00CB7240">
                        <w:t>understand it.</w:t>
                      </w:r>
                    </w:p>
                    <w:p w:rsidR="007228FD" w:rsidRDefault="007228FD" w:rsidP="00CC4927">
                      <w:pPr>
                        <w:jc w:val="center"/>
                      </w:pPr>
                      <w:r>
                        <w:tab/>
                      </w:r>
                      <w:r>
                        <w:tab/>
                      </w:r>
                      <w:r>
                        <w:tab/>
                        <w:t>Focus Group 1- 13</w:t>
                      </w:r>
                      <w:r w:rsidRPr="00CC4927">
                        <w:rPr>
                          <w:vertAlign w:val="superscript"/>
                        </w:rPr>
                        <w:t>th</w:t>
                      </w:r>
                      <w:r>
                        <w:t xml:space="preserve"> December</w:t>
                      </w:r>
                    </w:p>
                  </w:txbxContent>
                </v:textbox>
              </v:rect>
            </w:pict>
          </mc:Fallback>
        </mc:AlternateContent>
      </w:r>
      <w:r w:rsidR="009B48B8" w:rsidRPr="009B48B8">
        <w:rPr>
          <w:color w:val="000000" w:themeColor="text1"/>
        </w:rPr>
        <w:t xml:space="preserve">As with Davies (2205:206) 'a discourse had been constructed whereby the teacher was seen as oppositional to the pupils’ learning'; this occurred in several of the focus groups where an experience with a teacher was described with the intention of demonstrating how their approach to teaching had not enabled learning. The 'oppositional to pupils' learning discourse' was often accompanied with a converse narrative of positive teaching and learning. This served the purpose of both identifying what they felt a 'good teacher' does, but also made their dismissal of the former teaching experience appear more reasonable.  </w:t>
      </w:r>
      <w:r w:rsidR="00A50BDE">
        <w:rPr>
          <w:color w:val="000000" w:themeColor="text1"/>
        </w:rPr>
        <w:br w:type="page"/>
      </w:r>
    </w:p>
    <w:p w:rsidR="009A339F" w:rsidRPr="00BD656D" w:rsidRDefault="009A339F" w:rsidP="009A339F">
      <w:pPr>
        <w:autoSpaceDE w:val="0"/>
        <w:autoSpaceDN w:val="0"/>
        <w:adjustRightInd w:val="0"/>
        <w:rPr>
          <w:color w:val="000000"/>
        </w:rPr>
      </w:pPr>
      <w:r w:rsidRPr="00BD656D">
        <w:rPr>
          <w:color w:val="000000"/>
        </w:rPr>
        <w:lastRenderedPageBreak/>
        <w:t>Since ‘the teacher’ was why some pupils stated that they enjoyed and therefore pursued a subject I asked the pupils about what they saw to be the qualities of an ‘ideal teacher’. The responses indicated a feeling of going beyond what they expected as well as being able to make lessons ‘fun’. This replicates what Skelton (2010:</w:t>
      </w:r>
      <w:r>
        <w:rPr>
          <w:color w:val="000000"/>
        </w:rPr>
        <w:t>165)</w:t>
      </w:r>
      <w:r w:rsidRPr="00BD656D">
        <w:rPr>
          <w:color w:val="000000"/>
        </w:rPr>
        <w:t xml:space="preserve"> identified as a typically male response to the discussion of teachers, which she argues: ‘</w:t>
      </w:r>
      <w:r w:rsidRPr="00BD656D">
        <w:rPr>
          <w:rFonts w:ascii="TimesNewRomanPS" w:eastAsiaTheme="minorHAnsi" w:hAnsi="TimesNewRomanPS" w:cs="TimesNewRomanPS"/>
          <w:color w:val="292526"/>
        </w:rPr>
        <w:t>were most likely to be concerned with teachers’ subject knowledge and pedagogical skills and it was their abilities to deliver these that were given as a reason</w:t>
      </w:r>
      <w:r>
        <w:rPr>
          <w:rFonts w:ascii="TimesNewRomanPS" w:eastAsiaTheme="minorHAnsi" w:hAnsi="TimesNewRomanPS" w:cs="TimesNewRomanPS"/>
          <w:color w:val="292526"/>
        </w:rPr>
        <w:t xml:space="preserve"> </w:t>
      </w:r>
      <w:r w:rsidRPr="00BD656D">
        <w:rPr>
          <w:rFonts w:ascii="TimesNewRomanPS" w:eastAsiaTheme="minorHAnsi" w:hAnsi="TimesNewRomanPS" w:cs="TimesNewRomanPS"/>
          <w:color w:val="292526"/>
        </w:rPr>
        <w:t>for liking or not liking a subject’.</w:t>
      </w:r>
    </w:p>
    <w:p w:rsidR="009A339F" w:rsidRPr="00F030E0" w:rsidRDefault="009A339F" w:rsidP="00A50BDE">
      <w:pPr>
        <w:ind w:left="720"/>
        <w:rPr>
          <w:color w:val="000000"/>
        </w:rPr>
      </w:pPr>
      <w:proofErr w:type="gramStart"/>
      <w:r>
        <w:rPr>
          <w:color w:val="000000"/>
        </w:rPr>
        <w:t>“</w:t>
      </w:r>
      <w:r w:rsidRPr="00F030E0">
        <w:rPr>
          <w:color w:val="000000"/>
        </w:rPr>
        <w:t>Somebody who’s friendly, fun so they don’t do boring lessons.</w:t>
      </w:r>
      <w:proofErr w:type="gramEnd"/>
      <w:r w:rsidRPr="00F030E0">
        <w:rPr>
          <w:color w:val="000000"/>
        </w:rPr>
        <w:t xml:space="preserve"> </w:t>
      </w:r>
      <w:proofErr w:type="gramStart"/>
      <w:r w:rsidRPr="00F030E0">
        <w:rPr>
          <w:color w:val="000000"/>
        </w:rPr>
        <w:t>Somebody who’s nice but not too nice so they get on your nerves.</w:t>
      </w:r>
      <w:proofErr w:type="gramEnd"/>
      <w:r w:rsidRPr="00F030E0">
        <w:rPr>
          <w:color w:val="000000"/>
        </w:rPr>
        <w:t xml:space="preserve"> </w:t>
      </w:r>
      <w:proofErr w:type="gramStart"/>
      <w:r w:rsidRPr="00F030E0">
        <w:rPr>
          <w:color w:val="000000"/>
        </w:rPr>
        <w:t>Helpful but again not too helpful.</w:t>
      </w:r>
      <w:proofErr w:type="gramEnd"/>
      <w:r w:rsidRPr="00F030E0">
        <w:rPr>
          <w:color w:val="000000"/>
        </w:rPr>
        <w:t xml:space="preserve"> I like our RE teacher .Well, we’re not just sat copying things out from the board. We’re actually doing different things</w:t>
      </w:r>
      <w:r>
        <w:rPr>
          <w:color w:val="000000"/>
        </w:rPr>
        <w:t>”</w:t>
      </w:r>
      <w:r w:rsidRPr="00F030E0">
        <w:rPr>
          <w:color w:val="000000"/>
        </w:rPr>
        <w:t xml:space="preserve"> (Beth, year 8)</w:t>
      </w:r>
    </w:p>
    <w:p w:rsidR="009A339F" w:rsidRPr="00F030E0" w:rsidRDefault="009A339F" w:rsidP="00A50BDE">
      <w:pPr>
        <w:ind w:left="720"/>
        <w:rPr>
          <w:color w:val="000000"/>
        </w:rPr>
      </w:pPr>
      <w:r>
        <w:rPr>
          <w:color w:val="000000"/>
        </w:rPr>
        <w:t>“</w:t>
      </w:r>
      <w:r w:rsidRPr="00F030E0">
        <w:rPr>
          <w:color w:val="000000"/>
        </w:rPr>
        <w:t xml:space="preserve">Like giving up… not a lot, but like a little bit of </w:t>
      </w:r>
      <w:proofErr w:type="gramStart"/>
      <w:r w:rsidRPr="00F030E0">
        <w:rPr>
          <w:color w:val="000000"/>
        </w:rPr>
        <w:t>their own</w:t>
      </w:r>
      <w:proofErr w:type="gramEnd"/>
      <w:r w:rsidRPr="00F030E0">
        <w:rPr>
          <w:color w:val="000000"/>
        </w:rPr>
        <w:t xml:space="preserve"> time. Because we’re having a </w:t>
      </w:r>
      <w:r>
        <w:rPr>
          <w:color w:val="000000"/>
        </w:rPr>
        <w:t>M</w:t>
      </w:r>
      <w:r w:rsidRPr="00F030E0">
        <w:rPr>
          <w:color w:val="000000"/>
        </w:rPr>
        <w:t>aths exam in January she gives up like an hour after school four days a week just to like go over stuff you might not understand. So she like cares whether you get a good grade or not</w:t>
      </w:r>
      <w:r>
        <w:rPr>
          <w:color w:val="000000"/>
        </w:rPr>
        <w:t>”</w:t>
      </w:r>
      <w:r w:rsidRPr="00F030E0">
        <w:rPr>
          <w:color w:val="000000"/>
        </w:rPr>
        <w:t>. (Focus group 1, 15th December).</w:t>
      </w:r>
    </w:p>
    <w:p w:rsidR="009A339F" w:rsidRPr="00F030E0" w:rsidRDefault="009A339F" w:rsidP="00A50BDE">
      <w:pPr>
        <w:rPr>
          <w:color w:val="000000"/>
        </w:rPr>
      </w:pPr>
      <w:r w:rsidRPr="00F030E0">
        <w:rPr>
          <w:color w:val="000000"/>
        </w:rPr>
        <w:t>There were also discussions about teachers who are sympathetic if pupils take time to understand and therefore explain things clearly and repeatedly if necessary.</w:t>
      </w:r>
    </w:p>
    <w:p w:rsidR="009A339F" w:rsidRPr="00F030E0" w:rsidRDefault="009A339F" w:rsidP="00A50BDE">
      <w:pPr>
        <w:ind w:left="720"/>
        <w:rPr>
          <w:color w:val="000000"/>
        </w:rPr>
      </w:pPr>
      <w:proofErr w:type="gramStart"/>
      <w:r>
        <w:rPr>
          <w:color w:val="000000"/>
        </w:rPr>
        <w:t>“</w:t>
      </w:r>
      <w:r w:rsidRPr="00F030E0">
        <w:rPr>
          <w:color w:val="000000"/>
        </w:rPr>
        <w:t xml:space="preserve">Someone who will explain the lesson in different ways because people might have different ways </w:t>
      </w:r>
      <w:r w:rsidRPr="00F030E0">
        <w:rPr>
          <w:color w:val="000000"/>
        </w:rPr>
        <w:tab/>
        <w:t>of learning it, so they could do it in various different ways so each student can learn it</w:t>
      </w:r>
      <w:r>
        <w:rPr>
          <w:color w:val="000000"/>
        </w:rPr>
        <w:t>”</w:t>
      </w:r>
      <w:r w:rsidRPr="00F030E0">
        <w:rPr>
          <w:color w:val="000000"/>
        </w:rPr>
        <w:t xml:space="preserve"> (Sophie, year 10).</w:t>
      </w:r>
      <w:proofErr w:type="gramEnd"/>
      <w:r w:rsidRPr="00F030E0">
        <w:rPr>
          <w:color w:val="000000"/>
        </w:rPr>
        <w:t xml:space="preserve"> </w:t>
      </w:r>
    </w:p>
    <w:p w:rsidR="009A339F" w:rsidRPr="00F030E0" w:rsidRDefault="009A339F" w:rsidP="00A50BDE">
      <w:pPr>
        <w:rPr>
          <w:color w:val="000000"/>
        </w:rPr>
      </w:pPr>
      <w:r w:rsidRPr="00F030E0">
        <w:rPr>
          <w:color w:val="000000"/>
        </w:rPr>
        <w:t xml:space="preserve">There were also </w:t>
      </w:r>
      <w:r>
        <w:rPr>
          <w:color w:val="000000"/>
        </w:rPr>
        <w:t>discussions about the importance of</w:t>
      </w:r>
      <w:r w:rsidRPr="00F030E0">
        <w:rPr>
          <w:color w:val="000000"/>
        </w:rPr>
        <w:t xml:space="preserve"> </w:t>
      </w:r>
      <w:r>
        <w:rPr>
          <w:color w:val="000000"/>
        </w:rPr>
        <w:t xml:space="preserve">pupils </w:t>
      </w:r>
      <w:r w:rsidRPr="00F030E0">
        <w:rPr>
          <w:color w:val="000000"/>
        </w:rPr>
        <w:t>feeling like they were being treated fairly:</w:t>
      </w:r>
    </w:p>
    <w:p w:rsidR="009A339F" w:rsidRDefault="009A339F" w:rsidP="00A50BDE">
      <w:pPr>
        <w:ind w:left="720"/>
        <w:rPr>
          <w:color w:val="000000"/>
        </w:rPr>
      </w:pPr>
      <w:r>
        <w:rPr>
          <w:color w:val="000000"/>
        </w:rPr>
        <w:t>“</w:t>
      </w:r>
      <w:r w:rsidRPr="00F030E0">
        <w:rPr>
          <w:color w:val="000000"/>
        </w:rPr>
        <w:t xml:space="preserve">Not having favourites. Like some teachers have favourites and they make it obvious because they spend more time speaking to one student than they do another. Because some of my </w:t>
      </w:r>
      <w:r>
        <w:rPr>
          <w:color w:val="000000"/>
        </w:rPr>
        <w:t>S</w:t>
      </w:r>
      <w:r w:rsidRPr="00F030E0">
        <w:rPr>
          <w:color w:val="000000"/>
        </w:rPr>
        <w:t>cience teachers like I ask for help and they’re like … they just get mad at me because I don’t</w:t>
      </w:r>
      <w:r>
        <w:rPr>
          <w:color w:val="000000"/>
        </w:rPr>
        <w:t xml:space="preserve"> </w:t>
      </w:r>
      <w:r w:rsidRPr="00F030E0">
        <w:rPr>
          <w:color w:val="000000"/>
        </w:rPr>
        <w:t xml:space="preserve">understand it, but then if somebody else doesn’t understand it then they stand and explain it to them, but because I don’t understand more than they do it’s like they think I’m just wasting their time, but I’m not, I genuinely don’t understand it. And I think quite a lot of teachers do </w:t>
      </w:r>
      <w:r w:rsidRPr="00F030E0">
        <w:rPr>
          <w:color w:val="000000"/>
        </w:rPr>
        <w:tab/>
        <w:t>have favouritism</w:t>
      </w:r>
      <w:r>
        <w:rPr>
          <w:color w:val="000000"/>
        </w:rPr>
        <w:t>”</w:t>
      </w:r>
      <w:r w:rsidRPr="00F030E0">
        <w:rPr>
          <w:color w:val="000000"/>
        </w:rPr>
        <w:t xml:space="preserve">. </w:t>
      </w:r>
      <w:proofErr w:type="gramStart"/>
      <w:r w:rsidRPr="00F030E0">
        <w:rPr>
          <w:color w:val="000000"/>
        </w:rPr>
        <w:t>(Focus group 1, 15/12).</w:t>
      </w:r>
      <w:proofErr w:type="gramEnd"/>
    </w:p>
    <w:p w:rsidR="00CF1D4D" w:rsidRDefault="00D80D5D" w:rsidP="009A339F">
      <w:pPr>
        <w:spacing w:line="276" w:lineRule="auto"/>
        <w:ind w:left="720"/>
        <w:rPr>
          <w:color w:val="000000"/>
        </w:rPr>
      </w:pPr>
      <w:r>
        <w:rPr>
          <w:noProof/>
          <w:lang w:eastAsia="ja-JP"/>
        </w:rPr>
        <w:lastRenderedPageBreak/>
        <mc:AlternateContent>
          <mc:Choice Requires="wps">
            <w:drawing>
              <wp:anchor distT="0" distB="0" distL="114300" distR="114300" simplePos="0" relativeHeight="251729920" behindDoc="0" locked="0" layoutInCell="1" allowOverlap="1" wp14:anchorId="23ADD74B" wp14:editId="5F292C3D">
                <wp:simplePos x="0" y="0"/>
                <wp:positionH relativeFrom="column">
                  <wp:posOffset>135890</wp:posOffset>
                </wp:positionH>
                <wp:positionV relativeFrom="paragraph">
                  <wp:posOffset>260350</wp:posOffset>
                </wp:positionV>
                <wp:extent cx="5486400" cy="1752600"/>
                <wp:effectExtent l="0" t="0" r="19050" b="19050"/>
                <wp:wrapNone/>
                <wp:docPr id="116" name="Rectangle 116"/>
                <wp:cNvGraphicFramePr/>
                <a:graphic xmlns:a="http://schemas.openxmlformats.org/drawingml/2006/main">
                  <a:graphicData uri="http://schemas.microsoft.com/office/word/2010/wordprocessingShape">
                    <wps:wsp>
                      <wps:cNvSpPr/>
                      <wps:spPr>
                        <a:xfrm>
                          <a:off x="0" y="0"/>
                          <a:ext cx="5486400" cy="1752600"/>
                        </a:xfrm>
                        <a:prstGeom prst="rect">
                          <a:avLst/>
                        </a:prstGeom>
                        <a:solidFill>
                          <a:srgbClr val="22D7EA">
                            <a:alpha val="31000"/>
                          </a:srgb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8FD" w:rsidRPr="00B178DC" w:rsidRDefault="007228FD" w:rsidP="007031FD">
                            <w:pPr>
                              <w:spacing w:line="240" w:lineRule="auto"/>
                              <w:rPr>
                                <w:rFonts w:asciiTheme="majorBidi" w:hAnsiTheme="majorBidi" w:cstheme="majorBidi"/>
                                <w:color w:val="000000"/>
                              </w:rPr>
                            </w:pPr>
                            <w:r w:rsidRPr="00B178DC">
                              <w:rPr>
                                <w:rFonts w:asciiTheme="majorBidi" w:hAnsiTheme="majorBidi" w:cstheme="majorBidi"/>
                                <w:color w:val="000000"/>
                              </w:rPr>
                              <w:t>R1: Someone that gives you respect.</w:t>
                            </w:r>
                          </w:p>
                          <w:p w:rsidR="007228FD" w:rsidRPr="00B178DC" w:rsidRDefault="007228FD" w:rsidP="007031FD">
                            <w:pPr>
                              <w:spacing w:line="240" w:lineRule="auto"/>
                              <w:rPr>
                                <w:rFonts w:asciiTheme="majorBidi" w:hAnsiTheme="majorBidi" w:cstheme="majorBidi"/>
                                <w:color w:val="000000"/>
                              </w:rPr>
                            </w:pPr>
                            <w:r w:rsidRPr="00B178DC">
                              <w:rPr>
                                <w:rFonts w:asciiTheme="majorBidi" w:hAnsiTheme="majorBidi" w:cstheme="majorBidi"/>
                                <w:color w:val="000000"/>
                              </w:rPr>
                              <w:t>R2: Firm but fair.</w:t>
                            </w:r>
                          </w:p>
                          <w:p w:rsidR="007228FD" w:rsidRPr="00B178DC" w:rsidRDefault="007228FD" w:rsidP="007031FD">
                            <w:pPr>
                              <w:spacing w:line="240" w:lineRule="auto"/>
                              <w:rPr>
                                <w:rFonts w:asciiTheme="majorBidi" w:hAnsiTheme="majorBidi" w:cstheme="majorBidi"/>
                                <w:color w:val="000000"/>
                              </w:rPr>
                            </w:pPr>
                            <w:r w:rsidRPr="00B178DC">
                              <w:rPr>
                                <w:rFonts w:asciiTheme="majorBidi" w:hAnsiTheme="majorBidi" w:cstheme="majorBidi"/>
                                <w:color w:val="000000"/>
                              </w:rPr>
                              <w:t>R3: Teaches everyone the same.</w:t>
                            </w:r>
                          </w:p>
                          <w:p w:rsidR="007228FD" w:rsidRPr="00B178DC" w:rsidRDefault="007228FD" w:rsidP="007031FD">
                            <w:pPr>
                              <w:spacing w:line="240" w:lineRule="auto"/>
                              <w:rPr>
                                <w:rFonts w:asciiTheme="majorBidi" w:hAnsiTheme="majorBidi" w:cstheme="majorBidi"/>
                                <w:color w:val="000000"/>
                              </w:rPr>
                            </w:pPr>
                            <w:r w:rsidRPr="00B178DC">
                              <w:rPr>
                                <w:rFonts w:asciiTheme="majorBidi" w:hAnsiTheme="majorBidi" w:cstheme="majorBidi"/>
                                <w:color w:val="000000"/>
                              </w:rPr>
                              <w:t xml:space="preserve">R2: But teaches in different ways so you don’t get bored.    </w:t>
                            </w:r>
                            <w:r w:rsidRPr="00B178DC">
                              <w:rPr>
                                <w:rFonts w:asciiTheme="majorBidi" w:hAnsiTheme="majorBidi" w:cstheme="majorBidi"/>
                                <w:color w:val="000000"/>
                              </w:rPr>
                              <w:tab/>
                            </w:r>
                            <w:r w:rsidRPr="00B178DC">
                              <w:rPr>
                                <w:rFonts w:asciiTheme="majorBidi" w:hAnsiTheme="majorBidi" w:cstheme="majorBidi"/>
                                <w:color w:val="000000"/>
                              </w:rPr>
                              <w:tab/>
                            </w:r>
                            <w:r w:rsidRPr="00B178DC">
                              <w:rPr>
                                <w:rFonts w:asciiTheme="majorBidi" w:hAnsiTheme="majorBidi" w:cstheme="majorBidi"/>
                                <w:color w:val="000000"/>
                              </w:rPr>
                              <w:tab/>
                            </w:r>
                            <w:r w:rsidRPr="00B178DC">
                              <w:rPr>
                                <w:rFonts w:asciiTheme="majorBidi" w:hAnsiTheme="majorBidi" w:cstheme="majorBidi"/>
                                <w:color w:val="000000"/>
                              </w:rPr>
                              <w:tab/>
                            </w:r>
                            <w:r w:rsidRPr="00B178DC">
                              <w:rPr>
                                <w:rFonts w:asciiTheme="majorBidi" w:hAnsiTheme="majorBidi" w:cstheme="majorBidi"/>
                                <w:color w:val="000000"/>
                              </w:rPr>
                              <w:tab/>
                            </w:r>
                            <w:r w:rsidRPr="00B178DC">
                              <w:rPr>
                                <w:rFonts w:asciiTheme="majorBidi" w:hAnsiTheme="majorBidi" w:cstheme="majorBidi"/>
                                <w:color w:val="000000"/>
                              </w:rPr>
                              <w:tab/>
                            </w:r>
                          </w:p>
                          <w:p w:rsidR="007228FD" w:rsidRPr="00B178DC" w:rsidRDefault="007228FD" w:rsidP="00CC4927">
                            <w:pPr>
                              <w:spacing w:line="240" w:lineRule="auto"/>
                              <w:rPr>
                                <w:rFonts w:asciiTheme="majorBidi" w:hAnsiTheme="majorBidi" w:cstheme="majorBidi"/>
                                <w:color w:val="000000"/>
                              </w:rPr>
                            </w:pPr>
                            <w:r>
                              <w:rPr>
                                <w:rFonts w:asciiTheme="majorBidi" w:hAnsiTheme="majorBidi" w:cstheme="majorBidi"/>
                                <w:color w:val="000000"/>
                              </w:rPr>
                              <w:tab/>
                            </w:r>
                            <w:r>
                              <w:rPr>
                                <w:rFonts w:asciiTheme="majorBidi" w:hAnsiTheme="majorBidi" w:cstheme="majorBidi"/>
                                <w:color w:val="000000"/>
                              </w:rPr>
                              <w:tab/>
                            </w:r>
                            <w:r>
                              <w:rPr>
                                <w:rFonts w:asciiTheme="majorBidi" w:hAnsiTheme="majorBidi" w:cstheme="majorBidi"/>
                                <w:color w:val="000000"/>
                              </w:rPr>
                              <w:tab/>
                            </w:r>
                            <w:r>
                              <w:rPr>
                                <w:rFonts w:asciiTheme="majorBidi" w:hAnsiTheme="majorBidi" w:cstheme="majorBidi"/>
                                <w:color w:val="000000"/>
                              </w:rPr>
                              <w:tab/>
                            </w:r>
                            <w:r>
                              <w:rPr>
                                <w:rFonts w:asciiTheme="majorBidi" w:hAnsiTheme="majorBidi" w:cstheme="majorBidi"/>
                                <w:color w:val="000000"/>
                              </w:rPr>
                              <w:tab/>
                            </w:r>
                            <w:r>
                              <w:rPr>
                                <w:rFonts w:asciiTheme="majorBidi" w:hAnsiTheme="majorBidi" w:cstheme="majorBidi"/>
                                <w:color w:val="000000"/>
                              </w:rPr>
                              <w:tab/>
                            </w:r>
                            <w:r>
                              <w:rPr>
                                <w:rFonts w:asciiTheme="majorBidi" w:hAnsiTheme="majorBidi" w:cstheme="majorBidi"/>
                                <w:color w:val="000000"/>
                              </w:rPr>
                              <w:tab/>
                            </w:r>
                            <w:r w:rsidRPr="00B178DC">
                              <w:rPr>
                                <w:rFonts w:asciiTheme="majorBidi" w:hAnsiTheme="majorBidi" w:cstheme="majorBidi"/>
                                <w:color w:val="000000"/>
                              </w:rPr>
                              <w:t>Focus group 3, 13</w:t>
                            </w:r>
                            <w:r w:rsidRPr="00CC4927">
                              <w:rPr>
                                <w:rFonts w:asciiTheme="majorBidi" w:hAnsiTheme="majorBidi" w:cstheme="majorBidi"/>
                                <w:color w:val="000000"/>
                                <w:vertAlign w:val="superscript"/>
                              </w:rPr>
                              <w:t>th</w:t>
                            </w:r>
                            <w:r>
                              <w:rPr>
                                <w:rFonts w:asciiTheme="majorBidi" w:hAnsiTheme="majorBidi" w:cstheme="majorBidi"/>
                                <w:color w:val="000000"/>
                              </w:rPr>
                              <w:t xml:space="preserve"> December</w:t>
                            </w:r>
                          </w:p>
                          <w:p w:rsidR="007228FD" w:rsidRDefault="007228FD" w:rsidP="007031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 o:spid="_x0000_s1074" style="position:absolute;left:0;text-align:left;margin-left:10.7pt;margin-top:20.5pt;width:6in;height:13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" fillcolor="#22d7ea" strokecolor="black [3213]" strokeweight=".5pt">
                <v:fill opacity="20303f"/>
                <v:textbox>
                  <w:txbxContent>
                    <w:p w:rsidR="007228FD" w:rsidRPr="00B178DC" w:rsidRDefault="007228FD" w:rsidP="007031FD">
                      <w:pPr>
                        <w:spacing w:line="240" w:lineRule="auto"/>
                        <w:rPr>
                          <w:rFonts w:asciiTheme="majorBidi" w:hAnsiTheme="majorBidi" w:cstheme="majorBidi"/>
                          <w:color w:val="000000"/>
                        </w:rPr>
                      </w:pPr>
                      <w:r w:rsidRPr="00B178DC">
                        <w:rPr>
                          <w:rFonts w:asciiTheme="majorBidi" w:hAnsiTheme="majorBidi" w:cstheme="majorBidi"/>
                          <w:color w:val="000000"/>
                        </w:rPr>
                        <w:t>R1: Someone that gives you respect.</w:t>
                      </w:r>
                    </w:p>
                    <w:p w:rsidR="007228FD" w:rsidRPr="00B178DC" w:rsidRDefault="007228FD" w:rsidP="007031FD">
                      <w:pPr>
                        <w:spacing w:line="240" w:lineRule="auto"/>
                        <w:rPr>
                          <w:rFonts w:asciiTheme="majorBidi" w:hAnsiTheme="majorBidi" w:cstheme="majorBidi"/>
                          <w:color w:val="000000"/>
                        </w:rPr>
                      </w:pPr>
                      <w:r w:rsidRPr="00B178DC">
                        <w:rPr>
                          <w:rFonts w:asciiTheme="majorBidi" w:hAnsiTheme="majorBidi" w:cstheme="majorBidi"/>
                          <w:color w:val="000000"/>
                        </w:rPr>
                        <w:t>R2: Firm but fair.</w:t>
                      </w:r>
                    </w:p>
                    <w:p w:rsidR="007228FD" w:rsidRPr="00B178DC" w:rsidRDefault="007228FD" w:rsidP="007031FD">
                      <w:pPr>
                        <w:spacing w:line="240" w:lineRule="auto"/>
                        <w:rPr>
                          <w:rFonts w:asciiTheme="majorBidi" w:hAnsiTheme="majorBidi" w:cstheme="majorBidi"/>
                          <w:color w:val="000000"/>
                        </w:rPr>
                      </w:pPr>
                      <w:r w:rsidRPr="00B178DC">
                        <w:rPr>
                          <w:rFonts w:asciiTheme="majorBidi" w:hAnsiTheme="majorBidi" w:cstheme="majorBidi"/>
                          <w:color w:val="000000"/>
                        </w:rPr>
                        <w:t>R3: Teaches everyone the same.</w:t>
                      </w:r>
                    </w:p>
                    <w:p w:rsidR="007228FD" w:rsidRPr="00B178DC" w:rsidRDefault="007228FD" w:rsidP="007031FD">
                      <w:pPr>
                        <w:spacing w:line="240" w:lineRule="auto"/>
                        <w:rPr>
                          <w:rFonts w:asciiTheme="majorBidi" w:hAnsiTheme="majorBidi" w:cstheme="majorBidi"/>
                          <w:color w:val="000000"/>
                        </w:rPr>
                      </w:pPr>
                      <w:r w:rsidRPr="00B178DC">
                        <w:rPr>
                          <w:rFonts w:asciiTheme="majorBidi" w:hAnsiTheme="majorBidi" w:cstheme="majorBidi"/>
                          <w:color w:val="000000"/>
                        </w:rPr>
                        <w:t xml:space="preserve">R2: But teaches in different ways so you don’t get bored.    </w:t>
                      </w:r>
                      <w:r w:rsidRPr="00B178DC">
                        <w:rPr>
                          <w:rFonts w:asciiTheme="majorBidi" w:hAnsiTheme="majorBidi" w:cstheme="majorBidi"/>
                          <w:color w:val="000000"/>
                        </w:rPr>
                        <w:tab/>
                      </w:r>
                      <w:r w:rsidRPr="00B178DC">
                        <w:rPr>
                          <w:rFonts w:asciiTheme="majorBidi" w:hAnsiTheme="majorBidi" w:cstheme="majorBidi"/>
                          <w:color w:val="000000"/>
                        </w:rPr>
                        <w:tab/>
                      </w:r>
                      <w:r w:rsidRPr="00B178DC">
                        <w:rPr>
                          <w:rFonts w:asciiTheme="majorBidi" w:hAnsiTheme="majorBidi" w:cstheme="majorBidi"/>
                          <w:color w:val="000000"/>
                        </w:rPr>
                        <w:tab/>
                      </w:r>
                      <w:r w:rsidRPr="00B178DC">
                        <w:rPr>
                          <w:rFonts w:asciiTheme="majorBidi" w:hAnsiTheme="majorBidi" w:cstheme="majorBidi"/>
                          <w:color w:val="000000"/>
                        </w:rPr>
                        <w:tab/>
                      </w:r>
                      <w:r w:rsidRPr="00B178DC">
                        <w:rPr>
                          <w:rFonts w:asciiTheme="majorBidi" w:hAnsiTheme="majorBidi" w:cstheme="majorBidi"/>
                          <w:color w:val="000000"/>
                        </w:rPr>
                        <w:tab/>
                      </w:r>
                      <w:r w:rsidRPr="00B178DC">
                        <w:rPr>
                          <w:rFonts w:asciiTheme="majorBidi" w:hAnsiTheme="majorBidi" w:cstheme="majorBidi"/>
                          <w:color w:val="000000"/>
                        </w:rPr>
                        <w:tab/>
                      </w:r>
                    </w:p>
                    <w:p w:rsidR="007228FD" w:rsidRPr="00B178DC" w:rsidRDefault="007228FD" w:rsidP="00CC4927">
                      <w:pPr>
                        <w:spacing w:line="240" w:lineRule="auto"/>
                        <w:rPr>
                          <w:rFonts w:asciiTheme="majorBidi" w:hAnsiTheme="majorBidi" w:cstheme="majorBidi"/>
                          <w:color w:val="000000"/>
                        </w:rPr>
                      </w:pPr>
                      <w:r>
                        <w:rPr>
                          <w:rFonts w:asciiTheme="majorBidi" w:hAnsiTheme="majorBidi" w:cstheme="majorBidi"/>
                          <w:color w:val="000000"/>
                        </w:rPr>
                        <w:tab/>
                      </w:r>
                      <w:r>
                        <w:rPr>
                          <w:rFonts w:asciiTheme="majorBidi" w:hAnsiTheme="majorBidi" w:cstheme="majorBidi"/>
                          <w:color w:val="000000"/>
                        </w:rPr>
                        <w:tab/>
                      </w:r>
                      <w:r>
                        <w:rPr>
                          <w:rFonts w:asciiTheme="majorBidi" w:hAnsiTheme="majorBidi" w:cstheme="majorBidi"/>
                          <w:color w:val="000000"/>
                        </w:rPr>
                        <w:tab/>
                      </w:r>
                      <w:r>
                        <w:rPr>
                          <w:rFonts w:asciiTheme="majorBidi" w:hAnsiTheme="majorBidi" w:cstheme="majorBidi"/>
                          <w:color w:val="000000"/>
                        </w:rPr>
                        <w:tab/>
                      </w:r>
                      <w:r>
                        <w:rPr>
                          <w:rFonts w:asciiTheme="majorBidi" w:hAnsiTheme="majorBidi" w:cstheme="majorBidi"/>
                          <w:color w:val="000000"/>
                        </w:rPr>
                        <w:tab/>
                      </w:r>
                      <w:r>
                        <w:rPr>
                          <w:rFonts w:asciiTheme="majorBidi" w:hAnsiTheme="majorBidi" w:cstheme="majorBidi"/>
                          <w:color w:val="000000"/>
                        </w:rPr>
                        <w:tab/>
                      </w:r>
                      <w:r>
                        <w:rPr>
                          <w:rFonts w:asciiTheme="majorBidi" w:hAnsiTheme="majorBidi" w:cstheme="majorBidi"/>
                          <w:color w:val="000000"/>
                        </w:rPr>
                        <w:tab/>
                      </w:r>
                      <w:r w:rsidRPr="00B178DC">
                        <w:rPr>
                          <w:rFonts w:asciiTheme="majorBidi" w:hAnsiTheme="majorBidi" w:cstheme="majorBidi"/>
                          <w:color w:val="000000"/>
                        </w:rPr>
                        <w:t>Focus group 3, 13</w:t>
                      </w:r>
                      <w:r w:rsidRPr="00CC4927">
                        <w:rPr>
                          <w:rFonts w:asciiTheme="majorBidi" w:hAnsiTheme="majorBidi" w:cstheme="majorBidi"/>
                          <w:color w:val="000000"/>
                          <w:vertAlign w:val="superscript"/>
                        </w:rPr>
                        <w:t>th</w:t>
                      </w:r>
                      <w:r>
                        <w:rPr>
                          <w:rFonts w:asciiTheme="majorBidi" w:hAnsiTheme="majorBidi" w:cstheme="majorBidi"/>
                          <w:color w:val="000000"/>
                        </w:rPr>
                        <w:t xml:space="preserve"> December</w:t>
                      </w:r>
                    </w:p>
                    <w:p w:rsidR="007228FD" w:rsidRDefault="007228FD" w:rsidP="007031FD">
                      <w:pPr>
                        <w:jc w:val="center"/>
                      </w:pPr>
                    </w:p>
                  </w:txbxContent>
                </v:textbox>
              </v:rect>
            </w:pict>
          </mc:Fallback>
        </mc:AlternateContent>
      </w:r>
    </w:p>
    <w:p w:rsidR="009A339F" w:rsidRPr="00F030E0" w:rsidRDefault="009A339F" w:rsidP="009A339F">
      <w:pPr>
        <w:spacing w:line="276" w:lineRule="auto"/>
        <w:rPr>
          <w:color w:val="000000"/>
        </w:rPr>
      </w:pPr>
    </w:p>
    <w:p w:rsidR="009A339F" w:rsidRPr="00F030E0" w:rsidRDefault="009A339F" w:rsidP="009A339F">
      <w:pPr>
        <w:spacing w:line="276" w:lineRule="auto"/>
        <w:rPr>
          <w:color w:val="000000"/>
        </w:rPr>
      </w:pPr>
      <w:r w:rsidRPr="00F030E0">
        <w:rPr>
          <w:color w:val="000000"/>
        </w:rPr>
        <w:tab/>
        <w:t xml:space="preserve"> </w:t>
      </w:r>
    </w:p>
    <w:p w:rsidR="00CF1D4D" w:rsidRDefault="00CF1D4D" w:rsidP="009A339F">
      <w:pPr>
        <w:rPr>
          <w:color w:val="000000"/>
        </w:rPr>
      </w:pPr>
    </w:p>
    <w:p w:rsidR="007031FD" w:rsidRDefault="007031FD" w:rsidP="009A339F">
      <w:pPr>
        <w:rPr>
          <w:color w:val="000000"/>
        </w:rPr>
      </w:pPr>
    </w:p>
    <w:p w:rsidR="007031FD" w:rsidRDefault="007031FD" w:rsidP="009A339F">
      <w:pPr>
        <w:rPr>
          <w:color w:val="000000"/>
        </w:rPr>
      </w:pPr>
    </w:p>
    <w:p w:rsidR="009A339F" w:rsidRPr="00CB7240" w:rsidRDefault="009A339F" w:rsidP="009A339F">
      <w:pPr>
        <w:rPr>
          <w:color w:val="000000"/>
        </w:rPr>
      </w:pPr>
      <w:r w:rsidRPr="00CB7240">
        <w:rPr>
          <w:color w:val="000000"/>
        </w:rPr>
        <w:t>As well as treating pupils with respect, the pupils mentioned how they were involved in their learning as a collaborative process</w:t>
      </w:r>
      <w:r>
        <w:rPr>
          <w:color w:val="000000"/>
        </w:rPr>
        <w:t xml:space="preserve"> by teachers who they felt taught them well:</w:t>
      </w:r>
      <w:r w:rsidRPr="00CB7240">
        <w:rPr>
          <w:color w:val="000000"/>
        </w:rPr>
        <w:t xml:space="preserve"> </w:t>
      </w:r>
    </w:p>
    <w:p w:rsidR="009A339F" w:rsidRPr="00F030E0" w:rsidRDefault="009A339F" w:rsidP="00A50BDE">
      <w:pPr>
        <w:ind w:left="720"/>
        <w:rPr>
          <w:color w:val="000000"/>
        </w:rPr>
      </w:pPr>
      <w:r>
        <w:rPr>
          <w:color w:val="000000"/>
        </w:rPr>
        <w:t>“</w:t>
      </w:r>
      <w:r w:rsidRPr="00F030E0">
        <w:rPr>
          <w:color w:val="000000"/>
        </w:rPr>
        <w:t>Sometimes i</w:t>
      </w:r>
      <w:r>
        <w:rPr>
          <w:color w:val="000000"/>
        </w:rPr>
        <w:t xml:space="preserve">t’s how the teacher treats you. </w:t>
      </w:r>
      <w:r w:rsidRPr="00F030E0">
        <w:rPr>
          <w:color w:val="000000"/>
        </w:rPr>
        <w:t xml:space="preserve">Sometimes with like </w:t>
      </w:r>
      <w:r>
        <w:rPr>
          <w:color w:val="000000"/>
        </w:rPr>
        <w:t>D</w:t>
      </w:r>
      <w:r w:rsidRPr="00F030E0">
        <w:rPr>
          <w:color w:val="000000"/>
        </w:rPr>
        <w:t xml:space="preserve">rama or </w:t>
      </w:r>
      <w:r>
        <w:rPr>
          <w:color w:val="000000"/>
        </w:rPr>
        <w:t>P</w:t>
      </w:r>
      <w:r w:rsidRPr="00F030E0">
        <w:rPr>
          <w:color w:val="000000"/>
        </w:rPr>
        <w:t xml:space="preserve">erforming </w:t>
      </w:r>
      <w:r>
        <w:rPr>
          <w:color w:val="000000"/>
        </w:rPr>
        <w:t>A</w:t>
      </w:r>
      <w:r w:rsidRPr="00F030E0">
        <w:rPr>
          <w:color w:val="000000"/>
        </w:rPr>
        <w:t>rts the teacher like kind of treats you with more</w:t>
      </w:r>
      <w:r>
        <w:rPr>
          <w:color w:val="000000"/>
        </w:rPr>
        <w:t xml:space="preserve"> respect and involves you more, </w:t>
      </w:r>
      <w:r w:rsidRPr="00F030E0">
        <w:rPr>
          <w:color w:val="000000"/>
        </w:rPr>
        <w:t xml:space="preserve">whereas in </w:t>
      </w:r>
      <w:r>
        <w:rPr>
          <w:color w:val="000000"/>
        </w:rPr>
        <w:t xml:space="preserve">lessons </w:t>
      </w:r>
      <w:r w:rsidRPr="00F030E0">
        <w:rPr>
          <w:color w:val="000000"/>
        </w:rPr>
        <w:t xml:space="preserve">like </w:t>
      </w:r>
      <w:r>
        <w:rPr>
          <w:color w:val="000000"/>
        </w:rPr>
        <w:t>M</w:t>
      </w:r>
      <w:r w:rsidRPr="00F030E0">
        <w:rPr>
          <w:color w:val="000000"/>
        </w:rPr>
        <w:t>aths and English you just kind of have to do everything as they say. (Focus Group 2, 13/12)</w:t>
      </w:r>
    </w:p>
    <w:p w:rsidR="009A339F" w:rsidRPr="00F030E0" w:rsidRDefault="009A339F" w:rsidP="009A339F">
      <w:pPr>
        <w:rPr>
          <w:color w:val="000000"/>
        </w:rPr>
      </w:pPr>
      <w:r w:rsidRPr="00F030E0">
        <w:rPr>
          <w:color w:val="000000"/>
        </w:rPr>
        <w:t xml:space="preserve">The pupils also discussed lessons being ‘fun’; in unravelling the answers this seemed to reflect </w:t>
      </w:r>
      <w:r>
        <w:rPr>
          <w:color w:val="000000"/>
        </w:rPr>
        <w:t xml:space="preserve">a feeling of </w:t>
      </w:r>
      <w:r w:rsidRPr="00F030E0">
        <w:rPr>
          <w:color w:val="000000"/>
        </w:rPr>
        <w:t xml:space="preserve">being engaged in lessons rather than being expected to have information transmitted to them in the manner of what Freire </w:t>
      </w:r>
      <w:r w:rsidRPr="00CB7240">
        <w:rPr>
          <w:color w:val="000000"/>
        </w:rPr>
        <w:t>(1972)</w:t>
      </w:r>
      <w:r w:rsidRPr="00F030E0">
        <w:rPr>
          <w:color w:val="000000"/>
        </w:rPr>
        <w:t xml:space="preserve"> terms the ‘banking concept’; where pupils are expected to be filled with information. One member of teaching staff explained that there was a strategic directive to ensure that learning was participatory rather than transmissive:</w:t>
      </w:r>
    </w:p>
    <w:p w:rsidR="009A339F" w:rsidRPr="00F030E0" w:rsidRDefault="009A339F" w:rsidP="009A339F">
      <w:pPr>
        <w:ind w:left="720"/>
        <w:rPr>
          <w:color w:val="000000"/>
        </w:rPr>
      </w:pPr>
      <w:r w:rsidRPr="00F030E0">
        <w:rPr>
          <w:color w:val="000000"/>
        </w:rPr>
        <w:t xml:space="preserve">“This year’s been really interesting because we’ve had some really… I think really, really useful training in terms of teaching and learning from the new Assistant Head, and we’ve focused a lot on active learning” (Miss Grainger, Head of Year). </w:t>
      </w:r>
    </w:p>
    <w:p w:rsidR="009A339F" w:rsidRPr="00F030E0" w:rsidRDefault="009A339F" w:rsidP="009A339F">
      <w:pPr>
        <w:rPr>
          <w:color w:val="000000"/>
        </w:rPr>
      </w:pPr>
      <w:r w:rsidRPr="00F030E0">
        <w:rPr>
          <w:color w:val="000000"/>
        </w:rPr>
        <w:t>The active learning had been noted by the pupils:</w:t>
      </w:r>
    </w:p>
    <w:p w:rsidR="009A339F" w:rsidRPr="00F030E0" w:rsidRDefault="009A339F" w:rsidP="009A339F">
      <w:pPr>
        <w:ind w:left="720"/>
        <w:rPr>
          <w:color w:val="000000"/>
        </w:rPr>
      </w:pPr>
      <w:r w:rsidRPr="00F030E0">
        <w:rPr>
          <w:color w:val="000000"/>
        </w:rPr>
        <w:t xml:space="preserve">“It’s not like sat down work that he does; it’s more like you can get up and move around the classroom and he’ll put like little signs around the classroom and you have to find number one, two, three”. </w:t>
      </w:r>
      <w:proofErr w:type="gramStart"/>
      <w:r w:rsidRPr="00F030E0">
        <w:rPr>
          <w:color w:val="000000"/>
        </w:rPr>
        <w:t xml:space="preserve">(Year 10, focus group, </w:t>
      </w:r>
      <w:r>
        <w:rPr>
          <w:color w:val="000000"/>
        </w:rPr>
        <w:t>13</w:t>
      </w:r>
      <w:r w:rsidRPr="00E75C16">
        <w:rPr>
          <w:color w:val="000000"/>
          <w:vertAlign w:val="superscript"/>
        </w:rPr>
        <w:t>th</w:t>
      </w:r>
      <w:r>
        <w:rPr>
          <w:color w:val="000000"/>
        </w:rPr>
        <w:t xml:space="preserve"> December</w:t>
      </w:r>
      <w:r w:rsidRPr="00F030E0">
        <w:rPr>
          <w:color w:val="000000"/>
        </w:rPr>
        <w:t>).</w:t>
      </w:r>
      <w:proofErr w:type="gramEnd"/>
    </w:p>
    <w:p w:rsidR="009A339F" w:rsidRDefault="009A339F" w:rsidP="009A339F">
      <w:pPr>
        <w:rPr>
          <w:color w:val="000000"/>
          <w:highlight w:val="yellow"/>
        </w:rPr>
      </w:pPr>
      <w:r w:rsidRPr="00F030E0">
        <w:rPr>
          <w:color w:val="000000"/>
        </w:rPr>
        <w:t xml:space="preserve">The teachers also discussed how they felt that the school supported the pupils and how specific teachers provided advice and guidance. At the time of the research the Connexions service also offered independent advice to pupils within the school and I interviewed the </w:t>
      </w:r>
      <w:r w:rsidRPr="00F030E0">
        <w:rPr>
          <w:color w:val="000000"/>
        </w:rPr>
        <w:lastRenderedPageBreak/>
        <w:t>Connexions advisor about her role. The need for independent advice was acknowledge</w:t>
      </w:r>
      <w:r w:rsidR="00C61CAC">
        <w:rPr>
          <w:color w:val="000000"/>
        </w:rPr>
        <w:t>d</w:t>
      </w:r>
      <w:r w:rsidRPr="00F030E0">
        <w:rPr>
          <w:color w:val="000000"/>
        </w:rPr>
        <w:t xml:space="preserve"> by the Connexions advisor</w:t>
      </w:r>
      <w:r>
        <w:rPr>
          <w:color w:val="000000"/>
        </w:rPr>
        <w:t xml:space="preserve"> but she felt she needed additional time to support the pupils</w:t>
      </w:r>
      <w:r w:rsidRPr="00F030E0">
        <w:rPr>
          <w:color w:val="000000"/>
        </w:rPr>
        <w:t xml:space="preserve">. During the post-16 interviews that I observed the pupils were able to benefit from the broad knowledge offered by one of the assistant head teachers who had a specific remit for post-16 choice. However, the advice was sometimes influenced by the teacher’s expectations of what a pupil should be achieving in order to pursue their career goal. </w:t>
      </w:r>
      <w:r>
        <w:rPr>
          <w:color w:val="000000"/>
        </w:rPr>
        <w:t xml:space="preserve">During an observation of a post-16 interview I noted how one pupil was advised to reconsider his options after discussing his desire to pursue a career in Medicine; his predicted grades were mainly B at GCSE and the assistant-head felt that this meant he would not be able to achieve a place on a medical course. The pupil met the qualifying criteria for a widening participation scheme at a local university but the advice was not provided by the assistant-head. The responsibility of knowing about every aspect of careers advice is an unfeasible aspiration and demonstrates how ill-advised pupils may be because of a lack of specific professional understanding of all the options available. </w:t>
      </w:r>
    </w:p>
    <w:p w:rsidR="009A339F" w:rsidRPr="00F030E0" w:rsidRDefault="00A50BDE" w:rsidP="0063426C">
      <w:pPr>
        <w:pStyle w:val="Heading2"/>
      </w:pPr>
      <w:bookmarkStart w:id="252" w:name="_Toc423440873"/>
      <w:r>
        <w:t>10</w:t>
      </w:r>
      <w:r w:rsidR="009A339F">
        <w:t>.</w:t>
      </w:r>
      <w:r w:rsidR="0063426C">
        <w:t>6</w:t>
      </w:r>
      <w:r w:rsidR="009A339F">
        <w:t xml:space="preserve"> </w:t>
      </w:r>
      <w:r w:rsidR="009A339F" w:rsidRPr="00F030E0">
        <w:t>Friendship</w:t>
      </w:r>
      <w:bookmarkEnd w:id="252"/>
    </w:p>
    <w:p w:rsidR="009A339F" w:rsidRPr="004864DA" w:rsidRDefault="009A339F" w:rsidP="00CF1D4D">
      <w:pPr>
        <w:autoSpaceDE w:val="0"/>
        <w:autoSpaceDN w:val="0"/>
        <w:adjustRightInd w:val="0"/>
      </w:pPr>
      <w:r>
        <w:t>Another source of advice that many students identified in their 'target circles' were their friends. Francis (2009:4) asserts that ‘</w:t>
      </w:r>
      <w:r>
        <w:rPr>
          <w:rFonts w:ascii="TimesNewRomanPSMT" w:eastAsiaTheme="minorHAnsi" w:hAnsi="TimesNewRomanPSMT" w:cs="TimesNewRomanPSMT"/>
        </w:rPr>
        <w:t>constructions of femininity as emotionally invested in</w:t>
      </w:r>
      <w:r w:rsidR="00CF1D4D">
        <w:rPr>
          <w:rFonts w:ascii="TimesNewRomanPSMT" w:eastAsiaTheme="minorHAnsi" w:hAnsi="TimesNewRomanPSMT" w:cs="TimesNewRomanPSMT"/>
        </w:rPr>
        <w:t xml:space="preserve"> </w:t>
      </w:r>
      <w:r>
        <w:rPr>
          <w:rFonts w:ascii="TimesNewRomanPSMT" w:eastAsiaTheme="minorHAnsi" w:hAnsi="TimesNewRomanPSMT" w:cs="TimesNewRomanPSMT"/>
        </w:rPr>
        <w:t>close friendships render many schoolgirls particularly conscious of their relationships with</w:t>
      </w:r>
      <w:r w:rsidR="00CF1D4D">
        <w:rPr>
          <w:rFonts w:ascii="TimesNewRomanPSMT" w:eastAsiaTheme="minorHAnsi" w:hAnsi="TimesNewRomanPSMT" w:cs="TimesNewRomanPSMT"/>
        </w:rPr>
        <w:t xml:space="preserve"> </w:t>
      </w:r>
      <w:r w:rsidRPr="004864DA">
        <w:rPr>
          <w:rFonts w:eastAsiaTheme="minorHAnsi"/>
        </w:rPr>
        <w:t>classmates’ this can lead to what she defines as: ‘a precarious line between ‘doing girl’ and ‘doing success’. Furthermore, the importance of friendships to academic successs has been noted by Skelton, Francis and Read (20</w:t>
      </w:r>
      <w:r>
        <w:rPr>
          <w:rFonts w:eastAsiaTheme="minorHAnsi"/>
        </w:rPr>
        <w:t>10</w:t>
      </w:r>
      <w:r w:rsidRPr="004864DA">
        <w:rPr>
          <w:rFonts w:eastAsiaTheme="minorHAnsi"/>
        </w:rPr>
        <w:t xml:space="preserve">:188) who found that: ‘One of the ways that all pupils agreed enabled them to do well at school was “getting on” with class mates’. </w:t>
      </w:r>
      <w:r w:rsidRPr="004864DA">
        <w:t xml:space="preserve">Within this section the importance that the research participants placed on their friendship groups is highlighted with particular emphasis on the relationship between their friendships and decision making. </w:t>
      </w:r>
    </w:p>
    <w:p w:rsidR="009A339F" w:rsidRDefault="009A339F" w:rsidP="009A339F">
      <w:pPr>
        <w:autoSpaceDE w:val="0"/>
        <w:autoSpaceDN w:val="0"/>
        <w:adjustRightInd w:val="0"/>
      </w:pPr>
      <w:r w:rsidRPr="004064FD">
        <w:t xml:space="preserve">Friendships within school can enhance pupils’ learning, through establishing ‘a relational basis of mutual support’ (Kutnick &amp; Kingston, 2005:523). Conversely, </w:t>
      </w:r>
      <w:r>
        <w:t>friendships are complex and</w:t>
      </w:r>
      <w:r w:rsidRPr="004064FD">
        <w:t xml:space="preserve"> can be a site for anxiety and insecurity</w:t>
      </w:r>
      <w:r>
        <w:t>. George (2007:11) observed that: within girls’ friendship networks, rather than consistently providing support, they could also 'marginalize and at times exclude girls’. Furthermore, i</w:t>
      </w:r>
      <w:r w:rsidRPr="004064FD">
        <w:t>t is from peer groups that approval in the ‘</w:t>
      </w:r>
      <w:r w:rsidRPr="004064FD">
        <w:rPr>
          <w:color w:val="000000"/>
        </w:rPr>
        <w:t>domains of attractiveness, popularity, and relationship skills’</w:t>
      </w:r>
      <w:r>
        <w:rPr>
          <w:color w:val="000000"/>
        </w:rPr>
        <w:t xml:space="preserve"> are</w:t>
      </w:r>
      <w:r w:rsidRPr="004064FD">
        <w:rPr>
          <w:color w:val="000000"/>
        </w:rPr>
        <w:t xml:space="preserve"> sought (Baron et al (2012:479). </w:t>
      </w:r>
      <w:r>
        <w:rPr>
          <w:color w:val="000000"/>
        </w:rPr>
        <w:t>It is also a domai</w:t>
      </w:r>
      <w:r w:rsidR="00AC7B49">
        <w:rPr>
          <w:color w:val="000000"/>
        </w:rPr>
        <w:t>n where girls seek out guidance</w:t>
      </w:r>
      <w:r>
        <w:rPr>
          <w:color w:val="000000"/>
        </w:rPr>
        <w:t xml:space="preserve">: </w:t>
      </w:r>
      <w:r w:rsidRPr="007B2FE3">
        <w:rPr>
          <w:rFonts w:asciiTheme="majorBidi" w:hAnsiTheme="majorBidi" w:cstheme="majorBidi"/>
          <w:color w:val="000000"/>
        </w:rPr>
        <w:t>‘</w:t>
      </w:r>
      <w:r w:rsidRPr="007B2FE3">
        <w:rPr>
          <w:rFonts w:asciiTheme="majorBidi" w:eastAsiaTheme="minorHAnsi" w:hAnsiTheme="majorBidi" w:cstheme="majorBidi"/>
          <w:color w:val="292526"/>
        </w:rPr>
        <w:t xml:space="preserve">Peers serve as important role </w:t>
      </w:r>
      <w:r w:rsidRPr="007B2FE3">
        <w:rPr>
          <w:rFonts w:asciiTheme="majorBidi" w:eastAsiaTheme="minorHAnsi" w:hAnsiTheme="majorBidi" w:cstheme="majorBidi"/>
          <w:color w:val="292526"/>
        </w:rPr>
        <w:lastRenderedPageBreak/>
        <w:t>models who communicate messages about their own values and provide important sources of information adolescents draw on to form their ability and value perceptions</w:t>
      </w:r>
      <w:r>
        <w:rPr>
          <w:rFonts w:asciiTheme="majorBidi" w:eastAsiaTheme="minorHAnsi" w:hAnsiTheme="majorBidi" w:cstheme="majorBidi"/>
          <w:color w:val="292526"/>
        </w:rPr>
        <w:t>’ (Fan, 2011:158)</w:t>
      </w:r>
      <w:r w:rsidRPr="007B2FE3">
        <w:rPr>
          <w:rFonts w:asciiTheme="majorBidi" w:eastAsiaTheme="minorHAnsi" w:hAnsiTheme="majorBidi" w:cstheme="majorBidi"/>
          <w:color w:val="292526"/>
        </w:rPr>
        <w:t>.</w:t>
      </w:r>
      <w:r>
        <w:rPr>
          <w:rFonts w:asciiTheme="majorBidi" w:eastAsiaTheme="minorHAnsi" w:hAnsiTheme="majorBidi" w:cstheme="majorBidi"/>
          <w:color w:val="292526"/>
        </w:rPr>
        <w:t xml:space="preserve"> </w:t>
      </w:r>
      <w:r w:rsidRPr="004064FD">
        <w:rPr>
          <w:lang w:val="en-US"/>
        </w:rPr>
        <w:t xml:space="preserve">Numerous research studies including those by </w:t>
      </w:r>
      <w:r>
        <w:rPr>
          <w:lang w:val="en-US"/>
        </w:rPr>
        <w:t xml:space="preserve">Paechter (2010), </w:t>
      </w:r>
      <w:r w:rsidRPr="004064FD">
        <w:rPr>
          <w:lang w:val="en-US"/>
        </w:rPr>
        <w:t xml:space="preserve">Archer et al (2007) </w:t>
      </w:r>
      <w:r>
        <w:rPr>
          <w:lang w:val="en-US"/>
        </w:rPr>
        <w:t xml:space="preserve">and </w:t>
      </w:r>
      <w:r w:rsidRPr="004064FD">
        <w:rPr>
          <w:lang w:val="en-US"/>
        </w:rPr>
        <w:t>Roesser et al (2008) indicate that for  girls ‘being for others’ holds importance</w:t>
      </w:r>
      <w:r>
        <w:rPr>
          <w:lang w:val="en-US"/>
        </w:rPr>
        <w:t>; that is self-presentation and an awareness of how the self is perceived by others carries value. For Baron et al (2012:479): ‘</w:t>
      </w:r>
      <w:r w:rsidRPr="004064FD">
        <w:t>pressures such as these have been seen as the reason for increased self-consciousness and decline in self-esteem among young adolescent girls’.</w:t>
      </w:r>
      <w:r>
        <w:t xml:space="preserve"> Yet, where friendships are well established girls explained that they offer a: ‘firm-basis in interpersonal trust, loyalty, sense of fairness and a feeling that they could work well to resolve problems’ (</w:t>
      </w:r>
      <w:r w:rsidRPr="004064FD">
        <w:t>Kutnick &amp; Kingston, 2005</w:t>
      </w:r>
      <w:r>
        <w:t xml:space="preserve">, 534). Hey illustrates that what is gained by understanding girls’ friendships is ‘more complexly and ambiguously conceived’ than being privileged in comparison to boys’ friendships or as part of a ‘better because –feminine culture’; she argues that analysis of girls’ friendships highlights that ‘girls gain important escape from the tedium of being always ‘just a bunch of girls’ (Hey, 1997:36) which enables them to share an understanding of the things that matter to them beyond being for others. </w:t>
      </w:r>
    </w:p>
    <w:p w:rsidR="009A339F" w:rsidRPr="004064FD" w:rsidRDefault="009A339F" w:rsidP="009A339F">
      <w:pPr>
        <w:autoSpaceDE w:val="0"/>
        <w:autoSpaceDN w:val="0"/>
        <w:adjustRightInd w:val="0"/>
      </w:pPr>
      <w:r>
        <w:t xml:space="preserve">Although, the role of friendships was not an area that I purposefully intended to explore within my study, I asked the participants whether they thought that their friends influenced decision making both directly within the survey and indirectly after pupils opted to discuss friendships within the focus group discussions. Additionally, the Facebook messages offered an insight into the influence of friends in decision making. </w:t>
      </w:r>
    </w:p>
    <w:p w:rsidR="009A339F" w:rsidRPr="00FE2B6C" w:rsidRDefault="009A339F" w:rsidP="009A339F">
      <w:pPr>
        <w:autoSpaceDE w:val="0"/>
        <w:autoSpaceDN w:val="0"/>
        <w:adjustRightInd w:val="0"/>
        <w:rPr>
          <w:rFonts w:asciiTheme="majorBidi" w:eastAsiaTheme="minorHAnsi" w:hAnsiTheme="majorBidi" w:cstheme="majorBidi"/>
          <w:color w:val="292526"/>
        </w:rPr>
      </w:pPr>
      <w:r w:rsidRPr="004C608C">
        <w:rPr>
          <w:lang w:val="en-US"/>
        </w:rPr>
        <w:t xml:space="preserve">Although </w:t>
      </w:r>
      <w:r>
        <w:rPr>
          <w:lang w:val="en-US"/>
        </w:rPr>
        <w:t xml:space="preserve">‘being for others’ was evident in </w:t>
      </w:r>
      <w:r w:rsidRPr="004C608C">
        <w:rPr>
          <w:lang w:val="en-US"/>
        </w:rPr>
        <w:t xml:space="preserve">relation to appearance – something played out in the Facebook pages of the girls who agreed to be ‘my </w:t>
      </w:r>
      <w:r>
        <w:rPr>
          <w:lang w:val="en-US"/>
        </w:rPr>
        <w:t>F</w:t>
      </w:r>
      <w:r w:rsidRPr="004C608C">
        <w:rPr>
          <w:lang w:val="en-US"/>
        </w:rPr>
        <w:t>riend’</w:t>
      </w:r>
      <w:r>
        <w:rPr>
          <w:lang w:val="en-US"/>
        </w:rPr>
        <w:t xml:space="preserve">; </w:t>
      </w:r>
      <w:r w:rsidRPr="004C608C">
        <w:rPr>
          <w:lang w:val="en-US"/>
        </w:rPr>
        <w:t xml:space="preserve">the decision making process indicated that although friends had a role in </w:t>
      </w:r>
      <w:r>
        <w:rPr>
          <w:lang w:val="en-US"/>
        </w:rPr>
        <w:t xml:space="preserve">discussing </w:t>
      </w:r>
      <w:r w:rsidRPr="004C608C">
        <w:rPr>
          <w:lang w:val="en-US"/>
        </w:rPr>
        <w:t>choice</w:t>
      </w:r>
      <w:r>
        <w:rPr>
          <w:lang w:val="en-US"/>
        </w:rPr>
        <w:t>s</w:t>
      </w:r>
      <w:r w:rsidRPr="004C608C">
        <w:rPr>
          <w:lang w:val="en-US"/>
        </w:rPr>
        <w:t>, decision</w:t>
      </w:r>
      <w:r>
        <w:rPr>
          <w:lang w:val="en-US"/>
        </w:rPr>
        <w:t>-making was</w:t>
      </w:r>
      <w:r w:rsidRPr="004C608C">
        <w:rPr>
          <w:lang w:val="en-US"/>
        </w:rPr>
        <w:t xml:space="preserve"> not </w:t>
      </w:r>
      <w:r>
        <w:rPr>
          <w:lang w:val="en-US"/>
        </w:rPr>
        <w:t>based</w:t>
      </w:r>
      <w:r w:rsidRPr="004C608C">
        <w:rPr>
          <w:lang w:val="en-US"/>
        </w:rPr>
        <w:t xml:space="preserve"> on the advice of friends as this was seen to be </w:t>
      </w:r>
      <w:r>
        <w:rPr>
          <w:lang w:val="en-US"/>
        </w:rPr>
        <w:t xml:space="preserve">ill-advised. Some pupils talked about how their friends had influenced their decisions when they were younger but they spoke about the dangers of allowing personal decisions to be made on the basis of what friends were doing. Fuller’s research indicated a similar pattern whereby the friendships of the girls she categorised as ‘high aspirers’  were not ‘significant in terms of further educational choices’, rather ‘choosing a course of action simply because your friends are doing so is considered irresponsible’ (Fuller, 2009:125). However, the influence of friendships is probably more subtle than merely making choices based on the decisions that friends have made; the choice of friendship groups is likely to reflect shared values and interests which in turn has a wider impact on </w:t>
      </w:r>
      <w:r w:rsidRPr="00C77112">
        <w:t>behaviour</w:t>
      </w:r>
      <w:r>
        <w:rPr>
          <w:lang w:val="en-US"/>
        </w:rPr>
        <w:t xml:space="preserve">, aspirations and achievement. As George (2010:92) indicated for the </w:t>
      </w:r>
      <w:r>
        <w:rPr>
          <w:lang w:val="en-US"/>
        </w:rPr>
        <w:lastRenderedPageBreak/>
        <w:t>girls in her study: ‘friendship held certain shared meanings …..</w:t>
      </w:r>
      <w:proofErr w:type="gramStart"/>
      <w:r>
        <w:rPr>
          <w:lang w:val="en-US"/>
        </w:rPr>
        <w:t>reflecting</w:t>
      </w:r>
      <w:proofErr w:type="gramEnd"/>
      <w:r>
        <w:rPr>
          <w:lang w:val="en-US"/>
        </w:rPr>
        <w:t xml:space="preserve"> the socially agreed practices of their larger group of friends, practices that they maintained were anchored in a basis of intimacy and trust’.  This friendship can also be viewed in Bourdieusian terms as a form of social capital: 'membership in a group-which provides each of its members with the backing of the collectively owned capital, a "credential" which entitles them to credit, in the various senses of the word" (Bourdieu, 1986:247). Credit in the sense of these girls' friendships may be categorised by their position within the school in terms of their academic and social reputations. </w:t>
      </w:r>
      <w:r w:rsidRPr="00004FF6">
        <w:rPr>
          <w:rFonts w:asciiTheme="majorBidi" w:hAnsiTheme="majorBidi" w:cstheme="majorBidi"/>
          <w:lang w:val="en-US"/>
        </w:rPr>
        <w:t>As Brooks (2003:</w:t>
      </w:r>
      <w:r>
        <w:rPr>
          <w:rFonts w:asciiTheme="majorBidi" w:hAnsiTheme="majorBidi" w:cstheme="majorBidi"/>
          <w:lang w:val="en-US"/>
        </w:rPr>
        <w:t>292</w:t>
      </w:r>
      <w:r w:rsidRPr="00004FF6">
        <w:rPr>
          <w:rFonts w:asciiTheme="majorBidi" w:hAnsiTheme="majorBidi" w:cstheme="majorBidi"/>
          <w:lang w:val="en-US"/>
        </w:rPr>
        <w:t>) argues: '</w:t>
      </w:r>
      <w:r w:rsidRPr="00004FF6">
        <w:rPr>
          <w:rFonts w:asciiTheme="majorBidi" w:hAnsiTheme="majorBidi" w:cstheme="majorBidi"/>
        </w:rPr>
        <w:t xml:space="preserve">friends played an important role in constructing an </w:t>
      </w:r>
      <w:r>
        <w:rPr>
          <w:rFonts w:asciiTheme="majorBidi" w:hAnsiTheme="majorBidi" w:cstheme="majorBidi"/>
        </w:rPr>
        <w:t xml:space="preserve">individual’s sense of ‘ability’ </w:t>
      </w:r>
      <w:r w:rsidRPr="00004FF6">
        <w:rPr>
          <w:rFonts w:asciiTheme="majorBidi" w:hAnsiTheme="majorBidi" w:cstheme="majorBidi"/>
        </w:rPr>
        <w:t>and position relative to peers. Although these influences</w:t>
      </w:r>
      <w:r>
        <w:rPr>
          <w:rFonts w:asciiTheme="majorBidi" w:hAnsiTheme="majorBidi" w:cstheme="majorBidi"/>
        </w:rPr>
        <w:t xml:space="preserve"> </w:t>
      </w:r>
      <w:r w:rsidRPr="00004FF6">
        <w:rPr>
          <w:rFonts w:asciiTheme="majorBidi" w:hAnsiTheme="majorBidi" w:cstheme="majorBidi"/>
        </w:rPr>
        <w:t>were invariably exerted subtly and were rarely recognised by the young people themselves,</w:t>
      </w:r>
      <w:r>
        <w:rPr>
          <w:rFonts w:asciiTheme="majorBidi" w:hAnsiTheme="majorBidi" w:cstheme="majorBidi"/>
        </w:rPr>
        <w:t xml:space="preserve"> </w:t>
      </w:r>
      <w:r w:rsidRPr="00004FF6">
        <w:rPr>
          <w:rFonts w:asciiTheme="majorBidi" w:hAnsiTheme="majorBidi" w:cstheme="majorBidi"/>
        </w:rPr>
        <w:t>they had a considerable impact on decisions made'</w:t>
      </w:r>
      <w:r>
        <w:rPr>
          <w:rFonts w:asciiTheme="majorBidi" w:hAnsiTheme="majorBidi" w:cstheme="majorBidi"/>
        </w:rPr>
        <w:t xml:space="preserve">. This process of influence demonstrates that the participants may not have been consciously influenced by others but that </w:t>
      </w:r>
      <w:r w:rsidRPr="00FE2B6C">
        <w:rPr>
          <w:rFonts w:asciiTheme="majorBidi" w:hAnsiTheme="majorBidi" w:cstheme="majorBidi"/>
        </w:rPr>
        <w:t xml:space="preserve">there may have been a subtle impact on their choices based on their habitus. Habitus, 'can be understood as a set of predispositions individuals develop to approaching, thinking about and acting upon their social worlds that they have come to learn over time as a consequence of their experiences' (Connolly &amp;  Healy, 2004:16). As habitus is formed by a combination of “[(habitus) (capital)] + field = practice” (Bourdieu, 1984: 101) the social capital networks achieved through these friendships contribute to what options the girls consider to be realistic. Thomas &amp; Webber (2009:120) emphasise that an associated ‘peer group effect’ may arise from: </w:t>
      </w:r>
      <w:r w:rsidRPr="00FE2B6C">
        <w:rPr>
          <w:rFonts w:asciiTheme="majorBidi" w:eastAsiaTheme="minorHAnsi" w:hAnsiTheme="majorBidi" w:cstheme="majorBidi"/>
          <w:color w:val="292526"/>
        </w:rPr>
        <w:t>‘ the social background of parents; parents mingle with other parents who are friends and colleagues</w:t>
      </w:r>
      <w:r>
        <w:rPr>
          <w:rFonts w:asciiTheme="majorBidi" w:eastAsiaTheme="minorHAnsi" w:hAnsiTheme="majorBidi" w:cstheme="majorBidi"/>
          <w:color w:val="292526"/>
        </w:rPr>
        <w:t xml:space="preserve"> </w:t>
      </w:r>
      <w:r w:rsidRPr="00FE2B6C">
        <w:rPr>
          <w:rFonts w:asciiTheme="majorBidi" w:eastAsiaTheme="minorHAnsi" w:hAnsiTheme="majorBidi" w:cstheme="majorBidi"/>
          <w:color w:val="292526"/>
        </w:rPr>
        <w:t>from work and an offspring will naturally become friends with their friends’; this consolidates the socio-economic networks of social capital.</w:t>
      </w:r>
    </w:p>
    <w:p w:rsidR="009A339F" w:rsidRDefault="009A339F" w:rsidP="00EE3D86">
      <w:r w:rsidRPr="004C608C">
        <w:t>Friendships were an important part of the pupils’</w:t>
      </w:r>
      <w:r>
        <w:t xml:space="preserve"> lives, many indicated in the focus group discussions that their free-time was spent ‘socialising’ or ‘being with friends’. </w:t>
      </w:r>
      <w:r w:rsidR="00EE3D86">
        <w:t xml:space="preserve"> In introducing themselves in the focus group on the 13</w:t>
      </w:r>
      <w:r w:rsidR="00EE3D86" w:rsidRPr="00EE3D86">
        <w:rPr>
          <w:vertAlign w:val="superscript"/>
        </w:rPr>
        <w:t>th</w:t>
      </w:r>
      <w:r w:rsidR="00EE3D86">
        <w:t xml:space="preserve"> December each of the girls told me about their favourite subject at school and then most of them stated: 'out of school I just like being with my friends'.  I asked the girls</w:t>
      </w:r>
      <w:r w:rsidR="00CC4927">
        <w:t xml:space="preserve"> in focus group 1 on the 15</w:t>
      </w:r>
      <w:r w:rsidR="00CC4927" w:rsidRPr="00CC4927">
        <w:rPr>
          <w:vertAlign w:val="superscript"/>
        </w:rPr>
        <w:t>th</w:t>
      </w:r>
      <w:r w:rsidR="00CC4927">
        <w:t xml:space="preserve"> December</w:t>
      </w:r>
      <w:r w:rsidR="00EE3D86">
        <w:t xml:space="preserve"> how much of an influencing factor it would be if their friend had chosen a particular subject:</w:t>
      </w:r>
    </w:p>
    <w:p w:rsidR="009A339F" w:rsidRDefault="009A339F" w:rsidP="009A339F">
      <w:pPr>
        <w:spacing w:line="276" w:lineRule="auto"/>
        <w:rPr>
          <w:sz w:val="28"/>
          <w:szCs w:val="28"/>
          <w:lang w:eastAsia="ja-JP"/>
        </w:rPr>
      </w:pPr>
    </w:p>
    <w:p w:rsidR="00CF1D4D" w:rsidRDefault="00CF1D4D" w:rsidP="009A339F">
      <w:pPr>
        <w:spacing w:line="276" w:lineRule="auto"/>
        <w:rPr>
          <w:sz w:val="28"/>
          <w:szCs w:val="28"/>
          <w:lang w:eastAsia="ja-JP"/>
        </w:rPr>
      </w:pPr>
    </w:p>
    <w:p w:rsidR="00CF1D4D" w:rsidRPr="00CF1D4D" w:rsidRDefault="00CF1D4D" w:rsidP="00CF1D4D">
      <w:pPr>
        <w:rPr>
          <w:sz w:val="28"/>
          <w:szCs w:val="28"/>
          <w:lang w:eastAsia="ja-JP"/>
        </w:rPr>
      </w:pPr>
    </w:p>
    <w:p w:rsidR="00CF1D4D" w:rsidRDefault="00D80D5D" w:rsidP="009A339F">
      <w:pPr>
        <w:spacing w:line="276" w:lineRule="auto"/>
        <w:rPr>
          <w:sz w:val="28"/>
          <w:szCs w:val="28"/>
          <w:lang w:eastAsia="ja-JP"/>
        </w:rPr>
      </w:pPr>
      <w:r>
        <w:rPr>
          <w:noProof/>
          <w:lang w:eastAsia="ja-JP"/>
        </w:rPr>
        <w:lastRenderedPageBreak/>
        <mc:AlternateContent>
          <mc:Choice Requires="wps">
            <w:drawing>
              <wp:anchor distT="0" distB="0" distL="114300" distR="114300" simplePos="0" relativeHeight="251731968" behindDoc="0" locked="0" layoutInCell="1" allowOverlap="1" wp14:anchorId="01DA2513" wp14:editId="28CD0BEA">
                <wp:simplePos x="0" y="0"/>
                <wp:positionH relativeFrom="column">
                  <wp:posOffset>88428</wp:posOffset>
                </wp:positionH>
                <wp:positionV relativeFrom="paragraph">
                  <wp:posOffset>196008</wp:posOffset>
                </wp:positionV>
                <wp:extent cx="5676900" cy="1932305"/>
                <wp:effectExtent l="0" t="0" r="19050" b="10795"/>
                <wp:wrapNone/>
                <wp:docPr id="117" name="Rectangle 117"/>
                <wp:cNvGraphicFramePr/>
                <a:graphic xmlns:a="http://schemas.openxmlformats.org/drawingml/2006/main">
                  <a:graphicData uri="http://schemas.microsoft.com/office/word/2010/wordprocessingShape">
                    <wps:wsp>
                      <wps:cNvSpPr/>
                      <wps:spPr>
                        <a:xfrm>
                          <a:off x="0" y="0"/>
                          <a:ext cx="5676900" cy="1932305"/>
                        </a:xfrm>
                        <a:prstGeom prst="rect">
                          <a:avLst/>
                        </a:prstGeom>
                        <a:solidFill>
                          <a:srgbClr val="22D7EA">
                            <a:alpha val="31000"/>
                          </a:srgbClr>
                        </a:solidFill>
                        <a:ln w="6350" cap="flat" cmpd="sng" algn="ctr">
                          <a:solidFill>
                            <a:sysClr val="windowText" lastClr="000000"/>
                          </a:solidFill>
                          <a:prstDash val="solid"/>
                        </a:ln>
                        <a:effectLst/>
                      </wps:spPr>
                      <wps:txbx>
                        <w:txbxContent>
                          <w:p w:rsidR="007228FD" w:rsidRDefault="007228FD" w:rsidP="00E9750D">
                            <w:pPr>
                              <w:spacing w:line="240" w:lineRule="auto"/>
                              <w:rPr>
                                <w:rFonts w:asciiTheme="majorBidi" w:hAnsiTheme="majorBidi" w:cstheme="majorBidi"/>
                                <w:color w:val="000000" w:themeColor="text1"/>
                              </w:rPr>
                            </w:pPr>
                            <w:r>
                              <w:rPr>
                                <w:rFonts w:asciiTheme="majorBidi" w:hAnsiTheme="majorBidi" w:cstheme="majorBidi"/>
                                <w:color w:val="000000" w:themeColor="text1"/>
                              </w:rPr>
                              <w:t>R1: No because what they want to do may not suit you.</w:t>
                            </w:r>
                          </w:p>
                          <w:p w:rsidR="007228FD" w:rsidRDefault="007228FD" w:rsidP="00E9750D">
                            <w:pPr>
                              <w:spacing w:line="240" w:lineRule="auto"/>
                              <w:rPr>
                                <w:rFonts w:asciiTheme="majorBidi" w:hAnsiTheme="majorBidi" w:cstheme="majorBidi"/>
                                <w:color w:val="000000" w:themeColor="text1"/>
                              </w:rPr>
                            </w:pPr>
                            <w:r>
                              <w:rPr>
                                <w:rFonts w:asciiTheme="majorBidi" w:hAnsiTheme="majorBidi" w:cstheme="majorBidi"/>
                                <w:color w:val="000000" w:themeColor="text1"/>
                              </w:rPr>
                              <w:t xml:space="preserve">R2: And even if like you were, you know that you're not going to definitely be in the same class or whatever because there's quite a few in that subject anyway. </w:t>
                            </w:r>
                          </w:p>
                          <w:p w:rsidR="007228FD" w:rsidRDefault="007228FD" w:rsidP="00E9750D">
                            <w:pPr>
                              <w:spacing w:line="240" w:lineRule="auto"/>
                              <w:rPr>
                                <w:rFonts w:asciiTheme="majorBidi" w:hAnsiTheme="majorBidi" w:cstheme="majorBidi"/>
                                <w:color w:val="000000" w:themeColor="text1"/>
                              </w:rPr>
                            </w:pPr>
                            <w:r>
                              <w:rPr>
                                <w:rFonts w:asciiTheme="majorBidi" w:hAnsiTheme="majorBidi" w:cstheme="majorBidi"/>
                                <w:color w:val="000000" w:themeColor="text1"/>
                              </w:rPr>
                              <w:t>R3: I think as well if your friends are there you tend to mess about more and there's like other distractions there when your friends are with you whereas like if you're on your own you tend to concentrate more and not mess about.</w:t>
                            </w:r>
                          </w:p>
                          <w:p w:rsidR="007228FD" w:rsidRDefault="007228FD" w:rsidP="00CC4927">
                            <w:pPr>
                              <w:spacing w:line="240" w:lineRule="auto"/>
                              <w:rPr>
                                <w:rFonts w:asciiTheme="majorBidi" w:hAnsiTheme="majorBidi" w:cstheme="majorBidi"/>
                                <w:color w:val="000000" w:themeColor="text1"/>
                              </w:rPr>
                            </w:pPr>
                            <w:r>
                              <w:rPr>
                                <w:rFonts w:asciiTheme="majorBidi" w:hAnsiTheme="majorBidi" w:cstheme="majorBidi"/>
                                <w:color w:val="000000" w:themeColor="text1"/>
                              </w:rPr>
                              <w:t>Focus group 1, 15</w:t>
                            </w:r>
                            <w:r w:rsidRPr="00CC4927">
                              <w:rPr>
                                <w:rFonts w:asciiTheme="majorBidi" w:hAnsiTheme="majorBidi" w:cstheme="majorBidi"/>
                                <w:color w:val="000000" w:themeColor="text1"/>
                                <w:vertAlign w:val="superscript"/>
                              </w:rPr>
                              <w:t>th</w:t>
                            </w:r>
                            <w:r>
                              <w:rPr>
                                <w:rFonts w:asciiTheme="majorBidi" w:hAnsiTheme="majorBidi" w:cstheme="majorBidi"/>
                                <w:color w:val="000000" w:themeColor="text1"/>
                              </w:rPr>
                              <w:t xml:space="preserve"> December</w:t>
                            </w:r>
                          </w:p>
                          <w:p w:rsidR="007228FD" w:rsidRDefault="007228FD" w:rsidP="00E9750D">
                            <w:pPr>
                              <w:jc w:val="right"/>
                              <w:rPr>
                                <w:rFonts w:asciiTheme="majorBidi" w:hAnsiTheme="majorBidi" w:cstheme="majorBidi"/>
                                <w:color w:val="000000" w:themeColor="text1"/>
                              </w:rPr>
                            </w:pPr>
                          </w:p>
                          <w:p w:rsidR="007228FD" w:rsidRDefault="007228FD" w:rsidP="00E9750D">
                            <w:pPr>
                              <w:jc w:val="right"/>
                              <w:rPr>
                                <w:rFonts w:asciiTheme="majorBidi" w:hAnsiTheme="majorBidi" w:cstheme="majorBidi"/>
                                <w:color w:val="000000" w:themeColor="text1"/>
                              </w:rPr>
                            </w:pPr>
                          </w:p>
                          <w:p w:rsidR="007228FD" w:rsidRDefault="007228FD" w:rsidP="00E9750D">
                            <w:pPr>
                              <w:jc w:val="right"/>
                              <w:rPr>
                                <w:rFonts w:asciiTheme="majorBidi" w:hAnsiTheme="majorBidi" w:cstheme="majorBidi"/>
                                <w:color w:val="000000" w:themeColor="text1"/>
                              </w:rPr>
                            </w:pPr>
                          </w:p>
                          <w:p w:rsidR="007228FD" w:rsidRPr="00B72668" w:rsidRDefault="007228FD" w:rsidP="00E9750D">
                            <w:pPr>
                              <w:jc w:val="right"/>
                              <w:rPr>
                                <w:rFonts w:asciiTheme="majorBidi" w:hAnsiTheme="majorBidi" w:cstheme="majorBidi"/>
                                <w:color w:val="000000" w:themeColor="text1"/>
                              </w:rPr>
                            </w:pPr>
                            <w:r w:rsidRPr="00B72668">
                              <w:rPr>
                                <w:rFonts w:asciiTheme="majorBidi" w:hAnsiTheme="majorBidi" w:cstheme="majorBidi"/>
                                <w:color w:val="000000" w:themeColor="text1"/>
                              </w:rPr>
                              <w:t xml:space="preserve">Focus Group </w:t>
                            </w:r>
                            <w:r>
                              <w:rPr>
                                <w:rFonts w:asciiTheme="majorBidi" w:hAnsiTheme="majorBidi" w:cstheme="majorBidi"/>
                                <w:color w:val="000000" w:themeColor="text1"/>
                              </w:rPr>
                              <w:t>1</w:t>
                            </w:r>
                            <w:r w:rsidRPr="00B72668">
                              <w:rPr>
                                <w:rFonts w:asciiTheme="majorBidi" w:hAnsiTheme="majorBidi" w:cstheme="majorBidi"/>
                                <w:color w:val="000000" w:themeColor="text1"/>
                              </w:rPr>
                              <w:t>: 1</w:t>
                            </w:r>
                            <w:r>
                              <w:rPr>
                                <w:rFonts w:asciiTheme="majorBidi" w:hAnsiTheme="majorBidi" w:cstheme="majorBidi"/>
                                <w:color w:val="000000" w:themeColor="text1"/>
                              </w:rPr>
                              <w:t>5</w:t>
                            </w:r>
                            <w:r w:rsidRPr="00B72668">
                              <w:rPr>
                                <w:rFonts w:asciiTheme="majorBidi" w:hAnsiTheme="majorBidi" w:cstheme="majorBidi"/>
                                <w:color w:val="000000" w:themeColor="text1"/>
                              </w:rPr>
                              <w:t>/12</w:t>
                            </w:r>
                          </w:p>
                          <w:p w:rsidR="007228FD" w:rsidRDefault="007228FD" w:rsidP="00E975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7" o:spid="_x0000_s1075" style="position:absolute;margin-left:6.95pt;margin-top:15.45pt;width:447pt;height:152.1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" fillcolor="#22d7ea" strokecolor="windowText" strokeweight=".5pt">
                <v:fill opacity="20303f"/>
                <v:textbox>
                  <w:txbxContent>
                    <w:p w:rsidR="007228FD" w:rsidRDefault="007228FD" w:rsidP="00E9750D">
                      <w:pPr>
                        <w:spacing w:line="240" w:lineRule="auto"/>
                        <w:rPr>
                          <w:rFonts w:asciiTheme="majorBidi" w:hAnsiTheme="majorBidi" w:cstheme="majorBidi"/>
                          <w:color w:val="000000" w:themeColor="text1"/>
                        </w:rPr>
                      </w:pPr>
                      <w:r>
                        <w:rPr>
                          <w:rFonts w:asciiTheme="majorBidi" w:hAnsiTheme="majorBidi" w:cstheme="majorBidi"/>
                          <w:color w:val="000000" w:themeColor="text1"/>
                        </w:rPr>
                        <w:t>R1: No because what they want to do may not suit you.</w:t>
                      </w:r>
                    </w:p>
                    <w:p w:rsidR="007228FD" w:rsidRDefault="007228FD" w:rsidP="00E9750D">
                      <w:pPr>
                        <w:spacing w:line="240" w:lineRule="auto"/>
                        <w:rPr>
                          <w:rFonts w:asciiTheme="majorBidi" w:hAnsiTheme="majorBidi" w:cstheme="majorBidi"/>
                          <w:color w:val="000000" w:themeColor="text1"/>
                        </w:rPr>
                      </w:pPr>
                      <w:r>
                        <w:rPr>
                          <w:rFonts w:asciiTheme="majorBidi" w:hAnsiTheme="majorBidi" w:cstheme="majorBidi"/>
                          <w:color w:val="000000" w:themeColor="text1"/>
                        </w:rPr>
                        <w:t xml:space="preserve">R2: And even if like you were, you know that you're not going to definitely be in the same class or whatever because there's quite a few in that subject anyway. </w:t>
                      </w:r>
                    </w:p>
                    <w:p w:rsidR="007228FD" w:rsidRDefault="007228FD" w:rsidP="00E9750D">
                      <w:pPr>
                        <w:spacing w:line="240" w:lineRule="auto"/>
                        <w:rPr>
                          <w:rFonts w:asciiTheme="majorBidi" w:hAnsiTheme="majorBidi" w:cstheme="majorBidi"/>
                          <w:color w:val="000000" w:themeColor="text1"/>
                        </w:rPr>
                      </w:pPr>
                      <w:r>
                        <w:rPr>
                          <w:rFonts w:asciiTheme="majorBidi" w:hAnsiTheme="majorBidi" w:cstheme="majorBidi"/>
                          <w:color w:val="000000" w:themeColor="text1"/>
                        </w:rPr>
                        <w:t>R3: I think as well if your friends are there you tend to mess about more and there's like other distractions there when your friends are with you whereas like if you're on your own you tend to concentrate more and not mess about.</w:t>
                      </w:r>
                    </w:p>
                    <w:p w:rsidR="007228FD" w:rsidRDefault="007228FD" w:rsidP="00CC4927">
                      <w:pPr>
                        <w:spacing w:line="240" w:lineRule="auto"/>
                        <w:rPr>
                          <w:rFonts w:asciiTheme="majorBidi" w:hAnsiTheme="majorBidi" w:cstheme="majorBidi"/>
                          <w:color w:val="000000" w:themeColor="text1"/>
                        </w:rPr>
                      </w:pPr>
                      <w:r>
                        <w:rPr>
                          <w:rFonts w:asciiTheme="majorBidi" w:hAnsiTheme="majorBidi" w:cstheme="majorBidi"/>
                          <w:color w:val="000000" w:themeColor="text1"/>
                        </w:rPr>
                        <w:t>Focus group 1, 15</w:t>
                      </w:r>
                      <w:r w:rsidRPr="00CC4927">
                        <w:rPr>
                          <w:rFonts w:asciiTheme="majorBidi" w:hAnsiTheme="majorBidi" w:cstheme="majorBidi"/>
                          <w:color w:val="000000" w:themeColor="text1"/>
                          <w:vertAlign w:val="superscript"/>
                        </w:rPr>
                        <w:t>th</w:t>
                      </w:r>
                      <w:r>
                        <w:rPr>
                          <w:rFonts w:asciiTheme="majorBidi" w:hAnsiTheme="majorBidi" w:cstheme="majorBidi"/>
                          <w:color w:val="000000" w:themeColor="text1"/>
                        </w:rPr>
                        <w:t xml:space="preserve"> December</w:t>
                      </w:r>
                    </w:p>
                    <w:p w:rsidR="007228FD" w:rsidRDefault="007228FD" w:rsidP="00E9750D">
                      <w:pPr>
                        <w:jc w:val="right"/>
                        <w:rPr>
                          <w:rFonts w:asciiTheme="majorBidi" w:hAnsiTheme="majorBidi" w:cstheme="majorBidi"/>
                          <w:color w:val="000000" w:themeColor="text1"/>
                        </w:rPr>
                      </w:pPr>
                    </w:p>
                    <w:p w:rsidR="007228FD" w:rsidRDefault="007228FD" w:rsidP="00E9750D">
                      <w:pPr>
                        <w:jc w:val="right"/>
                        <w:rPr>
                          <w:rFonts w:asciiTheme="majorBidi" w:hAnsiTheme="majorBidi" w:cstheme="majorBidi"/>
                          <w:color w:val="000000" w:themeColor="text1"/>
                        </w:rPr>
                      </w:pPr>
                    </w:p>
                    <w:p w:rsidR="007228FD" w:rsidRDefault="007228FD" w:rsidP="00E9750D">
                      <w:pPr>
                        <w:jc w:val="right"/>
                        <w:rPr>
                          <w:rFonts w:asciiTheme="majorBidi" w:hAnsiTheme="majorBidi" w:cstheme="majorBidi"/>
                          <w:color w:val="000000" w:themeColor="text1"/>
                        </w:rPr>
                      </w:pPr>
                    </w:p>
                    <w:p w:rsidR="007228FD" w:rsidRPr="00B72668" w:rsidRDefault="007228FD" w:rsidP="00E9750D">
                      <w:pPr>
                        <w:jc w:val="right"/>
                        <w:rPr>
                          <w:rFonts w:asciiTheme="majorBidi" w:hAnsiTheme="majorBidi" w:cstheme="majorBidi"/>
                          <w:color w:val="000000" w:themeColor="text1"/>
                        </w:rPr>
                      </w:pPr>
                      <w:r w:rsidRPr="00B72668">
                        <w:rPr>
                          <w:rFonts w:asciiTheme="majorBidi" w:hAnsiTheme="majorBidi" w:cstheme="majorBidi"/>
                          <w:color w:val="000000" w:themeColor="text1"/>
                        </w:rPr>
                        <w:t xml:space="preserve">Focus Group </w:t>
                      </w:r>
                      <w:r>
                        <w:rPr>
                          <w:rFonts w:asciiTheme="majorBidi" w:hAnsiTheme="majorBidi" w:cstheme="majorBidi"/>
                          <w:color w:val="000000" w:themeColor="text1"/>
                        </w:rPr>
                        <w:t>1</w:t>
                      </w:r>
                      <w:r w:rsidRPr="00B72668">
                        <w:rPr>
                          <w:rFonts w:asciiTheme="majorBidi" w:hAnsiTheme="majorBidi" w:cstheme="majorBidi"/>
                          <w:color w:val="000000" w:themeColor="text1"/>
                        </w:rPr>
                        <w:t>: 1</w:t>
                      </w:r>
                      <w:r>
                        <w:rPr>
                          <w:rFonts w:asciiTheme="majorBidi" w:hAnsiTheme="majorBidi" w:cstheme="majorBidi"/>
                          <w:color w:val="000000" w:themeColor="text1"/>
                        </w:rPr>
                        <w:t>5</w:t>
                      </w:r>
                      <w:r w:rsidRPr="00B72668">
                        <w:rPr>
                          <w:rFonts w:asciiTheme="majorBidi" w:hAnsiTheme="majorBidi" w:cstheme="majorBidi"/>
                          <w:color w:val="000000" w:themeColor="text1"/>
                        </w:rPr>
                        <w:t>/12</w:t>
                      </w:r>
                    </w:p>
                    <w:p w:rsidR="007228FD" w:rsidRDefault="007228FD" w:rsidP="00E9750D">
                      <w:pPr>
                        <w:jc w:val="center"/>
                      </w:pPr>
                    </w:p>
                  </w:txbxContent>
                </v:textbox>
              </v:rect>
            </w:pict>
          </mc:Fallback>
        </mc:AlternateContent>
      </w:r>
    </w:p>
    <w:p w:rsidR="009A339F" w:rsidRDefault="00CF1D4D" w:rsidP="009A339F">
      <w:pPr>
        <w:spacing w:line="276" w:lineRule="auto"/>
        <w:rPr>
          <w:sz w:val="28"/>
          <w:szCs w:val="28"/>
          <w:lang w:eastAsia="ja-JP"/>
        </w:rPr>
      </w:pPr>
      <w:r>
        <w:rPr>
          <w:sz w:val="28"/>
          <w:szCs w:val="28"/>
          <w:lang w:eastAsia="ja-JP"/>
        </w:rPr>
        <w:br w:type="textWrapping" w:clear="all"/>
      </w:r>
    </w:p>
    <w:p w:rsidR="00D80D5D" w:rsidRDefault="00D80D5D" w:rsidP="00CF1D4D"/>
    <w:p w:rsidR="00D80D5D" w:rsidRDefault="00D80D5D" w:rsidP="00CF1D4D"/>
    <w:p w:rsidR="00D80D5D" w:rsidRDefault="00D80D5D" w:rsidP="00CF1D4D"/>
    <w:p w:rsidR="00D80D5D" w:rsidRDefault="00D80D5D" w:rsidP="00CF1D4D"/>
    <w:p w:rsidR="009A339F" w:rsidRPr="006847C6" w:rsidRDefault="009A339F" w:rsidP="00CF1D4D">
      <w:pPr>
        <w:rPr>
          <w:lang w:eastAsia="ja-JP"/>
        </w:rPr>
      </w:pPr>
      <w:r>
        <w:t xml:space="preserve">The survey </w:t>
      </w:r>
      <w:r w:rsidR="00D80D5D">
        <w:t xml:space="preserve">findings also </w:t>
      </w:r>
      <w:r>
        <w:t>indicated that friends’ advice is important in making decisions but it would not be the information that most influenced the girls’ choice making. The survey findings demonstrated that over 85% of pupils would not choose subjects because their friends were studying them.</w:t>
      </w:r>
      <w:r w:rsidRPr="006847C6">
        <w:rPr>
          <w:lang w:eastAsia="ja-JP"/>
        </w:rPr>
        <w:t xml:space="preserve"> </w:t>
      </w:r>
      <w:r>
        <w:rPr>
          <w:lang w:eastAsia="ja-JP"/>
        </w:rPr>
        <w:t xml:space="preserve"> </w:t>
      </w:r>
    </w:p>
    <w:p w:rsidR="00970D6C" w:rsidRDefault="00A50BDE" w:rsidP="00A50BDE">
      <w:pPr>
        <w:pStyle w:val="Heading3"/>
      </w:pPr>
      <w:bookmarkStart w:id="253" w:name="_Toc423440874"/>
      <w:r>
        <w:t>Graph</w:t>
      </w:r>
      <w:r w:rsidR="009A339F" w:rsidRPr="00A50BDE">
        <w:t xml:space="preserve"> </w:t>
      </w:r>
      <w:r w:rsidRPr="00A50BDE">
        <w:t>10.4</w:t>
      </w:r>
      <w:r w:rsidR="009A339F" w:rsidRPr="00A50BDE">
        <w:t>: Will girls choose subjects that their friends are studying?</w:t>
      </w:r>
      <w:bookmarkEnd w:id="253"/>
    </w:p>
    <w:p w:rsidR="009A339F" w:rsidRDefault="009A339F" w:rsidP="00970D6C">
      <w:r>
        <w:rPr>
          <w:noProof/>
          <w:lang w:eastAsia="ja-JP"/>
        </w:rPr>
        <w:drawing>
          <wp:inline distT="0" distB="0" distL="0" distR="0" wp14:anchorId="5BED715B" wp14:editId="3F228C12">
            <wp:extent cx="4541520" cy="3337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41520" cy="3337560"/>
                    </a:xfrm>
                    <a:prstGeom prst="rect">
                      <a:avLst/>
                    </a:prstGeom>
                    <a:noFill/>
                  </pic:spPr>
                </pic:pic>
              </a:graphicData>
            </a:graphic>
          </wp:inline>
        </w:drawing>
      </w:r>
    </w:p>
    <w:p w:rsidR="009A339F" w:rsidRDefault="009A339F" w:rsidP="009A339F">
      <w:pPr>
        <w:autoSpaceDE w:val="0"/>
        <w:autoSpaceDN w:val="0"/>
        <w:adjustRightInd w:val="0"/>
        <w:rPr>
          <w:rFonts w:asciiTheme="majorBidi" w:hAnsiTheme="majorBidi" w:cstheme="majorBidi"/>
        </w:rPr>
      </w:pPr>
      <w:r w:rsidRPr="006847C6">
        <w:rPr>
          <w:rFonts w:asciiTheme="majorBidi" w:hAnsiTheme="majorBidi" w:cstheme="majorBidi"/>
          <w:lang w:eastAsia="ja-JP"/>
        </w:rPr>
        <w:t>Although, the pupils may not have attributed their choices to consideration of what their friends were pursuing, as Fan (2011:171) concludes there is a ‘</w:t>
      </w:r>
      <w:r w:rsidRPr="006847C6">
        <w:rPr>
          <w:rFonts w:asciiTheme="majorBidi" w:eastAsiaTheme="minorHAnsi" w:hAnsiTheme="majorBidi" w:cstheme="majorBidi"/>
          <w:color w:val="292526"/>
        </w:rPr>
        <w:t>positive relation between friends’ value and school motivation’. This was evident f</w:t>
      </w:r>
      <w:r w:rsidRPr="006847C6">
        <w:rPr>
          <w:rFonts w:asciiTheme="majorBidi" w:hAnsiTheme="majorBidi" w:cstheme="majorBidi"/>
        </w:rPr>
        <w:t>or one group of sixth-</w:t>
      </w:r>
      <w:proofErr w:type="gramStart"/>
      <w:r w:rsidRPr="006847C6">
        <w:rPr>
          <w:rFonts w:asciiTheme="majorBidi" w:hAnsiTheme="majorBidi" w:cstheme="majorBidi"/>
        </w:rPr>
        <w:t>formers,</w:t>
      </w:r>
      <w:proofErr w:type="gramEnd"/>
      <w:r w:rsidRPr="006847C6">
        <w:rPr>
          <w:rFonts w:asciiTheme="majorBidi" w:hAnsiTheme="majorBidi" w:cstheme="majorBidi"/>
        </w:rPr>
        <w:t xml:space="preserve"> their friendship group had been instrumental in their collaborative decision to study at the sixth-</w:t>
      </w:r>
      <w:r w:rsidRPr="006847C6">
        <w:rPr>
          <w:rFonts w:asciiTheme="majorBidi" w:hAnsiTheme="majorBidi" w:cstheme="majorBidi"/>
        </w:rPr>
        <w:lastRenderedPageBreak/>
        <w:t xml:space="preserve">form which meant transferring from a different school. Their shared desire to do well played a key part of their friendship and also their choice to attend Greenlea Comprehensive. </w:t>
      </w:r>
    </w:p>
    <w:p w:rsidR="009B48B8" w:rsidRDefault="00D80D5D" w:rsidP="009A339F">
      <w:pPr>
        <w:autoSpaceDE w:val="0"/>
        <w:autoSpaceDN w:val="0"/>
        <w:adjustRightInd w:val="0"/>
        <w:rPr>
          <w:rFonts w:asciiTheme="majorBidi" w:hAnsiTheme="majorBidi" w:cstheme="majorBidi"/>
        </w:rPr>
      </w:pPr>
      <w:r w:rsidRPr="009B48B8">
        <w:rPr>
          <w:rFonts w:eastAsia="SimSun"/>
          <w:noProof/>
          <w:lang w:eastAsia="ja-JP"/>
        </w:rPr>
        <mc:AlternateContent>
          <mc:Choice Requires="wps">
            <w:drawing>
              <wp:anchor distT="0" distB="0" distL="114300" distR="114300" simplePos="0" relativeHeight="251746304" behindDoc="0" locked="0" layoutInCell="1" allowOverlap="1" wp14:anchorId="1DBCDF64" wp14:editId="71D2BA38">
                <wp:simplePos x="0" y="0"/>
                <wp:positionH relativeFrom="column">
                  <wp:posOffset>-11625</wp:posOffset>
                </wp:positionH>
                <wp:positionV relativeFrom="paragraph">
                  <wp:posOffset>-13335</wp:posOffset>
                </wp:positionV>
                <wp:extent cx="5676900" cy="2916555"/>
                <wp:effectExtent l="0" t="0" r="19050" b="17145"/>
                <wp:wrapNone/>
                <wp:docPr id="16" name="Rectangle 16"/>
                <wp:cNvGraphicFramePr/>
                <a:graphic xmlns:a="http://schemas.openxmlformats.org/drawingml/2006/main">
                  <a:graphicData uri="http://schemas.microsoft.com/office/word/2010/wordprocessingShape">
                    <wps:wsp>
                      <wps:cNvSpPr/>
                      <wps:spPr>
                        <a:xfrm>
                          <a:off x="0" y="0"/>
                          <a:ext cx="5676900" cy="2916555"/>
                        </a:xfrm>
                        <a:prstGeom prst="rect">
                          <a:avLst/>
                        </a:prstGeom>
                        <a:solidFill>
                          <a:srgbClr val="22D7EA">
                            <a:alpha val="31000"/>
                          </a:srgbClr>
                        </a:solidFill>
                        <a:ln w="6350" cap="flat" cmpd="sng" algn="ctr">
                          <a:solidFill>
                            <a:sysClr val="windowText" lastClr="000000"/>
                          </a:solidFill>
                          <a:prstDash val="solid"/>
                        </a:ln>
                        <a:effectLst/>
                      </wps:spPr>
                      <wps:txbx>
                        <w:txbxContent>
                          <w:p w:rsidR="007228FD" w:rsidRDefault="007228FD" w:rsidP="009B48B8">
                            <w:pPr>
                              <w:spacing w:line="240" w:lineRule="auto"/>
                              <w:rPr>
                                <w:rFonts w:asciiTheme="majorBidi" w:hAnsiTheme="majorBidi" w:cstheme="majorBidi"/>
                                <w:color w:val="000000" w:themeColor="text1"/>
                              </w:rPr>
                            </w:pPr>
                            <w:r>
                              <w:rPr>
                                <w:rFonts w:asciiTheme="majorBidi" w:hAnsiTheme="majorBidi" w:cstheme="majorBidi"/>
                                <w:color w:val="000000" w:themeColor="text1"/>
                              </w:rPr>
                              <w:t>Katie: Also because everyone wanted to come to sixth form, that influenced me as well.</w:t>
                            </w:r>
                          </w:p>
                          <w:p w:rsidR="007228FD" w:rsidRDefault="007228FD" w:rsidP="009B48B8">
                            <w:pPr>
                              <w:spacing w:line="240" w:lineRule="auto"/>
                              <w:rPr>
                                <w:rFonts w:asciiTheme="majorBidi" w:hAnsiTheme="majorBidi" w:cstheme="majorBidi"/>
                                <w:color w:val="000000" w:themeColor="text1"/>
                              </w:rPr>
                            </w:pPr>
                            <w:r>
                              <w:rPr>
                                <w:rFonts w:asciiTheme="majorBidi" w:hAnsiTheme="majorBidi" w:cstheme="majorBidi"/>
                                <w:color w:val="000000" w:themeColor="text1"/>
                              </w:rPr>
                              <w:t xml:space="preserve">Natalie: Yeah, like all us friends, </w:t>
                            </w:r>
                            <w:proofErr w:type="gramStart"/>
                            <w:r>
                              <w:rPr>
                                <w:rFonts w:asciiTheme="majorBidi" w:hAnsiTheme="majorBidi" w:cstheme="majorBidi"/>
                                <w:color w:val="000000" w:themeColor="text1"/>
                              </w:rPr>
                              <w:t>there’s</w:t>
                            </w:r>
                            <w:proofErr w:type="gramEnd"/>
                            <w:r>
                              <w:rPr>
                                <w:rFonts w:asciiTheme="majorBidi" w:hAnsiTheme="majorBidi" w:cstheme="majorBidi"/>
                                <w:color w:val="000000" w:themeColor="text1"/>
                              </w:rPr>
                              <w:t xml:space="preserve"> five of us.</w:t>
                            </w:r>
                          </w:p>
                          <w:p w:rsidR="007228FD" w:rsidRDefault="007228FD" w:rsidP="009B48B8">
                            <w:pPr>
                              <w:spacing w:line="240" w:lineRule="auto"/>
                              <w:rPr>
                                <w:rFonts w:asciiTheme="majorBidi" w:hAnsiTheme="majorBidi" w:cstheme="majorBidi"/>
                                <w:color w:val="000000" w:themeColor="text1"/>
                              </w:rPr>
                            </w:pPr>
                            <w:r>
                              <w:rPr>
                                <w:rFonts w:asciiTheme="majorBidi" w:hAnsiTheme="majorBidi" w:cstheme="majorBidi"/>
                                <w:color w:val="000000" w:themeColor="text1"/>
                              </w:rPr>
                              <w:t>Katie: So we stayed with like our core friendship group, which I like because I’m quite dependent.</w:t>
                            </w:r>
                          </w:p>
                          <w:p w:rsidR="007228FD" w:rsidRDefault="007228FD" w:rsidP="009B48B8">
                            <w:pPr>
                              <w:spacing w:line="240" w:lineRule="auto"/>
                              <w:rPr>
                                <w:rFonts w:asciiTheme="majorBidi" w:hAnsiTheme="majorBidi" w:cstheme="majorBidi"/>
                                <w:color w:val="000000" w:themeColor="text1"/>
                              </w:rPr>
                            </w:pPr>
                            <w:r>
                              <w:rPr>
                                <w:rFonts w:asciiTheme="majorBidi" w:hAnsiTheme="majorBidi" w:cstheme="majorBidi"/>
                                <w:color w:val="000000" w:themeColor="text1"/>
                              </w:rPr>
                              <w:t>Charlotte: I think if like there were just one of us on our own going somewhere, like if I was coming here on my own I’d be a bit more worried and if all them had gone to college I’d have probably gone to college with them. If they had gone to college I probably would have gone.</w:t>
                            </w:r>
                          </w:p>
                          <w:p w:rsidR="007228FD" w:rsidRDefault="007228FD" w:rsidP="009B48B8">
                            <w:pPr>
                              <w:spacing w:line="240" w:lineRule="auto"/>
                              <w:rPr>
                                <w:rFonts w:asciiTheme="majorBidi" w:hAnsiTheme="majorBidi" w:cstheme="majorBidi"/>
                                <w:color w:val="000000" w:themeColor="text1"/>
                              </w:rPr>
                            </w:pPr>
                            <w:r>
                              <w:rPr>
                                <w:rFonts w:asciiTheme="majorBidi" w:hAnsiTheme="majorBidi" w:cstheme="majorBidi"/>
                                <w:color w:val="000000" w:themeColor="text1"/>
                              </w:rPr>
                              <w:t xml:space="preserve">Natalie: But if there were me and another friend going, like coming here, I’d have come here but if I were on my own I’d definitely be influenced to go where they’re going.  (I’m) </w:t>
                            </w:r>
                            <w:proofErr w:type="gramStart"/>
                            <w:r>
                              <w:rPr>
                                <w:rFonts w:asciiTheme="majorBidi" w:hAnsiTheme="majorBidi" w:cstheme="majorBidi"/>
                                <w:color w:val="000000" w:themeColor="text1"/>
                              </w:rPr>
                              <w:t>A little sheep.</w:t>
                            </w:r>
                            <w:proofErr w:type="gramEnd"/>
                          </w:p>
                          <w:p w:rsidR="007228FD" w:rsidRDefault="007228FD" w:rsidP="009B48B8">
                            <w:pPr>
                              <w:spacing w:line="240" w:lineRule="auto"/>
                              <w:rPr>
                                <w:rFonts w:asciiTheme="majorBidi" w:hAnsiTheme="majorBidi" w:cstheme="majorBidi"/>
                                <w:color w:val="000000" w:themeColor="text1"/>
                              </w:rPr>
                            </w:pPr>
                            <w:proofErr w:type="gramStart"/>
                            <w:r>
                              <w:rPr>
                                <w:rFonts w:asciiTheme="majorBidi" w:hAnsiTheme="majorBidi" w:cstheme="majorBidi"/>
                                <w:color w:val="000000" w:themeColor="text1"/>
                              </w:rPr>
                              <w:t>(Focus group, year 12 pupils).</w:t>
                            </w:r>
                            <w:proofErr w:type="gramEnd"/>
                            <w:r>
                              <w:rPr>
                                <w:rFonts w:asciiTheme="majorBidi" w:hAnsiTheme="majorBidi" w:cstheme="majorBidi"/>
                                <w:color w:val="000000" w:themeColor="text1"/>
                              </w:rPr>
                              <w:t xml:space="preserve"> </w:t>
                            </w:r>
                          </w:p>
                          <w:p w:rsidR="007228FD" w:rsidRDefault="007228FD" w:rsidP="009B48B8">
                            <w:pPr>
                              <w:jc w:val="right"/>
                              <w:rPr>
                                <w:rFonts w:asciiTheme="majorBidi" w:hAnsiTheme="majorBidi" w:cstheme="majorBidi"/>
                                <w:color w:val="000000" w:themeColor="text1"/>
                              </w:rPr>
                            </w:pPr>
                          </w:p>
                          <w:p w:rsidR="007228FD" w:rsidRDefault="007228FD" w:rsidP="009B48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76" style="position:absolute;margin-left:-.9pt;margin-top:-1.05pt;width:447pt;height:229.6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" fillcolor="#22d7ea" strokecolor="windowText" strokeweight=".5pt">
                <v:fill opacity="20303f"/>
                <v:textbox>
                  <w:txbxContent>
                    <w:p w:rsidR="007228FD" w:rsidRDefault="007228FD" w:rsidP="009B48B8">
                      <w:pPr>
                        <w:spacing w:line="240" w:lineRule="auto"/>
                        <w:rPr>
                          <w:rFonts w:asciiTheme="majorBidi" w:hAnsiTheme="majorBidi" w:cstheme="majorBidi"/>
                          <w:color w:val="000000" w:themeColor="text1"/>
                        </w:rPr>
                      </w:pPr>
                      <w:r>
                        <w:rPr>
                          <w:rFonts w:asciiTheme="majorBidi" w:hAnsiTheme="majorBidi" w:cstheme="majorBidi"/>
                          <w:color w:val="000000" w:themeColor="text1"/>
                        </w:rPr>
                        <w:t>Katie: Also because everyone wanted to come to sixth form, that influenced me as well.</w:t>
                      </w:r>
                    </w:p>
                    <w:p w:rsidR="007228FD" w:rsidRDefault="007228FD" w:rsidP="009B48B8">
                      <w:pPr>
                        <w:spacing w:line="240" w:lineRule="auto"/>
                        <w:rPr>
                          <w:rFonts w:asciiTheme="majorBidi" w:hAnsiTheme="majorBidi" w:cstheme="majorBidi"/>
                          <w:color w:val="000000" w:themeColor="text1"/>
                        </w:rPr>
                      </w:pPr>
                      <w:r>
                        <w:rPr>
                          <w:rFonts w:asciiTheme="majorBidi" w:hAnsiTheme="majorBidi" w:cstheme="majorBidi"/>
                          <w:color w:val="000000" w:themeColor="text1"/>
                        </w:rPr>
                        <w:t xml:space="preserve">Natalie: Yeah, like all us friends, </w:t>
                      </w:r>
                      <w:proofErr w:type="gramStart"/>
                      <w:r>
                        <w:rPr>
                          <w:rFonts w:asciiTheme="majorBidi" w:hAnsiTheme="majorBidi" w:cstheme="majorBidi"/>
                          <w:color w:val="000000" w:themeColor="text1"/>
                        </w:rPr>
                        <w:t>there’s</w:t>
                      </w:r>
                      <w:proofErr w:type="gramEnd"/>
                      <w:r>
                        <w:rPr>
                          <w:rFonts w:asciiTheme="majorBidi" w:hAnsiTheme="majorBidi" w:cstheme="majorBidi"/>
                          <w:color w:val="000000" w:themeColor="text1"/>
                        </w:rPr>
                        <w:t xml:space="preserve"> five of us.</w:t>
                      </w:r>
                    </w:p>
                    <w:p w:rsidR="007228FD" w:rsidRDefault="007228FD" w:rsidP="009B48B8">
                      <w:pPr>
                        <w:spacing w:line="240" w:lineRule="auto"/>
                        <w:rPr>
                          <w:rFonts w:asciiTheme="majorBidi" w:hAnsiTheme="majorBidi" w:cstheme="majorBidi"/>
                          <w:color w:val="000000" w:themeColor="text1"/>
                        </w:rPr>
                      </w:pPr>
                      <w:r>
                        <w:rPr>
                          <w:rFonts w:asciiTheme="majorBidi" w:hAnsiTheme="majorBidi" w:cstheme="majorBidi"/>
                          <w:color w:val="000000" w:themeColor="text1"/>
                        </w:rPr>
                        <w:t>Katie: So we stayed with like our core friendship group, which I like because I’m quite dependent.</w:t>
                      </w:r>
                    </w:p>
                    <w:p w:rsidR="007228FD" w:rsidRDefault="007228FD" w:rsidP="009B48B8">
                      <w:pPr>
                        <w:spacing w:line="240" w:lineRule="auto"/>
                        <w:rPr>
                          <w:rFonts w:asciiTheme="majorBidi" w:hAnsiTheme="majorBidi" w:cstheme="majorBidi"/>
                          <w:color w:val="000000" w:themeColor="text1"/>
                        </w:rPr>
                      </w:pPr>
                      <w:r>
                        <w:rPr>
                          <w:rFonts w:asciiTheme="majorBidi" w:hAnsiTheme="majorBidi" w:cstheme="majorBidi"/>
                          <w:color w:val="000000" w:themeColor="text1"/>
                        </w:rPr>
                        <w:t>Charlotte: I think if like there were just one of us on our own going somewhere, like if I was coming here on my own I’d be a bit more worried and if all them had gone to college I’d have probably gone to college with them. If they had gone to college I probably would have gone.</w:t>
                      </w:r>
                    </w:p>
                    <w:p w:rsidR="007228FD" w:rsidRDefault="007228FD" w:rsidP="009B48B8">
                      <w:pPr>
                        <w:spacing w:line="240" w:lineRule="auto"/>
                        <w:rPr>
                          <w:rFonts w:asciiTheme="majorBidi" w:hAnsiTheme="majorBidi" w:cstheme="majorBidi"/>
                          <w:color w:val="000000" w:themeColor="text1"/>
                        </w:rPr>
                      </w:pPr>
                      <w:r>
                        <w:rPr>
                          <w:rFonts w:asciiTheme="majorBidi" w:hAnsiTheme="majorBidi" w:cstheme="majorBidi"/>
                          <w:color w:val="000000" w:themeColor="text1"/>
                        </w:rPr>
                        <w:t xml:space="preserve">Natalie: But if there were me and another friend going, like coming here, I’d have come here but if I were on my own I’d definitely be influenced to go where they’re going.  (I’m) </w:t>
                      </w:r>
                      <w:proofErr w:type="gramStart"/>
                      <w:r>
                        <w:rPr>
                          <w:rFonts w:asciiTheme="majorBidi" w:hAnsiTheme="majorBidi" w:cstheme="majorBidi"/>
                          <w:color w:val="000000" w:themeColor="text1"/>
                        </w:rPr>
                        <w:t>A little sheep.</w:t>
                      </w:r>
                      <w:proofErr w:type="gramEnd"/>
                    </w:p>
                    <w:p w:rsidR="007228FD" w:rsidRDefault="007228FD" w:rsidP="009B48B8">
                      <w:pPr>
                        <w:spacing w:line="240" w:lineRule="auto"/>
                        <w:rPr>
                          <w:rFonts w:asciiTheme="majorBidi" w:hAnsiTheme="majorBidi" w:cstheme="majorBidi"/>
                          <w:color w:val="000000" w:themeColor="text1"/>
                        </w:rPr>
                      </w:pPr>
                      <w:proofErr w:type="gramStart"/>
                      <w:r>
                        <w:rPr>
                          <w:rFonts w:asciiTheme="majorBidi" w:hAnsiTheme="majorBidi" w:cstheme="majorBidi"/>
                          <w:color w:val="000000" w:themeColor="text1"/>
                        </w:rPr>
                        <w:t>(Focus group, year 12 pupils).</w:t>
                      </w:r>
                      <w:proofErr w:type="gramEnd"/>
                      <w:r>
                        <w:rPr>
                          <w:rFonts w:asciiTheme="majorBidi" w:hAnsiTheme="majorBidi" w:cstheme="majorBidi"/>
                          <w:color w:val="000000" w:themeColor="text1"/>
                        </w:rPr>
                        <w:t xml:space="preserve"> </w:t>
                      </w:r>
                    </w:p>
                    <w:p w:rsidR="007228FD" w:rsidRDefault="007228FD" w:rsidP="009B48B8">
                      <w:pPr>
                        <w:jc w:val="right"/>
                        <w:rPr>
                          <w:rFonts w:asciiTheme="majorBidi" w:hAnsiTheme="majorBidi" w:cstheme="majorBidi"/>
                          <w:color w:val="000000" w:themeColor="text1"/>
                        </w:rPr>
                      </w:pPr>
                    </w:p>
                    <w:p w:rsidR="007228FD" w:rsidRDefault="007228FD" w:rsidP="009B48B8">
                      <w:pPr>
                        <w:jc w:val="center"/>
                      </w:pPr>
                    </w:p>
                  </w:txbxContent>
                </v:textbox>
              </v:rect>
            </w:pict>
          </mc:Fallback>
        </mc:AlternateContent>
      </w:r>
    </w:p>
    <w:p w:rsidR="009B48B8" w:rsidRDefault="009B48B8" w:rsidP="009A339F">
      <w:pPr>
        <w:autoSpaceDE w:val="0"/>
        <w:autoSpaceDN w:val="0"/>
        <w:adjustRightInd w:val="0"/>
        <w:rPr>
          <w:rFonts w:asciiTheme="majorBidi" w:hAnsiTheme="majorBidi" w:cstheme="majorBidi"/>
        </w:rPr>
      </w:pPr>
    </w:p>
    <w:p w:rsidR="009B48B8" w:rsidRDefault="009B48B8" w:rsidP="009A339F">
      <w:pPr>
        <w:autoSpaceDE w:val="0"/>
        <w:autoSpaceDN w:val="0"/>
        <w:adjustRightInd w:val="0"/>
        <w:rPr>
          <w:rFonts w:asciiTheme="majorBidi" w:hAnsiTheme="majorBidi" w:cstheme="majorBidi"/>
        </w:rPr>
      </w:pPr>
    </w:p>
    <w:p w:rsidR="009B48B8" w:rsidRPr="006847C6" w:rsidRDefault="009B48B8" w:rsidP="009A339F">
      <w:pPr>
        <w:autoSpaceDE w:val="0"/>
        <w:autoSpaceDN w:val="0"/>
        <w:adjustRightInd w:val="0"/>
        <w:rPr>
          <w:rFonts w:asciiTheme="majorBidi" w:hAnsiTheme="majorBidi" w:cstheme="majorBidi"/>
        </w:rPr>
      </w:pPr>
    </w:p>
    <w:p w:rsidR="009A339F" w:rsidRDefault="009A339F" w:rsidP="009A339F">
      <w:pPr>
        <w:spacing w:line="276" w:lineRule="auto"/>
      </w:pPr>
    </w:p>
    <w:p w:rsidR="009B48B8" w:rsidRDefault="009B48B8" w:rsidP="009A339F">
      <w:pPr>
        <w:rPr>
          <w:rFonts w:asciiTheme="majorBidi" w:hAnsiTheme="majorBidi" w:cstheme="majorBidi"/>
          <w:color w:val="000000" w:themeColor="text1"/>
        </w:rPr>
      </w:pPr>
    </w:p>
    <w:p w:rsidR="009B48B8" w:rsidRDefault="009B48B8" w:rsidP="009A339F">
      <w:pPr>
        <w:rPr>
          <w:rFonts w:asciiTheme="majorBidi" w:hAnsiTheme="majorBidi" w:cstheme="majorBidi"/>
          <w:color w:val="000000" w:themeColor="text1"/>
        </w:rPr>
      </w:pPr>
    </w:p>
    <w:p w:rsidR="009B48B8" w:rsidRDefault="009B48B8" w:rsidP="009A339F">
      <w:pPr>
        <w:rPr>
          <w:rFonts w:asciiTheme="majorBidi" w:hAnsiTheme="majorBidi" w:cstheme="majorBidi"/>
          <w:color w:val="000000" w:themeColor="text1"/>
        </w:rPr>
      </w:pPr>
    </w:p>
    <w:p w:rsidR="009A339F" w:rsidRPr="00676A32" w:rsidRDefault="009B48B8" w:rsidP="009A339F">
      <w:pPr>
        <w:rPr>
          <w:rFonts w:asciiTheme="majorBidi" w:hAnsiTheme="majorBidi" w:cstheme="majorBidi"/>
          <w:color w:val="000000" w:themeColor="text1"/>
        </w:rPr>
      </w:pPr>
      <w:r>
        <w:rPr>
          <w:noProof/>
          <w:lang w:eastAsia="ja-JP"/>
        </w:rPr>
        <mc:AlternateContent>
          <mc:Choice Requires="wps">
            <w:drawing>
              <wp:anchor distT="0" distB="0" distL="114300" distR="114300" simplePos="0" relativeHeight="251734016" behindDoc="0" locked="0" layoutInCell="1" allowOverlap="1" wp14:anchorId="5DCCB2F9" wp14:editId="10FAD32D">
                <wp:simplePos x="0" y="0"/>
                <wp:positionH relativeFrom="column">
                  <wp:posOffset>39269</wp:posOffset>
                </wp:positionH>
                <wp:positionV relativeFrom="paragraph">
                  <wp:posOffset>1389018</wp:posOffset>
                </wp:positionV>
                <wp:extent cx="5654363" cy="2894330"/>
                <wp:effectExtent l="0" t="0" r="22860" b="20320"/>
                <wp:wrapNone/>
                <wp:docPr id="118" name="Rectangle 118"/>
                <wp:cNvGraphicFramePr/>
                <a:graphic xmlns:a="http://schemas.openxmlformats.org/drawingml/2006/main">
                  <a:graphicData uri="http://schemas.microsoft.com/office/word/2010/wordprocessingShape">
                    <wps:wsp>
                      <wps:cNvSpPr/>
                      <wps:spPr>
                        <a:xfrm>
                          <a:off x="0" y="0"/>
                          <a:ext cx="5654363" cy="2894330"/>
                        </a:xfrm>
                        <a:prstGeom prst="rect">
                          <a:avLst/>
                        </a:prstGeom>
                        <a:solidFill>
                          <a:srgbClr val="22D7EA">
                            <a:alpha val="31000"/>
                          </a:srgb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8FD" w:rsidRPr="00412CC4" w:rsidRDefault="007228FD" w:rsidP="009B48B8">
                            <w:pPr>
                              <w:pStyle w:val="BodyText"/>
                              <w:spacing w:after="240" w:line="240" w:lineRule="auto"/>
                              <w:ind w:left="1440" w:hanging="1440"/>
                              <w:jc w:val="both"/>
                              <w:rPr>
                                <w:color w:val="000000" w:themeColor="text1"/>
                              </w:rPr>
                            </w:pPr>
                            <w:r>
                              <w:rPr>
                                <w:color w:val="000000" w:themeColor="text1"/>
                              </w:rPr>
                              <w:t>Penelope C</w:t>
                            </w:r>
                            <w:r w:rsidRPr="00412CC4">
                              <w:rPr>
                                <w:color w:val="000000" w:themeColor="text1"/>
                              </w:rPr>
                              <w:tab/>
                              <w:t>Like we’re all like in the same friendship group and we didn’t discuss what we were going to choose, we all just chose our own and we had exactly the same, like four of us in this friendship group, so everyone else was like, “Oh well you obviously discussed it.”</w:t>
                            </w:r>
                          </w:p>
                          <w:p w:rsidR="007228FD" w:rsidRPr="00412CC4" w:rsidRDefault="007228FD" w:rsidP="009B48B8">
                            <w:pPr>
                              <w:pStyle w:val="BodyText"/>
                              <w:spacing w:after="240" w:line="240" w:lineRule="auto"/>
                              <w:ind w:left="1077" w:hanging="1077"/>
                              <w:jc w:val="both"/>
                              <w:rPr>
                                <w:color w:val="000000" w:themeColor="text1"/>
                              </w:rPr>
                            </w:pPr>
                            <w:proofErr w:type="gramStart"/>
                            <w:r>
                              <w:rPr>
                                <w:color w:val="000000" w:themeColor="text1"/>
                              </w:rPr>
                              <w:t>Lauren</w:t>
                            </w:r>
                            <w:r w:rsidRPr="00412CC4">
                              <w:rPr>
                                <w:color w:val="000000" w:themeColor="text1"/>
                              </w:rPr>
                              <w:tab/>
                            </w:r>
                            <w:r>
                              <w:rPr>
                                <w:color w:val="000000" w:themeColor="text1"/>
                              </w:rPr>
                              <w:tab/>
                            </w:r>
                            <w:r w:rsidRPr="00412CC4">
                              <w:rPr>
                                <w:color w:val="000000" w:themeColor="text1"/>
                              </w:rPr>
                              <w:t>Our other friend that didn’t pick the same.</w:t>
                            </w:r>
                            <w:proofErr w:type="gramEnd"/>
                          </w:p>
                          <w:p w:rsidR="007228FD" w:rsidRPr="00412CC4" w:rsidRDefault="007228FD" w:rsidP="009B48B8">
                            <w:pPr>
                              <w:pStyle w:val="BodyText"/>
                              <w:spacing w:after="240" w:line="240" w:lineRule="auto"/>
                              <w:ind w:left="1440" w:hanging="1440"/>
                              <w:jc w:val="both"/>
                              <w:rPr>
                                <w:color w:val="000000" w:themeColor="text1"/>
                              </w:rPr>
                            </w:pPr>
                            <w:r>
                              <w:rPr>
                                <w:color w:val="000000" w:themeColor="text1"/>
                              </w:rPr>
                              <w:t>Penelope C</w:t>
                            </w:r>
                            <w:r w:rsidRPr="00412CC4">
                              <w:rPr>
                                <w:color w:val="000000" w:themeColor="text1"/>
                              </w:rPr>
                              <w:tab/>
                              <w:t>Yeah … she was like, “Well you obviously discussed it and you all wanted to be together,” and we were like, “We honestly didn’t, we didn’t know until now like we were all in the same,” because we weren’t in the same classes were we, in different groups.</w:t>
                            </w:r>
                          </w:p>
                          <w:p w:rsidR="007228FD" w:rsidRPr="00412CC4" w:rsidRDefault="007228FD" w:rsidP="009B48B8">
                            <w:pPr>
                              <w:pStyle w:val="BodyText"/>
                              <w:spacing w:after="240" w:line="240" w:lineRule="auto"/>
                              <w:ind w:left="1440" w:hanging="1440"/>
                              <w:jc w:val="both"/>
                              <w:rPr>
                                <w:color w:val="000000" w:themeColor="text1"/>
                              </w:rPr>
                            </w:pPr>
                            <w:r>
                              <w:rPr>
                                <w:color w:val="000000" w:themeColor="text1"/>
                              </w:rPr>
                              <w:t>Lauren</w:t>
                            </w:r>
                            <w:r w:rsidRPr="00412CC4">
                              <w:rPr>
                                <w:color w:val="000000" w:themeColor="text1"/>
                              </w:rPr>
                              <w:tab/>
                              <w:t>So that was just like a pure coincidence, so that shows how maybe sort of consciously friendship groups affect your choices.</w:t>
                            </w:r>
                          </w:p>
                          <w:p w:rsidR="007228FD" w:rsidRDefault="007228FD" w:rsidP="009B48B8">
                            <w:pPr>
                              <w:spacing w:line="240" w:lineRule="auto"/>
                              <w:jc w:val="center"/>
                            </w:pPr>
                            <w:r w:rsidRPr="00412CC4">
                              <w:rPr>
                                <w:rFonts w:asciiTheme="majorBidi" w:hAnsiTheme="majorBidi" w:cstheme="majorBidi"/>
                                <w:color w:val="000000" w:themeColor="text1"/>
                              </w:rPr>
                              <w:t xml:space="preserve">                                              Focus Group/ Interview with sixth formers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 o:spid="_x0000_s1077" style="position:absolute;margin-left:3.1pt;margin-top:109.35pt;width:445.25pt;height:227.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" fillcolor="#22d7ea" strokecolor="black [3213]" strokeweight=".5pt">
                <v:fill opacity="20303f"/>
                <v:textbox>
                  <w:txbxContent>
                    <w:p w:rsidR="007228FD" w:rsidRPr="00412CC4" w:rsidRDefault="007228FD" w:rsidP="009B48B8">
                      <w:pPr>
                        <w:pStyle w:val="BodyText"/>
                        <w:spacing w:after="240" w:line="240" w:lineRule="auto"/>
                        <w:ind w:left="1440" w:hanging="1440"/>
                        <w:jc w:val="both"/>
                        <w:rPr>
                          <w:color w:val="000000" w:themeColor="text1"/>
                        </w:rPr>
                      </w:pPr>
                      <w:r>
                        <w:rPr>
                          <w:color w:val="000000" w:themeColor="text1"/>
                        </w:rPr>
                        <w:t>Penelope C</w:t>
                      </w:r>
                      <w:r w:rsidRPr="00412CC4">
                        <w:rPr>
                          <w:color w:val="000000" w:themeColor="text1"/>
                        </w:rPr>
                        <w:tab/>
                        <w:t>Like we’re all like in the same friendship group and we didn’t discuss what we were going to choose, we all just chose our own and we had exactly the same, like four of us in this friendship group, so everyone else was like, “Oh well you obviously discussed it.”</w:t>
                      </w:r>
                    </w:p>
                    <w:p w:rsidR="007228FD" w:rsidRPr="00412CC4" w:rsidRDefault="007228FD" w:rsidP="009B48B8">
                      <w:pPr>
                        <w:pStyle w:val="BodyText"/>
                        <w:spacing w:after="240" w:line="240" w:lineRule="auto"/>
                        <w:ind w:left="1077" w:hanging="1077"/>
                        <w:jc w:val="both"/>
                        <w:rPr>
                          <w:color w:val="000000" w:themeColor="text1"/>
                        </w:rPr>
                      </w:pPr>
                      <w:proofErr w:type="gramStart"/>
                      <w:r>
                        <w:rPr>
                          <w:color w:val="000000" w:themeColor="text1"/>
                        </w:rPr>
                        <w:t>Lauren</w:t>
                      </w:r>
                      <w:r w:rsidRPr="00412CC4">
                        <w:rPr>
                          <w:color w:val="000000" w:themeColor="text1"/>
                        </w:rPr>
                        <w:tab/>
                      </w:r>
                      <w:r>
                        <w:rPr>
                          <w:color w:val="000000" w:themeColor="text1"/>
                        </w:rPr>
                        <w:tab/>
                      </w:r>
                      <w:r w:rsidRPr="00412CC4">
                        <w:rPr>
                          <w:color w:val="000000" w:themeColor="text1"/>
                        </w:rPr>
                        <w:t>Our other friend that didn’t pick the same.</w:t>
                      </w:r>
                      <w:proofErr w:type="gramEnd"/>
                    </w:p>
                    <w:p w:rsidR="007228FD" w:rsidRPr="00412CC4" w:rsidRDefault="007228FD" w:rsidP="009B48B8">
                      <w:pPr>
                        <w:pStyle w:val="BodyText"/>
                        <w:spacing w:after="240" w:line="240" w:lineRule="auto"/>
                        <w:ind w:left="1440" w:hanging="1440"/>
                        <w:jc w:val="both"/>
                        <w:rPr>
                          <w:color w:val="000000" w:themeColor="text1"/>
                        </w:rPr>
                      </w:pPr>
                      <w:r>
                        <w:rPr>
                          <w:color w:val="000000" w:themeColor="text1"/>
                        </w:rPr>
                        <w:t>Penelope C</w:t>
                      </w:r>
                      <w:r w:rsidRPr="00412CC4">
                        <w:rPr>
                          <w:color w:val="000000" w:themeColor="text1"/>
                        </w:rPr>
                        <w:tab/>
                        <w:t>Yeah … she was like, “Well you obviously discussed it and you all wanted to be together,” and we were like, “We honestly didn’t, we didn’t know until now like we were all in the same,” because we weren’t in the same classes were we, in different groups.</w:t>
                      </w:r>
                    </w:p>
                    <w:p w:rsidR="007228FD" w:rsidRPr="00412CC4" w:rsidRDefault="007228FD" w:rsidP="009B48B8">
                      <w:pPr>
                        <w:pStyle w:val="BodyText"/>
                        <w:spacing w:after="240" w:line="240" w:lineRule="auto"/>
                        <w:ind w:left="1440" w:hanging="1440"/>
                        <w:jc w:val="both"/>
                        <w:rPr>
                          <w:color w:val="000000" w:themeColor="text1"/>
                        </w:rPr>
                      </w:pPr>
                      <w:r>
                        <w:rPr>
                          <w:color w:val="000000" w:themeColor="text1"/>
                        </w:rPr>
                        <w:t>Lauren</w:t>
                      </w:r>
                      <w:r w:rsidRPr="00412CC4">
                        <w:rPr>
                          <w:color w:val="000000" w:themeColor="text1"/>
                        </w:rPr>
                        <w:tab/>
                        <w:t>So that was just like a pure coincidence, so that shows how maybe sort of consciously friendship groups affect your choices.</w:t>
                      </w:r>
                    </w:p>
                    <w:p w:rsidR="007228FD" w:rsidRDefault="007228FD" w:rsidP="009B48B8">
                      <w:pPr>
                        <w:spacing w:line="240" w:lineRule="auto"/>
                        <w:jc w:val="center"/>
                      </w:pPr>
                      <w:r w:rsidRPr="00412CC4">
                        <w:rPr>
                          <w:rFonts w:asciiTheme="majorBidi" w:hAnsiTheme="majorBidi" w:cstheme="majorBidi"/>
                          <w:color w:val="000000" w:themeColor="text1"/>
                        </w:rPr>
                        <w:t xml:space="preserve">                                              Focus Group/ Interview with sixth formers</w:t>
                      </w:r>
                    </w:p>
                  </w:txbxContent>
                </v:textbox>
              </v:rect>
            </w:pict>
          </mc:Fallback>
        </mc:AlternateContent>
      </w:r>
      <w:r w:rsidR="009A339F" w:rsidRPr="00676A32">
        <w:rPr>
          <w:rFonts w:asciiTheme="majorBidi" w:hAnsiTheme="majorBidi" w:cstheme="majorBidi"/>
          <w:color w:val="000000" w:themeColor="text1"/>
        </w:rPr>
        <w:t xml:space="preserve">Although </w:t>
      </w:r>
      <w:r w:rsidR="009B5A97">
        <w:rPr>
          <w:rFonts w:asciiTheme="majorBidi" w:hAnsiTheme="majorBidi" w:cstheme="majorBidi"/>
          <w:color w:val="000000" w:themeColor="text1"/>
        </w:rPr>
        <w:t xml:space="preserve"> </w:t>
      </w:r>
      <w:r w:rsidR="009A339F" w:rsidRPr="00676A32">
        <w:rPr>
          <w:rFonts w:asciiTheme="majorBidi" w:hAnsiTheme="majorBidi" w:cstheme="majorBidi"/>
          <w:color w:val="000000" w:themeColor="text1"/>
        </w:rPr>
        <w:t>the friendship groups were influenced by one another in relation to the choice about moving to sixth-form their choice of subjects was individual: " I think we’re all really independent when it comes to them sort of things aren’t we, we’re all our own person” (Charlotte, year 12). This was echoed throughout the focus groups; friends were consulted but ultimately the decisions were not made on the basis of what friends were doing.</w:t>
      </w:r>
    </w:p>
    <w:p w:rsidR="009A339F" w:rsidRDefault="009A339F" w:rsidP="009A339F"/>
    <w:p w:rsidR="009A339F" w:rsidRDefault="009A339F" w:rsidP="009A339F"/>
    <w:p w:rsidR="009A339F" w:rsidRDefault="009A339F" w:rsidP="009A339F"/>
    <w:p w:rsidR="009A339F" w:rsidRDefault="009A339F" w:rsidP="009A339F"/>
    <w:p w:rsidR="009A339F" w:rsidRDefault="009A339F" w:rsidP="009A339F"/>
    <w:p w:rsidR="009A339F" w:rsidRDefault="009A339F" w:rsidP="009A339F"/>
    <w:p w:rsidR="009A339F" w:rsidRDefault="009A339F" w:rsidP="009A339F"/>
    <w:p w:rsidR="009B48B8" w:rsidRDefault="009B48B8" w:rsidP="00CF1D4D">
      <w:pPr>
        <w:rPr>
          <w:lang w:eastAsia="ja-JP"/>
        </w:rPr>
      </w:pPr>
    </w:p>
    <w:p w:rsidR="009A339F" w:rsidRPr="00AF4583" w:rsidRDefault="009A339F" w:rsidP="00CF1D4D">
      <w:pPr>
        <w:rPr>
          <w:lang w:eastAsia="ja-JP"/>
        </w:rPr>
      </w:pPr>
      <w:r w:rsidRPr="00AF4583">
        <w:rPr>
          <w:lang w:eastAsia="ja-JP"/>
        </w:rPr>
        <w:lastRenderedPageBreak/>
        <w:t xml:space="preserve">Penelope’s comments reflected the idea that the influence of friends may be indirect, demonstrating that friendship groups may have been formed on shared interests and therefore choosing similar subjects may be coincidental but not unexpected. </w:t>
      </w:r>
    </w:p>
    <w:p w:rsidR="009A339F" w:rsidRPr="00AF4583" w:rsidRDefault="009B48B8" w:rsidP="00CF1D4D">
      <w:pPr>
        <w:rPr>
          <w:lang w:eastAsia="ja-JP"/>
        </w:rPr>
      </w:pPr>
      <w:r>
        <w:rPr>
          <w:noProof/>
          <w:lang w:eastAsia="ja-JP"/>
        </w:rPr>
        <mc:AlternateContent>
          <mc:Choice Requires="wps">
            <w:drawing>
              <wp:anchor distT="0" distB="0" distL="114300" distR="114300" simplePos="0" relativeHeight="251736064" behindDoc="0" locked="0" layoutInCell="1" allowOverlap="1" wp14:anchorId="01841B3A" wp14:editId="44152430">
                <wp:simplePos x="0" y="0"/>
                <wp:positionH relativeFrom="column">
                  <wp:posOffset>91440</wp:posOffset>
                </wp:positionH>
                <wp:positionV relativeFrom="paragraph">
                  <wp:posOffset>890905</wp:posOffset>
                </wp:positionV>
                <wp:extent cx="5486400" cy="20478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5486400" cy="2047875"/>
                        </a:xfrm>
                        <a:prstGeom prst="rect">
                          <a:avLst/>
                        </a:prstGeom>
                        <a:solidFill>
                          <a:srgbClr val="22D7EA">
                            <a:alpha val="31000"/>
                          </a:srgb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8FD" w:rsidRPr="00CB51D6" w:rsidRDefault="007228FD" w:rsidP="00E9750D">
                            <w:pPr>
                              <w:spacing w:line="240" w:lineRule="auto"/>
                              <w:rPr>
                                <w:rFonts w:asciiTheme="majorBidi" w:hAnsiTheme="majorBidi" w:cstheme="majorBidi"/>
                                <w:color w:val="000000" w:themeColor="text1"/>
                              </w:rPr>
                            </w:pPr>
                            <w:r w:rsidRPr="00CB51D6">
                              <w:rPr>
                                <w:rFonts w:asciiTheme="majorBidi" w:hAnsiTheme="majorBidi" w:cstheme="majorBidi"/>
                                <w:color w:val="000000" w:themeColor="text1"/>
                              </w:rPr>
                              <w:t>TBB:  If you knew that you really wanted to do something and your friends were doing something else, how much would that be an influencing factor?</w:t>
                            </w:r>
                          </w:p>
                          <w:p w:rsidR="007228FD" w:rsidRPr="00CB51D6" w:rsidRDefault="007228FD" w:rsidP="00E9750D">
                            <w:pPr>
                              <w:spacing w:line="240" w:lineRule="auto"/>
                              <w:rPr>
                                <w:rFonts w:asciiTheme="majorBidi" w:hAnsiTheme="majorBidi" w:cstheme="majorBidi"/>
                                <w:color w:val="000000" w:themeColor="text1"/>
                              </w:rPr>
                            </w:pPr>
                            <w:r w:rsidRPr="00CB51D6">
                              <w:rPr>
                                <w:rFonts w:asciiTheme="majorBidi" w:hAnsiTheme="majorBidi" w:cstheme="majorBidi"/>
                                <w:color w:val="000000" w:themeColor="text1"/>
                              </w:rPr>
                              <w:t>R1. I’d stick to what I wanted to do.</w:t>
                            </w:r>
                          </w:p>
                          <w:p w:rsidR="007228FD" w:rsidRPr="00CB51D6" w:rsidRDefault="007228FD" w:rsidP="00E9750D">
                            <w:pPr>
                              <w:spacing w:line="240" w:lineRule="auto"/>
                              <w:rPr>
                                <w:rFonts w:asciiTheme="majorBidi" w:hAnsiTheme="majorBidi" w:cstheme="majorBidi"/>
                                <w:color w:val="000000" w:themeColor="text1"/>
                              </w:rPr>
                            </w:pPr>
                            <w:r w:rsidRPr="00CB51D6">
                              <w:rPr>
                                <w:rFonts w:asciiTheme="majorBidi" w:hAnsiTheme="majorBidi" w:cstheme="majorBidi"/>
                                <w:color w:val="000000" w:themeColor="text1"/>
                              </w:rPr>
                              <w:t>R2:It depends how … not important, but say like uni courses you’d choose what you want to do and not what your friends want to do because it’s more important then.</w:t>
                            </w:r>
                          </w:p>
                          <w:p w:rsidR="007228FD" w:rsidRPr="00CB51D6" w:rsidRDefault="007228FD" w:rsidP="00E9750D">
                            <w:pPr>
                              <w:spacing w:line="240" w:lineRule="auto"/>
                              <w:rPr>
                                <w:rFonts w:asciiTheme="majorBidi" w:hAnsiTheme="majorBidi" w:cstheme="majorBidi"/>
                                <w:color w:val="000000" w:themeColor="text1"/>
                              </w:rPr>
                            </w:pPr>
                            <w:r w:rsidRPr="00CB51D6">
                              <w:rPr>
                                <w:rFonts w:asciiTheme="majorBidi" w:hAnsiTheme="majorBidi" w:cstheme="majorBidi"/>
                                <w:color w:val="000000" w:themeColor="text1"/>
                              </w:rPr>
                              <w:t>R1: I’d say I was more influenced by my friends at GCSE than I am now for uni.</w:t>
                            </w:r>
                          </w:p>
                          <w:p w:rsidR="007228FD" w:rsidRPr="00CB51D6" w:rsidRDefault="007228FD" w:rsidP="00E9750D">
                            <w:pPr>
                              <w:spacing w:line="240" w:lineRule="auto"/>
                              <w:rPr>
                                <w:rFonts w:asciiTheme="majorBidi" w:hAnsiTheme="majorBidi" w:cstheme="majorBidi"/>
                                <w:color w:val="000000" w:themeColor="text1"/>
                              </w:rPr>
                            </w:pPr>
                            <w:r>
                              <w:rPr>
                                <w:rFonts w:asciiTheme="majorBidi" w:hAnsiTheme="majorBidi" w:cstheme="majorBidi"/>
                                <w:color w:val="000000" w:themeColor="text1"/>
                              </w:rPr>
                              <w:tab/>
                            </w:r>
                            <w:r>
                              <w:rPr>
                                <w:rFonts w:asciiTheme="majorBidi" w:hAnsiTheme="majorBidi" w:cstheme="majorBidi"/>
                                <w:color w:val="000000" w:themeColor="text1"/>
                              </w:rPr>
                              <w:tab/>
                            </w:r>
                            <w:r>
                              <w:rPr>
                                <w:rFonts w:asciiTheme="majorBidi" w:hAnsiTheme="majorBidi" w:cstheme="majorBidi"/>
                                <w:color w:val="000000" w:themeColor="text1"/>
                              </w:rPr>
                              <w:tab/>
                            </w:r>
                            <w:r>
                              <w:rPr>
                                <w:rFonts w:asciiTheme="majorBidi" w:hAnsiTheme="majorBidi" w:cstheme="majorBidi"/>
                                <w:color w:val="000000" w:themeColor="text1"/>
                              </w:rPr>
                              <w:tab/>
                            </w:r>
                            <w:r>
                              <w:rPr>
                                <w:rFonts w:asciiTheme="majorBidi" w:hAnsiTheme="majorBidi" w:cstheme="majorBidi"/>
                                <w:color w:val="000000" w:themeColor="text1"/>
                              </w:rPr>
                              <w:tab/>
                            </w:r>
                            <w:r>
                              <w:rPr>
                                <w:rFonts w:asciiTheme="majorBidi" w:hAnsiTheme="majorBidi" w:cstheme="majorBidi"/>
                                <w:color w:val="000000" w:themeColor="text1"/>
                              </w:rPr>
                              <w:tab/>
                              <w:t xml:space="preserve">Focus group </w:t>
                            </w:r>
                            <w:r w:rsidRPr="00CB51D6">
                              <w:rPr>
                                <w:rFonts w:asciiTheme="majorBidi" w:hAnsiTheme="majorBidi" w:cstheme="majorBidi"/>
                                <w:color w:val="000000" w:themeColor="text1"/>
                              </w:rPr>
                              <w:t>1, 13th December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78" style="position:absolute;margin-left:7.2pt;margin-top:70.15pt;width:6in;height:161.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" fillcolor="#22d7ea" strokecolor="black [3213]" strokeweight=".5pt">
                <v:fill opacity="20303f"/>
                <v:textbox>
                  <w:txbxContent>
                    <w:p w:rsidR="007228FD" w:rsidRPr="00CB51D6" w:rsidRDefault="007228FD" w:rsidP="00E9750D">
                      <w:pPr>
                        <w:spacing w:line="240" w:lineRule="auto"/>
                        <w:rPr>
                          <w:rFonts w:asciiTheme="majorBidi" w:hAnsiTheme="majorBidi" w:cstheme="majorBidi"/>
                          <w:color w:val="000000" w:themeColor="text1"/>
                        </w:rPr>
                      </w:pPr>
                      <w:r w:rsidRPr="00CB51D6">
                        <w:rPr>
                          <w:rFonts w:asciiTheme="majorBidi" w:hAnsiTheme="majorBidi" w:cstheme="majorBidi"/>
                          <w:color w:val="000000" w:themeColor="text1"/>
                        </w:rPr>
                        <w:t>TBB:  If you knew that you really wanted to do something and your friends were doing something else, how much would that be an influencing factor?</w:t>
                      </w:r>
                    </w:p>
                    <w:p w:rsidR="007228FD" w:rsidRPr="00CB51D6" w:rsidRDefault="007228FD" w:rsidP="00E9750D">
                      <w:pPr>
                        <w:spacing w:line="240" w:lineRule="auto"/>
                        <w:rPr>
                          <w:rFonts w:asciiTheme="majorBidi" w:hAnsiTheme="majorBidi" w:cstheme="majorBidi"/>
                          <w:color w:val="000000" w:themeColor="text1"/>
                        </w:rPr>
                      </w:pPr>
                      <w:r w:rsidRPr="00CB51D6">
                        <w:rPr>
                          <w:rFonts w:asciiTheme="majorBidi" w:hAnsiTheme="majorBidi" w:cstheme="majorBidi"/>
                          <w:color w:val="000000" w:themeColor="text1"/>
                        </w:rPr>
                        <w:t>R1. I’d stick to what I wanted to do.</w:t>
                      </w:r>
                    </w:p>
                    <w:p w:rsidR="007228FD" w:rsidRPr="00CB51D6" w:rsidRDefault="007228FD" w:rsidP="00E9750D">
                      <w:pPr>
                        <w:spacing w:line="240" w:lineRule="auto"/>
                        <w:rPr>
                          <w:rFonts w:asciiTheme="majorBidi" w:hAnsiTheme="majorBidi" w:cstheme="majorBidi"/>
                          <w:color w:val="000000" w:themeColor="text1"/>
                        </w:rPr>
                      </w:pPr>
                      <w:r w:rsidRPr="00CB51D6">
                        <w:rPr>
                          <w:rFonts w:asciiTheme="majorBidi" w:hAnsiTheme="majorBidi" w:cstheme="majorBidi"/>
                          <w:color w:val="000000" w:themeColor="text1"/>
                        </w:rPr>
                        <w:t>R2:It depends how … not important, but say like uni courses you’d choose what you want to do and not what your friends want to do because it’s more important then.</w:t>
                      </w:r>
                    </w:p>
                    <w:p w:rsidR="007228FD" w:rsidRPr="00CB51D6" w:rsidRDefault="007228FD" w:rsidP="00E9750D">
                      <w:pPr>
                        <w:spacing w:line="240" w:lineRule="auto"/>
                        <w:rPr>
                          <w:rFonts w:asciiTheme="majorBidi" w:hAnsiTheme="majorBidi" w:cstheme="majorBidi"/>
                          <w:color w:val="000000" w:themeColor="text1"/>
                        </w:rPr>
                      </w:pPr>
                      <w:r w:rsidRPr="00CB51D6">
                        <w:rPr>
                          <w:rFonts w:asciiTheme="majorBidi" w:hAnsiTheme="majorBidi" w:cstheme="majorBidi"/>
                          <w:color w:val="000000" w:themeColor="text1"/>
                        </w:rPr>
                        <w:t>R1: I’d say I was more influenced by my friends at GCSE than I am now for uni.</w:t>
                      </w:r>
                    </w:p>
                    <w:p w:rsidR="007228FD" w:rsidRPr="00CB51D6" w:rsidRDefault="007228FD" w:rsidP="00E9750D">
                      <w:pPr>
                        <w:spacing w:line="240" w:lineRule="auto"/>
                        <w:rPr>
                          <w:rFonts w:asciiTheme="majorBidi" w:hAnsiTheme="majorBidi" w:cstheme="majorBidi"/>
                          <w:color w:val="000000" w:themeColor="text1"/>
                        </w:rPr>
                      </w:pPr>
                      <w:r>
                        <w:rPr>
                          <w:rFonts w:asciiTheme="majorBidi" w:hAnsiTheme="majorBidi" w:cstheme="majorBidi"/>
                          <w:color w:val="000000" w:themeColor="text1"/>
                        </w:rPr>
                        <w:tab/>
                      </w:r>
                      <w:r>
                        <w:rPr>
                          <w:rFonts w:asciiTheme="majorBidi" w:hAnsiTheme="majorBidi" w:cstheme="majorBidi"/>
                          <w:color w:val="000000" w:themeColor="text1"/>
                        </w:rPr>
                        <w:tab/>
                      </w:r>
                      <w:r>
                        <w:rPr>
                          <w:rFonts w:asciiTheme="majorBidi" w:hAnsiTheme="majorBidi" w:cstheme="majorBidi"/>
                          <w:color w:val="000000" w:themeColor="text1"/>
                        </w:rPr>
                        <w:tab/>
                      </w:r>
                      <w:r>
                        <w:rPr>
                          <w:rFonts w:asciiTheme="majorBidi" w:hAnsiTheme="majorBidi" w:cstheme="majorBidi"/>
                          <w:color w:val="000000" w:themeColor="text1"/>
                        </w:rPr>
                        <w:tab/>
                      </w:r>
                      <w:r>
                        <w:rPr>
                          <w:rFonts w:asciiTheme="majorBidi" w:hAnsiTheme="majorBidi" w:cstheme="majorBidi"/>
                          <w:color w:val="000000" w:themeColor="text1"/>
                        </w:rPr>
                        <w:tab/>
                      </w:r>
                      <w:r>
                        <w:rPr>
                          <w:rFonts w:asciiTheme="majorBidi" w:hAnsiTheme="majorBidi" w:cstheme="majorBidi"/>
                          <w:color w:val="000000" w:themeColor="text1"/>
                        </w:rPr>
                        <w:tab/>
                        <w:t xml:space="preserve">Focus group </w:t>
                      </w:r>
                      <w:r w:rsidRPr="00CB51D6">
                        <w:rPr>
                          <w:rFonts w:asciiTheme="majorBidi" w:hAnsiTheme="majorBidi" w:cstheme="majorBidi"/>
                          <w:color w:val="000000" w:themeColor="text1"/>
                        </w:rPr>
                        <w:t>1, 13th December</w:t>
                      </w:r>
                    </w:p>
                  </w:txbxContent>
                </v:textbox>
              </v:rect>
            </w:pict>
          </mc:Fallback>
        </mc:AlternateContent>
      </w:r>
      <w:r w:rsidR="009A339F" w:rsidRPr="00AF4583">
        <w:rPr>
          <w:lang w:eastAsia="ja-JP"/>
        </w:rPr>
        <w:t xml:space="preserve">The pupils’ narratives demonstrated that as they had progressed through school they had become more self-focused and oriented on their individual post-16 goals. The result of this was that friendship considerations in choice-making had become seen to be inappropriate. </w:t>
      </w:r>
    </w:p>
    <w:p w:rsidR="009B5A97" w:rsidRDefault="009B5A97" w:rsidP="009B48B8">
      <w:pPr>
        <w:rPr>
          <w:rFonts w:eastAsiaTheme="minorHAnsi" w:cstheme="minorBidi"/>
        </w:rPr>
      </w:pPr>
    </w:p>
    <w:p w:rsidR="00E9750D" w:rsidRDefault="00E9750D" w:rsidP="009B5A97">
      <w:pPr>
        <w:pStyle w:val="Heading2"/>
        <w:rPr>
          <w:rFonts w:eastAsiaTheme="minorHAnsi"/>
          <w:highlight w:val="yellow"/>
        </w:rPr>
      </w:pPr>
    </w:p>
    <w:p w:rsidR="00E9750D" w:rsidRDefault="00E9750D" w:rsidP="009B5A97">
      <w:pPr>
        <w:pStyle w:val="Heading2"/>
        <w:rPr>
          <w:rFonts w:eastAsiaTheme="minorHAnsi"/>
          <w:highlight w:val="yellow"/>
        </w:rPr>
      </w:pPr>
    </w:p>
    <w:p w:rsidR="00E9750D" w:rsidRDefault="00E9750D" w:rsidP="009B5A97">
      <w:pPr>
        <w:pStyle w:val="Heading2"/>
        <w:rPr>
          <w:rFonts w:eastAsiaTheme="minorHAnsi"/>
          <w:highlight w:val="yellow"/>
        </w:rPr>
      </w:pPr>
    </w:p>
    <w:p w:rsidR="00E9750D" w:rsidRDefault="00E9750D" w:rsidP="009B5A97">
      <w:pPr>
        <w:pStyle w:val="Heading2"/>
        <w:rPr>
          <w:rFonts w:eastAsiaTheme="minorHAnsi"/>
          <w:highlight w:val="yellow"/>
        </w:rPr>
      </w:pPr>
    </w:p>
    <w:p w:rsidR="009B48B8" w:rsidRDefault="009B48B8" w:rsidP="009B5A97">
      <w:pPr>
        <w:pStyle w:val="Heading2"/>
        <w:rPr>
          <w:rFonts w:eastAsiaTheme="minorHAnsi"/>
          <w:highlight w:val="yellow"/>
        </w:rPr>
      </w:pPr>
    </w:p>
    <w:p w:rsidR="00CC4927" w:rsidRPr="00CC4927" w:rsidRDefault="00CC4927" w:rsidP="00CC4927">
      <w:pPr>
        <w:rPr>
          <w:lang w:val="en-US" w:eastAsia="en-US"/>
        </w:rPr>
      </w:pPr>
      <w:r w:rsidRPr="00CC4927">
        <w:rPr>
          <w:lang w:val="en-US" w:eastAsia="en-US"/>
        </w:rPr>
        <w:t xml:space="preserve">Although I had anticipated that friendships would be an influence in pupils' decision making, I had not expected that the pupils would have been quite so considered in their value of their friends' advice. </w:t>
      </w:r>
      <w:r>
        <w:rPr>
          <w:lang w:val="en-US" w:eastAsia="en-US"/>
        </w:rPr>
        <w:t xml:space="preserve">Therefore much of the literature that I sought out was found after I had collected the data so that I could </w:t>
      </w:r>
      <w:r w:rsidRPr="00CC4927">
        <w:rPr>
          <w:lang w:eastAsia="en-US"/>
        </w:rPr>
        <w:t>contextualise</w:t>
      </w:r>
      <w:r>
        <w:rPr>
          <w:lang w:val="en-US" w:eastAsia="en-US"/>
        </w:rPr>
        <w:t xml:space="preserve"> the findings. </w:t>
      </w:r>
    </w:p>
    <w:p w:rsidR="009B5A97" w:rsidRPr="00492F6C" w:rsidRDefault="009B5A97" w:rsidP="0063426C">
      <w:pPr>
        <w:pStyle w:val="Heading2"/>
        <w:rPr>
          <w:rFonts w:eastAsiaTheme="minorHAnsi"/>
        </w:rPr>
      </w:pPr>
      <w:bookmarkStart w:id="254" w:name="_Toc423440875"/>
      <w:r w:rsidRPr="00492F6C">
        <w:rPr>
          <w:rFonts w:eastAsiaTheme="minorHAnsi"/>
        </w:rPr>
        <w:t>10.</w:t>
      </w:r>
      <w:r w:rsidR="0063426C">
        <w:rPr>
          <w:rFonts w:eastAsiaTheme="minorHAnsi"/>
        </w:rPr>
        <w:t>7</w:t>
      </w:r>
      <w:r w:rsidRPr="00492F6C">
        <w:rPr>
          <w:rFonts w:eastAsiaTheme="minorHAnsi"/>
        </w:rPr>
        <w:t xml:space="preserve"> Chapter S</w:t>
      </w:r>
      <w:r w:rsidR="00492F6C" w:rsidRPr="00492F6C">
        <w:rPr>
          <w:rFonts w:eastAsiaTheme="minorHAnsi"/>
        </w:rPr>
        <w:t>u</w:t>
      </w:r>
      <w:r w:rsidRPr="00492F6C">
        <w:rPr>
          <w:rFonts w:eastAsiaTheme="minorHAnsi"/>
        </w:rPr>
        <w:t>mmary</w:t>
      </w:r>
      <w:bookmarkEnd w:id="254"/>
    </w:p>
    <w:p w:rsidR="00492F6C" w:rsidRPr="00492F6C" w:rsidRDefault="00492F6C" w:rsidP="009B5A97">
      <w:pPr>
        <w:rPr>
          <w:rFonts w:eastAsiaTheme="minorHAnsi" w:cstheme="minorBidi"/>
        </w:rPr>
      </w:pPr>
      <w:r w:rsidRPr="00492F6C">
        <w:rPr>
          <w:rFonts w:eastAsiaTheme="minorHAnsi" w:cstheme="minorBidi"/>
        </w:rPr>
        <w:t>The key influencer in the participant decision making was seen to be her mother. However, this was the main influential person and was listed amongst family, teachers and peers. Although the media and television were mentioned this was not discussed in depth by the participants. The influences of the girls’ social capital networks demonstrated that their knowledge about potential options could be socially reproductive, particularly where these networks were oriented around their family or in particular their mother’s knowledge.</w:t>
      </w:r>
    </w:p>
    <w:p w:rsidR="009B5A97" w:rsidRPr="00492F6C" w:rsidRDefault="00492F6C" w:rsidP="00492F6C">
      <w:pPr>
        <w:rPr>
          <w:rFonts w:eastAsiaTheme="minorHAnsi" w:cstheme="minorBidi"/>
        </w:rPr>
      </w:pPr>
      <w:r w:rsidRPr="00492F6C">
        <w:rPr>
          <w:rFonts w:eastAsiaTheme="minorHAnsi" w:cstheme="minorBidi"/>
        </w:rPr>
        <w:t xml:space="preserve">The teaching staff placed importance on the role of the school in providing information, advice and guidance and it had acknowledged that the support that they offered at an individual level came too late in Year 11. The school had begun a process of introducing interviews in Year 9 that would help pupils with their decision making. It was acknowledged </w:t>
      </w:r>
      <w:r w:rsidRPr="00492F6C">
        <w:rPr>
          <w:rFonts w:eastAsiaTheme="minorHAnsi" w:cstheme="minorBidi"/>
        </w:rPr>
        <w:lastRenderedPageBreak/>
        <w:t>that the school is not isolated in the advice and support it offers and that more needed to be done to ensure parents are more informed of possible options.</w:t>
      </w:r>
    </w:p>
    <w:p w:rsidR="009A339F" w:rsidRDefault="009A339F" w:rsidP="009B5A97">
      <w:pPr>
        <w:rPr>
          <w:rFonts w:eastAsiaTheme="minorHAnsi" w:cstheme="minorBidi"/>
          <w:b/>
          <w:i/>
          <w:sz w:val="22"/>
          <w:szCs w:val="22"/>
        </w:rPr>
      </w:pPr>
      <w:r w:rsidRPr="00492F6C">
        <w:rPr>
          <w:rFonts w:eastAsiaTheme="minorHAnsi" w:cstheme="minorBidi"/>
        </w:rPr>
        <w:t xml:space="preserve">The discussions about going to University were prevalent in most of the discussion groups and form the focus of chapter </w:t>
      </w:r>
      <w:r w:rsidR="009B5A97" w:rsidRPr="00492F6C">
        <w:rPr>
          <w:rFonts w:eastAsiaTheme="minorHAnsi" w:cstheme="minorBidi"/>
        </w:rPr>
        <w:t>11</w:t>
      </w:r>
      <w:r w:rsidRPr="00492F6C">
        <w:rPr>
          <w:rFonts w:eastAsiaTheme="minorHAnsi" w:cstheme="minorBidi"/>
        </w:rPr>
        <w:t>.</w:t>
      </w:r>
      <w:r>
        <w:rPr>
          <w:rFonts w:eastAsiaTheme="minorHAnsi" w:cstheme="minorBidi"/>
          <w:b/>
          <w:i/>
          <w:sz w:val="22"/>
          <w:szCs w:val="22"/>
        </w:rPr>
        <w:br w:type="page"/>
      </w:r>
    </w:p>
    <w:p w:rsidR="009A339F" w:rsidRPr="000F0BD3" w:rsidRDefault="009A339F" w:rsidP="000F0BD3">
      <w:pPr>
        <w:pStyle w:val="Heading1"/>
        <w:rPr>
          <w:rFonts w:eastAsiaTheme="minorHAnsi"/>
        </w:rPr>
      </w:pPr>
      <w:bookmarkStart w:id="255" w:name="_Toc423440876"/>
      <w:r w:rsidRPr="000F0BD3">
        <w:rPr>
          <w:rFonts w:eastAsiaTheme="minorHAnsi"/>
        </w:rPr>
        <w:lastRenderedPageBreak/>
        <w:t xml:space="preserve">Chapter </w:t>
      </w:r>
      <w:r w:rsidR="009B5A97" w:rsidRPr="000F0BD3">
        <w:rPr>
          <w:rFonts w:eastAsiaTheme="minorHAnsi"/>
        </w:rPr>
        <w:t>11</w:t>
      </w:r>
      <w:bookmarkEnd w:id="255"/>
    </w:p>
    <w:p w:rsidR="009A339F" w:rsidRPr="000F0BD3" w:rsidRDefault="009A339F" w:rsidP="000F0BD3">
      <w:pPr>
        <w:pStyle w:val="Heading1"/>
      </w:pPr>
      <w:r w:rsidRPr="000F0BD3">
        <w:t xml:space="preserve">  </w:t>
      </w:r>
      <w:bookmarkStart w:id="256" w:name="_Toc423440877"/>
      <w:r w:rsidR="00D561DF" w:rsidRPr="000F0BD3">
        <w:t xml:space="preserve">Findings 3: </w:t>
      </w:r>
      <w:r w:rsidRPr="000F0BD3">
        <w:t>Hopes for the future</w:t>
      </w:r>
      <w:r w:rsidR="0066496C" w:rsidRPr="000F0BD3">
        <w:t xml:space="preserve">, going to </w:t>
      </w:r>
      <w:r w:rsidR="00492F6C" w:rsidRPr="000F0BD3">
        <w:t>u</w:t>
      </w:r>
      <w:r w:rsidRPr="000F0BD3">
        <w:t>niversity</w:t>
      </w:r>
      <w:bookmarkEnd w:id="256"/>
    </w:p>
    <w:p w:rsidR="009A339F" w:rsidRDefault="009A339F" w:rsidP="00A1735A">
      <w:pPr>
        <w:rPr>
          <w:rFonts w:ascii="Georgia" w:hAnsi="Georgia"/>
          <w:lang w:val="en"/>
        </w:rPr>
      </w:pPr>
      <w:r>
        <w:t>McRobbie (2009) writes convincingly about the requirement of girls to create a ‘life-plan’ that in contemporary times involves greater agency than was allowed to earlier</w:t>
      </w:r>
      <w:r w:rsidR="00CF1D4D">
        <w:t xml:space="preserve"> generations of women. Although</w:t>
      </w:r>
      <w:r>
        <w:t xml:space="preserve"> McRobbie’s assertion that social class structures are beginning to ‘fade away’ (2009:19)</w:t>
      </w:r>
      <w:r w:rsidR="00492F6C">
        <w:t xml:space="preserve"> is ill-supported</w:t>
      </w:r>
      <w:r>
        <w:t xml:space="preserve"> (for example children on free school meals still attain significantly lower grades than their non-free school meals peers, DfE, 2014) there is no doubt that the opportunities for girls in contemporary Britain are broader and open to pupils from a more diverse range of backgrounds than in earlier decades. McRobbie emphasises the requirement placed on girls to have a ‘life-plan’, something that she argues is a ‘modality of constraint’ that results in individuals being ‘compelled to be the kind of subject who can make the right choices’ and thus: ‘new lines and demarcations are drawn between those subjects who are judged responsive to the regime of personal responsibility, and those who fail miserably’ (2009:19). The focus of my research, in looking at how girls 'do' education</w:t>
      </w:r>
      <w:r w:rsidR="00A1735A">
        <w:t>,</w:t>
      </w:r>
      <w:r>
        <w:t xml:space="preserve"> involved asking my participants about their educational choices and hopes for the future; this could be perceived as fuelling the 'life-plan discourse', although this was not my </w:t>
      </w:r>
      <w:r w:rsidRPr="00E652D2">
        <w:t xml:space="preserve">intention. There was also a danger that the questions I asked </w:t>
      </w:r>
      <w:r>
        <w:t>reinforc</w:t>
      </w:r>
      <w:r w:rsidRPr="00E652D2">
        <w:t>ed the dominant neo-liberal discourse</w:t>
      </w:r>
      <w:r w:rsidR="00A1735A">
        <w:t>. I had concerns that my questions would reflect an</w:t>
      </w:r>
      <w:r w:rsidRPr="00E652D2">
        <w:t xml:space="preserve"> assum</w:t>
      </w:r>
      <w:r w:rsidR="00A1735A">
        <w:t>ption</w:t>
      </w:r>
      <w:r w:rsidRPr="00E652D2">
        <w:t xml:space="preserve"> that successful girls will be: ‘the embodiment of neoliberal values: adept at change, engaged in a discourse of choice, and highly </w:t>
      </w:r>
      <w:proofErr w:type="gramStart"/>
      <w:r w:rsidRPr="00E652D2">
        <w:t>versatile’(</w:t>
      </w:r>
      <w:proofErr w:type="gramEnd"/>
      <w:r w:rsidRPr="00E652D2">
        <w:t xml:space="preserve">Pomerantz et al 2013:190). </w:t>
      </w:r>
      <w:r w:rsidR="00A1735A">
        <w:t xml:space="preserve"> If </w:t>
      </w:r>
      <w:r>
        <w:t>I had expected the girls to have had fully formulated plans and to share them with me</w:t>
      </w:r>
      <w:r w:rsidR="00A1735A">
        <w:t>,</w:t>
      </w:r>
      <w:r>
        <w:t xml:space="preserve"> this </w:t>
      </w:r>
      <w:r w:rsidR="00A1735A">
        <w:t>c</w:t>
      </w:r>
      <w:r>
        <w:t xml:space="preserve">ould have been </w:t>
      </w:r>
      <w:r w:rsidR="00A1735A">
        <w:t xml:space="preserve">potentially </w:t>
      </w:r>
      <w:r>
        <w:t xml:space="preserve">damaging, but reassuring the girls that they were not expected to ‘know’ the answers diminished the neo-liberal expectations identified by Pomerantz et al </w:t>
      </w:r>
      <w:r w:rsidR="00A1735A">
        <w:t>(</w:t>
      </w:r>
      <w:r>
        <w:t xml:space="preserve">2013). </w:t>
      </w:r>
      <w:r w:rsidRPr="00E652D2">
        <w:t xml:space="preserve">Indeed </w:t>
      </w:r>
      <w:r>
        <w:t>this pressure to know, and to make the ‘right’ choices is also discussed by Allen (2013</w:t>
      </w:r>
      <w:proofErr w:type="gramStart"/>
      <w:r>
        <w:t>:np</w:t>
      </w:r>
      <w:proofErr w:type="gramEnd"/>
      <w:r w:rsidR="00AC7B49">
        <w:t>)</w:t>
      </w:r>
      <w:r>
        <w:t>, who</w:t>
      </w:r>
      <w:r w:rsidRPr="00E652D2">
        <w:t xml:space="preserve"> warns of the dangers of an emphasis on personal aspiration, labelling it a ‘powerful rhetoric’. Allen’s (2013</w:t>
      </w:r>
      <w:proofErr w:type="gramStart"/>
      <w:r w:rsidRPr="00E652D2">
        <w:t>:np</w:t>
      </w:r>
      <w:proofErr w:type="gramEnd"/>
      <w:r w:rsidRPr="00E652D2">
        <w:t>) concern is that it is: ‘</w:t>
      </w:r>
      <w:r w:rsidRPr="00E652D2">
        <w:rPr>
          <w:lang w:val="en"/>
        </w:rPr>
        <w:t>increasingly understood through the lens of individual pathologies and deficits’; where certain decisions are judged against others as worthy</w:t>
      </w:r>
      <w:r w:rsidR="00A1735A">
        <w:rPr>
          <w:lang w:val="en"/>
        </w:rPr>
        <w:t>,</w:t>
      </w:r>
      <w:r w:rsidRPr="00E652D2">
        <w:rPr>
          <w:lang w:val="en"/>
        </w:rPr>
        <w:t xml:space="preserve"> or alternatively of lacking value. I had no desire to judge the choices that my participants had made but I did want to understand the decision making processes they had undertaken and how they would make decisions about the future. This discussion of intentions was balanced with discussions about the girls’ experiences in school.</w:t>
      </w:r>
      <w:r>
        <w:rPr>
          <w:rFonts w:ascii="Georgia" w:hAnsi="Georgia"/>
          <w:lang w:val="en"/>
        </w:rPr>
        <w:t xml:space="preserve"> </w:t>
      </w:r>
    </w:p>
    <w:p w:rsidR="009A339F" w:rsidRDefault="009A339F" w:rsidP="000F0BD3">
      <w:r>
        <w:lastRenderedPageBreak/>
        <w:t xml:space="preserve">Progression to </w:t>
      </w:r>
      <w:r w:rsidR="00CF1D4D">
        <w:t>H</w:t>
      </w:r>
      <w:r>
        <w:t xml:space="preserve">igher </w:t>
      </w:r>
      <w:r w:rsidR="00CF1D4D">
        <w:t>E</w:t>
      </w:r>
      <w:r>
        <w:t>ducation and the aspirations discourse have become intertwined through initiatives such as ‘Aimhigher’ (HEFCE discontinued funding in 2011) and organisations such as the Sutton Trust (2014) whose goals were to raise attainment and aspiration and encourage those from non-traditional backgrounds to apply to study at a higher level. The Sutton Trust’s emphasis is in social mobility with a focus on encouraging applications from pupils at state schools to the ‘leading universities’. The emphasis on 'personal aspiration' can falsely label those who follow an HE trajectory as having high aspirations. However, their decision may not have involved any greater level of aspiration than those who have not chosen to enter higher education, merely it was what was expected of them or they had not perceived an alternative.</w:t>
      </w:r>
      <w:r w:rsidR="000F0BD3" w:rsidRPr="000F0BD3">
        <w:t xml:space="preserve"> </w:t>
      </w:r>
      <w:r w:rsidR="000F0BD3">
        <w:t xml:space="preserve">The idea of aspiration deficiency denies the importance of societal inequalities in contributing to how people are able to make choices. Some young people are destined to follow a pre-determined trajectory that leads to the echelons of higher education whilst others will have to make choices that are determined in part by their economic circumstances. Bourdieu argues in relation to habitus that the: ‘dispositions durably inculcated by objective conditions’ make certain practices more or less favourable. Indeed he suggests that the: ‘most improbable practices are excluded, either totally without examination, as unthinkable, or at the cost of double negation which inclines agents to make a virtue of necessity’ (1977:77). Therefore people may have aspirations but they are unable to see them as attainable and therefore do not pursue them. This is what Bourdieu (1990:54) sees as a rejection of what is perceived to be unattainable in favour of the probable: 'to refuse what is anyway denied and to will the inevitable'. Of course, outside the field of education there are alternatives to reading a degree which may require greater aspirational steer but are awarded less value with regard to what Bourdieu terms ‘distinction’ particularly in relation to the dominant cultural capital. </w:t>
      </w:r>
      <w:r>
        <w:t xml:space="preserve"> These ‘successful’ students are likely to be viewed more favourably than those who are seen to have made a ‘deficit’ decision, even if it was one that had been carefully considered. The categories of students developed by the </w:t>
      </w:r>
      <w:r w:rsidRPr="00FD62FF">
        <w:t xml:space="preserve">Paired Peers project </w:t>
      </w:r>
      <w:r>
        <w:t xml:space="preserve">Bradley et al </w:t>
      </w:r>
      <w:r w:rsidRPr="00FD62FF">
        <w:t>(2013</w:t>
      </w:r>
      <w:r>
        <w:t>:3</w:t>
      </w:r>
      <w:r w:rsidRPr="00FD62FF">
        <w:t>)</w:t>
      </w:r>
      <w:r>
        <w:t>, demonstrates five typologies of applicants</w:t>
      </w:r>
      <w:r w:rsidR="00A1735A">
        <w:t>. O</w:t>
      </w:r>
      <w:r>
        <w:t xml:space="preserve">ne group being those that ‘drift’ into </w:t>
      </w:r>
      <w:r w:rsidR="00A1735A">
        <w:t>h</w:t>
      </w:r>
      <w:r>
        <w:t xml:space="preserve">igher </w:t>
      </w:r>
      <w:r w:rsidR="00A1735A">
        <w:t>e</w:t>
      </w:r>
      <w:r>
        <w:t>ducation without being able to provide</w:t>
      </w:r>
      <w:r w:rsidR="00A1735A">
        <w:t>,</w:t>
      </w:r>
      <w:r>
        <w:t xml:space="preserve"> ‘</w:t>
      </w:r>
      <w:r w:rsidRPr="00FD62FF">
        <w:t>an account of how they decided to go to university, they lacked aims and objectives, but ended up there</w:t>
      </w:r>
      <w:r>
        <w:t>’</w:t>
      </w:r>
      <w:r w:rsidR="00A1735A">
        <w:t>.</w:t>
      </w:r>
      <w:r>
        <w:t xml:space="preserve"> </w:t>
      </w:r>
      <w:r w:rsidR="00A1735A">
        <w:t>T</w:t>
      </w:r>
      <w:r>
        <w:t xml:space="preserve">his is contrary to the ‘regime of personal responsibility’ to which McRobbie suggests young people conform. One of the </w:t>
      </w:r>
      <w:r w:rsidR="00A1735A">
        <w:t>Y</w:t>
      </w:r>
      <w:r>
        <w:t>ear 12 research participants in my study demonstrated that her continuation in education had not involved detailed consideration</w:t>
      </w:r>
      <w:r w:rsidR="00A1735A">
        <w:t>,</w:t>
      </w:r>
    </w:p>
    <w:p w:rsidR="009A339F" w:rsidRPr="00F417E4" w:rsidRDefault="009A339F" w:rsidP="009A339F">
      <w:pPr>
        <w:ind w:left="720"/>
        <w:rPr>
          <w:color w:val="000000"/>
        </w:rPr>
      </w:pPr>
      <w:r w:rsidRPr="00F417E4">
        <w:rPr>
          <w:color w:val="000000"/>
        </w:rPr>
        <w:lastRenderedPageBreak/>
        <w:t>“I haven’t got any motivation.  I literally did this because I didn’t know what else to do and you get told this is the best way and my results were good enough, so I just came and see what happens, I don’t really have any direction if I’m honest”</w:t>
      </w:r>
      <w:r>
        <w:rPr>
          <w:color w:val="000000"/>
        </w:rPr>
        <w:t xml:space="preserve"> (Charlotte, year 12)</w:t>
      </w:r>
      <w:r w:rsidRPr="00F417E4">
        <w:rPr>
          <w:color w:val="000000"/>
        </w:rPr>
        <w:t>.</w:t>
      </w:r>
    </w:p>
    <w:p w:rsidR="009A339F" w:rsidRDefault="009A339F" w:rsidP="009A339F">
      <w:pPr>
        <w:rPr>
          <w:color w:val="000000"/>
          <w:lang w:eastAsia="ja-JP"/>
        </w:rPr>
      </w:pPr>
      <w:r>
        <w:t>Goldthorpe's (1996) work as summarised by Fuller (2009:15) argues the contrary, the notion of merely following 'social norms and cultural values without thinking' is contentious rather decisions are made rationally in a cost/benefit process. Nonetheless, the argument that those that make certain choices are deemed as ‘failing miserably’ cannot be ignored; particularly because the association with academic success is so significantly correlated with social class background (</w:t>
      </w:r>
      <w:r w:rsidRPr="00DB1F47">
        <w:t>R</w:t>
      </w:r>
      <w:r>
        <w:t>eay, David &amp; Ball, 2005). The danger is that the discourse of meritocracy works as a double bind, blaming those who are seen to ‘fail miserably’ for their individual failure whilst also, as Francis and Skelton (2010:14) argue ardently, deny the: ‘structural and psychic social class inequalities’. Jackson (2006) also sees the individualist values of neo-liberalism as placing choices within a binary of right or wrong. As with Francis and Skelton, Jackson is persuaded that this emphasis on the individual leads to allocation of personal accountability for those choices that are not successful. Pupils are expected to be: ‘self-inventing, self-determining, neoliberal subjects, we are expected to plan our lives and make the right choices’ (Jackson 2006:47). At Greenlea Comprehensive, the girls in the study felt that the over-emphasis on progression to university placed all other choices in a deficit position and indeed if they did not go to university they would feel regret:</w:t>
      </w:r>
      <w:r>
        <w:tab/>
      </w:r>
      <w:r>
        <w:rPr>
          <w:color w:val="000000"/>
          <w:lang w:eastAsia="ja-JP"/>
        </w:rPr>
        <w:t xml:space="preserve"> </w:t>
      </w:r>
    </w:p>
    <w:p w:rsidR="009A339F" w:rsidRPr="003A4037" w:rsidRDefault="009A339F" w:rsidP="009A339F">
      <w:pPr>
        <w:ind w:left="720"/>
        <w:rPr>
          <w:b/>
          <w:bCs/>
        </w:rPr>
      </w:pPr>
      <w:r>
        <w:rPr>
          <w:color w:val="000000"/>
          <w:lang w:eastAsia="ja-JP"/>
        </w:rPr>
        <w:t>“</w:t>
      </w:r>
      <w:r w:rsidRPr="003A4037">
        <w:rPr>
          <w:color w:val="000000"/>
          <w:lang w:eastAsia="ja-JP"/>
        </w:rPr>
        <w:t>I think you put pressure on yourself more than like anywhere else, because you get told about it all the time that you end up</w:t>
      </w:r>
      <w:r>
        <w:rPr>
          <w:color w:val="000000"/>
          <w:lang w:eastAsia="ja-JP"/>
        </w:rPr>
        <w:t>,</w:t>
      </w:r>
      <w:r w:rsidRPr="003A4037">
        <w:rPr>
          <w:color w:val="000000"/>
          <w:lang w:eastAsia="ja-JP"/>
        </w:rPr>
        <w:t xml:space="preserve"> part of you</w:t>
      </w:r>
      <w:r>
        <w:rPr>
          <w:color w:val="000000"/>
          <w:lang w:eastAsia="ja-JP"/>
        </w:rPr>
        <w:t>,</w:t>
      </w:r>
      <w:r w:rsidRPr="003A4037">
        <w:rPr>
          <w:color w:val="000000"/>
          <w:lang w:eastAsia="ja-JP"/>
        </w:rPr>
        <w:t xml:space="preserve"> that you think, “Oh I’ve got to go to university,” and if I don’t then I’m not doing well and I don’t know, it’s like I feel like I’m missing out if I don’t go to uni</w:t>
      </w:r>
      <w:r>
        <w:rPr>
          <w:color w:val="000000"/>
          <w:lang w:eastAsia="ja-JP"/>
        </w:rPr>
        <w:t xml:space="preserve">” (Year 11, </w:t>
      </w:r>
      <w:r w:rsidRPr="0070498F">
        <w:rPr>
          <w:color w:val="000000"/>
          <w:lang w:eastAsia="ja-JP"/>
        </w:rPr>
        <w:t>Focus Group</w:t>
      </w:r>
      <w:r>
        <w:rPr>
          <w:color w:val="000000"/>
          <w:lang w:eastAsia="ja-JP"/>
        </w:rPr>
        <w:t xml:space="preserve"> respondent). </w:t>
      </w:r>
    </w:p>
    <w:p w:rsidR="009A339F" w:rsidRDefault="009A339F" w:rsidP="009A339F">
      <w:r>
        <w:t>Interestingly this pupil accepts personal responsibility for this feeling of pressure; a recurring pattern throughout the focus groups and interviews demonstrated this internalisation of responsibility.</w:t>
      </w:r>
    </w:p>
    <w:p w:rsidR="009A339F" w:rsidRDefault="001926A8" w:rsidP="00BE62DA">
      <w:pPr>
        <w:pStyle w:val="Heading2"/>
      </w:pPr>
      <w:bookmarkStart w:id="257" w:name="_Toc423440878"/>
      <w:r>
        <w:t>11</w:t>
      </w:r>
      <w:r w:rsidR="009A339F">
        <w:t>.</w:t>
      </w:r>
      <w:r>
        <w:t>1</w:t>
      </w:r>
      <w:r w:rsidR="009A339F">
        <w:t xml:space="preserve"> University as the only valued option</w:t>
      </w:r>
      <w:bookmarkEnd w:id="257"/>
    </w:p>
    <w:p w:rsidR="00BE62DA" w:rsidRDefault="009A339F" w:rsidP="00BE62DA">
      <w:pPr>
        <w:rPr>
          <w:color w:val="000000"/>
          <w:lang w:eastAsia="ja-JP"/>
        </w:rPr>
      </w:pPr>
      <w:r>
        <w:t xml:space="preserve">The ‘life-plan’ was discussed both in the questionnaire and in the focus groups where pupils were asked to consider what they thought they would be doing in the future. Of particular concern to the participants was the feeling that even if they had made a choice it may not be </w:t>
      </w:r>
      <w:r>
        <w:lastRenderedPageBreak/>
        <w:t xml:space="preserve">viewed as ‘the right choice’ or indeed that it would be viewed as inferior by society as well as by teachers (as discussed in chapter </w:t>
      </w:r>
      <w:r w:rsidR="00187ABB">
        <w:t>10</w:t>
      </w:r>
      <w:r>
        <w:t xml:space="preserve">). </w:t>
      </w:r>
      <w:r w:rsidRPr="004F4E4F">
        <w:t xml:space="preserve">Byrom &amp; Lightfoot (2013: 817) discuss how the massification of higher education has resulted in those who choose not to progress to university as being ‘othered’ or ‘discursively constructed as abnormal’. </w:t>
      </w:r>
      <w:r>
        <w:t>The discussions about applications to university highlighted these factors further; inevitably more so by sixth-formers who demonstrated some anger at the situation. There were a number of discussions that indicated that students were planning to go to university because they did not feel there was a viable or respected alternative; or at least not one that had been discussed with them</w:t>
      </w:r>
      <w:r w:rsidR="00BE62DA">
        <w:t>.</w:t>
      </w:r>
    </w:p>
    <w:p w:rsidR="008D761D" w:rsidRDefault="009A339F" w:rsidP="00BE62DA">
      <w:pPr>
        <w:rPr>
          <w:color w:val="000000"/>
          <w:lang w:eastAsia="ja-JP"/>
        </w:rPr>
      </w:pPr>
      <w:r w:rsidRPr="003A4037">
        <w:rPr>
          <w:color w:val="000000"/>
          <w:lang w:eastAsia="ja-JP"/>
        </w:rPr>
        <w:t xml:space="preserve">The </w:t>
      </w:r>
      <w:r>
        <w:rPr>
          <w:color w:val="000000"/>
          <w:lang w:eastAsia="ja-JP"/>
        </w:rPr>
        <w:t xml:space="preserve">emphasis placed on a university education reflects the individual ‘hot knowledge’ (Ball &amp; Vincent, 1998) of the teachers as it is the route that teaching staff working in the school will have pursued and therefore they have a personal understanding of its value. However, there was anger about the issue which was expressed in the participant responses relating to their feeling that university was the ‘only route’ that was valued by the school and therefore some pupils felt that their options were marginalised.  </w:t>
      </w:r>
    </w:p>
    <w:p w:rsidR="008D761D" w:rsidRPr="008D761D" w:rsidRDefault="008D761D" w:rsidP="008D761D">
      <w:pPr>
        <w:rPr>
          <w:i/>
          <w:iCs/>
          <w:color w:val="000000"/>
          <w:lang w:eastAsia="ja-JP"/>
        </w:rPr>
      </w:pPr>
      <w:r>
        <w:rPr>
          <w:color w:val="000000"/>
          <w:sz w:val="16"/>
          <w:szCs w:val="16"/>
          <w:lang w:eastAsia="ja-JP"/>
        </w:rPr>
        <w:tab/>
      </w:r>
      <w:r w:rsidRPr="008D761D">
        <w:rPr>
          <w:i/>
          <w:iCs/>
          <w:color w:val="000000"/>
          <w:lang w:eastAsia="ja-JP"/>
        </w:rPr>
        <w:t xml:space="preserve">"I would like to go into doing an apprenticeship, but I am unaware on how to go </w:t>
      </w:r>
      <w:r>
        <w:rPr>
          <w:i/>
          <w:iCs/>
          <w:color w:val="000000"/>
          <w:lang w:eastAsia="ja-JP"/>
        </w:rPr>
        <w:tab/>
      </w:r>
      <w:r w:rsidRPr="008D761D">
        <w:rPr>
          <w:i/>
          <w:iCs/>
          <w:color w:val="000000"/>
          <w:lang w:eastAsia="ja-JP"/>
        </w:rPr>
        <w:t xml:space="preserve">about this. More information should be given to provide students with a better </w:t>
      </w:r>
      <w:r>
        <w:rPr>
          <w:i/>
          <w:iCs/>
          <w:color w:val="000000"/>
          <w:lang w:eastAsia="ja-JP"/>
        </w:rPr>
        <w:tab/>
      </w:r>
      <w:r w:rsidRPr="008D761D">
        <w:rPr>
          <w:i/>
          <w:iCs/>
          <w:color w:val="000000"/>
          <w:lang w:eastAsia="ja-JP"/>
        </w:rPr>
        <w:t xml:space="preserve">insight into apprenticeships" (Year </w:t>
      </w:r>
      <w:proofErr w:type="gramStart"/>
      <w:r w:rsidRPr="008D761D">
        <w:rPr>
          <w:i/>
          <w:iCs/>
          <w:color w:val="000000"/>
          <w:lang w:eastAsia="ja-JP"/>
        </w:rPr>
        <w:t>11 ,</w:t>
      </w:r>
      <w:proofErr w:type="gramEnd"/>
      <w:r w:rsidRPr="008D761D">
        <w:rPr>
          <w:i/>
          <w:iCs/>
          <w:color w:val="000000"/>
          <w:lang w:eastAsia="ja-JP"/>
        </w:rPr>
        <w:t xml:space="preserve"> survey response)</w:t>
      </w:r>
    </w:p>
    <w:p w:rsidR="009A339F" w:rsidRDefault="009A339F" w:rsidP="009A339F">
      <w:pPr>
        <w:rPr>
          <w:color w:val="000000"/>
          <w:lang w:eastAsia="ja-JP"/>
        </w:rPr>
      </w:pPr>
      <w:r>
        <w:rPr>
          <w:color w:val="000000"/>
          <w:lang w:eastAsia="ja-JP"/>
        </w:rPr>
        <w:t xml:space="preserve">One Year 13 survey respondent wrote: </w:t>
      </w:r>
    </w:p>
    <w:p w:rsidR="009A339F" w:rsidRPr="001736E0" w:rsidRDefault="009A339F" w:rsidP="009A339F">
      <w:pPr>
        <w:ind w:left="720"/>
        <w:rPr>
          <w:i/>
          <w:iCs/>
          <w:color w:val="000000"/>
          <w:lang w:eastAsia="ja-JP"/>
        </w:rPr>
      </w:pPr>
      <w:r w:rsidRPr="001736E0">
        <w:rPr>
          <w:i/>
          <w:iCs/>
          <w:color w:val="000000"/>
          <w:lang w:eastAsia="ja-JP"/>
        </w:rPr>
        <w:t>“When I chose my options I felt that there was no support at all for choices made and informed information was not given appropriately. I seriously regret doing my A levels and wish there had been more information about other options for "clever people”. Everything is Uni Orientated and no support for those not going”</w:t>
      </w:r>
    </w:p>
    <w:p w:rsidR="00BE62DA" w:rsidRDefault="009A339F" w:rsidP="009A339F">
      <w:pPr>
        <w:rPr>
          <w:color w:val="000000"/>
          <w:lang w:eastAsia="ja-JP"/>
        </w:rPr>
      </w:pPr>
      <w:r>
        <w:rPr>
          <w:color w:val="000000"/>
          <w:lang w:eastAsia="ja-JP"/>
        </w:rPr>
        <w:t xml:space="preserve">This pupil’s response demonstrates both the frustration about the push for University application but also that there is a perceived status attached to A levels as being appropriate for those pupils who are ‘clever’. </w:t>
      </w:r>
    </w:p>
    <w:p w:rsidR="00BE62DA" w:rsidRDefault="00BE62DA" w:rsidP="009A339F">
      <w:pPr>
        <w:rPr>
          <w:color w:val="000000"/>
          <w:lang w:eastAsia="ja-JP"/>
        </w:rPr>
      </w:pPr>
    </w:p>
    <w:p w:rsidR="00BE62DA" w:rsidRDefault="00BE62DA" w:rsidP="009A339F">
      <w:pPr>
        <w:rPr>
          <w:color w:val="000000"/>
          <w:lang w:eastAsia="ja-JP"/>
        </w:rPr>
      </w:pPr>
    </w:p>
    <w:p w:rsidR="00BE62DA" w:rsidRDefault="00BE62DA" w:rsidP="009A339F">
      <w:pPr>
        <w:rPr>
          <w:color w:val="000000"/>
          <w:lang w:eastAsia="ja-JP"/>
        </w:rPr>
      </w:pPr>
    </w:p>
    <w:p w:rsidR="00BE62DA" w:rsidRDefault="00BE62DA" w:rsidP="009A339F">
      <w:pPr>
        <w:rPr>
          <w:color w:val="000000"/>
          <w:lang w:eastAsia="ja-JP"/>
        </w:rPr>
      </w:pPr>
    </w:p>
    <w:p w:rsidR="00BE62DA" w:rsidRDefault="000F0BD3" w:rsidP="009A339F">
      <w:pPr>
        <w:rPr>
          <w:color w:val="000000"/>
          <w:lang w:eastAsia="ja-JP"/>
        </w:rPr>
      </w:pPr>
      <w:r w:rsidRPr="00BE62DA">
        <w:rPr>
          <w:rFonts w:eastAsia="SimSun"/>
          <w:noProof/>
          <w:lang w:eastAsia="ja-JP"/>
        </w:rPr>
        <w:lastRenderedPageBreak/>
        <mc:AlternateContent>
          <mc:Choice Requires="wps">
            <w:drawing>
              <wp:anchor distT="0" distB="0" distL="114300" distR="114300" simplePos="0" relativeHeight="251748352" behindDoc="0" locked="0" layoutInCell="1" allowOverlap="1" wp14:anchorId="06AC81D1" wp14:editId="22FCD0B8">
                <wp:simplePos x="0" y="0"/>
                <wp:positionH relativeFrom="column">
                  <wp:posOffset>22213</wp:posOffset>
                </wp:positionH>
                <wp:positionV relativeFrom="paragraph">
                  <wp:posOffset>98472</wp:posOffset>
                </wp:positionV>
                <wp:extent cx="5486400" cy="3275965"/>
                <wp:effectExtent l="0" t="0" r="19050" b="19685"/>
                <wp:wrapNone/>
                <wp:docPr id="17" name="Rectangle 17"/>
                <wp:cNvGraphicFramePr/>
                <a:graphic xmlns:a="http://schemas.openxmlformats.org/drawingml/2006/main">
                  <a:graphicData uri="http://schemas.microsoft.com/office/word/2010/wordprocessingShape">
                    <wps:wsp>
                      <wps:cNvSpPr/>
                      <wps:spPr>
                        <a:xfrm>
                          <a:off x="0" y="0"/>
                          <a:ext cx="5486400" cy="3275965"/>
                        </a:xfrm>
                        <a:prstGeom prst="rect">
                          <a:avLst/>
                        </a:prstGeom>
                        <a:solidFill>
                          <a:srgbClr val="22D7EA">
                            <a:alpha val="31000"/>
                          </a:srgbClr>
                        </a:solidFill>
                        <a:ln w="6350" cap="flat" cmpd="sng" algn="ctr">
                          <a:solidFill>
                            <a:sysClr val="windowText" lastClr="000000"/>
                          </a:solidFill>
                          <a:prstDash val="solid"/>
                        </a:ln>
                        <a:effectLst/>
                      </wps:spPr>
                      <wps:txbx>
                        <w:txbxContent>
                          <w:p w:rsidR="007228FD" w:rsidRPr="00A10FFB" w:rsidRDefault="007228FD" w:rsidP="00BE62DA">
                            <w:pPr>
                              <w:spacing w:line="240" w:lineRule="auto"/>
                              <w:rPr>
                                <w:rFonts w:asciiTheme="majorBidi" w:hAnsiTheme="majorBidi" w:cstheme="majorBidi"/>
                              </w:rPr>
                            </w:pPr>
                            <w:proofErr w:type="gramStart"/>
                            <w:r w:rsidRPr="00A10FFB">
                              <w:rPr>
                                <w:rFonts w:asciiTheme="majorBidi" w:hAnsiTheme="majorBidi" w:cstheme="majorBidi"/>
                              </w:rPr>
                              <w:t>Penelope  Yeah</w:t>
                            </w:r>
                            <w:proofErr w:type="gramEnd"/>
                            <w:r w:rsidRPr="00A10FFB">
                              <w:rPr>
                                <w:rFonts w:asciiTheme="majorBidi" w:hAnsiTheme="majorBidi" w:cstheme="majorBidi"/>
                              </w:rPr>
                              <w:t>, because in like general study and stuff they drilled it into you about university, but they never said what would happen if you didn’t want to g</w:t>
                            </w:r>
                            <w:r>
                              <w:rPr>
                                <w:rFonts w:asciiTheme="majorBidi" w:hAnsiTheme="majorBidi" w:cstheme="majorBidi"/>
                              </w:rPr>
                              <w:t>o to university, they just focu</w:t>
                            </w:r>
                            <w:r w:rsidRPr="00A10FFB">
                              <w:rPr>
                                <w:rFonts w:asciiTheme="majorBidi" w:hAnsiTheme="majorBidi" w:cstheme="majorBidi"/>
                              </w:rPr>
                              <w:t>sed on that everyone’s going to university and like our friend isn’t going to university, but they’ve not told her what her actions are, they’ve just sort of-</w:t>
                            </w:r>
                          </w:p>
                          <w:p w:rsidR="007228FD" w:rsidRPr="00A10FFB" w:rsidRDefault="007228FD" w:rsidP="00BE62DA">
                            <w:pPr>
                              <w:spacing w:line="240" w:lineRule="auto"/>
                              <w:rPr>
                                <w:rFonts w:asciiTheme="majorBidi" w:hAnsiTheme="majorBidi" w:cstheme="majorBidi"/>
                              </w:rPr>
                            </w:pPr>
                            <w:r w:rsidRPr="00A10FFB">
                              <w:rPr>
                                <w:rFonts w:asciiTheme="majorBidi" w:hAnsiTheme="majorBidi" w:cstheme="majorBidi"/>
                              </w:rPr>
                              <w:t>Lauren</w:t>
                            </w:r>
                            <w:r w:rsidRPr="00A10FFB">
                              <w:rPr>
                                <w:rFonts w:asciiTheme="majorBidi" w:hAnsiTheme="majorBidi" w:cstheme="majorBidi"/>
                              </w:rPr>
                              <w:tab/>
                              <w:t xml:space="preserve">      They assume </w:t>
                            </w:r>
                            <w:proofErr w:type="gramStart"/>
                            <w:r w:rsidRPr="00A10FFB">
                              <w:rPr>
                                <w:rFonts w:asciiTheme="majorBidi" w:hAnsiTheme="majorBidi" w:cstheme="majorBidi"/>
                              </w:rPr>
                              <w:t>don’t</w:t>
                            </w:r>
                            <w:proofErr w:type="gramEnd"/>
                            <w:r w:rsidRPr="00A10FFB">
                              <w:rPr>
                                <w:rFonts w:asciiTheme="majorBidi" w:hAnsiTheme="majorBidi" w:cstheme="majorBidi"/>
                              </w:rPr>
                              <w:t xml:space="preserve"> they?</w:t>
                            </w:r>
                          </w:p>
                          <w:p w:rsidR="007228FD" w:rsidRPr="00A10FFB" w:rsidRDefault="007228FD" w:rsidP="00BE62DA">
                            <w:pPr>
                              <w:spacing w:line="240" w:lineRule="auto"/>
                              <w:rPr>
                                <w:rFonts w:asciiTheme="majorBidi" w:hAnsiTheme="majorBidi" w:cstheme="majorBidi"/>
                              </w:rPr>
                            </w:pPr>
                            <w:r w:rsidRPr="00A10FFB">
                              <w:rPr>
                                <w:rFonts w:asciiTheme="majorBidi" w:hAnsiTheme="majorBidi" w:cstheme="majorBidi"/>
                              </w:rPr>
                              <w:t>Penelope    Because you’re doing A-Level you want to go to uni.</w:t>
                            </w:r>
                          </w:p>
                          <w:p w:rsidR="007228FD" w:rsidRPr="00A10FFB" w:rsidRDefault="007228FD" w:rsidP="00BE62DA">
                            <w:pPr>
                              <w:spacing w:line="240" w:lineRule="auto"/>
                              <w:rPr>
                                <w:rFonts w:asciiTheme="majorBidi" w:hAnsiTheme="majorBidi" w:cstheme="majorBidi"/>
                              </w:rPr>
                            </w:pPr>
                            <w:r w:rsidRPr="00A10FFB">
                              <w:rPr>
                                <w:rFonts w:asciiTheme="majorBidi" w:hAnsiTheme="majorBidi" w:cstheme="majorBidi"/>
                              </w:rPr>
                              <w:t xml:space="preserve">Lauren       So then I thought a bit </w:t>
                            </w:r>
                            <w:proofErr w:type="gramStart"/>
                            <w:r w:rsidRPr="00A10FFB">
                              <w:rPr>
                                <w:rFonts w:asciiTheme="majorBidi" w:hAnsiTheme="majorBidi" w:cstheme="majorBidi"/>
                              </w:rPr>
                              <w:t>like</w:t>
                            </w:r>
                            <w:proofErr w:type="gramEnd"/>
                            <w:r w:rsidRPr="00A10FFB">
                              <w:rPr>
                                <w:rFonts w:asciiTheme="majorBidi" w:hAnsiTheme="majorBidi" w:cstheme="majorBidi"/>
                              </w:rPr>
                              <w:t>, “Well if I don’t go to uni I don’t know what I’m going to do.”</w:t>
                            </w:r>
                          </w:p>
                          <w:p w:rsidR="007228FD" w:rsidRDefault="007228FD" w:rsidP="00BE62DA">
                            <w:pPr>
                              <w:spacing w:line="240" w:lineRule="auto"/>
                              <w:rPr>
                                <w:rFonts w:asciiTheme="majorBidi" w:hAnsiTheme="majorBidi" w:cstheme="majorBidi"/>
                              </w:rPr>
                            </w:pPr>
                            <w:r w:rsidRPr="00A10FFB">
                              <w:rPr>
                                <w:rFonts w:asciiTheme="majorBidi" w:hAnsiTheme="majorBidi" w:cstheme="majorBidi"/>
                              </w:rPr>
                              <w:t xml:space="preserve">Penelope </w:t>
                            </w:r>
                            <w:proofErr w:type="gramStart"/>
                            <w:r w:rsidRPr="00A10FFB">
                              <w:rPr>
                                <w:rFonts w:asciiTheme="majorBidi" w:hAnsiTheme="majorBidi" w:cstheme="majorBidi"/>
                              </w:rPr>
                              <w:t>Yeah</w:t>
                            </w:r>
                            <w:proofErr w:type="gramEnd"/>
                            <w:r w:rsidRPr="00A10FFB">
                              <w:rPr>
                                <w:rFonts w:asciiTheme="majorBidi" w:hAnsiTheme="majorBidi" w:cstheme="majorBidi"/>
                              </w:rPr>
                              <w:t>, because most uni courses are based on points based on A-</w:t>
                            </w:r>
                            <w:r>
                              <w:rPr>
                                <w:rFonts w:asciiTheme="majorBidi" w:hAnsiTheme="majorBidi" w:cstheme="majorBidi"/>
                              </w:rPr>
                              <w:t>Level aren’t they?   So I guess</w:t>
                            </w:r>
                            <w:proofErr w:type="gramStart"/>
                            <w:r>
                              <w:rPr>
                                <w:rFonts w:asciiTheme="majorBidi" w:hAnsiTheme="majorBidi" w:cstheme="majorBidi"/>
                              </w:rPr>
                              <w:t>,</w:t>
                            </w:r>
                            <w:proofErr w:type="gramEnd"/>
                            <w:r w:rsidRPr="00A10FFB">
                              <w:rPr>
                                <w:rFonts w:asciiTheme="majorBidi" w:hAnsiTheme="majorBidi" w:cstheme="majorBidi"/>
                              </w:rPr>
                              <w:t xml:space="preserve"> why would you do A-Level if you weren’t going to uni</w:t>
                            </w:r>
                            <w:r>
                              <w:rPr>
                                <w:rFonts w:asciiTheme="majorBidi" w:hAnsiTheme="majorBidi" w:cstheme="majorBidi"/>
                              </w:rPr>
                              <w:t xml:space="preserve">? </w:t>
                            </w:r>
                            <w:r w:rsidRPr="00A10FFB">
                              <w:rPr>
                                <w:rFonts w:asciiTheme="majorBidi" w:hAnsiTheme="majorBidi" w:cstheme="majorBidi"/>
                              </w:rPr>
                              <w:t xml:space="preserve"> </w:t>
                            </w:r>
                            <w:r>
                              <w:rPr>
                                <w:rFonts w:asciiTheme="majorBidi" w:hAnsiTheme="majorBidi" w:cstheme="majorBidi"/>
                              </w:rPr>
                              <w:t>B</w:t>
                            </w:r>
                            <w:r w:rsidRPr="00A10FFB">
                              <w:rPr>
                                <w:rFonts w:asciiTheme="majorBidi" w:hAnsiTheme="majorBidi" w:cstheme="majorBidi"/>
                              </w:rPr>
                              <w:t>ut our friend was thinking about going to uni, but she barely could do A-Level but it was like they didn’t really ever explain</w:t>
                            </w:r>
                            <w:r>
                              <w:rPr>
                                <w:rFonts w:asciiTheme="majorBidi" w:hAnsiTheme="majorBidi" w:cstheme="majorBidi"/>
                              </w:rPr>
                              <w:t>.</w:t>
                            </w:r>
                          </w:p>
                          <w:p w:rsidR="007228FD" w:rsidRPr="00A10FFB" w:rsidRDefault="007228FD" w:rsidP="00BE62DA">
                            <w:pPr>
                              <w:spacing w:line="240" w:lineRule="auto"/>
                              <w:rPr>
                                <w:rFonts w:asciiTheme="majorBidi" w:hAnsiTheme="majorBidi" w:cstheme="majorBidi"/>
                              </w:rPr>
                            </w:pPr>
                            <w:proofErr w:type="gramStart"/>
                            <w:r>
                              <w:rPr>
                                <w:rFonts w:asciiTheme="majorBidi" w:hAnsiTheme="majorBidi" w:cstheme="majorBidi"/>
                              </w:rPr>
                              <w:t>Sixth form focus group.</w:t>
                            </w:r>
                            <w:proofErr w:type="gramEnd"/>
                            <w:r>
                              <w:rPr>
                                <w:rFonts w:asciiTheme="majorBidi" w:hAnsiTheme="majorBidi" w:cstheme="majorBid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79" style="position:absolute;margin-left:1.75pt;margin-top:7.75pt;width:6in;height:257.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" fillcolor="#22d7ea" strokecolor="windowText" strokeweight=".5pt">
                <v:fill opacity="20303f"/>
                <v:textbox>
                  <w:txbxContent>
                    <w:p w:rsidR="007228FD" w:rsidRPr="00A10FFB" w:rsidRDefault="007228FD" w:rsidP="00BE62DA">
                      <w:pPr>
                        <w:spacing w:line="240" w:lineRule="auto"/>
                        <w:rPr>
                          <w:rFonts w:asciiTheme="majorBidi" w:hAnsiTheme="majorBidi" w:cstheme="majorBidi"/>
                        </w:rPr>
                      </w:pPr>
                      <w:proofErr w:type="gramStart"/>
                      <w:r w:rsidRPr="00A10FFB">
                        <w:rPr>
                          <w:rFonts w:asciiTheme="majorBidi" w:hAnsiTheme="majorBidi" w:cstheme="majorBidi"/>
                        </w:rPr>
                        <w:t>Penelope  Yeah</w:t>
                      </w:r>
                      <w:proofErr w:type="gramEnd"/>
                      <w:r w:rsidRPr="00A10FFB">
                        <w:rPr>
                          <w:rFonts w:asciiTheme="majorBidi" w:hAnsiTheme="majorBidi" w:cstheme="majorBidi"/>
                        </w:rPr>
                        <w:t>, because in like general study and stuff they drilled it into you about university, but they never said what would happen if you didn’t want to g</w:t>
                      </w:r>
                      <w:r>
                        <w:rPr>
                          <w:rFonts w:asciiTheme="majorBidi" w:hAnsiTheme="majorBidi" w:cstheme="majorBidi"/>
                        </w:rPr>
                        <w:t>o to university, they just focu</w:t>
                      </w:r>
                      <w:r w:rsidRPr="00A10FFB">
                        <w:rPr>
                          <w:rFonts w:asciiTheme="majorBidi" w:hAnsiTheme="majorBidi" w:cstheme="majorBidi"/>
                        </w:rPr>
                        <w:t>sed on that everyone’s going to university and like our friend isn’t going to university, but they’ve not told her what her actions are, they’ve just sort of-</w:t>
                      </w:r>
                    </w:p>
                    <w:p w:rsidR="007228FD" w:rsidRPr="00A10FFB" w:rsidRDefault="007228FD" w:rsidP="00BE62DA">
                      <w:pPr>
                        <w:spacing w:line="240" w:lineRule="auto"/>
                        <w:rPr>
                          <w:rFonts w:asciiTheme="majorBidi" w:hAnsiTheme="majorBidi" w:cstheme="majorBidi"/>
                        </w:rPr>
                      </w:pPr>
                      <w:r w:rsidRPr="00A10FFB">
                        <w:rPr>
                          <w:rFonts w:asciiTheme="majorBidi" w:hAnsiTheme="majorBidi" w:cstheme="majorBidi"/>
                        </w:rPr>
                        <w:t>Lauren</w:t>
                      </w:r>
                      <w:r w:rsidRPr="00A10FFB">
                        <w:rPr>
                          <w:rFonts w:asciiTheme="majorBidi" w:hAnsiTheme="majorBidi" w:cstheme="majorBidi"/>
                        </w:rPr>
                        <w:tab/>
                        <w:t xml:space="preserve">      They assume </w:t>
                      </w:r>
                      <w:proofErr w:type="gramStart"/>
                      <w:r w:rsidRPr="00A10FFB">
                        <w:rPr>
                          <w:rFonts w:asciiTheme="majorBidi" w:hAnsiTheme="majorBidi" w:cstheme="majorBidi"/>
                        </w:rPr>
                        <w:t>don’t</w:t>
                      </w:r>
                      <w:proofErr w:type="gramEnd"/>
                      <w:r w:rsidRPr="00A10FFB">
                        <w:rPr>
                          <w:rFonts w:asciiTheme="majorBidi" w:hAnsiTheme="majorBidi" w:cstheme="majorBidi"/>
                        </w:rPr>
                        <w:t xml:space="preserve"> they?</w:t>
                      </w:r>
                    </w:p>
                    <w:p w:rsidR="007228FD" w:rsidRPr="00A10FFB" w:rsidRDefault="007228FD" w:rsidP="00BE62DA">
                      <w:pPr>
                        <w:spacing w:line="240" w:lineRule="auto"/>
                        <w:rPr>
                          <w:rFonts w:asciiTheme="majorBidi" w:hAnsiTheme="majorBidi" w:cstheme="majorBidi"/>
                        </w:rPr>
                      </w:pPr>
                      <w:r w:rsidRPr="00A10FFB">
                        <w:rPr>
                          <w:rFonts w:asciiTheme="majorBidi" w:hAnsiTheme="majorBidi" w:cstheme="majorBidi"/>
                        </w:rPr>
                        <w:t>Penelope    Because you’re doing A-Level you want to go to uni.</w:t>
                      </w:r>
                    </w:p>
                    <w:p w:rsidR="007228FD" w:rsidRPr="00A10FFB" w:rsidRDefault="007228FD" w:rsidP="00BE62DA">
                      <w:pPr>
                        <w:spacing w:line="240" w:lineRule="auto"/>
                        <w:rPr>
                          <w:rFonts w:asciiTheme="majorBidi" w:hAnsiTheme="majorBidi" w:cstheme="majorBidi"/>
                        </w:rPr>
                      </w:pPr>
                      <w:r w:rsidRPr="00A10FFB">
                        <w:rPr>
                          <w:rFonts w:asciiTheme="majorBidi" w:hAnsiTheme="majorBidi" w:cstheme="majorBidi"/>
                        </w:rPr>
                        <w:t xml:space="preserve">Lauren       So then I thought a bit </w:t>
                      </w:r>
                      <w:proofErr w:type="gramStart"/>
                      <w:r w:rsidRPr="00A10FFB">
                        <w:rPr>
                          <w:rFonts w:asciiTheme="majorBidi" w:hAnsiTheme="majorBidi" w:cstheme="majorBidi"/>
                        </w:rPr>
                        <w:t>like</w:t>
                      </w:r>
                      <w:proofErr w:type="gramEnd"/>
                      <w:r w:rsidRPr="00A10FFB">
                        <w:rPr>
                          <w:rFonts w:asciiTheme="majorBidi" w:hAnsiTheme="majorBidi" w:cstheme="majorBidi"/>
                        </w:rPr>
                        <w:t>, “Well if I don’t go to uni I don’t know what I’m going to do.”</w:t>
                      </w:r>
                    </w:p>
                    <w:p w:rsidR="007228FD" w:rsidRDefault="007228FD" w:rsidP="00BE62DA">
                      <w:pPr>
                        <w:spacing w:line="240" w:lineRule="auto"/>
                        <w:rPr>
                          <w:rFonts w:asciiTheme="majorBidi" w:hAnsiTheme="majorBidi" w:cstheme="majorBidi"/>
                        </w:rPr>
                      </w:pPr>
                      <w:r w:rsidRPr="00A10FFB">
                        <w:rPr>
                          <w:rFonts w:asciiTheme="majorBidi" w:hAnsiTheme="majorBidi" w:cstheme="majorBidi"/>
                        </w:rPr>
                        <w:t xml:space="preserve">Penelope </w:t>
                      </w:r>
                      <w:proofErr w:type="gramStart"/>
                      <w:r w:rsidRPr="00A10FFB">
                        <w:rPr>
                          <w:rFonts w:asciiTheme="majorBidi" w:hAnsiTheme="majorBidi" w:cstheme="majorBidi"/>
                        </w:rPr>
                        <w:t>Yeah</w:t>
                      </w:r>
                      <w:proofErr w:type="gramEnd"/>
                      <w:r w:rsidRPr="00A10FFB">
                        <w:rPr>
                          <w:rFonts w:asciiTheme="majorBidi" w:hAnsiTheme="majorBidi" w:cstheme="majorBidi"/>
                        </w:rPr>
                        <w:t>, because most uni courses are based on points based on A-</w:t>
                      </w:r>
                      <w:r>
                        <w:rPr>
                          <w:rFonts w:asciiTheme="majorBidi" w:hAnsiTheme="majorBidi" w:cstheme="majorBidi"/>
                        </w:rPr>
                        <w:t>Level aren’t they?   So I guess</w:t>
                      </w:r>
                      <w:proofErr w:type="gramStart"/>
                      <w:r>
                        <w:rPr>
                          <w:rFonts w:asciiTheme="majorBidi" w:hAnsiTheme="majorBidi" w:cstheme="majorBidi"/>
                        </w:rPr>
                        <w:t>,</w:t>
                      </w:r>
                      <w:proofErr w:type="gramEnd"/>
                      <w:r w:rsidRPr="00A10FFB">
                        <w:rPr>
                          <w:rFonts w:asciiTheme="majorBidi" w:hAnsiTheme="majorBidi" w:cstheme="majorBidi"/>
                        </w:rPr>
                        <w:t xml:space="preserve"> why would you do A-Level if you weren’t going to uni</w:t>
                      </w:r>
                      <w:r>
                        <w:rPr>
                          <w:rFonts w:asciiTheme="majorBidi" w:hAnsiTheme="majorBidi" w:cstheme="majorBidi"/>
                        </w:rPr>
                        <w:t xml:space="preserve">? </w:t>
                      </w:r>
                      <w:r w:rsidRPr="00A10FFB">
                        <w:rPr>
                          <w:rFonts w:asciiTheme="majorBidi" w:hAnsiTheme="majorBidi" w:cstheme="majorBidi"/>
                        </w:rPr>
                        <w:t xml:space="preserve"> </w:t>
                      </w:r>
                      <w:r>
                        <w:rPr>
                          <w:rFonts w:asciiTheme="majorBidi" w:hAnsiTheme="majorBidi" w:cstheme="majorBidi"/>
                        </w:rPr>
                        <w:t>B</w:t>
                      </w:r>
                      <w:r w:rsidRPr="00A10FFB">
                        <w:rPr>
                          <w:rFonts w:asciiTheme="majorBidi" w:hAnsiTheme="majorBidi" w:cstheme="majorBidi"/>
                        </w:rPr>
                        <w:t>ut our friend was thinking about going to uni, but she barely could do A-Level but it was like they didn’t really ever explain</w:t>
                      </w:r>
                      <w:r>
                        <w:rPr>
                          <w:rFonts w:asciiTheme="majorBidi" w:hAnsiTheme="majorBidi" w:cstheme="majorBidi"/>
                        </w:rPr>
                        <w:t>.</w:t>
                      </w:r>
                    </w:p>
                    <w:p w:rsidR="007228FD" w:rsidRPr="00A10FFB" w:rsidRDefault="007228FD" w:rsidP="00BE62DA">
                      <w:pPr>
                        <w:spacing w:line="240" w:lineRule="auto"/>
                        <w:rPr>
                          <w:rFonts w:asciiTheme="majorBidi" w:hAnsiTheme="majorBidi" w:cstheme="majorBidi"/>
                        </w:rPr>
                      </w:pPr>
                      <w:proofErr w:type="gramStart"/>
                      <w:r>
                        <w:rPr>
                          <w:rFonts w:asciiTheme="majorBidi" w:hAnsiTheme="majorBidi" w:cstheme="majorBidi"/>
                        </w:rPr>
                        <w:t>Sixth form focus group.</w:t>
                      </w:r>
                      <w:proofErr w:type="gramEnd"/>
                      <w:r>
                        <w:rPr>
                          <w:rFonts w:asciiTheme="majorBidi" w:hAnsiTheme="majorBidi" w:cstheme="majorBidi"/>
                        </w:rPr>
                        <w:t xml:space="preserve"> </w:t>
                      </w:r>
                    </w:p>
                  </w:txbxContent>
                </v:textbox>
              </v:rect>
            </w:pict>
          </mc:Fallback>
        </mc:AlternateContent>
      </w:r>
    </w:p>
    <w:p w:rsidR="00BE62DA" w:rsidRDefault="00BE62DA" w:rsidP="009A339F">
      <w:pPr>
        <w:rPr>
          <w:color w:val="000000"/>
          <w:lang w:eastAsia="ja-JP"/>
        </w:rPr>
      </w:pPr>
    </w:p>
    <w:p w:rsidR="00BE62DA" w:rsidRDefault="00BE62DA" w:rsidP="009A339F">
      <w:pPr>
        <w:rPr>
          <w:color w:val="000000"/>
          <w:lang w:eastAsia="ja-JP"/>
        </w:rPr>
      </w:pPr>
    </w:p>
    <w:p w:rsidR="00BE62DA" w:rsidRDefault="00BE62DA" w:rsidP="009A339F">
      <w:pPr>
        <w:rPr>
          <w:color w:val="000000"/>
          <w:lang w:eastAsia="ja-JP"/>
        </w:rPr>
      </w:pPr>
    </w:p>
    <w:p w:rsidR="00BE62DA" w:rsidRDefault="00BE62DA" w:rsidP="009A339F">
      <w:pPr>
        <w:rPr>
          <w:color w:val="000000"/>
          <w:lang w:eastAsia="ja-JP"/>
        </w:rPr>
      </w:pPr>
    </w:p>
    <w:p w:rsidR="000F0BD3" w:rsidRDefault="000F0BD3" w:rsidP="009A339F">
      <w:pPr>
        <w:rPr>
          <w:color w:val="000000"/>
          <w:lang w:eastAsia="ja-JP"/>
        </w:rPr>
      </w:pPr>
    </w:p>
    <w:p w:rsidR="000F0BD3" w:rsidRDefault="000F0BD3" w:rsidP="009A339F">
      <w:pPr>
        <w:rPr>
          <w:color w:val="000000"/>
          <w:lang w:eastAsia="ja-JP"/>
        </w:rPr>
      </w:pPr>
    </w:p>
    <w:p w:rsidR="000F0BD3" w:rsidRDefault="000F0BD3" w:rsidP="009A339F">
      <w:pPr>
        <w:rPr>
          <w:color w:val="000000"/>
          <w:lang w:eastAsia="ja-JP"/>
        </w:rPr>
      </w:pPr>
    </w:p>
    <w:p w:rsidR="000F0BD3" w:rsidRDefault="000F0BD3" w:rsidP="009A339F">
      <w:pPr>
        <w:rPr>
          <w:color w:val="000000"/>
          <w:lang w:eastAsia="ja-JP"/>
        </w:rPr>
      </w:pPr>
    </w:p>
    <w:p w:rsidR="009A339F" w:rsidRDefault="009A339F" w:rsidP="009A339F">
      <w:pPr>
        <w:rPr>
          <w:color w:val="000000"/>
          <w:lang w:eastAsia="ja-JP"/>
        </w:rPr>
      </w:pPr>
      <w:r>
        <w:rPr>
          <w:color w:val="000000"/>
          <w:lang w:eastAsia="ja-JP"/>
        </w:rPr>
        <w:t>During my time within the research setting I was able to observe advice and guidance</w:t>
      </w:r>
      <w:r w:rsidRPr="003C0B72">
        <w:rPr>
          <w:color w:val="000000"/>
          <w:lang w:eastAsia="ja-JP"/>
        </w:rPr>
        <w:t xml:space="preserve"> </w:t>
      </w:r>
      <w:r>
        <w:rPr>
          <w:color w:val="000000"/>
          <w:lang w:eastAsia="ja-JP"/>
        </w:rPr>
        <w:t xml:space="preserve">interviews for post-16 places within the sixth-form; these interviews included both internal and external candidates. The senior member of staff conducting the interviews provided details of alternative routes into employment where an interviewee expressed an interest in a certain occupation that could be achieved through academic and vocational pathways. Yet this access to a diversity of information, advice and guidance was not always communicated by the research participants who felt that progression to university was promoted as the option at the top of a hierarchy of destinations. Nonetheless, the option to seek out alternative advice was also recognised: </w:t>
      </w:r>
    </w:p>
    <w:p w:rsidR="009A339F" w:rsidRPr="00F417E4" w:rsidRDefault="009A339F" w:rsidP="009A339F">
      <w:pPr>
        <w:spacing w:before="240"/>
        <w:ind w:left="720"/>
        <w:rPr>
          <w:color w:val="000000"/>
        </w:rPr>
      </w:pPr>
      <w:r>
        <w:rPr>
          <w:color w:val="000000"/>
        </w:rPr>
        <w:t>“</w:t>
      </w:r>
      <w:r w:rsidRPr="00F417E4">
        <w:rPr>
          <w:color w:val="000000"/>
        </w:rPr>
        <w:t>There’s people that you can go and talk to because there’s careers advice you can get, something like that, so if you ever get stuck or you don’t know what qualifications you need or something, then I suppos</w:t>
      </w:r>
      <w:r>
        <w:rPr>
          <w:color w:val="000000"/>
        </w:rPr>
        <w:t>e you’ve got that support there” (</w:t>
      </w:r>
      <w:r w:rsidRPr="00F417E4">
        <w:t xml:space="preserve"> </w:t>
      </w:r>
      <w:r w:rsidRPr="00F417E4">
        <w:rPr>
          <w:color w:val="000000"/>
        </w:rPr>
        <w:t>Focus group respondent - period 1</w:t>
      </w:r>
      <w:r>
        <w:rPr>
          <w:color w:val="000000"/>
        </w:rPr>
        <w:t>,</w:t>
      </w:r>
      <w:r w:rsidRPr="00F417E4">
        <w:rPr>
          <w:color w:val="000000"/>
        </w:rPr>
        <w:t xml:space="preserve"> </w:t>
      </w:r>
      <w:r>
        <w:rPr>
          <w:color w:val="000000"/>
        </w:rPr>
        <w:t>13</w:t>
      </w:r>
      <w:r w:rsidRPr="0070498F">
        <w:rPr>
          <w:color w:val="000000"/>
          <w:vertAlign w:val="superscript"/>
        </w:rPr>
        <w:t>th</w:t>
      </w:r>
      <w:r>
        <w:rPr>
          <w:color w:val="000000"/>
        </w:rPr>
        <w:t xml:space="preserve"> December).</w:t>
      </w:r>
    </w:p>
    <w:p w:rsidR="009A339F" w:rsidRDefault="009A339F" w:rsidP="009A339F">
      <w:pPr>
        <w:rPr>
          <w:color w:val="000000"/>
          <w:lang w:eastAsia="ja-JP"/>
        </w:rPr>
      </w:pPr>
      <w:r>
        <w:rPr>
          <w:color w:val="000000"/>
          <w:lang w:eastAsia="ja-JP"/>
        </w:rPr>
        <w:t>The value of the visiting Connexions professional was also noted:</w:t>
      </w:r>
    </w:p>
    <w:p w:rsidR="009A339F" w:rsidRPr="00F417E4" w:rsidRDefault="009A339F" w:rsidP="009A339F">
      <w:pPr>
        <w:ind w:left="720"/>
        <w:rPr>
          <w:color w:val="000000"/>
        </w:rPr>
      </w:pPr>
      <w:r w:rsidRPr="00F417E4">
        <w:rPr>
          <w:color w:val="000000"/>
        </w:rPr>
        <w:t>“I think the Connexions people who like advise you and help you with your decisions to do with careers and like people like progress leaders and assistant heads and people who know what they’re talking about”</w:t>
      </w:r>
      <w:r>
        <w:rPr>
          <w:color w:val="000000"/>
        </w:rPr>
        <w:t xml:space="preserve"> (</w:t>
      </w:r>
      <w:r w:rsidRPr="005B6778">
        <w:rPr>
          <w:color w:val="000000"/>
        </w:rPr>
        <w:t>Focus group 1, 15</w:t>
      </w:r>
      <w:r w:rsidRPr="0070498F">
        <w:rPr>
          <w:color w:val="000000"/>
          <w:vertAlign w:val="superscript"/>
        </w:rPr>
        <w:t>th</w:t>
      </w:r>
      <w:r>
        <w:rPr>
          <w:color w:val="000000"/>
        </w:rPr>
        <w:t xml:space="preserve"> December)</w:t>
      </w:r>
      <w:r w:rsidRPr="00F417E4">
        <w:rPr>
          <w:color w:val="000000"/>
        </w:rPr>
        <w:t>.</w:t>
      </w:r>
    </w:p>
    <w:p w:rsidR="009A339F" w:rsidRDefault="009A339F" w:rsidP="009A339F">
      <w:pPr>
        <w:rPr>
          <w:color w:val="000000"/>
          <w:lang w:eastAsia="ja-JP"/>
        </w:rPr>
      </w:pPr>
      <w:r w:rsidRPr="003F6E14">
        <w:rPr>
          <w:color w:val="000000"/>
          <w:lang w:eastAsia="ja-JP"/>
        </w:rPr>
        <w:lastRenderedPageBreak/>
        <w:t>There were some pupils who</w:t>
      </w:r>
      <w:r>
        <w:rPr>
          <w:color w:val="000000"/>
          <w:lang w:eastAsia="ja-JP"/>
        </w:rPr>
        <w:t xml:space="preserve"> had already taken vocational options as an alternative to GCSEs they spent time each week at a local college in order to study a subject that the school did not offer on-site. Some of these pupils</w:t>
      </w:r>
      <w:r w:rsidRPr="003F6E14">
        <w:rPr>
          <w:color w:val="000000"/>
          <w:lang w:eastAsia="ja-JP"/>
        </w:rPr>
        <w:t xml:space="preserve"> indicated that they would not be pursuing higher education </w:t>
      </w:r>
      <w:r>
        <w:rPr>
          <w:color w:val="000000"/>
          <w:lang w:eastAsia="ja-JP"/>
        </w:rPr>
        <w:t>rather they</w:t>
      </w:r>
      <w:r w:rsidRPr="003F6E14">
        <w:rPr>
          <w:color w:val="000000"/>
          <w:lang w:eastAsia="ja-JP"/>
        </w:rPr>
        <w:t xml:space="preserve"> would be taking a vocational college course into a career. These students did not indicate that they felt their choices were devalued. T</w:t>
      </w:r>
      <w:r>
        <w:rPr>
          <w:color w:val="000000"/>
          <w:lang w:eastAsia="ja-JP"/>
        </w:rPr>
        <w:t>he vocational route for some students was the only way that they felt able to achieve their hopes for the future and it was a route that was viewed in entirely positive terms:</w:t>
      </w:r>
    </w:p>
    <w:p w:rsidR="009A339F" w:rsidRDefault="009A339F" w:rsidP="006D1A96">
      <w:pPr>
        <w:ind w:left="720"/>
        <w:rPr>
          <w:color w:val="000000"/>
          <w:lang w:eastAsia="ja-JP"/>
        </w:rPr>
      </w:pPr>
      <w:r>
        <w:rPr>
          <w:color w:val="000000"/>
          <w:lang w:eastAsia="ja-JP"/>
        </w:rPr>
        <w:t>“</w:t>
      </w:r>
      <w:r w:rsidRPr="00DD4157">
        <w:rPr>
          <w:color w:val="000000"/>
          <w:lang w:eastAsia="ja-JP"/>
        </w:rPr>
        <w:t>I want to be a Hairdresser and I've known this for a while. My mum is a Hairdresser and she inspires me. I knew that this was the career for me so I applied for a pre-16 college course at College in year 9. I am currently in the final year of the course and I have now applied for the post 16 NVQ Level 2 Hairdressing course. I'm working</w:t>
      </w:r>
      <w:r>
        <w:rPr>
          <w:color w:val="000000"/>
          <w:lang w:eastAsia="ja-JP"/>
        </w:rPr>
        <w:t xml:space="preserve"> towards the career that I want. T</w:t>
      </w:r>
      <w:r w:rsidRPr="00DD4157">
        <w:rPr>
          <w:color w:val="000000"/>
          <w:lang w:eastAsia="ja-JP"/>
        </w:rPr>
        <w:t xml:space="preserve">he pre 16 </w:t>
      </w:r>
      <w:proofErr w:type="gramStart"/>
      <w:r w:rsidRPr="00DD4157">
        <w:rPr>
          <w:color w:val="000000"/>
          <w:lang w:eastAsia="ja-JP"/>
        </w:rPr>
        <w:t>course</w:t>
      </w:r>
      <w:proofErr w:type="gramEnd"/>
      <w:r w:rsidRPr="00DD4157">
        <w:rPr>
          <w:color w:val="000000"/>
          <w:lang w:eastAsia="ja-JP"/>
        </w:rPr>
        <w:t xml:space="preserve"> and work experience were two important factors that helped make my decision final. </w:t>
      </w:r>
      <w:proofErr w:type="gramStart"/>
      <w:r w:rsidRPr="00DD4157">
        <w:rPr>
          <w:color w:val="000000"/>
          <w:lang w:eastAsia="ja-JP"/>
        </w:rPr>
        <w:t>I am pleased with the progress that I have made on the course</w:t>
      </w:r>
      <w:r>
        <w:rPr>
          <w:color w:val="000000"/>
          <w:lang w:eastAsia="ja-JP"/>
        </w:rPr>
        <w:t>” (Survey respondent)</w:t>
      </w:r>
      <w:r w:rsidRPr="00DD4157">
        <w:rPr>
          <w:color w:val="000000"/>
          <w:lang w:eastAsia="ja-JP"/>
        </w:rPr>
        <w:t>.</w:t>
      </w:r>
      <w:proofErr w:type="gramEnd"/>
    </w:p>
    <w:p w:rsidR="009A339F" w:rsidRPr="003F6E14" w:rsidRDefault="009A339F" w:rsidP="009A339F">
      <w:pPr>
        <w:rPr>
          <w:color w:val="000000"/>
          <w:lang w:eastAsia="ja-JP"/>
        </w:rPr>
      </w:pPr>
      <w:r>
        <w:rPr>
          <w:color w:val="000000"/>
          <w:lang w:eastAsia="ja-JP"/>
        </w:rPr>
        <w:t>T</w:t>
      </w:r>
      <w:r w:rsidRPr="003F6E14">
        <w:rPr>
          <w:color w:val="000000"/>
          <w:lang w:eastAsia="ja-JP"/>
        </w:rPr>
        <w:t>here were perhaps some anxieties from those undertaking academic subjects rather than a combined pattern of vocational and academic courses about the pressure to go to university that those who were taking vocatio</w:t>
      </w:r>
      <w:r>
        <w:rPr>
          <w:color w:val="000000"/>
          <w:lang w:eastAsia="ja-JP"/>
        </w:rPr>
        <w:t>nal routes were not exposed to. The vocational pathways seemed to be very clear to those who were pursuing them:</w:t>
      </w:r>
    </w:p>
    <w:p w:rsidR="009A339F" w:rsidRPr="00BE62DA" w:rsidRDefault="00187ABB" w:rsidP="009A339F">
      <w:pPr>
        <w:rPr>
          <w:color w:val="000000"/>
          <w:lang w:eastAsia="ja-JP"/>
        </w:rPr>
      </w:pPr>
      <w:r>
        <w:rPr>
          <w:color w:val="000000"/>
          <w:lang w:eastAsia="ja-JP"/>
        </w:rPr>
        <w:tab/>
        <w:t>"</w:t>
      </w:r>
      <w:r w:rsidRPr="00187ABB">
        <w:rPr>
          <w:color w:val="000000"/>
          <w:lang w:eastAsia="ja-JP"/>
        </w:rPr>
        <w:t xml:space="preserve">I think I want to go to college and do a hairdressing course and then after that go </w:t>
      </w:r>
      <w:r>
        <w:rPr>
          <w:color w:val="000000"/>
          <w:lang w:eastAsia="ja-JP"/>
        </w:rPr>
        <w:tab/>
      </w:r>
      <w:r w:rsidRPr="00187ABB">
        <w:rPr>
          <w:color w:val="000000"/>
          <w:lang w:eastAsia="ja-JP"/>
        </w:rPr>
        <w:t xml:space="preserve">straight into a job and start getting experience. Eventually I’d like to have my own </w:t>
      </w:r>
      <w:r>
        <w:rPr>
          <w:color w:val="000000"/>
          <w:lang w:eastAsia="ja-JP"/>
        </w:rPr>
        <w:tab/>
      </w:r>
      <w:r w:rsidRPr="00187ABB">
        <w:rPr>
          <w:color w:val="000000"/>
          <w:lang w:eastAsia="ja-JP"/>
        </w:rPr>
        <w:t xml:space="preserve">hairdressing salon, but like obviously I need to do other things before I do that. I’ve </w:t>
      </w:r>
      <w:r>
        <w:rPr>
          <w:color w:val="000000"/>
          <w:lang w:eastAsia="ja-JP"/>
        </w:rPr>
        <w:tab/>
      </w:r>
      <w:r w:rsidRPr="00187ABB">
        <w:rPr>
          <w:color w:val="000000"/>
          <w:lang w:eastAsia="ja-JP"/>
        </w:rPr>
        <w:t xml:space="preserve">always wanted to do it ever since I’ve been little and it just interests me more than </w:t>
      </w:r>
      <w:r>
        <w:rPr>
          <w:color w:val="000000"/>
          <w:lang w:eastAsia="ja-JP"/>
        </w:rPr>
        <w:tab/>
      </w:r>
      <w:r w:rsidRPr="00187ABB">
        <w:rPr>
          <w:color w:val="000000"/>
          <w:lang w:eastAsia="ja-JP"/>
        </w:rPr>
        <w:t xml:space="preserve">anything else. For my work experience in June I’m going to go to a hairdresser’s </w:t>
      </w:r>
      <w:r>
        <w:rPr>
          <w:color w:val="000000"/>
          <w:lang w:eastAsia="ja-JP"/>
        </w:rPr>
        <w:t>`</w:t>
      </w:r>
      <w:r>
        <w:rPr>
          <w:color w:val="000000"/>
          <w:lang w:eastAsia="ja-JP"/>
        </w:rPr>
        <w:tab/>
      </w:r>
      <w:r w:rsidRPr="00187ABB">
        <w:rPr>
          <w:color w:val="000000"/>
          <w:lang w:eastAsia="ja-JP"/>
        </w:rPr>
        <w:t>then</w:t>
      </w:r>
      <w:r>
        <w:rPr>
          <w:color w:val="000000"/>
          <w:lang w:eastAsia="ja-JP"/>
        </w:rPr>
        <w:t>"</w:t>
      </w:r>
      <w:r w:rsidRPr="00187ABB">
        <w:rPr>
          <w:color w:val="000000"/>
          <w:lang w:eastAsia="ja-JP"/>
        </w:rPr>
        <w:t xml:space="preserve">. </w:t>
      </w:r>
      <w:r>
        <w:rPr>
          <w:color w:val="000000"/>
          <w:lang w:eastAsia="ja-JP"/>
        </w:rPr>
        <w:tab/>
      </w:r>
      <w:r w:rsidR="00AC7B49">
        <w:rPr>
          <w:color w:val="000000"/>
          <w:lang w:eastAsia="ja-JP"/>
        </w:rPr>
        <w:t>(</w:t>
      </w:r>
      <w:r w:rsidRPr="00BE62DA">
        <w:rPr>
          <w:color w:val="000000"/>
          <w:lang w:eastAsia="ja-JP"/>
        </w:rPr>
        <w:t>Katie:</w:t>
      </w:r>
      <w:r w:rsidRPr="00BE62DA">
        <w:rPr>
          <w:color w:val="000000" w:themeColor="dark1"/>
        </w:rPr>
        <w:t xml:space="preserve"> year 10 Focus group 1, 15/1</w:t>
      </w:r>
      <w:r w:rsidR="00AC7B49">
        <w:rPr>
          <w:color w:val="000000" w:themeColor="dark1"/>
        </w:rPr>
        <w:t>)</w:t>
      </w:r>
    </w:p>
    <w:p w:rsidR="009A339F" w:rsidRPr="003F6E14" w:rsidRDefault="009A339F" w:rsidP="009A339F">
      <w:pPr>
        <w:rPr>
          <w:color w:val="000000"/>
          <w:lang w:eastAsia="ja-JP"/>
        </w:rPr>
      </w:pPr>
      <w:r w:rsidRPr="003F6E14">
        <w:rPr>
          <w:color w:val="000000"/>
          <w:lang w:eastAsia="ja-JP"/>
        </w:rPr>
        <w:t>Therefore the emphasis to continue in education may have been targeted at those who were seen as ‘likely candidates’ for A</w:t>
      </w:r>
      <w:r>
        <w:rPr>
          <w:color w:val="000000"/>
          <w:lang w:eastAsia="ja-JP"/>
        </w:rPr>
        <w:t xml:space="preserve">’ </w:t>
      </w:r>
      <w:r w:rsidRPr="003F6E14">
        <w:rPr>
          <w:color w:val="000000"/>
          <w:lang w:eastAsia="ja-JP"/>
        </w:rPr>
        <w:t>level and then university. A discussion of these routes with a member of the senior leadership team demonstrated that the school valued the partnership with a local college that enabled them to offer vocational courses:</w:t>
      </w:r>
    </w:p>
    <w:p w:rsidR="009A339F" w:rsidRPr="003F6E14" w:rsidRDefault="009A339F" w:rsidP="006D1A96">
      <w:pPr>
        <w:ind w:left="720"/>
        <w:rPr>
          <w:color w:val="000000"/>
          <w:lang w:eastAsia="ja-JP"/>
        </w:rPr>
      </w:pPr>
      <w:r>
        <w:rPr>
          <w:color w:val="000000"/>
          <w:lang w:eastAsia="ja-JP"/>
        </w:rPr>
        <w:t xml:space="preserve"> "</w:t>
      </w:r>
      <w:r w:rsidRPr="003F6E14">
        <w:rPr>
          <w:color w:val="000000"/>
          <w:lang w:eastAsia="ja-JP"/>
        </w:rPr>
        <w:t xml:space="preserve">I mean we’ve got a very successful learning community programme as well where the children are doing vocational subjects. So you’ve got your hair and beauty, you’ve got your childcare, you’ve got your social care, down to mechanics, engineering, </w:t>
      </w:r>
      <w:r w:rsidRPr="003F6E14">
        <w:rPr>
          <w:color w:val="000000"/>
          <w:lang w:eastAsia="ja-JP"/>
        </w:rPr>
        <w:lastRenderedPageBreak/>
        <w:t>construction trades, all those.  So it’s those alternatives, it’s filling those gaps.  There are some students who when my mum was at school they would have left at 14 and gone and done an old-fashioned apprenticeship, learned the trade and been very happy.  The modern education system forgot those a few years ago.  And the learning community is very, very good.  This year I think we’ve got 68 in the current Year 9 starting the leaning commu</w:t>
      </w:r>
      <w:r>
        <w:rPr>
          <w:color w:val="000000"/>
          <w:lang w:eastAsia="ja-JP"/>
        </w:rPr>
        <w:t xml:space="preserve">nity in Year 10 for two years. </w:t>
      </w:r>
      <w:r w:rsidRPr="003F6E14">
        <w:rPr>
          <w:color w:val="000000"/>
          <w:lang w:eastAsia="ja-JP"/>
        </w:rPr>
        <w:t>So for example they may go to Age Concern and do Level 1 then Level 2 NVQ childcare or horticulture.  So it’s vocational</w:t>
      </w:r>
      <w:r>
        <w:rPr>
          <w:color w:val="000000"/>
          <w:lang w:eastAsia="ja-JP"/>
        </w:rPr>
        <w:t>"</w:t>
      </w:r>
      <w:r w:rsidRPr="003F6E14">
        <w:rPr>
          <w:color w:val="000000"/>
          <w:lang w:eastAsia="ja-JP"/>
        </w:rPr>
        <w:t xml:space="preserve">. (Mr </w:t>
      </w:r>
      <w:r w:rsidR="00392B2C">
        <w:rPr>
          <w:color w:val="000000"/>
          <w:lang w:eastAsia="ja-JP"/>
        </w:rPr>
        <w:t>Spencer</w:t>
      </w:r>
      <w:r w:rsidR="00AC7B49">
        <w:rPr>
          <w:color w:val="000000"/>
          <w:lang w:eastAsia="ja-JP"/>
        </w:rPr>
        <w:t>, SLT</w:t>
      </w:r>
      <w:r w:rsidRPr="003F6E14">
        <w:rPr>
          <w:color w:val="000000"/>
          <w:lang w:eastAsia="ja-JP"/>
        </w:rPr>
        <w:t xml:space="preserve">). </w:t>
      </w:r>
    </w:p>
    <w:p w:rsidR="009A339F" w:rsidRDefault="009A339F" w:rsidP="00AC7B49">
      <w:pPr>
        <w:rPr>
          <w:color w:val="000000"/>
          <w:lang w:eastAsia="ja-JP"/>
        </w:rPr>
      </w:pPr>
      <w:r w:rsidRPr="00C170AD">
        <w:rPr>
          <w:color w:val="000000"/>
          <w:lang w:eastAsia="ja-JP"/>
        </w:rPr>
        <w:t xml:space="preserve">Although, this was an option that pupils were given in </w:t>
      </w:r>
      <w:r w:rsidR="008A0F07">
        <w:rPr>
          <w:color w:val="000000"/>
          <w:lang w:eastAsia="ja-JP"/>
        </w:rPr>
        <w:t>Y</w:t>
      </w:r>
      <w:r w:rsidRPr="00C170AD">
        <w:rPr>
          <w:color w:val="000000"/>
          <w:lang w:eastAsia="ja-JP"/>
        </w:rPr>
        <w:t>ear 9, once pupils were on their ‘pathway’ be it vocational or academic, their future was then seen to continue along</w:t>
      </w:r>
      <w:r>
        <w:rPr>
          <w:color w:val="000000"/>
          <w:lang w:eastAsia="ja-JP"/>
        </w:rPr>
        <w:t xml:space="preserve"> either of these </w:t>
      </w:r>
      <w:r w:rsidRPr="00C170AD">
        <w:rPr>
          <w:color w:val="000000"/>
          <w:lang w:eastAsia="ja-JP"/>
        </w:rPr>
        <w:t>routes. One teacher discussed this as a pupil responsibility, that they often maintained this route because i</w:t>
      </w:r>
      <w:r>
        <w:rPr>
          <w:color w:val="000000"/>
          <w:lang w:eastAsia="ja-JP"/>
        </w:rPr>
        <w:t xml:space="preserve">t felt familiar and comfortable. This reflects Bourdieu’s </w:t>
      </w:r>
      <w:r w:rsidRPr="00DB1F47">
        <w:rPr>
          <w:color w:val="000000"/>
          <w:lang w:eastAsia="ja-JP"/>
        </w:rPr>
        <w:t>concept of social reproduction which is in part related to the habitus whereby: ‘conditions of existence which, in imposing different definitions of the impossible, the possible and the probable , cause one group to experience as natural or reasonable practices or aspirations which another group</w:t>
      </w:r>
      <w:r>
        <w:rPr>
          <w:color w:val="000000"/>
          <w:lang w:eastAsia="ja-JP"/>
        </w:rPr>
        <w:t xml:space="preserve"> </w:t>
      </w:r>
      <w:r w:rsidRPr="00DB1F47">
        <w:rPr>
          <w:color w:val="000000"/>
          <w:lang w:eastAsia="ja-JP"/>
        </w:rPr>
        <w:t>finds unthinkable or scand</w:t>
      </w:r>
      <w:r>
        <w:rPr>
          <w:color w:val="000000"/>
          <w:lang w:eastAsia="ja-JP"/>
        </w:rPr>
        <w:t>alous, and vice versa (1977:78). The links with familial advice on career routes reflected both social reproduction and the associated use of social capital networks.</w:t>
      </w:r>
    </w:p>
    <w:p w:rsidR="009A339F" w:rsidRDefault="009A339F" w:rsidP="009A339F">
      <w:pPr>
        <w:autoSpaceDE w:val="0"/>
        <w:autoSpaceDN w:val="0"/>
        <w:adjustRightInd w:val="0"/>
        <w:rPr>
          <w:color w:val="000000"/>
          <w:lang w:eastAsia="ja-JP"/>
        </w:rPr>
      </w:pPr>
      <w:r>
        <w:rPr>
          <w:color w:val="000000"/>
          <w:lang w:eastAsia="ja-JP"/>
        </w:rPr>
        <w:t>T</w:t>
      </w:r>
      <w:r w:rsidRPr="00C170AD">
        <w:rPr>
          <w:color w:val="000000"/>
          <w:lang w:eastAsia="ja-JP"/>
        </w:rPr>
        <w:t xml:space="preserve">he </w:t>
      </w:r>
      <w:r>
        <w:rPr>
          <w:color w:val="000000"/>
          <w:lang w:eastAsia="ja-JP"/>
        </w:rPr>
        <w:t xml:space="preserve">teacher </w:t>
      </w:r>
      <w:r w:rsidRPr="00C170AD">
        <w:rPr>
          <w:color w:val="000000"/>
          <w:lang w:eastAsia="ja-JP"/>
        </w:rPr>
        <w:t xml:space="preserve">emphasis </w:t>
      </w:r>
      <w:r>
        <w:rPr>
          <w:color w:val="000000"/>
          <w:lang w:eastAsia="ja-JP"/>
        </w:rPr>
        <w:t xml:space="preserve">on subject choice </w:t>
      </w:r>
      <w:r w:rsidRPr="00C170AD">
        <w:rPr>
          <w:color w:val="000000"/>
          <w:lang w:eastAsia="ja-JP"/>
        </w:rPr>
        <w:t xml:space="preserve">appeared to be </w:t>
      </w:r>
      <w:r>
        <w:rPr>
          <w:color w:val="000000"/>
          <w:lang w:eastAsia="ja-JP"/>
        </w:rPr>
        <w:t xml:space="preserve">related to an expectation that </w:t>
      </w:r>
      <w:r w:rsidRPr="00C170AD">
        <w:rPr>
          <w:color w:val="000000"/>
          <w:lang w:eastAsia="ja-JP"/>
        </w:rPr>
        <w:t xml:space="preserve">pupils </w:t>
      </w:r>
      <w:r>
        <w:rPr>
          <w:color w:val="000000"/>
          <w:lang w:eastAsia="ja-JP"/>
        </w:rPr>
        <w:t>should be</w:t>
      </w:r>
      <w:r w:rsidRPr="00C170AD">
        <w:rPr>
          <w:color w:val="000000"/>
          <w:lang w:eastAsia="ja-JP"/>
        </w:rPr>
        <w:t xml:space="preserve"> aware of their options</w:t>
      </w:r>
      <w:r>
        <w:rPr>
          <w:color w:val="000000"/>
          <w:lang w:eastAsia="ja-JP"/>
        </w:rPr>
        <w:t>; which seem to be determined in part by the routes that they had been guided to pursue and therefore had ‘probable’ associated destinations. Pupils on vocational routes would be expected to attend a local FE college as a post-16 option whereas those taking academic routes would be guided towards A’levels and University. However, the</w:t>
      </w:r>
      <w:r w:rsidRPr="00C170AD">
        <w:rPr>
          <w:color w:val="000000"/>
          <w:lang w:eastAsia="ja-JP"/>
        </w:rPr>
        <w:t xml:space="preserve"> preference for academic routes</w:t>
      </w:r>
      <w:r>
        <w:rPr>
          <w:color w:val="000000"/>
          <w:lang w:eastAsia="ja-JP"/>
        </w:rPr>
        <w:t xml:space="preserve"> within the school was noted and this reflects the ‘institutional habitus’ of the </w:t>
      </w:r>
      <w:r w:rsidRPr="007B3D98">
        <w:rPr>
          <w:color w:val="000000"/>
          <w:lang w:eastAsia="ja-JP"/>
        </w:rPr>
        <w:t xml:space="preserve">school (Reay, David and Ball, 2005). The institutional habitus is defined as the links between the organisational culture of the school and the socio-economic culture of the catchment area the: ‘schools and their catchments mutually shape and reshape each other’ (2005:38). Indeed, as discussed in chapter 5, Allen &amp; Hollingworth’s argument about the importance of the relationship between aspirations and locality needs to be recognised, </w:t>
      </w:r>
      <w:r w:rsidRPr="007B3D98">
        <w:rPr>
          <w:rFonts w:eastAsiaTheme="minorHAnsi"/>
        </w:rPr>
        <w:t xml:space="preserve">as the ‘spatial context’ determines the types of practices that take place </w:t>
      </w:r>
      <w:r w:rsidRPr="007B3D98">
        <w:rPr>
          <w:color w:val="000000"/>
          <w:lang w:eastAsia="ja-JP"/>
        </w:rPr>
        <w:t>(2013:514).</w:t>
      </w:r>
      <w:r>
        <w:rPr>
          <w:color w:val="000000"/>
          <w:lang w:eastAsia="ja-JP"/>
        </w:rPr>
        <w:t xml:space="preserve">The majority of the primary schools within the town have achieved outstanding </w:t>
      </w:r>
      <w:r w:rsidR="00FC09F1">
        <w:rPr>
          <w:color w:val="000000"/>
          <w:lang w:eastAsia="ja-JP"/>
        </w:rPr>
        <w:t>Ofsted</w:t>
      </w:r>
      <w:r>
        <w:rPr>
          <w:color w:val="000000"/>
          <w:lang w:eastAsia="ja-JP"/>
        </w:rPr>
        <w:t xml:space="preserve"> reports in recent years and there is an expectation placed on Greenlea to maintain this upward trajectory through the </w:t>
      </w:r>
      <w:r w:rsidR="00FC09F1">
        <w:rPr>
          <w:color w:val="000000"/>
          <w:lang w:eastAsia="ja-JP"/>
        </w:rPr>
        <w:t>Ofsted</w:t>
      </w:r>
      <w:r>
        <w:rPr>
          <w:color w:val="000000"/>
          <w:lang w:eastAsia="ja-JP"/>
        </w:rPr>
        <w:t xml:space="preserve"> levels of progress, this anticipates an academic focus:</w:t>
      </w:r>
    </w:p>
    <w:p w:rsidR="009A339F" w:rsidRPr="00316C7F" w:rsidRDefault="009A339F" w:rsidP="009A339F">
      <w:pPr>
        <w:ind w:left="720"/>
        <w:rPr>
          <w:color w:val="000000"/>
        </w:rPr>
      </w:pPr>
      <w:r>
        <w:rPr>
          <w:color w:val="000000"/>
        </w:rPr>
        <w:lastRenderedPageBreak/>
        <w:t>“</w:t>
      </w:r>
      <w:r w:rsidRPr="00316C7F">
        <w:rPr>
          <w:color w:val="000000"/>
        </w:rPr>
        <w:t xml:space="preserve">We’re still quite traditional in that A Level, the thing about </w:t>
      </w:r>
      <w:proofErr w:type="gramStart"/>
      <w:r w:rsidRPr="00316C7F">
        <w:rPr>
          <w:color w:val="000000"/>
        </w:rPr>
        <w:t>GCSEs,</w:t>
      </w:r>
      <w:proofErr w:type="gramEnd"/>
      <w:r w:rsidRPr="00316C7F">
        <w:rPr>
          <w:color w:val="000000"/>
        </w:rPr>
        <w:t xml:space="preserve"> they must go on to A Level.  They don’t realise the number of apprenticeships out there and variety of college courses.  A lot of them don’t like to leave the local bubble, so want to stay and do A Levels here.  Then it’s the same again when they get on to go to university. They think “Oh, I’ve done well, I should go to university.”  They don’t realise you can get higher apprenticeships sort of like with Rolls Royce or Sainsbury’s where it’s a really good starting wage and you’re learning and there’s a lot of potential there or there’s other options out there.  There was an alternative curriculum push on that so they can go to college in Year 10 and 11.  Yes, we still want them to do A Levels here if they’re right, but they’re more aware of what is out there as well as A Levels, but it is very much still the traditional route – GCSEs, A Level and university, still that sort of traditional route</w:t>
      </w:r>
      <w:r>
        <w:rPr>
          <w:color w:val="000000"/>
        </w:rPr>
        <w:t>”</w:t>
      </w:r>
      <w:r w:rsidRPr="00316C7F">
        <w:rPr>
          <w:color w:val="000000"/>
        </w:rPr>
        <w:t xml:space="preserve"> (Mr Brownlee, Head of Year).</w:t>
      </w:r>
    </w:p>
    <w:p w:rsidR="009A339F" w:rsidRPr="00C170AD" w:rsidRDefault="009A339F" w:rsidP="009A339F">
      <w:pPr>
        <w:rPr>
          <w:color w:val="000000"/>
          <w:lang w:eastAsia="ja-JP"/>
        </w:rPr>
      </w:pPr>
      <w:r>
        <w:rPr>
          <w:color w:val="000000"/>
          <w:lang w:eastAsia="ja-JP"/>
        </w:rPr>
        <w:t xml:space="preserve">It is interesting to note that that the teacher does not reflect on why the pupils ‘do not realise’ that there are alternative routes. Furthermore the lack of </w:t>
      </w:r>
      <w:r w:rsidRPr="00C170AD">
        <w:rPr>
          <w:color w:val="000000"/>
          <w:lang w:eastAsia="ja-JP"/>
        </w:rPr>
        <w:t>parity of esteem between vocational and academic subjects to which the research participants were alluding was reflected in the way that one teacher discussed the vocational options as a route for those who were underachieving, rather than as an option that was available to all on an equal footing</w:t>
      </w:r>
      <w:r>
        <w:rPr>
          <w:color w:val="000000"/>
          <w:lang w:eastAsia="ja-JP"/>
        </w:rPr>
        <w:t>. Worryingly, this suggests that the choices are limited both by the schools in the advice and guidance that it feels is appropriate but also by the pupils in what they believe to be probable or unthinkable</w:t>
      </w:r>
      <w:r w:rsidRPr="00C170AD">
        <w:rPr>
          <w:color w:val="000000"/>
          <w:lang w:eastAsia="ja-JP"/>
        </w:rPr>
        <w:t>:</w:t>
      </w:r>
    </w:p>
    <w:p w:rsidR="009A339F" w:rsidRDefault="009A339F" w:rsidP="009A339F">
      <w:pPr>
        <w:ind w:left="720"/>
        <w:rPr>
          <w:color w:val="000000"/>
        </w:rPr>
      </w:pPr>
      <w:r>
        <w:rPr>
          <w:color w:val="000000"/>
        </w:rPr>
        <w:t>“</w:t>
      </w:r>
      <w:r w:rsidRPr="00E9297B">
        <w:rPr>
          <w:color w:val="000000"/>
        </w:rPr>
        <w:t>I do think this year with my particular year group the challenge (of doing a GCSE) has been quite high. Obviously for some of the most vulnerable ones it’s been too high and so this year the current Year 8s going into Year 9 there has been an option</w:t>
      </w:r>
      <w:r>
        <w:rPr>
          <w:color w:val="000000"/>
        </w:rPr>
        <w:t xml:space="preserve">, </w:t>
      </w:r>
      <w:r w:rsidRPr="00E9297B">
        <w:rPr>
          <w:color w:val="000000"/>
        </w:rPr>
        <w:t>more of a vocational type of course that we’ve put together for them at the school available to those most vulnerable</w:t>
      </w:r>
      <w:r>
        <w:rPr>
          <w:color w:val="000000"/>
        </w:rPr>
        <w:t>”</w:t>
      </w:r>
      <w:r w:rsidRPr="00E9297B">
        <w:rPr>
          <w:color w:val="000000"/>
        </w:rPr>
        <w:t xml:space="preserve"> (Miss Grainger, Senior Leadership team). </w:t>
      </w:r>
    </w:p>
    <w:p w:rsidR="009A339F" w:rsidRPr="00682D01" w:rsidRDefault="009A339F" w:rsidP="009A339F">
      <w:pPr>
        <w:autoSpaceDE w:val="0"/>
        <w:autoSpaceDN w:val="0"/>
        <w:adjustRightInd w:val="0"/>
        <w:rPr>
          <w:color w:val="000000"/>
        </w:rPr>
      </w:pPr>
      <w:r w:rsidRPr="00682D01">
        <w:rPr>
          <w:color w:val="000000"/>
        </w:rPr>
        <w:t>The positioning of vocational and academic subjects within the school reflects broader societal views: ‘</w:t>
      </w:r>
      <w:r w:rsidRPr="00682D01">
        <w:rPr>
          <w:rFonts w:eastAsiaTheme="minorHAnsi"/>
        </w:rPr>
        <w:t>The academic pathway of A Level/AS Level study has higher status and greater future benefits than a vocational route consisting of work-related courses such as National Vocational Qualifications (NVQs) and British and Technology Education Council qualifications (BTECs)’</w:t>
      </w:r>
      <w:r>
        <w:rPr>
          <w:rFonts w:eastAsiaTheme="minorHAnsi"/>
        </w:rPr>
        <w:t>(Snee &amp; Devine, 2014:3)</w:t>
      </w:r>
      <w:r w:rsidRPr="00682D01">
        <w:rPr>
          <w:rFonts w:eastAsiaTheme="minorHAnsi"/>
        </w:rPr>
        <w:t>.</w:t>
      </w:r>
    </w:p>
    <w:p w:rsidR="009A339F" w:rsidRDefault="009A339F" w:rsidP="009A339F">
      <w:r w:rsidRPr="00BA6E32">
        <w:t xml:space="preserve">In the survey one respondent indicated that she had been actively discouraged from following a particular route during a Connexions interview: </w:t>
      </w:r>
    </w:p>
    <w:p w:rsidR="009A339F" w:rsidRDefault="009A339F" w:rsidP="009A339F">
      <w:pPr>
        <w:ind w:left="720"/>
      </w:pPr>
      <w:r w:rsidRPr="00BA6E32">
        <w:lastRenderedPageBreak/>
        <w:t>“I want to do post- 16 but told i would struggle so have to go to college, I’m going to do a hairdressing course” (survey respondent)</w:t>
      </w:r>
    </w:p>
    <w:p w:rsidR="009A339F" w:rsidRPr="00604EE6" w:rsidRDefault="009A339F" w:rsidP="009A339F">
      <w:r w:rsidRPr="00604EE6">
        <w:t>Conversely one of the survey respondents described how her parents had discouraged her from applying to college:</w:t>
      </w:r>
    </w:p>
    <w:p w:rsidR="009A339F" w:rsidRPr="00604EE6" w:rsidRDefault="009A339F" w:rsidP="009A339F">
      <w:pPr>
        <w:ind w:left="720" w:firstLine="60"/>
        <w:rPr>
          <w:rFonts w:ascii="Verdana" w:hAnsi="Verdana" w:cs="Arial"/>
        </w:rPr>
      </w:pPr>
      <w:r w:rsidRPr="00604EE6">
        <w:t>‘I get help from my family and school but my family dictate to me and are making me stay on for post-16 which I don’t want to do, I want to go to college’(survey respondent).</w:t>
      </w:r>
    </w:p>
    <w:p w:rsidR="009A339F" w:rsidRDefault="009A339F" w:rsidP="009A339F">
      <w:pPr>
        <w:rPr>
          <w:color w:val="000000"/>
        </w:rPr>
      </w:pPr>
      <w:r>
        <w:t>As stated earlier, d</w:t>
      </w:r>
      <w:r w:rsidRPr="001A17E4">
        <w:t>uring the post-16 interviews I observed a pupil being advised against pursuing Medicine at University because his expected ‘B’ grades would not enable him to pursue that route. The limit on expectations seemed counter-intuitive to the otherwise clear guidance that was being given to ‘study hard’. The</w:t>
      </w:r>
      <w:r w:rsidRPr="001A17E4">
        <w:rPr>
          <w:color w:val="000000"/>
        </w:rPr>
        <w:t xml:space="preserve"> binary positioning of learning at an early stage means that the inevitable conclusion is that the post-16 routes are hierarchically ordered with A’level seen as the gold standard. Although, this is not the intention, the danger is that the pupils see this to be the case and therefore close down certain options as unthinkable. One member of the senior-leadership team recognised that this had been the case and stated that the school were trying to be more inclusive in offering college courses to all pupils:</w:t>
      </w:r>
    </w:p>
    <w:p w:rsidR="009A339F" w:rsidRPr="00C170AD" w:rsidRDefault="009A339F" w:rsidP="009A339F">
      <w:pPr>
        <w:ind w:left="720"/>
        <w:rPr>
          <w:color w:val="000000"/>
        </w:rPr>
      </w:pPr>
      <w:r w:rsidRPr="00C170AD">
        <w:rPr>
          <w:color w:val="000000"/>
        </w:rPr>
        <w:t>“</w:t>
      </w:r>
      <w:proofErr w:type="gramStart"/>
      <w:r w:rsidRPr="00C170AD">
        <w:rPr>
          <w:color w:val="000000"/>
        </w:rPr>
        <w:t>what</w:t>
      </w:r>
      <w:proofErr w:type="gramEnd"/>
      <w:r w:rsidRPr="00C170AD">
        <w:rPr>
          <w:color w:val="000000"/>
        </w:rPr>
        <w:t xml:space="preserve"> we’ve said this year is that actually the college courses were open to everybody and I made a point of saying it in the assembly. You know, it’s not just for people who don’t get good grades. These college courses are open to all.” (Mr </w:t>
      </w:r>
      <w:r w:rsidR="00392B2C">
        <w:rPr>
          <w:color w:val="000000"/>
        </w:rPr>
        <w:t>Spencer</w:t>
      </w:r>
      <w:r w:rsidRPr="00C170AD">
        <w:rPr>
          <w:color w:val="000000"/>
        </w:rPr>
        <w:t xml:space="preserve">, senior leadership team). </w:t>
      </w:r>
    </w:p>
    <w:p w:rsidR="009A339F" w:rsidRDefault="009A339F" w:rsidP="009A339F">
      <w:pPr>
        <w:rPr>
          <w:color w:val="000000"/>
        </w:rPr>
      </w:pPr>
      <w:r>
        <w:rPr>
          <w:color w:val="000000"/>
        </w:rPr>
        <w:t xml:space="preserve">This unfortunately feeds into the discourse rather than negates it, emphasising that vocational courses have traditionally been thought of as for those pupils who do not do well. </w:t>
      </w:r>
      <w:r w:rsidR="008A0F07">
        <w:rPr>
          <w:color w:val="000000"/>
        </w:rPr>
        <w:t xml:space="preserve">The fact that the issue was discussed within an assembly demonstrates that the existing discourse of a lack of parity between academic and vocational courses was something that was understood. </w:t>
      </w:r>
    </w:p>
    <w:p w:rsidR="00E24AF1" w:rsidRDefault="00E24AF1">
      <w:pPr>
        <w:spacing w:line="276" w:lineRule="auto"/>
        <w:rPr>
          <w:rFonts w:eastAsia="Times New Roman"/>
          <w:b/>
          <w:sz w:val="28"/>
          <w:szCs w:val="28"/>
          <w:lang w:val="en-US" w:eastAsia="en-US"/>
        </w:rPr>
      </w:pPr>
      <w:r>
        <w:br w:type="page"/>
      </w:r>
    </w:p>
    <w:p w:rsidR="009A339F" w:rsidRPr="000B5D30" w:rsidRDefault="00187ABB" w:rsidP="00187ABB">
      <w:pPr>
        <w:pStyle w:val="Heading2"/>
      </w:pPr>
      <w:bookmarkStart w:id="258" w:name="_Toc423440879"/>
      <w:r>
        <w:lastRenderedPageBreak/>
        <w:t>11</w:t>
      </w:r>
      <w:r w:rsidR="009A339F" w:rsidRPr="000B5D30">
        <w:t>.</w:t>
      </w:r>
      <w:r>
        <w:t>2</w:t>
      </w:r>
      <w:r w:rsidR="009A339F" w:rsidRPr="000B5D30">
        <w:t xml:space="preserve"> Hopes for the Future</w:t>
      </w:r>
      <w:bookmarkEnd w:id="258"/>
    </w:p>
    <w:p w:rsidR="009A339F" w:rsidRPr="009B5DE8" w:rsidRDefault="009A339F" w:rsidP="009A339F">
      <w:r w:rsidRPr="009B5DE8">
        <w:t xml:space="preserve">For most of the pupils in the focus groups and in the survey responses there was a goal of going to </w:t>
      </w:r>
      <w:r>
        <w:t>u</w:t>
      </w:r>
      <w:r w:rsidRPr="009B5DE8">
        <w:t>niversity, this was spoken about specifically in relation to a particular career goal but also as an endpoint</w:t>
      </w:r>
      <w:r>
        <w:t xml:space="preserve">: </w:t>
      </w:r>
      <w:r w:rsidRPr="009B5DE8">
        <w:t>‘go to uni’ without necessarily having identified a subject to study. In the survey the pupils were asked about their hopes for the future through two questions that asked them:</w:t>
      </w:r>
    </w:p>
    <w:p w:rsidR="009A339F" w:rsidRPr="00485C9F" w:rsidRDefault="009A339F" w:rsidP="006D1A96">
      <w:pPr>
        <w:pStyle w:val="ListParagraph"/>
        <w:numPr>
          <w:ilvl w:val="1"/>
          <w:numId w:val="32"/>
        </w:numPr>
        <w:tabs>
          <w:tab w:val="clear" w:pos="8640"/>
        </w:tabs>
        <w:spacing w:line="360" w:lineRule="auto"/>
        <w:ind w:left="1434" w:hanging="357"/>
        <w:jc w:val="left"/>
        <w:rPr>
          <w:rFonts w:ascii="Times New Roman" w:hAnsi="Times New Roman"/>
          <w:i/>
          <w:lang w:eastAsia="en-GB"/>
        </w:rPr>
      </w:pPr>
      <w:r w:rsidRPr="00485C9F">
        <w:rPr>
          <w:rFonts w:ascii="Times New Roman" w:hAnsi="Times New Roman"/>
          <w:i/>
          <w:lang w:eastAsia="en-GB"/>
        </w:rPr>
        <w:t>Please tell me anything else you would like to about your hopes for the future and how it links to the choices you have made (will make);</w:t>
      </w:r>
    </w:p>
    <w:p w:rsidR="009A339F" w:rsidRPr="00485C9F" w:rsidRDefault="009A339F" w:rsidP="006D1A96">
      <w:pPr>
        <w:pStyle w:val="ListParagraph"/>
        <w:numPr>
          <w:ilvl w:val="1"/>
          <w:numId w:val="32"/>
        </w:numPr>
        <w:tabs>
          <w:tab w:val="clear" w:pos="8640"/>
        </w:tabs>
        <w:spacing w:line="360" w:lineRule="auto"/>
        <w:ind w:left="1434" w:hanging="357"/>
        <w:jc w:val="left"/>
        <w:rPr>
          <w:rFonts w:ascii="Times New Roman" w:hAnsi="Times New Roman"/>
          <w:i/>
          <w:lang w:eastAsia="en-GB"/>
        </w:rPr>
      </w:pPr>
      <w:r w:rsidRPr="00485C9F">
        <w:rPr>
          <w:rFonts w:ascii="Times New Roman" w:hAnsi="Times New Roman"/>
          <w:i/>
          <w:lang w:eastAsia="en-GB"/>
        </w:rPr>
        <w:t>Imagine yourself in 15 years time. In a few wor</w:t>
      </w:r>
      <w:r w:rsidR="006D1A96">
        <w:rPr>
          <w:rFonts w:ascii="Times New Roman" w:hAnsi="Times New Roman"/>
          <w:i/>
          <w:lang w:eastAsia="en-GB"/>
        </w:rPr>
        <w:t>ds explain how you see yourself.</w:t>
      </w:r>
    </w:p>
    <w:p w:rsidR="009A339F" w:rsidRDefault="009A339F" w:rsidP="006D1A96">
      <w:pPr>
        <w:tabs>
          <w:tab w:val="left" w:pos="7383"/>
        </w:tabs>
      </w:pPr>
      <w:r w:rsidRPr="009B5DE8">
        <w:t>In the focus groups</w:t>
      </w:r>
      <w:r>
        <w:t xml:space="preserve"> the</w:t>
      </w:r>
      <w:r w:rsidRPr="009B5DE8">
        <w:t xml:space="preserve"> pupils were asked to complete a</w:t>
      </w:r>
      <w:r>
        <w:t>n activity that we would use as a starting point for our discussion.</w:t>
      </w:r>
      <w:r w:rsidRPr="009B5DE8">
        <w:t xml:space="preserve"> The pupils were asked to draw a time-line and identify where they saw themselves in 2</w:t>
      </w:r>
      <w:r>
        <w:t>, 5</w:t>
      </w:r>
      <w:r w:rsidRPr="009B5DE8">
        <w:t xml:space="preserve"> and 10 years</w:t>
      </w:r>
      <w:r>
        <w:t>’ time</w:t>
      </w:r>
      <w:r w:rsidRPr="009B5DE8">
        <w:t xml:space="preserve"> (some of the pictures are shown below). There was a difference between the responses from the survey and those in the focus group. Perhaps the students felt the anonymity of the survey allowed them to express issues th</w:t>
      </w:r>
      <w:r>
        <w:t>at were more personal in nature. I</w:t>
      </w:r>
      <w:r w:rsidRPr="009B5DE8">
        <w:t xml:space="preserve">n the focus groups marriage and family were not really discussed whereas within the survey several respondents identified this as a hope for the future. </w:t>
      </w:r>
      <w:r>
        <w:t>This may represent a pressure to be seen as successful through personal achievement when amongst peers but that their private hopes are more holistic and include personal as well as professional expectations. In this section I present</w:t>
      </w:r>
      <w:r w:rsidRPr="009B5DE8">
        <w:t xml:space="preserve"> the issues that </w:t>
      </w:r>
      <w:r>
        <w:t xml:space="preserve">the participants </w:t>
      </w:r>
      <w:r w:rsidRPr="009B5DE8">
        <w:t xml:space="preserve">associated with going to </w:t>
      </w:r>
      <w:r>
        <w:t>u</w:t>
      </w:r>
      <w:r w:rsidRPr="009B5DE8">
        <w:t xml:space="preserve">niversity. </w:t>
      </w:r>
    </w:p>
    <w:p w:rsidR="009A339F" w:rsidRPr="008A0F07" w:rsidRDefault="00187ABB" w:rsidP="008A0F07">
      <w:pPr>
        <w:pStyle w:val="Heading3"/>
      </w:pPr>
      <w:bookmarkStart w:id="259" w:name="_Toc423440880"/>
      <w:r w:rsidRPr="008A0F07">
        <w:t xml:space="preserve">11.2.1 </w:t>
      </w:r>
      <w:r w:rsidR="009A339F" w:rsidRPr="008A0F07">
        <w:t xml:space="preserve">Going to </w:t>
      </w:r>
      <w:r w:rsidR="008A0F07">
        <w:t>u</w:t>
      </w:r>
      <w:r w:rsidR="009A339F" w:rsidRPr="008A0F07">
        <w:t>niversity</w:t>
      </w:r>
      <w:bookmarkEnd w:id="259"/>
    </w:p>
    <w:p w:rsidR="009A339F" w:rsidRPr="00572DBD" w:rsidRDefault="009A339F" w:rsidP="006D1A96">
      <w:r>
        <w:t>There have been a number of studies that have focused specifically on the choices that are made in relation to progressing to university and in particular the inte</w:t>
      </w:r>
      <w:r w:rsidR="006D1A96">
        <w:t>rsectional categorisations that</w:t>
      </w:r>
      <w:r>
        <w:t xml:space="preserve">, are associated with these decisions (Byrom 2009; Reay, David &amp; Ball, 2005; </w:t>
      </w:r>
      <w:r w:rsidR="006D1A96">
        <w:t>Paired Peers, 2013</w:t>
      </w:r>
      <w:r>
        <w:t xml:space="preserve">). At Greenlea Comprehensive the students were not asked specifically about whether they intended to go to University rather about their hopes for the future. This prompted discussions that related to going to university: the reasons for going and the subjects pupils thought they would take. There were discussions about whether anyone had influenced their decisions and some pupils discussed where they thought they might study. </w:t>
      </w:r>
    </w:p>
    <w:p w:rsidR="00991A6A" w:rsidRDefault="00991A6A" w:rsidP="009A339F"/>
    <w:p w:rsidR="00991A6A" w:rsidRDefault="00991A6A" w:rsidP="009A339F"/>
    <w:p w:rsidR="009A339F" w:rsidRDefault="00E24AF1" w:rsidP="009A339F">
      <w:r>
        <w:rPr>
          <w:noProof/>
          <w:lang w:eastAsia="ja-JP"/>
        </w:rPr>
        <mc:AlternateContent>
          <mc:Choice Requires="wps">
            <w:drawing>
              <wp:anchor distT="0" distB="0" distL="114300" distR="114300" simplePos="0" relativeHeight="251675648" behindDoc="0" locked="0" layoutInCell="1" allowOverlap="1" wp14:anchorId="63E543FD" wp14:editId="6D6E1ABF">
                <wp:simplePos x="0" y="0"/>
                <wp:positionH relativeFrom="column">
                  <wp:posOffset>59055</wp:posOffset>
                </wp:positionH>
                <wp:positionV relativeFrom="paragraph">
                  <wp:posOffset>889635</wp:posOffset>
                </wp:positionV>
                <wp:extent cx="5448300" cy="1347470"/>
                <wp:effectExtent l="76200" t="76200" r="95250" b="100330"/>
                <wp:wrapNone/>
                <wp:docPr id="1" name="Text Box 1"/>
                <wp:cNvGraphicFramePr/>
                <a:graphic xmlns:a="http://schemas.openxmlformats.org/drawingml/2006/main">
                  <a:graphicData uri="http://schemas.microsoft.com/office/word/2010/wordprocessingShape">
                    <wps:wsp>
                      <wps:cNvSpPr txBox="1"/>
                      <wps:spPr>
                        <a:xfrm>
                          <a:off x="0" y="0"/>
                          <a:ext cx="5448300" cy="1347470"/>
                        </a:xfrm>
                        <a:prstGeom prst="rect">
                          <a:avLst/>
                        </a:prstGeom>
                        <a:solidFill>
                          <a:schemeClr val="lt1"/>
                        </a:solidFill>
                        <a:ln w="6350">
                          <a:solidFill>
                            <a:prstClr val="black"/>
                          </a:solidFill>
                        </a:ln>
                        <a:effectLst>
                          <a:glow rad="63500">
                            <a:schemeClr val="bg1">
                              <a:lumMod val="85000"/>
                              <a:alpha val="40000"/>
                            </a:schemeClr>
                          </a:glow>
                          <a:softEdge rad="12700"/>
                        </a:effectLst>
                      </wps:spPr>
                      <wps:style>
                        <a:lnRef idx="0">
                          <a:schemeClr val="accent1"/>
                        </a:lnRef>
                        <a:fillRef idx="0">
                          <a:schemeClr val="accent1"/>
                        </a:fillRef>
                        <a:effectRef idx="0">
                          <a:schemeClr val="accent1"/>
                        </a:effectRef>
                        <a:fontRef idx="minor">
                          <a:schemeClr val="dk1"/>
                        </a:fontRef>
                      </wps:style>
                      <wps:txbx>
                        <w:txbxContent>
                          <w:p w:rsidR="007228FD" w:rsidRPr="00810340" w:rsidRDefault="007228FD" w:rsidP="009A339F">
                            <w:pPr>
                              <w:pStyle w:val="ListParagraph"/>
                              <w:numPr>
                                <w:ilvl w:val="0"/>
                                <w:numId w:val="33"/>
                              </w:numPr>
                              <w:tabs>
                                <w:tab w:val="clear" w:pos="8640"/>
                              </w:tabs>
                              <w:spacing w:after="200" w:line="276" w:lineRule="auto"/>
                              <w:jc w:val="left"/>
                              <w:rPr>
                                <w:rFonts w:ascii="Lucida Handwriting" w:hAnsi="Lucida Handwriting"/>
                                <w:sz w:val="18"/>
                                <w:szCs w:val="18"/>
                              </w:rPr>
                            </w:pPr>
                            <w:r w:rsidRPr="00810340">
                              <w:rPr>
                                <w:rFonts w:ascii="Lucida Handwriting" w:hAnsi="Lucida Handwriting"/>
                                <w:sz w:val="18"/>
                                <w:szCs w:val="18"/>
                              </w:rPr>
                              <w:t>Go to uni and do a degree in criminology and psychology.</w:t>
                            </w:r>
                          </w:p>
                          <w:p w:rsidR="007228FD" w:rsidRDefault="007228FD" w:rsidP="009A339F">
                            <w:pPr>
                              <w:pStyle w:val="ListParagraph"/>
                              <w:numPr>
                                <w:ilvl w:val="0"/>
                                <w:numId w:val="33"/>
                              </w:numPr>
                              <w:tabs>
                                <w:tab w:val="clear" w:pos="8640"/>
                              </w:tabs>
                              <w:spacing w:after="200" w:line="276" w:lineRule="auto"/>
                              <w:jc w:val="left"/>
                              <w:rPr>
                                <w:rFonts w:ascii="Lucida Handwriting" w:hAnsi="Lucida Handwriting"/>
                                <w:sz w:val="18"/>
                                <w:szCs w:val="18"/>
                              </w:rPr>
                            </w:pPr>
                            <w:r w:rsidRPr="00810340">
                              <w:rPr>
                                <w:rFonts w:ascii="Lucida Handwriting" w:hAnsi="Lucida Handwriting"/>
                                <w:sz w:val="18"/>
                                <w:szCs w:val="18"/>
                              </w:rPr>
                              <w:t>Work in prisons with criminals during and after their sentence and study what makes people commit crimes.</w:t>
                            </w:r>
                          </w:p>
                          <w:p w:rsidR="007228FD" w:rsidRPr="00003911" w:rsidRDefault="007228FD" w:rsidP="009A339F">
                            <w:pPr>
                              <w:pStyle w:val="ListParagraph"/>
                              <w:numPr>
                                <w:ilvl w:val="0"/>
                                <w:numId w:val="33"/>
                              </w:numPr>
                              <w:tabs>
                                <w:tab w:val="clear" w:pos="8640"/>
                              </w:tabs>
                              <w:spacing w:after="200" w:line="276" w:lineRule="auto"/>
                              <w:jc w:val="left"/>
                              <w:rPr>
                                <w:rFonts w:ascii="Lucida Handwriting" w:hAnsi="Lucida Handwriting"/>
                                <w:sz w:val="18"/>
                                <w:szCs w:val="18"/>
                              </w:rPr>
                            </w:pPr>
                            <w:r w:rsidRPr="00810340">
                              <w:rPr>
                                <w:rFonts w:ascii="Lucida Handwriting" w:hAnsi="Lucida Handwriting"/>
                                <w:sz w:val="18"/>
                                <w:szCs w:val="18"/>
                              </w:rPr>
                              <w:t>Study criminal behaviour and how it is different to people who don’t commit crimes.</w:t>
                            </w:r>
                            <w:r w:rsidRPr="00810340">
                              <w:rPr>
                                <w:rFonts w:ascii="Lucida Handwriting" w:hAnsi="Lucida Handwriting"/>
                                <w:i/>
                                <w:sz w:val="18"/>
                                <w:szCs w:val="18"/>
                              </w:rPr>
                              <w:t xml:space="preserve"> </w:t>
                            </w:r>
                            <w:r w:rsidRPr="00810340">
                              <w:rPr>
                                <w:rFonts w:ascii="Lucida Handwriting" w:hAnsi="Lucida Handwriting"/>
                                <w:i/>
                                <w:sz w:val="18"/>
                                <w:szCs w:val="18"/>
                              </w:rPr>
                              <w:tab/>
                            </w:r>
                            <w:r w:rsidRPr="00810340">
                              <w:rPr>
                                <w:rFonts w:ascii="Lucida Handwriting" w:hAnsi="Lucida Handwriting"/>
                                <w:i/>
                                <w:sz w:val="18"/>
                                <w:szCs w:val="18"/>
                              </w:rPr>
                              <w:tab/>
                            </w:r>
                            <w:r w:rsidRPr="00810340">
                              <w:rPr>
                                <w:rFonts w:ascii="Lucida Handwriting" w:hAnsi="Lucida Handwriting"/>
                                <w:i/>
                                <w:sz w:val="18"/>
                                <w:szCs w:val="18"/>
                              </w:rPr>
                              <w:tab/>
                            </w:r>
                          </w:p>
                          <w:p w:rsidR="007228FD" w:rsidRPr="00003911" w:rsidRDefault="007228FD" w:rsidP="009A339F">
                            <w:pPr>
                              <w:ind w:left="360"/>
                              <w:rPr>
                                <w:rFonts w:ascii="Lucida Handwriting" w:hAnsi="Lucida Handwriting"/>
                                <w:sz w:val="18"/>
                                <w:szCs w:val="18"/>
                              </w:rPr>
                            </w:pPr>
                            <w:r w:rsidRPr="00003911">
                              <w:rPr>
                                <w:rFonts w:ascii="Lucida Handwriting" w:hAnsi="Lucida Handwriting"/>
                                <w:i/>
                                <w:sz w:val="18"/>
                                <w:szCs w:val="18"/>
                              </w:rPr>
                              <w:t>Eden, year 13, focus group</w:t>
                            </w:r>
                            <w:r w:rsidRPr="00003911">
                              <w:rPr>
                                <w:rFonts w:ascii="Lucida Handwriting" w:hAnsi="Lucida Handwriting"/>
                                <w:i/>
                                <w:sz w:val="20"/>
                              </w:rPr>
                              <w:t xml:space="preserve"> </w:t>
                            </w:r>
                            <w:proofErr w:type="gramStart"/>
                            <w:r>
                              <w:rPr>
                                <w:rFonts w:ascii="Lucida Handwriting" w:hAnsi="Lucida Handwriting"/>
                                <w:i/>
                                <w:sz w:val="20"/>
                              </w:rPr>
                              <w:t>timeline  a</w:t>
                            </w:r>
                            <w:r w:rsidRPr="00003911">
                              <w:rPr>
                                <w:rFonts w:ascii="Lucida Handwriting" w:hAnsi="Lucida Handwriting"/>
                                <w:i/>
                                <w:sz w:val="20"/>
                              </w:rPr>
                              <w:t>ctivity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80" type="#_x0000_t202" style="position:absolute;margin-left:4.65pt;margin-top:70.05pt;width:429pt;height:106.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" fillcolor="white [3201]" strokeweight=".5pt">
                <v:textbox>
                  <w:txbxContent>
                    <w:p w:rsidR="007228FD" w:rsidRPr="00810340" w:rsidRDefault="007228FD" w:rsidP="009A339F">
                      <w:pPr>
                        <w:pStyle w:val="ListParagraph"/>
                        <w:numPr>
                          <w:ilvl w:val="0"/>
                          <w:numId w:val="33"/>
                        </w:numPr>
                        <w:tabs>
                          <w:tab w:val="clear" w:pos="8640"/>
                        </w:tabs>
                        <w:spacing w:after="200" w:line="276" w:lineRule="auto"/>
                        <w:jc w:val="left"/>
                        <w:rPr>
                          <w:rFonts w:ascii="Lucida Handwriting" w:hAnsi="Lucida Handwriting"/>
                          <w:sz w:val="18"/>
                          <w:szCs w:val="18"/>
                        </w:rPr>
                      </w:pPr>
                      <w:r w:rsidRPr="00810340">
                        <w:rPr>
                          <w:rFonts w:ascii="Lucida Handwriting" w:hAnsi="Lucida Handwriting"/>
                          <w:sz w:val="18"/>
                          <w:szCs w:val="18"/>
                        </w:rPr>
                        <w:t>Go to uni and do a degree in criminology and psychology.</w:t>
                      </w:r>
                    </w:p>
                    <w:p w:rsidR="007228FD" w:rsidRDefault="007228FD" w:rsidP="009A339F">
                      <w:pPr>
                        <w:pStyle w:val="ListParagraph"/>
                        <w:numPr>
                          <w:ilvl w:val="0"/>
                          <w:numId w:val="33"/>
                        </w:numPr>
                        <w:tabs>
                          <w:tab w:val="clear" w:pos="8640"/>
                        </w:tabs>
                        <w:spacing w:after="200" w:line="276" w:lineRule="auto"/>
                        <w:jc w:val="left"/>
                        <w:rPr>
                          <w:rFonts w:ascii="Lucida Handwriting" w:hAnsi="Lucida Handwriting"/>
                          <w:sz w:val="18"/>
                          <w:szCs w:val="18"/>
                        </w:rPr>
                      </w:pPr>
                      <w:r w:rsidRPr="00810340">
                        <w:rPr>
                          <w:rFonts w:ascii="Lucida Handwriting" w:hAnsi="Lucida Handwriting"/>
                          <w:sz w:val="18"/>
                          <w:szCs w:val="18"/>
                        </w:rPr>
                        <w:t>Work in prisons with criminals during and after their sentence and study what makes people commit crimes.</w:t>
                      </w:r>
                    </w:p>
                    <w:p w:rsidR="007228FD" w:rsidRPr="00003911" w:rsidRDefault="007228FD" w:rsidP="009A339F">
                      <w:pPr>
                        <w:pStyle w:val="ListParagraph"/>
                        <w:numPr>
                          <w:ilvl w:val="0"/>
                          <w:numId w:val="33"/>
                        </w:numPr>
                        <w:tabs>
                          <w:tab w:val="clear" w:pos="8640"/>
                        </w:tabs>
                        <w:spacing w:after="200" w:line="276" w:lineRule="auto"/>
                        <w:jc w:val="left"/>
                        <w:rPr>
                          <w:rFonts w:ascii="Lucida Handwriting" w:hAnsi="Lucida Handwriting"/>
                          <w:sz w:val="18"/>
                          <w:szCs w:val="18"/>
                        </w:rPr>
                      </w:pPr>
                      <w:r w:rsidRPr="00810340">
                        <w:rPr>
                          <w:rFonts w:ascii="Lucida Handwriting" w:hAnsi="Lucida Handwriting"/>
                          <w:sz w:val="18"/>
                          <w:szCs w:val="18"/>
                        </w:rPr>
                        <w:t>Study criminal behaviour and how it is different to people who don’t commit crimes.</w:t>
                      </w:r>
                      <w:r w:rsidRPr="00810340">
                        <w:rPr>
                          <w:rFonts w:ascii="Lucida Handwriting" w:hAnsi="Lucida Handwriting"/>
                          <w:i/>
                          <w:sz w:val="18"/>
                          <w:szCs w:val="18"/>
                        </w:rPr>
                        <w:t xml:space="preserve"> </w:t>
                      </w:r>
                      <w:r w:rsidRPr="00810340">
                        <w:rPr>
                          <w:rFonts w:ascii="Lucida Handwriting" w:hAnsi="Lucida Handwriting"/>
                          <w:i/>
                          <w:sz w:val="18"/>
                          <w:szCs w:val="18"/>
                        </w:rPr>
                        <w:tab/>
                      </w:r>
                      <w:r w:rsidRPr="00810340">
                        <w:rPr>
                          <w:rFonts w:ascii="Lucida Handwriting" w:hAnsi="Lucida Handwriting"/>
                          <w:i/>
                          <w:sz w:val="18"/>
                          <w:szCs w:val="18"/>
                        </w:rPr>
                        <w:tab/>
                      </w:r>
                      <w:r w:rsidRPr="00810340">
                        <w:rPr>
                          <w:rFonts w:ascii="Lucida Handwriting" w:hAnsi="Lucida Handwriting"/>
                          <w:i/>
                          <w:sz w:val="18"/>
                          <w:szCs w:val="18"/>
                        </w:rPr>
                        <w:tab/>
                      </w:r>
                    </w:p>
                    <w:p w:rsidR="007228FD" w:rsidRPr="00003911" w:rsidRDefault="007228FD" w:rsidP="009A339F">
                      <w:pPr>
                        <w:ind w:left="360"/>
                        <w:rPr>
                          <w:rFonts w:ascii="Lucida Handwriting" w:hAnsi="Lucida Handwriting"/>
                          <w:sz w:val="18"/>
                          <w:szCs w:val="18"/>
                        </w:rPr>
                      </w:pPr>
                      <w:r w:rsidRPr="00003911">
                        <w:rPr>
                          <w:rFonts w:ascii="Lucida Handwriting" w:hAnsi="Lucida Handwriting"/>
                          <w:i/>
                          <w:sz w:val="18"/>
                          <w:szCs w:val="18"/>
                        </w:rPr>
                        <w:t>Eden, year 13, focus group</w:t>
                      </w:r>
                      <w:r w:rsidRPr="00003911">
                        <w:rPr>
                          <w:rFonts w:ascii="Lucida Handwriting" w:hAnsi="Lucida Handwriting"/>
                          <w:i/>
                          <w:sz w:val="20"/>
                        </w:rPr>
                        <w:t xml:space="preserve"> </w:t>
                      </w:r>
                      <w:proofErr w:type="gramStart"/>
                      <w:r>
                        <w:rPr>
                          <w:rFonts w:ascii="Lucida Handwriting" w:hAnsi="Lucida Handwriting"/>
                          <w:i/>
                          <w:sz w:val="20"/>
                        </w:rPr>
                        <w:t>timeline  a</w:t>
                      </w:r>
                      <w:r w:rsidRPr="00003911">
                        <w:rPr>
                          <w:rFonts w:ascii="Lucida Handwriting" w:hAnsi="Lucida Handwriting"/>
                          <w:i/>
                          <w:sz w:val="20"/>
                        </w:rPr>
                        <w:t>ctivity</w:t>
                      </w:r>
                      <w:proofErr w:type="gramEnd"/>
                    </w:p>
                  </w:txbxContent>
                </v:textbox>
              </v:shape>
            </w:pict>
          </mc:Fallback>
        </mc:AlternateContent>
      </w:r>
      <w:r w:rsidR="009A339F" w:rsidRPr="009B5DE8">
        <w:t>Unsurprisingly</w:t>
      </w:r>
      <w:r w:rsidR="009A339F">
        <w:t>,</w:t>
      </w:r>
      <w:r w:rsidR="009A339F" w:rsidRPr="009B5DE8">
        <w:t xml:space="preserve"> the year 13</w:t>
      </w:r>
      <w:r w:rsidR="009A339F">
        <w:t xml:space="preserve"> pupils’</w:t>
      </w:r>
      <w:r w:rsidR="009A339F" w:rsidRPr="009B5DE8">
        <w:t xml:space="preserve"> goals were much more focused; these students had just submitted their UCAS applications when I interviewed them.</w:t>
      </w:r>
      <w:r w:rsidR="009A339F">
        <w:t xml:space="preserve"> One year 13 student Eden wrote a detailed account in the focus group of her intended goals:</w:t>
      </w:r>
    </w:p>
    <w:p w:rsidR="009A339F" w:rsidRDefault="009A339F" w:rsidP="009A339F">
      <w:r>
        <w:tab/>
      </w:r>
    </w:p>
    <w:p w:rsidR="009A339F" w:rsidRDefault="009A339F" w:rsidP="009A339F"/>
    <w:p w:rsidR="009A339F" w:rsidRDefault="009A339F" w:rsidP="009A339F"/>
    <w:p w:rsidR="00E24AF1" w:rsidRDefault="00E24AF1" w:rsidP="009A339F"/>
    <w:p w:rsidR="009A339F" w:rsidRDefault="00E24AF1" w:rsidP="009A339F">
      <w:r>
        <w:rPr>
          <w:noProof/>
          <w:lang w:eastAsia="ja-JP"/>
        </w:rPr>
        <mc:AlternateContent>
          <mc:Choice Requires="wps">
            <w:drawing>
              <wp:anchor distT="0" distB="0" distL="114300" distR="114300" simplePos="0" relativeHeight="251676672" behindDoc="0" locked="0" layoutInCell="1" allowOverlap="1" wp14:anchorId="5C39C3EF" wp14:editId="2F1E80B1">
                <wp:simplePos x="0" y="0"/>
                <wp:positionH relativeFrom="column">
                  <wp:posOffset>57150</wp:posOffset>
                </wp:positionH>
                <wp:positionV relativeFrom="paragraph">
                  <wp:posOffset>285750</wp:posOffset>
                </wp:positionV>
                <wp:extent cx="5485765" cy="1479550"/>
                <wp:effectExtent l="76200" t="76200" r="95885" b="101600"/>
                <wp:wrapNone/>
                <wp:docPr id="6" name="Text Box 6"/>
                <wp:cNvGraphicFramePr/>
                <a:graphic xmlns:a="http://schemas.openxmlformats.org/drawingml/2006/main">
                  <a:graphicData uri="http://schemas.microsoft.com/office/word/2010/wordprocessingShape">
                    <wps:wsp>
                      <wps:cNvSpPr txBox="1"/>
                      <wps:spPr>
                        <a:xfrm>
                          <a:off x="0" y="0"/>
                          <a:ext cx="5485765" cy="1479550"/>
                        </a:xfrm>
                        <a:prstGeom prst="rect">
                          <a:avLst/>
                        </a:prstGeom>
                        <a:solidFill>
                          <a:schemeClr val="lt1"/>
                        </a:solidFill>
                        <a:ln w="6350">
                          <a:solidFill>
                            <a:prstClr val="black"/>
                          </a:solidFill>
                        </a:ln>
                        <a:effectLst>
                          <a:glow rad="63500">
                            <a:schemeClr val="bg1">
                              <a:lumMod val="85000"/>
                              <a:alpha val="40000"/>
                            </a:schemeClr>
                          </a:glow>
                          <a:softEdge rad="12700"/>
                        </a:effectLst>
                      </wps:spPr>
                      <wps:style>
                        <a:lnRef idx="0">
                          <a:schemeClr val="accent1"/>
                        </a:lnRef>
                        <a:fillRef idx="0">
                          <a:schemeClr val="accent1"/>
                        </a:fillRef>
                        <a:effectRef idx="0">
                          <a:schemeClr val="accent1"/>
                        </a:effectRef>
                        <a:fontRef idx="minor">
                          <a:schemeClr val="dk1"/>
                        </a:fontRef>
                      </wps:style>
                      <wps:txbx>
                        <w:txbxContent>
                          <w:p w:rsidR="007228FD" w:rsidRPr="00A9138C" w:rsidRDefault="007228FD" w:rsidP="009A339F">
                            <w:pPr>
                              <w:pStyle w:val="ListParagraph"/>
                              <w:numPr>
                                <w:ilvl w:val="0"/>
                                <w:numId w:val="33"/>
                              </w:numPr>
                              <w:tabs>
                                <w:tab w:val="clear" w:pos="8640"/>
                              </w:tabs>
                              <w:spacing w:after="200" w:line="276" w:lineRule="auto"/>
                              <w:jc w:val="left"/>
                              <w:rPr>
                                <w:rFonts w:ascii="Lucida Handwriting" w:hAnsi="Lucida Handwriting"/>
                                <w:sz w:val="20"/>
                              </w:rPr>
                            </w:pPr>
                            <w:r>
                              <w:rPr>
                                <w:rFonts w:ascii="Lucida Handwriting" w:hAnsi="Lucida Handwriting"/>
                                <w:sz w:val="20"/>
                              </w:rPr>
                              <w:t>2 years in 6</w:t>
                            </w:r>
                            <w:r w:rsidRPr="00942DAC">
                              <w:rPr>
                                <w:rFonts w:ascii="Lucida Handwriting" w:hAnsi="Lucida Handwriting"/>
                                <w:sz w:val="20"/>
                                <w:vertAlign w:val="superscript"/>
                              </w:rPr>
                              <w:t>th</w:t>
                            </w:r>
                            <w:r>
                              <w:rPr>
                                <w:rFonts w:ascii="Lucida Handwriting" w:hAnsi="Lucida Handwriting"/>
                                <w:sz w:val="20"/>
                              </w:rPr>
                              <w:t xml:space="preserve"> form, not sure what studying? Maybe textiles.</w:t>
                            </w:r>
                          </w:p>
                          <w:p w:rsidR="007228FD" w:rsidRPr="00A9138C" w:rsidRDefault="007228FD" w:rsidP="009A339F">
                            <w:pPr>
                              <w:pStyle w:val="ListParagraph"/>
                              <w:numPr>
                                <w:ilvl w:val="0"/>
                                <w:numId w:val="33"/>
                              </w:numPr>
                              <w:tabs>
                                <w:tab w:val="clear" w:pos="8640"/>
                              </w:tabs>
                              <w:spacing w:after="200" w:line="276" w:lineRule="auto"/>
                              <w:jc w:val="left"/>
                              <w:rPr>
                                <w:rFonts w:ascii="Lucida Handwriting" w:hAnsi="Lucida Handwriting"/>
                                <w:sz w:val="20"/>
                              </w:rPr>
                            </w:pPr>
                            <w:r>
                              <w:rPr>
                                <w:rFonts w:ascii="Lucida Handwriting" w:hAnsi="Lucida Handwriting"/>
                                <w:sz w:val="20"/>
                              </w:rPr>
                              <w:t>5 years – in uni, don’t know what I want to study but I want to go to uni</w:t>
                            </w:r>
                            <w:r w:rsidRPr="00A9138C">
                              <w:rPr>
                                <w:rFonts w:ascii="Lucida Handwriting" w:hAnsi="Lucida Handwriting"/>
                                <w:sz w:val="20"/>
                              </w:rPr>
                              <w:t>.</w:t>
                            </w:r>
                          </w:p>
                          <w:p w:rsidR="007228FD" w:rsidRPr="00A9138C" w:rsidRDefault="007228FD" w:rsidP="009A339F">
                            <w:pPr>
                              <w:pStyle w:val="ListParagraph"/>
                              <w:numPr>
                                <w:ilvl w:val="0"/>
                                <w:numId w:val="33"/>
                              </w:numPr>
                              <w:tabs>
                                <w:tab w:val="clear" w:pos="8640"/>
                              </w:tabs>
                              <w:spacing w:after="200" w:line="276" w:lineRule="auto"/>
                              <w:jc w:val="left"/>
                              <w:rPr>
                                <w:rFonts w:ascii="Lucida Handwriting" w:hAnsi="Lucida Handwriting"/>
                                <w:i/>
                                <w:sz w:val="20"/>
                              </w:rPr>
                            </w:pPr>
                            <w:r>
                              <w:rPr>
                                <w:rFonts w:ascii="Lucida Handwriting" w:hAnsi="Lucida Handwriting"/>
                                <w:sz w:val="20"/>
                              </w:rPr>
                              <w:t>10 years- don’t know, just have a career.</w:t>
                            </w:r>
                            <w:r w:rsidRPr="00A9138C">
                              <w:rPr>
                                <w:rFonts w:ascii="Lucida Handwriting" w:hAnsi="Lucida Handwriting"/>
                                <w:i/>
                                <w:sz w:val="20"/>
                              </w:rPr>
                              <w:t xml:space="preserve"> </w:t>
                            </w:r>
                            <w:r w:rsidRPr="00A9138C">
                              <w:rPr>
                                <w:rFonts w:ascii="Lucida Handwriting" w:hAnsi="Lucida Handwriting"/>
                                <w:i/>
                                <w:sz w:val="20"/>
                              </w:rPr>
                              <w:tab/>
                            </w:r>
                            <w:r w:rsidRPr="00A9138C">
                              <w:rPr>
                                <w:rFonts w:ascii="Lucida Handwriting" w:hAnsi="Lucida Handwriting"/>
                                <w:i/>
                                <w:sz w:val="20"/>
                              </w:rPr>
                              <w:tab/>
                            </w:r>
                            <w:r w:rsidRPr="00A9138C">
                              <w:rPr>
                                <w:rFonts w:ascii="Lucida Handwriting" w:hAnsi="Lucida Handwriting"/>
                                <w:i/>
                                <w:sz w:val="20"/>
                              </w:rPr>
                              <w:tab/>
                            </w:r>
                            <w:r w:rsidRPr="00A9138C">
                              <w:rPr>
                                <w:rFonts w:ascii="Lucida Handwriting" w:hAnsi="Lucida Handwriting"/>
                                <w:i/>
                                <w:sz w:val="20"/>
                              </w:rPr>
                              <w:tab/>
                            </w:r>
                            <w:r w:rsidRPr="00A9138C">
                              <w:rPr>
                                <w:rFonts w:ascii="Lucida Handwriting" w:hAnsi="Lucida Handwriting"/>
                                <w:i/>
                                <w:sz w:val="20"/>
                              </w:rPr>
                              <w:tab/>
                            </w:r>
                            <w:r w:rsidRPr="00A9138C">
                              <w:rPr>
                                <w:rFonts w:ascii="Lucida Handwriting" w:hAnsi="Lucida Handwriting"/>
                                <w:i/>
                                <w:sz w:val="20"/>
                              </w:rPr>
                              <w:tab/>
                            </w:r>
                            <w:r w:rsidRPr="00A9138C">
                              <w:rPr>
                                <w:rFonts w:ascii="Lucida Handwriting" w:hAnsi="Lucida Handwriting"/>
                                <w:i/>
                                <w:sz w:val="20"/>
                              </w:rPr>
                              <w:tab/>
                            </w:r>
                          </w:p>
                          <w:p w:rsidR="007228FD" w:rsidRPr="00003911" w:rsidRDefault="007228FD" w:rsidP="009A339F">
                            <w:pPr>
                              <w:rPr>
                                <w:rFonts w:ascii="Lucida Handwriting" w:hAnsi="Lucida Handwriting"/>
                                <w:i/>
                                <w:sz w:val="20"/>
                              </w:rPr>
                            </w:pPr>
                            <w:r w:rsidRPr="00003911">
                              <w:rPr>
                                <w:rFonts w:ascii="Lucida Handwriting" w:hAnsi="Lucida Handwriting"/>
                                <w:i/>
                                <w:sz w:val="20"/>
                              </w:rPr>
                              <w:t>Jade, year 10, focus group timeline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81" type="#_x0000_t202" style="position:absolute;margin-left:4.5pt;margin-top:22.5pt;width:431.95pt;height:1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" fillcolor="white [3201]" strokeweight=".5pt">
                <v:textbox>
                  <w:txbxContent>
                    <w:p w:rsidR="007228FD" w:rsidRPr="00A9138C" w:rsidRDefault="007228FD" w:rsidP="009A339F">
                      <w:pPr>
                        <w:pStyle w:val="ListParagraph"/>
                        <w:numPr>
                          <w:ilvl w:val="0"/>
                          <w:numId w:val="33"/>
                        </w:numPr>
                        <w:tabs>
                          <w:tab w:val="clear" w:pos="8640"/>
                        </w:tabs>
                        <w:spacing w:after="200" w:line="276" w:lineRule="auto"/>
                        <w:jc w:val="left"/>
                        <w:rPr>
                          <w:rFonts w:ascii="Lucida Handwriting" w:hAnsi="Lucida Handwriting"/>
                          <w:sz w:val="20"/>
                        </w:rPr>
                      </w:pPr>
                      <w:r>
                        <w:rPr>
                          <w:rFonts w:ascii="Lucida Handwriting" w:hAnsi="Lucida Handwriting"/>
                          <w:sz w:val="20"/>
                        </w:rPr>
                        <w:t>2 years in 6</w:t>
                      </w:r>
                      <w:r w:rsidRPr="00942DAC">
                        <w:rPr>
                          <w:rFonts w:ascii="Lucida Handwriting" w:hAnsi="Lucida Handwriting"/>
                          <w:sz w:val="20"/>
                          <w:vertAlign w:val="superscript"/>
                        </w:rPr>
                        <w:t>th</w:t>
                      </w:r>
                      <w:r>
                        <w:rPr>
                          <w:rFonts w:ascii="Lucida Handwriting" w:hAnsi="Lucida Handwriting"/>
                          <w:sz w:val="20"/>
                        </w:rPr>
                        <w:t xml:space="preserve"> form, not sure what studying? Maybe textiles.</w:t>
                      </w:r>
                    </w:p>
                    <w:p w:rsidR="007228FD" w:rsidRPr="00A9138C" w:rsidRDefault="007228FD" w:rsidP="009A339F">
                      <w:pPr>
                        <w:pStyle w:val="ListParagraph"/>
                        <w:numPr>
                          <w:ilvl w:val="0"/>
                          <w:numId w:val="33"/>
                        </w:numPr>
                        <w:tabs>
                          <w:tab w:val="clear" w:pos="8640"/>
                        </w:tabs>
                        <w:spacing w:after="200" w:line="276" w:lineRule="auto"/>
                        <w:jc w:val="left"/>
                        <w:rPr>
                          <w:rFonts w:ascii="Lucida Handwriting" w:hAnsi="Lucida Handwriting"/>
                          <w:sz w:val="20"/>
                        </w:rPr>
                      </w:pPr>
                      <w:r>
                        <w:rPr>
                          <w:rFonts w:ascii="Lucida Handwriting" w:hAnsi="Lucida Handwriting"/>
                          <w:sz w:val="20"/>
                        </w:rPr>
                        <w:t>5 years – in uni, don’t know what I want to study but I want to go to uni</w:t>
                      </w:r>
                      <w:r w:rsidRPr="00A9138C">
                        <w:rPr>
                          <w:rFonts w:ascii="Lucida Handwriting" w:hAnsi="Lucida Handwriting"/>
                          <w:sz w:val="20"/>
                        </w:rPr>
                        <w:t>.</w:t>
                      </w:r>
                    </w:p>
                    <w:p w:rsidR="007228FD" w:rsidRPr="00A9138C" w:rsidRDefault="007228FD" w:rsidP="009A339F">
                      <w:pPr>
                        <w:pStyle w:val="ListParagraph"/>
                        <w:numPr>
                          <w:ilvl w:val="0"/>
                          <w:numId w:val="33"/>
                        </w:numPr>
                        <w:tabs>
                          <w:tab w:val="clear" w:pos="8640"/>
                        </w:tabs>
                        <w:spacing w:after="200" w:line="276" w:lineRule="auto"/>
                        <w:jc w:val="left"/>
                        <w:rPr>
                          <w:rFonts w:ascii="Lucida Handwriting" w:hAnsi="Lucida Handwriting"/>
                          <w:i/>
                          <w:sz w:val="20"/>
                        </w:rPr>
                      </w:pPr>
                      <w:r>
                        <w:rPr>
                          <w:rFonts w:ascii="Lucida Handwriting" w:hAnsi="Lucida Handwriting"/>
                          <w:sz w:val="20"/>
                        </w:rPr>
                        <w:t>10 years- don’t know, just have a career.</w:t>
                      </w:r>
                      <w:r w:rsidRPr="00A9138C">
                        <w:rPr>
                          <w:rFonts w:ascii="Lucida Handwriting" w:hAnsi="Lucida Handwriting"/>
                          <w:i/>
                          <w:sz w:val="20"/>
                        </w:rPr>
                        <w:t xml:space="preserve"> </w:t>
                      </w:r>
                      <w:r w:rsidRPr="00A9138C">
                        <w:rPr>
                          <w:rFonts w:ascii="Lucida Handwriting" w:hAnsi="Lucida Handwriting"/>
                          <w:i/>
                          <w:sz w:val="20"/>
                        </w:rPr>
                        <w:tab/>
                      </w:r>
                      <w:r w:rsidRPr="00A9138C">
                        <w:rPr>
                          <w:rFonts w:ascii="Lucida Handwriting" w:hAnsi="Lucida Handwriting"/>
                          <w:i/>
                          <w:sz w:val="20"/>
                        </w:rPr>
                        <w:tab/>
                      </w:r>
                      <w:r w:rsidRPr="00A9138C">
                        <w:rPr>
                          <w:rFonts w:ascii="Lucida Handwriting" w:hAnsi="Lucida Handwriting"/>
                          <w:i/>
                          <w:sz w:val="20"/>
                        </w:rPr>
                        <w:tab/>
                      </w:r>
                      <w:r w:rsidRPr="00A9138C">
                        <w:rPr>
                          <w:rFonts w:ascii="Lucida Handwriting" w:hAnsi="Lucida Handwriting"/>
                          <w:i/>
                          <w:sz w:val="20"/>
                        </w:rPr>
                        <w:tab/>
                      </w:r>
                      <w:r w:rsidRPr="00A9138C">
                        <w:rPr>
                          <w:rFonts w:ascii="Lucida Handwriting" w:hAnsi="Lucida Handwriting"/>
                          <w:i/>
                          <w:sz w:val="20"/>
                        </w:rPr>
                        <w:tab/>
                      </w:r>
                      <w:r w:rsidRPr="00A9138C">
                        <w:rPr>
                          <w:rFonts w:ascii="Lucida Handwriting" w:hAnsi="Lucida Handwriting"/>
                          <w:i/>
                          <w:sz w:val="20"/>
                        </w:rPr>
                        <w:tab/>
                      </w:r>
                      <w:r w:rsidRPr="00A9138C">
                        <w:rPr>
                          <w:rFonts w:ascii="Lucida Handwriting" w:hAnsi="Lucida Handwriting"/>
                          <w:i/>
                          <w:sz w:val="20"/>
                        </w:rPr>
                        <w:tab/>
                      </w:r>
                    </w:p>
                    <w:p w:rsidR="007228FD" w:rsidRPr="00003911" w:rsidRDefault="007228FD" w:rsidP="009A339F">
                      <w:pPr>
                        <w:rPr>
                          <w:rFonts w:ascii="Lucida Handwriting" w:hAnsi="Lucida Handwriting"/>
                          <w:i/>
                          <w:sz w:val="20"/>
                        </w:rPr>
                      </w:pPr>
                      <w:r w:rsidRPr="00003911">
                        <w:rPr>
                          <w:rFonts w:ascii="Lucida Handwriting" w:hAnsi="Lucida Handwriting"/>
                          <w:i/>
                          <w:sz w:val="20"/>
                        </w:rPr>
                        <w:t>Jade, year 10, focus group timeline activity</w:t>
                      </w:r>
                    </w:p>
                  </w:txbxContent>
                </v:textbox>
              </v:shape>
            </w:pict>
          </mc:Fallback>
        </mc:AlternateContent>
      </w:r>
      <w:r w:rsidR="009A339F">
        <w:t>More generic goals included ‘going to uni’, ‘having a job’:</w:t>
      </w:r>
    </w:p>
    <w:p w:rsidR="009A339F" w:rsidRDefault="009A339F" w:rsidP="009A339F">
      <w:pPr>
        <w:rPr>
          <w:bCs/>
        </w:rPr>
      </w:pPr>
    </w:p>
    <w:p w:rsidR="009A339F" w:rsidRDefault="009A339F" w:rsidP="009A339F">
      <w:pPr>
        <w:rPr>
          <w:bCs/>
        </w:rPr>
      </w:pPr>
    </w:p>
    <w:p w:rsidR="009A339F" w:rsidRDefault="009A339F" w:rsidP="009A339F">
      <w:pPr>
        <w:rPr>
          <w:bCs/>
        </w:rPr>
      </w:pPr>
    </w:p>
    <w:p w:rsidR="009A339F" w:rsidRDefault="009A339F" w:rsidP="009A339F">
      <w:pPr>
        <w:rPr>
          <w:bCs/>
        </w:rPr>
      </w:pPr>
    </w:p>
    <w:p w:rsidR="009A339F" w:rsidRDefault="009A339F" w:rsidP="009A339F">
      <w:pPr>
        <w:rPr>
          <w:bCs/>
        </w:rPr>
      </w:pPr>
      <w:r w:rsidRPr="00D0219E">
        <w:rPr>
          <w:bCs/>
        </w:rPr>
        <w:t>Detailed survey response</w:t>
      </w:r>
      <w:r>
        <w:rPr>
          <w:bCs/>
        </w:rPr>
        <w:t>s outlined subject based choices and demonstrated that the pupils were considering ‘back up options’ if they later decided to pursue a different course:</w:t>
      </w:r>
    </w:p>
    <w:p w:rsidR="009A339F" w:rsidRDefault="009A339F" w:rsidP="009A339F">
      <w:pPr>
        <w:ind w:left="720"/>
      </w:pPr>
      <w:r w:rsidRPr="0047104B">
        <w:rPr>
          <w:bCs/>
        </w:rPr>
        <w:t>“</w:t>
      </w:r>
      <w:r w:rsidRPr="0047104B">
        <w:t xml:space="preserve">I am hoping to go to </w:t>
      </w:r>
      <w:r>
        <w:t xml:space="preserve">(local pre-1992) </w:t>
      </w:r>
      <w:r w:rsidRPr="0047104B">
        <w:t>University to study law or law and criminology. I have taken law to help me understand the subject a lot more. I have also taken Maths, Biology and Geography because they are varied in case i want to change my mind”.</w:t>
      </w:r>
    </w:p>
    <w:p w:rsidR="009A339F" w:rsidRDefault="009A339F" w:rsidP="009A339F">
      <w:pPr>
        <w:ind w:left="720"/>
      </w:pPr>
      <w:r w:rsidRPr="0047104B">
        <w:rPr>
          <w:bCs/>
        </w:rPr>
        <w:t>“</w:t>
      </w:r>
      <w:r w:rsidRPr="0047104B">
        <w:t>I have made the choice to take Photography, Triple Science and Spanish. I hope to transfer my education to America, where a third of the population speak Spanish. The triple and science and photography will also help my choice in criminology”</w:t>
      </w:r>
    </w:p>
    <w:p w:rsidR="009A339F" w:rsidRDefault="009A339F" w:rsidP="009A339F">
      <w:pPr>
        <w:ind w:left="720"/>
      </w:pPr>
      <w:r>
        <w:t>“</w:t>
      </w:r>
      <w:r w:rsidRPr="0077068E">
        <w:t xml:space="preserve">English literature, English Language, History and psychology- want to study English at university, if I don't find any English related careers I would enjoy, I would possibly do a teaching degree, </w:t>
      </w:r>
      <w:proofErr w:type="gramStart"/>
      <w:r w:rsidRPr="0077068E">
        <w:t>therefore</w:t>
      </w:r>
      <w:proofErr w:type="gramEnd"/>
      <w:r w:rsidRPr="0077068E">
        <w:t xml:space="preserve"> psychology and history keep my options fairly broad</w:t>
      </w:r>
      <w:r>
        <w:t>”</w:t>
      </w:r>
      <w:r w:rsidRPr="0077068E">
        <w:t>.</w:t>
      </w:r>
    </w:p>
    <w:p w:rsidR="009A339F" w:rsidRDefault="009A339F" w:rsidP="009A339F">
      <w:r w:rsidRPr="0017094A">
        <w:lastRenderedPageBreak/>
        <w:t xml:space="preserve">There </w:t>
      </w:r>
      <w:r>
        <w:t>was a strong link in the pupil responses between their choices and employability and this was often extremely well informed:</w:t>
      </w:r>
    </w:p>
    <w:p w:rsidR="009A339F" w:rsidRPr="006D1A96" w:rsidRDefault="009A339F" w:rsidP="009A339F">
      <w:pPr>
        <w:ind w:left="720"/>
        <w:rPr>
          <w:color w:val="000000" w:themeColor="text1"/>
        </w:rPr>
      </w:pPr>
      <w:r w:rsidRPr="006D1A96">
        <w:rPr>
          <w:color w:val="000000" w:themeColor="text1"/>
        </w:rPr>
        <w:t>“ I want to do a teaching degree when I leave school and therefore chose National Curriculum subjects for most of my A-Levels (English Language, History, Maths and Spanish)” (Survey respondent).</w:t>
      </w:r>
    </w:p>
    <w:p w:rsidR="009A339F" w:rsidRPr="006D1A96" w:rsidRDefault="009A339F" w:rsidP="009A339F">
      <w:pPr>
        <w:ind w:left="720"/>
        <w:rPr>
          <w:rFonts w:asciiTheme="majorBidi" w:hAnsiTheme="majorBidi" w:cstheme="majorBidi"/>
          <w:color w:val="000000" w:themeColor="text1"/>
          <w:lang w:eastAsia="zh-CN"/>
        </w:rPr>
      </w:pPr>
      <w:r w:rsidRPr="006D1A96">
        <w:rPr>
          <w:rFonts w:asciiTheme="majorBidi" w:hAnsiTheme="majorBidi" w:cstheme="majorBidi"/>
          <w:color w:val="000000" w:themeColor="text1"/>
          <w:lang w:eastAsia="zh-CN"/>
        </w:rPr>
        <w:t xml:space="preserve">“I want to study Medicine at university so needed Chemistry and two others out of Maths, Physics, </w:t>
      </w:r>
      <w:proofErr w:type="gramStart"/>
      <w:r w:rsidRPr="006D1A96">
        <w:rPr>
          <w:rFonts w:asciiTheme="majorBidi" w:hAnsiTheme="majorBidi" w:cstheme="majorBidi"/>
          <w:color w:val="000000" w:themeColor="text1"/>
          <w:lang w:eastAsia="zh-CN"/>
        </w:rPr>
        <w:t>Biology</w:t>
      </w:r>
      <w:proofErr w:type="gramEnd"/>
      <w:r w:rsidRPr="006D1A96">
        <w:rPr>
          <w:rFonts w:asciiTheme="majorBidi" w:hAnsiTheme="majorBidi" w:cstheme="majorBidi"/>
          <w:color w:val="000000" w:themeColor="text1"/>
          <w:lang w:eastAsia="zh-CN"/>
        </w:rPr>
        <w:t xml:space="preserve"> etc. I chose Biology and Maths as those were the ones I am best at and will get the best grades in. I then chose PE as I thought it would help me as it involves learning about the anatomy and physiology of the body and also, I felt that I might not be able to cope if I took another 'hardcore' subject such as Physics. </w:t>
      </w:r>
      <w:proofErr w:type="gramStart"/>
      <w:r w:rsidRPr="006D1A96">
        <w:rPr>
          <w:rFonts w:asciiTheme="majorBidi" w:hAnsiTheme="majorBidi" w:cstheme="majorBidi"/>
          <w:color w:val="000000" w:themeColor="text1"/>
          <w:lang w:eastAsia="zh-CN"/>
        </w:rPr>
        <w:t>PE also links in with things I do outside of school giving me something to work for in them” (Survey respondent).</w:t>
      </w:r>
      <w:proofErr w:type="gramEnd"/>
    </w:p>
    <w:p w:rsidR="009A339F" w:rsidRDefault="009A339F" w:rsidP="009A339F">
      <w:pPr>
        <w:rPr>
          <w:color w:val="000000"/>
          <w:lang w:eastAsia="ja-JP"/>
        </w:rPr>
      </w:pPr>
      <w:r>
        <w:rPr>
          <w:color w:val="000000"/>
          <w:lang w:eastAsia="ja-JP"/>
        </w:rPr>
        <w:t>This pupil’s response demonstrated her knowledge of what was required to pursue her desired career but her words also demonstrate that she is aware of the hierarchy of subjects, referring to Physics as a ‘hardcore’ subject, which reflects the discourse of ‘hard’ and ‘soft’subjects  (Shepherd, 2011) and also that not all A’levels are equally valued. For example, Trinity College, Cambridge (2014) orders A’levels in a hierarchy of acceptability which it feels demonstrates the probability of being</w:t>
      </w:r>
      <w:proofErr w:type="gramStart"/>
      <w:r>
        <w:rPr>
          <w:color w:val="000000"/>
          <w:lang w:eastAsia="ja-JP"/>
        </w:rPr>
        <w:t>:‘</w:t>
      </w:r>
      <w:r w:rsidRPr="0049636A">
        <w:rPr>
          <w:color w:val="000000"/>
          <w:lang w:eastAsia="ja-JP"/>
        </w:rPr>
        <w:t>a</w:t>
      </w:r>
      <w:proofErr w:type="gramEnd"/>
      <w:r w:rsidRPr="0049636A">
        <w:rPr>
          <w:color w:val="000000"/>
          <w:lang w:eastAsia="ja-JP"/>
        </w:rPr>
        <w:t xml:space="preserve"> realistic applicant adequately prepared for studying here</w:t>
      </w:r>
      <w:r>
        <w:rPr>
          <w:color w:val="000000"/>
          <w:lang w:eastAsia="ja-JP"/>
        </w:rPr>
        <w:t>’.</w:t>
      </w:r>
    </w:p>
    <w:p w:rsidR="009A339F" w:rsidRPr="00B07A74" w:rsidRDefault="009A339F" w:rsidP="009A339F">
      <w:pPr>
        <w:rPr>
          <w:color w:val="000000"/>
          <w:lang w:eastAsia="ja-JP"/>
        </w:rPr>
      </w:pPr>
      <w:r>
        <w:rPr>
          <w:color w:val="000000"/>
          <w:lang w:eastAsia="ja-JP"/>
        </w:rPr>
        <w:t>A</w:t>
      </w:r>
      <w:r w:rsidRPr="00B07A74">
        <w:rPr>
          <w:color w:val="000000"/>
          <w:lang w:eastAsia="ja-JP"/>
        </w:rPr>
        <w:t>lthough for some students</w:t>
      </w:r>
      <w:r>
        <w:rPr>
          <w:color w:val="000000"/>
          <w:lang w:eastAsia="ja-JP"/>
        </w:rPr>
        <w:t>,</w:t>
      </w:r>
      <w:r w:rsidRPr="00B07A74">
        <w:rPr>
          <w:color w:val="000000"/>
          <w:lang w:eastAsia="ja-JP"/>
        </w:rPr>
        <w:t xml:space="preserve"> university was seen as the destination they needed to arrive at in order to achieve their goals, for others it was </w:t>
      </w:r>
      <w:r>
        <w:rPr>
          <w:color w:val="000000"/>
          <w:lang w:eastAsia="ja-JP"/>
        </w:rPr>
        <w:t xml:space="preserve">instrumental in achieving their career aspirations. </w:t>
      </w:r>
    </w:p>
    <w:p w:rsidR="009A339F" w:rsidRPr="001B5E91" w:rsidRDefault="009A339F" w:rsidP="009A339F">
      <w:pPr>
        <w:ind w:left="720"/>
        <w:rPr>
          <w:color w:val="000000"/>
          <w:lang w:eastAsia="ja-JP"/>
        </w:rPr>
      </w:pPr>
      <w:r>
        <w:rPr>
          <w:color w:val="000000"/>
          <w:lang w:eastAsia="ja-JP"/>
        </w:rPr>
        <w:t>“</w:t>
      </w:r>
      <w:r w:rsidRPr="001B5E91">
        <w:rPr>
          <w:color w:val="000000"/>
          <w:lang w:eastAsia="ja-JP"/>
        </w:rPr>
        <w:t xml:space="preserve">I’m doing English language, </w:t>
      </w:r>
      <w:r>
        <w:rPr>
          <w:color w:val="000000"/>
          <w:lang w:eastAsia="ja-JP"/>
        </w:rPr>
        <w:t>S</w:t>
      </w:r>
      <w:r w:rsidRPr="001B5E91">
        <w:rPr>
          <w:color w:val="000000"/>
          <w:lang w:eastAsia="ja-JP"/>
        </w:rPr>
        <w:t xml:space="preserve">ociology and </w:t>
      </w:r>
      <w:r>
        <w:rPr>
          <w:color w:val="000000"/>
          <w:lang w:eastAsia="ja-JP"/>
        </w:rPr>
        <w:t>F</w:t>
      </w:r>
      <w:r w:rsidRPr="001B5E91">
        <w:rPr>
          <w:color w:val="000000"/>
          <w:lang w:eastAsia="ja-JP"/>
        </w:rPr>
        <w:t xml:space="preserve">ilm </w:t>
      </w:r>
      <w:r>
        <w:rPr>
          <w:color w:val="000000"/>
          <w:lang w:eastAsia="ja-JP"/>
        </w:rPr>
        <w:t>S</w:t>
      </w:r>
      <w:r w:rsidRPr="001B5E91">
        <w:rPr>
          <w:color w:val="000000"/>
          <w:lang w:eastAsia="ja-JP"/>
        </w:rPr>
        <w:t xml:space="preserve">tudies (A’levels) and I dropped photography. Well I’ve just found out I’ve got to go and do a foundation course at college in </w:t>
      </w:r>
      <w:r>
        <w:rPr>
          <w:color w:val="000000"/>
          <w:lang w:eastAsia="ja-JP"/>
        </w:rPr>
        <w:t>A</w:t>
      </w:r>
      <w:r w:rsidRPr="001B5E91">
        <w:rPr>
          <w:color w:val="000000"/>
          <w:lang w:eastAsia="ja-JP"/>
        </w:rPr>
        <w:t xml:space="preserve">rt to be able to get to university, the plan is to go to university and be an </w:t>
      </w:r>
      <w:r>
        <w:rPr>
          <w:color w:val="000000"/>
          <w:lang w:eastAsia="ja-JP"/>
        </w:rPr>
        <w:t>A</w:t>
      </w:r>
      <w:r w:rsidRPr="001B5E91">
        <w:rPr>
          <w:color w:val="000000"/>
          <w:lang w:eastAsia="ja-JP"/>
        </w:rPr>
        <w:t>rt teacher</w:t>
      </w:r>
      <w:r>
        <w:rPr>
          <w:color w:val="000000"/>
          <w:lang w:eastAsia="ja-JP"/>
        </w:rPr>
        <w:t>”</w:t>
      </w:r>
      <w:r w:rsidRPr="001B5E91">
        <w:rPr>
          <w:color w:val="000000"/>
          <w:lang w:eastAsia="ja-JP"/>
        </w:rPr>
        <w:t xml:space="preserve"> (</w:t>
      </w:r>
      <w:r>
        <w:rPr>
          <w:color w:val="000000"/>
          <w:lang w:eastAsia="ja-JP"/>
        </w:rPr>
        <w:t>N</w:t>
      </w:r>
      <w:r w:rsidRPr="001B5E91">
        <w:rPr>
          <w:color w:val="000000"/>
          <w:lang w:eastAsia="ja-JP"/>
        </w:rPr>
        <w:t>atalie, year 12)</w:t>
      </w:r>
      <w:r>
        <w:rPr>
          <w:color w:val="000000"/>
          <w:lang w:eastAsia="ja-JP"/>
        </w:rPr>
        <w:t>.</w:t>
      </w:r>
    </w:p>
    <w:p w:rsidR="009A339F" w:rsidRDefault="009A339F" w:rsidP="009A339F">
      <w:pPr>
        <w:rPr>
          <w:bCs/>
        </w:rPr>
      </w:pPr>
      <w:r>
        <w:rPr>
          <w:bCs/>
        </w:rPr>
        <w:t>I</w:t>
      </w:r>
      <w:r w:rsidRPr="00A50E12">
        <w:rPr>
          <w:bCs/>
        </w:rPr>
        <w:t xml:space="preserve">n </w:t>
      </w:r>
      <w:r>
        <w:rPr>
          <w:bCs/>
        </w:rPr>
        <w:t xml:space="preserve">the focus group sessions, although the sixth-formers were most likely to have immediate plans for the future, there was no pattern in the responses from girls across the other year groups. </w:t>
      </w:r>
    </w:p>
    <w:p w:rsidR="009A339F" w:rsidRDefault="009A339F" w:rsidP="009A339F">
      <w:pPr>
        <w:rPr>
          <w:bCs/>
        </w:rPr>
      </w:pPr>
    </w:p>
    <w:p w:rsidR="009A339F" w:rsidRDefault="009A339F" w:rsidP="009A339F">
      <w:pPr>
        <w:rPr>
          <w:bCs/>
        </w:rPr>
      </w:pPr>
    </w:p>
    <w:p w:rsidR="009A339F" w:rsidRDefault="009A339F" w:rsidP="009A339F">
      <w:pPr>
        <w:rPr>
          <w:bCs/>
        </w:rPr>
      </w:pPr>
    </w:p>
    <w:p w:rsidR="009A339F" w:rsidRDefault="00E24AF1" w:rsidP="009A339F">
      <w:pPr>
        <w:rPr>
          <w:bCs/>
        </w:rPr>
      </w:pPr>
      <w:r>
        <w:rPr>
          <w:noProof/>
          <w:lang w:eastAsia="ja-JP"/>
        </w:rPr>
        <mc:AlternateContent>
          <mc:Choice Requires="wps">
            <w:drawing>
              <wp:anchor distT="0" distB="0" distL="114300" distR="114300" simplePos="0" relativeHeight="251744256" behindDoc="0" locked="0" layoutInCell="1" allowOverlap="1" wp14:anchorId="7B75B316" wp14:editId="6D644089">
                <wp:simplePos x="0" y="0"/>
                <wp:positionH relativeFrom="column">
                  <wp:posOffset>86894</wp:posOffset>
                </wp:positionH>
                <wp:positionV relativeFrom="paragraph">
                  <wp:posOffset>108141</wp:posOffset>
                </wp:positionV>
                <wp:extent cx="5486400" cy="3505200"/>
                <wp:effectExtent l="0" t="0" r="19050" b="19050"/>
                <wp:wrapNone/>
                <wp:docPr id="122" name="Rectangle 122"/>
                <wp:cNvGraphicFramePr/>
                <a:graphic xmlns:a="http://schemas.openxmlformats.org/drawingml/2006/main">
                  <a:graphicData uri="http://schemas.microsoft.com/office/word/2010/wordprocessingShape">
                    <wps:wsp>
                      <wps:cNvSpPr/>
                      <wps:spPr>
                        <a:xfrm>
                          <a:off x="0" y="0"/>
                          <a:ext cx="5486400" cy="3505200"/>
                        </a:xfrm>
                        <a:prstGeom prst="rect">
                          <a:avLst/>
                        </a:prstGeom>
                        <a:solidFill>
                          <a:srgbClr val="22D7EA">
                            <a:alpha val="31000"/>
                          </a:srgb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8FD" w:rsidRPr="002055C3" w:rsidRDefault="007228FD" w:rsidP="0021198B">
                            <w:pPr>
                              <w:spacing w:line="240" w:lineRule="auto"/>
                              <w:ind w:left="709" w:hanging="709"/>
                              <w:jc w:val="both"/>
                              <w:rPr>
                                <w:rFonts w:asciiTheme="majorBidi" w:hAnsiTheme="majorBidi" w:cstheme="majorBidi"/>
                                <w:color w:val="000000" w:themeColor="text1"/>
                                <w:sz w:val="21"/>
                                <w:szCs w:val="21"/>
                              </w:rPr>
                            </w:pPr>
                            <w:r w:rsidRPr="002055C3">
                              <w:rPr>
                                <w:rFonts w:asciiTheme="majorBidi" w:hAnsiTheme="majorBidi" w:cstheme="majorBidi"/>
                                <w:color w:val="000000" w:themeColor="text1"/>
                              </w:rPr>
                              <w:t>R:</w:t>
                            </w:r>
                            <w:r w:rsidRPr="002055C3">
                              <w:rPr>
                                <w:rFonts w:asciiTheme="majorBidi" w:hAnsiTheme="majorBidi" w:cstheme="majorBidi"/>
                                <w:color w:val="000000" w:themeColor="text1"/>
                              </w:rPr>
                              <w:tab/>
                            </w:r>
                            <w:r w:rsidRPr="002055C3">
                              <w:rPr>
                                <w:rFonts w:asciiTheme="majorBidi" w:hAnsiTheme="majorBidi" w:cstheme="majorBidi"/>
                                <w:color w:val="000000" w:themeColor="text1"/>
                                <w:sz w:val="21"/>
                                <w:szCs w:val="21"/>
                              </w:rPr>
                              <w:t>In two years' time I’d like to be in post 16 doing law, philosophy and maybe chemistry, maths or photography.  In five years I’d like to be at uni studying law.  And in ten years I’d like to be on my way to being a judge.</w:t>
                            </w:r>
                          </w:p>
                          <w:p w:rsidR="007228FD" w:rsidRPr="002055C3" w:rsidRDefault="007228FD" w:rsidP="0021198B">
                            <w:pPr>
                              <w:spacing w:line="240" w:lineRule="auto"/>
                              <w:ind w:left="709" w:hanging="709"/>
                              <w:jc w:val="both"/>
                              <w:rPr>
                                <w:rFonts w:asciiTheme="majorBidi" w:hAnsiTheme="majorBidi" w:cstheme="majorBidi"/>
                                <w:color w:val="000000" w:themeColor="text1"/>
                                <w:sz w:val="21"/>
                                <w:szCs w:val="21"/>
                              </w:rPr>
                            </w:pPr>
                            <w:r w:rsidRPr="002055C3">
                              <w:rPr>
                                <w:rFonts w:asciiTheme="majorBidi" w:hAnsiTheme="majorBidi" w:cstheme="majorBidi"/>
                                <w:b/>
                                <w:color w:val="000000" w:themeColor="text1"/>
                                <w:sz w:val="21"/>
                                <w:szCs w:val="21"/>
                              </w:rPr>
                              <w:t>I:</w:t>
                            </w:r>
                            <w:r w:rsidRPr="002055C3">
                              <w:rPr>
                                <w:rFonts w:asciiTheme="majorBidi" w:hAnsiTheme="majorBidi" w:cstheme="majorBidi"/>
                                <w:color w:val="000000" w:themeColor="text1"/>
                                <w:sz w:val="21"/>
                                <w:szCs w:val="21"/>
                              </w:rPr>
                              <w:tab/>
                              <w:t>And what’s making you think that that’s the path for you?</w:t>
                            </w:r>
                          </w:p>
                          <w:p w:rsidR="007228FD" w:rsidRPr="002055C3" w:rsidRDefault="007228FD" w:rsidP="0021198B">
                            <w:pPr>
                              <w:spacing w:line="240" w:lineRule="auto"/>
                              <w:ind w:left="709" w:hanging="709"/>
                              <w:jc w:val="both"/>
                              <w:rPr>
                                <w:rFonts w:asciiTheme="majorBidi" w:hAnsiTheme="majorBidi" w:cstheme="majorBidi"/>
                                <w:color w:val="000000" w:themeColor="text1"/>
                                <w:sz w:val="21"/>
                                <w:szCs w:val="21"/>
                              </w:rPr>
                            </w:pPr>
                            <w:r w:rsidRPr="002055C3">
                              <w:rPr>
                                <w:rFonts w:asciiTheme="majorBidi" w:hAnsiTheme="majorBidi" w:cstheme="majorBidi"/>
                                <w:b/>
                                <w:color w:val="000000" w:themeColor="text1"/>
                                <w:sz w:val="21"/>
                                <w:szCs w:val="21"/>
                              </w:rPr>
                              <w:t>R:</w:t>
                            </w:r>
                            <w:r w:rsidRPr="002055C3">
                              <w:rPr>
                                <w:rFonts w:asciiTheme="majorBidi" w:hAnsiTheme="majorBidi" w:cstheme="majorBidi"/>
                                <w:color w:val="000000" w:themeColor="text1"/>
                                <w:sz w:val="21"/>
                                <w:szCs w:val="21"/>
                              </w:rPr>
                              <w:tab/>
                              <w:t>Because I feel really strongly about things to do with that, like people and smoking and drugs and prisoners and things like that. So if I was like a judge I could make decisions about that.</w:t>
                            </w:r>
                          </w:p>
                          <w:p w:rsidR="007228FD" w:rsidRPr="002055C3" w:rsidRDefault="007228FD" w:rsidP="0021198B">
                            <w:pPr>
                              <w:spacing w:line="240" w:lineRule="auto"/>
                              <w:ind w:left="709" w:hanging="709"/>
                              <w:jc w:val="both"/>
                              <w:rPr>
                                <w:rFonts w:asciiTheme="majorBidi" w:hAnsiTheme="majorBidi" w:cstheme="majorBidi"/>
                                <w:color w:val="000000" w:themeColor="text1"/>
                                <w:sz w:val="21"/>
                                <w:szCs w:val="21"/>
                              </w:rPr>
                            </w:pPr>
                            <w:r w:rsidRPr="002055C3">
                              <w:rPr>
                                <w:rFonts w:asciiTheme="majorBidi" w:hAnsiTheme="majorBidi" w:cstheme="majorBidi"/>
                                <w:b/>
                                <w:color w:val="000000" w:themeColor="text1"/>
                                <w:sz w:val="21"/>
                                <w:szCs w:val="21"/>
                              </w:rPr>
                              <w:t>I:</w:t>
                            </w:r>
                            <w:r w:rsidRPr="002055C3">
                              <w:rPr>
                                <w:rFonts w:asciiTheme="majorBidi" w:hAnsiTheme="majorBidi" w:cstheme="majorBidi"/>
                                <w:color w:val="000000" w:themeColor="text1"/>
                                <w:sz w:val="21"/>
                                <w:szCs w:val="21"/>
                              </w:rPr>
                              <w:tab/>
                              <w:t>So have you done your work experience yet?</w:t>
                            </w:r>
                          </w:p>
                          <w:p w:rsidR="007228FD" w:rsidRPr="002055C3" w:rsidRDefault="007228FD" w:rsidP="0021198B">
                            <w:pPr>
                              <w:spacing w:line="240" w:lineRule="auto"/>
                              <w:ind w:left="709" w:hanging="709"/>
                              <w:jc w:val="both"/>
                              <w:rPr>
                                <w:rFonts w:asciiTheme="majorBidi" w:hAnsiTheme="majorBidi" w:cstheme="majorBidi"/>
                                <w:color w:val="000000" w:themeColor="text1"/>
                                <w:sz w:val="21"/>
                                <w:szCs w:val="21"/>
                              </w:rPr>
                            </w:pPr>
                            <w:r w:rsidRPr="002055C3">
                              <w:rPr>
                                <w:rFonts w:asciiTheme="majorBidi" w:hAnsiTheme="majorBidi" w:cstheme="majorBidi"/>
                                <w:b/>
                                <w:color w:val="000000" w:themeColor="text1"/>
                                <w:sz w:val="21"/>
                                <w:szCs w:val="21"/>
                              </w:rPr>
                              <w:t>R:</w:t>
                            </w:r>
                            <w:r w:rsidRPr="002055C3">
                              <w:rPr>
                                <w:rFonts w:asciiTheme="majorBidi" w:hAnsiTheme="majorBidi" w:cstheme="majorBidi"/>
                                <w:color w:val="000000" w:themeColor="text1"/>
                                <w:sz w:val="21"/>
                                <w:szCs w:val="21"/>
                              </w:rPr>
                              <w:tab/>
                              <w:t>Yeah.</w:t>
                            </w:r>
                          </w:p>
                          <w:p w:rsidR="007228FD" w:rsidRPr="002055C3" w:rsidRDefault="007228FD" w:rsidP="0021198B">
                            <w:pPr>
                              <w:spacing w:line="240" w:lineRule="auto"/>
                              <w:ind w:left="709" w:hanging="709"/>
                              <w:jc w:val="both"/>
                              <w:rPr>
                                <w:rFonts w:asciiTheme="majorBidi" w:hAnsiTheme="majorBidi" w:cstheme="majorBidi"/>
                                <w:color w:val="000000" w:themeColor="text1"/>
                                <w:sz w:val="21"/>
                                <w:szCs w:val="21"/>
                              </w:rPr>
                            </w:pPr>
                            <w:r w:rsidRPr="002055C3">
                              <w:rPr>
                                <w:rFonts w:asciiTheme="majorBidi" w:hAnsiTheme="majorBidi" w:cstheme="majorBidi"/>
                                <w:b/>
                                <w:color w:val="000000" w:themeColor="text1"/>
                                <w:sz w:val="21"/>
                                <w:szCs w:val="21"/>
                              </w:rPr>
                              <w:t>I:</w:t>
                            </w:r>
                            <w:r w:rsidRPr="002055C3">
                              <w:rPr>
                                <w:rFonts w:asciiTheme="majorBidi" w:hAnsiTheme="majorBidi" w:cstheme="majorBidi"/>
                                <w:color w:val="000000" w:themeColor="text1"/>
                                <w:sz w:val="21"/>
                                <w:szCs w:val="21"/>
                              </w:rPr>
                              <w:tab/>
                              <w:t>And did you do that related to what you want to do?</w:t>
                            </w:r>
                          </w:p>
                          <w:p w:rsidR="007228FD" w:rsidRPr="002055C3" w:rsidRDefault="007228FD" w:rsidP="0021198B">
                            <w:pPr>
                              <w:spacing w:line="240" w:lineRule="auto"/>
                              <w:ind w:left="709" w:hanging="709"/>
                              <w:jc w:val="both"/>
                              <w:rPr>
                                <w:rFonts w:asciiTheme="majorBidi" w:hAnsiTheme="majorBidi" w:cstheme="majorBidi"/>
                                <w:color w:val="000000" w:themeColor="text1"/>
                                <w:sz w:val="21"/>
                                <w:szCs w:val="21"/>
                              </w:rPr>
                            </w:pPr>
                            <w:r w:rsidRPr="002055C3">
                              <w:rPr>
                                <w:rFonts w:asciiTheme="majorBidi" w:hAnsiTheme="majorBidi" w:cstheme="majorBidi"/>
                                <w:b/>
                                <w:color w:val="000000" w:themeColor="text1"/>
                                <w:sz w:val="21"/>
                                <w:szCs w:val="21"/>
                              </w:rPr>
                              <w:t>R:</w:t>
                            </w:r>
                            <w:r w:rsidRPr="002055C3">
                              <w:rPr>
                                <w:rFonts w:asciiTheme="majorBidi" w:hAnsiTheme="majorBidi" w:cstheme="majorBidi"/>
                                <w:color w:val="000000" w:themeColor="text1"/>
                                <w:sz w:val="21"/>
                                <w:szCs w:val="21"/>
                              </w:rPr>
                              <w:tab/>
                              <w:t xml:space="preserve">Well I did that at school because I thought I’d like to work with children before that, but that changed my mind.  And law is like what I’d like to do now, but I keep changing all the time. </w:t>
                            </w:r>
                            <w:r w:rsidRPr="002055C3">
                              <w:rPr>
                                <w:rFonts w:asciiTheme="majorBidi" w:hAnsiTheme="majorBidi" w:cstheme="majorBidi"/>
                                <w:color w:val="000000" w:themeColor="text1"/>
                                <w:sz w:val="21"/>
                                <w:szCs w:val="21"/>
                              </w:rPr>
                              <w:tab/>
                            </w:r>
                            <w:r w:rsidRPr="002055C3">
                              <w:rPr>
                                <w:rFonts w:asciiTheme="majorBidi" w:hAnsiTheme="majorBidi" w:cstheme="majorBidi"/>
                                <w:color w:val="000000" w:themeColor="text1"/>
                                <w:sz w:val="21"/>
                                <w:szCs w:val="21"/>
                              </w:rPr>
                              <w:tab/>
                            </w:r>
                            <w:r w:rsidRPr="002055C3">
                              <w:rPr>
                                <w:rFonts w:asciiTheme="majorBidi" w:hAnsiTheme="majorBidi" w:cstheme="majorBidi"/>
                                <w:color w:val="000000" w:themeColor="text1"/>
                                <w:sz w:val="21"/>
                                <w:szCs w:val="21"/>
                              </w:rPr>
                              <w:tab/>
                            </w:r>
                          </w:p>
                          <w:p w:rsidR="007228FD" w:rsidRPr="002055C3" w:rsidRDefault="007228FD" w:rsidP="0021198B">
                            <w:pPr>
                              <w:spacing w:line="240" w:lineRule="auto"/>
                              <w:ind w:left="709" w:hanging="709"/>
                              <w:jc w:val="both"/>
                              <w:rPr>
                                <w:rFonts w:asciiTheme="majorBidi" w:hAnsiTheme="majorBidi" w:cstheme="majorBidi"/>
                                <w:i/>
                                <w:color w:val="000000" w:themeColor="text1"/>
                              </w:rPr>
                            </w:pPr>
                            <w:r w:rsidRPr="002055C3">
                              <w:rPr>
                                <w:rFonts w:asciiTheme="majorBidi" w:hAnsiTheme="majorBidi" w:cstheme="majorBidi"/>
                                <w:i/>
                                <w:color w:val="000000" w:themeColor="text1"/>
                              </w:rPr>
                              <w:t>Focus Group 1, year 10 respondent</w:t>
                            </w:r>
                            <w:proofErr w:type="gramStart"/>
                            <w:r w:rsidRPr="002055C3">
                              <w:rPr>
                                <w:rFonts w:asciiTheme="majorBidi" w:hAnsiTheme="majorBidi" w:cstheme="majorBidi"/>
                                <w:i/>
                                <w:color w:val="000000" w:themeColor="text1"/>
                              </w:rPr>
                              <w:t>,15</w:t>
                            </w:r>
                            <w:proofErr w:type="gramEnd"/>
                            <w:r w:rsidRPr="002055C3">
                              <w:rPr>
                                <w:rFonts w:asciiTheme="majorBidi" w:hAnsiTheme="majorBidi" w:cstheme="majorBidi"/>
                                <w:i/>
                                <w:color w:val="000000" w:themeColor="text1"/>
                              </w:rPr>
                              <w:t>/12.</w:t>
                            </w:r>
                          </w:p>
                          <w:p w:rsidR="007228FD" w:rsidRDefault="007228FD" w:rsidP="002119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 o:spid="_x0000_s1082" style="position:absolute;margin-left:6.85pt;margin-top:8.5pt;width:6in;height:27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" fillcolor="#22d7ea" strokecolor="black [3213]" strokeweight=".5pt">
                <v:fill opacity="20303f"/>
                <v:textbox>
                  <w:txbxContent>
                    <w:p w:rsidR="007228FD" w:rsidRPr="002055C3" w:rsidRDefault="007228FD" w:rsidP="0021198B">
                      <w:pPr>
                        <w:spacing w:line="240" w:lineRule="auto"/>
                        <w:ind w:left="709" w:hanging="709"/>
                        <w:jc w:val="both"/>
                        <w:rPr>
                          <w:rFonts w:asciiTheme="majorBidi" w:hAnsiTheme="majorBidi" w:cstheme="majorBidi"/>
                          <w:color w:val="000000" w:themeColor="text1"/>
                          <w:sz w:val="21"/>
                          <w:szCs w:val="21"/>
                        </w:rPr>
                      </w:pPr>
                      <w:r w:rsidRPr="002055C3">
                        <w:rPr>
                          <w:rFonts w:asciiTheme="majorBidi" w:hAnsiTheme="majorBidi" w:cstheme="majorBidi"/>
                          <w:color w:val="000000" w:themeColor="text1"/>
                        </w:rPr>
                        <w:t>R:</w:t>
                      </w:r>
                      <w:r w:rsidRPr="002055C3">
                        <w:rPr>
                          <w:rFonts w:asciiTheme="majorBidi" w:hAnsiTheme="majorBidi" w:cstheme="majorBidi"/>
                          <w:color w:val="000000" w:themeColor="text1"/>
                        </w:rPr>
                        <w:tab/>
                      </w:r>
                      <w:r w:rsidRPr="002055C3">
                        <w:rPr>
                          <w:rFonts w:asciiTheme="majorBidi" w:hAnsiTheme="majorBidi" w:cstheme="majorBidi"/>
                          <w:color w:val="000000" w:themeColor="text1"/>
                          <w:sz w:val="21"/>
                          <w:szCs w:val="21"/>
                        </w:rPr>
                        <w:t>In two years' time I’d like to be in post 16 doing law, philosophy and maybe chemistry, maths or photography.  In five years I’d like to be at uni studying law.  And in ten years I’d like to be on my way to being a judge.</w:t>
                      </w:r>
                    </w:p>
                    <w:p w:rsidR="007228FD" w:rsidRPr="002055C3" w:rsidRDefault="007228FD" w:rsidP="0021198B">
                      <w:pPr>
                        <w:spacing w:line="240" w:lineRule="auto"/>
                        <w:ind w:left="709" w:hanging="709"/>
                        <w:jc w:val="both"/>
                        <w:rPr>
                          <w:rFonts w:asciiTheme="majorBidi" w:hAnsiTheme="majorBidi" w:cstheme="majorBidi"/>
                          <w:color w:val="000000" w:themeColor="text1"/>
                          <w:sz w:val="21"/>
                          <w:szCs w:val="21"/>
                        </w:rPr>
                      </w:pPr>
                      <w:r w:rsidRPr="002055C3">
                        <w:rPr>
                          <w:rFonts w:asciiTheme="majorBidi" w:hAnsiTheme="majorBidi" w:cstheme="majorBidi"/>
                          <w:b/>
                          <w:color w:val="000000" w:themeColor="text1"/>
                          <w:sz w:val="21"/>
                          <w:szCs w:val="21"/>
                        </w:rPr>
                        <w:t>I:</w:t>
                      </w:r>
                      <w:r w:rsidRPr="002055C3">
                        <w:rPr>
                          <w:rFonts w:asciiTheme="majorBidi" w:hAnsiTheme="majorBidi" w:cstheme="majorBidi"/>
                          <w:color w:val="000000" w:themeColor="text1"/>
                          <w:sz w:val="21"/>
                          <w:szCs w:val="21"/>
                        </w:rPr>
                        <w:tab/>
                        <w:t>And what’s making you think that that’s the path for you?</w:t>
                      </w:r>
                    </w:p>
                    <w:p w:rsidR="007228FD" w:rsidRPr="002055C3" w:rsidRDefault="007228FD" w:rsidP="0021198B">
                      <w:pPr>
                        <w:spacing w:line="240" w:lineRule="auto"/>
                        <w:ind w:left="709" w:hanging="709"/>
                        <w:jc w:val="both"/>
                        <w:rPr>
                          <w:rFonts w:asciiTheme="majorBidi" w:hAnsiTheme="majorBidi" w:cstheme="majorBidi"/>
                          <w:color w:val="000000" w:themeColor="text1"/>
                          <w:sz w:val="21"/>
                          <w:szCs w:val="21"/>
                        </w:rPr>
                      </w:pPr>
                      <w:r w:rsidRPr="002055C3">
                        <w:rPr>
                          <w:rFonts w:asciiTheme="majorBidi" w:hAnsiTheme="majorBidi" w:cstheme="majorBidi"/>
                          <w:b/>
                          <w:color w:val="000000" w:themeColor="text1"/>
                          <w:sz w:val="21"/>
                          <w:szCs w:val="21"/>
                        </w:rPr>
                        <w:t>R:</w:t>
                      </w:r>
                      <w:r w:rsidRPr="002055C3">
                        <w:rPr>
                          <w:rFonts w:asciiTheme="majorBidi" w:hAnsiTheme="majorBidi" w:cstheme="majorBidi"/>
                          <w:color w:val="000000" w:themeColor="text1"/>
                          <w:sz w:val="21"/>
                          <w:szCs w:val="21"/>
                        </w:rPr>
                        <w:tab/>
                        <w:t>Because I feel really strongly about things to do with that, like people and smoking and drugs and prisoners and things like that. So if I was like a judge I could make decisions about that.</w:t>
                      </w:r>
                    </w:p>
                    <w:p w:rsidR="007228FD" w:rsidRPr="002055C3" w:rsidRDefault="007228FD" w:rsidP="0021198B">
                      <w:pPr>
                        <w:spacing w:line="240" w:lineRule="auto"/>
                        <w:ind w:left="709" w:hanging="709"/>
                        <w:jc w:val="both"/>
                        <w:rPr>
                          <w:rFonts w:asciiTheme="majorBidi" w:hAnsiTheme="majorBidi" w:cstheme="majorBidi"/>
                          <w:color w:val="000000" w:themeColor="text1"/>
                          <w:sz w:val="21"/>
                          <w:szCs w:val="21"/>
                        </w:rPr>
                      </w:pPr>
                      <w:r w:rsidRPr="002055C3">
                        <w:rPr>
                          <w:rFonts w:asciiTheme="majorBidi" w:hAnsiTheme="majorBidi" w:cstheme="majorBidi"/>
                          <w:b/>
                          <w:color w:val="000000" w:themeColor="text1"/>
                          <w:sz w:val="21"/>
                          <w:szCs w:val="21"/>
                        </w:rPr>
                        <w:t>I:</w:t>
                      </w:r>
                      <w:r w:rsidRPr="002055C3">
                        <w:rPr>
                          <w:rFonts w:asciiTheme="majorBidi" w:hAnsiTheme="majorBidi" w:cstheme="majorBidi"/>
                          <w:color w:val="000000" w:themeColor="text1"/>
                          <w:sz w:val="21"/>
                          <w:szCs w:val="21"/>
                        </w:rPr>
                        <w:tab/>
                        <w:t>So have you done your work experience yet?</w:t>
                      </w:r>
                    </w:p>
                    <w:p w:rsidR="007228FD" w:rsidRPr="002055C3" w:rsidRDefault="007228FD" w:rsidP="0021198B">
                      <w:pPr>
                        <w:spacing w:line="240" w:lineRule="auto"/>
                        <w:ind w:left="709" w:hanging="709"/>
                        <w:jc w:val="both"/>
                        <w:rPr>
                          <w:rFonts w:asciiTheme="majorBidi" w:hAnsiTheme="majorBidi" w:cstheme="majorBidi"/>
                          <w:color w:val="000000" w:themeColor="text1"/>
                          <w:sz w:val="21"/>
                          <w:szCs w:val="21"/>
                        </w:rPr>
                      </w:pPr>
                      <w:r w:rsidRPr="002055C3">
                        <w:rPr>
                          <w:rFonts w:asciiTheme="majorBidi" w:hAnsiTheme="majorBidi" w:cstheme="majorBidi"/>
                          <w:b/>
                          <w:color w:val="000000" w:themeColor="text1"/>
                          <w:sz w:val="21"/>
                          <w:szCs w:val="21"/>
                        </w:rPr>
                        <w:t>R:</w:t>
                      </w:r>
                      <w:r w:rsidRPr="002055C3">
                        <w:rPr>
                          <w:rFonts w:asciiTheme="majorBidi" w:hAnsiTheme="majorBidi" w:cstheme="majorBidi"/>
                          <w:color w:val="000000" w:themeColor="text1"/>
                          <w:sz w:val="21"/>
                          <w:szCs w:val="21"/>
                        </w:rPr>
                        <w:tab/>
                        <w:t>Yeah.</w:t>
                      </w:r>
                    </w:p>
                    <w:p w:rsidR="007228FD" w:rsidRPr="002055C3" w:rsidRDefault="007228FD" w:rsidP="0021198B">
                      <w:pPr>
                        <w:spacing w:line="240" w:lineRule="auto"/>
                        <w:ind w:left="709" w:hanging="709"/>
                        <w:jc w:val="both"/>
                        <w:rPr>
                          <w:rFonts w:asciiTheme="majorBidi" w:hAnsiTheme="majorBidi" w:cstheme="majorBidi"/>
                          <w:color w:val="000000" w:themeColor="text1"/>
                          <w:sz w:val="21"/>
                          <w:szCs w:val="21"/>
                        </w:rPr>
                      </w:pPr>
                      <w:r w:rsidRPr="002055C3">
                        <w:rPr>
                          <w:rFonts w:asciiTheme="majorBidi" w:hAnsiTheme="majorBidi" w:cstheme="majorBidi"/>
                          <w:b/>
                          <w:color w:val="000000" w:themeColor="text1"/>
                          <w:sz w:val="21"/>
                          <w:szCs w:val="21"/>
                        </w:rPr>
                        <w:t>I:</w:t>
                      </w:r>
                      <w:r w:rsidRPr="002055C3">
                        <w:rPr>
                          <w:rFonts w:asciiTheme="majorBidi" w:hAnsiTheme="majorBidi" w:cstheme="majorBidi"/>
                          <w:color w:val="000000" w:themeColor="text1"/>
                          <w:sz w:val="21"/>
                          <w:szCs w:val="21"/>
                        </w:rPr>
                        <w:tab/>
                        <w:t>And did you do that related to what you want to do?</w:t>
                      </w:r>
                    </w:p>
                    <w:p w:rsidR="007228FD" w:rsidRPr="002055C3" w:rsidRDefault="007228FD" w:rsidP="0021198B">
                      <w:pPr>
                        <w:spacing w:line="240" w:lineRule="auto"/>
                        <w:ind w:left="709" w:hanging="709"/>
                        <w:jc w:val="both"/>
                        <w:rPr>
                          <w:rFonts w:asciiTheme="majorBidi" w:hAnsiTheme="majorBidi" w:cstheme="majorBidi"/>
                          <w:color w:val="000000" w:themeColor="text1"/>
                          <w:sz w:val="21"/>
                          <w:szCs w:val="21"/>
                        </w:rPr>
                      </w:pPr>
                      <w:r w:rsidRPr="002055C3">
                        <w:rPr>
                          <w:rFonts w:asciiTheme="majorBidi" w:hAnsiTheme="majorBidi" w:cstheme="majorBidi"/>
                          <w:b/>
                          <w:color w:val="000000" w:themeColor="text1"/>
                          <w:sz w:val="21"/>
                          <w:szCs w:val="21"/>
                        </w:rPr>
                        <w:t>R:</w:t>
                      </w:r>
                      <w:r w:rsidRPr="002055C3">
                        <w:rPr>
                          <w:rFonts w:asciiTheme="majorBidi" w:hAnsiTheme="majorBidi" w:cstheme="majorBidi"/>
                          <w:color w:val="000000" w:themeColor="text1"/>
                          <w:sz w:val="21"/>
                          <w:szCs w:val="21"/>
                        </w:rPr>
                        <w:tab/>
                        <w:t xml:space="preserve">Well I did that at school because I thought I’d like to work with children before that, but that changed my mind.  And law is like what I’d like to do now, but I keep changing all the time. </w:t>
                      </w:r>
                      <w:r w:rsidRPr="002055C3">
                        <w:rPr>
                          <w:rFonts w:asciiTheme="majorBidi" w:hAnsiTheme="majorBidi" w:cstheme="majorBidi"/>
                          <w:color w:val="000000" w:themeColor="text1"/>
                          <w:sz w:val="21"/>
                          <w:szCs w:val="21"/>
                        </w:rPr>
                        <w:tab/>
                      </w:r>
                      <w:r w:rsidRPr="002055C3">
                        <w:rPr>
                          <w:rFonts w:asciiTheme="majorBidi" w:hAnsiTheme="majorBidi" w:cstheme="majorBidi"/>
                          <w:color w:val="000000" w:themeColor="text1"/>
                          <w:sz w:val="21"/>
                          <w:szCs w:val="21"/>
                        </w:rPr>
                        <w:tab/>
                      </w:r>
                      <w:r w:rsidRPr="002055C3">
                        <w:rPr>
                          <w:rFonts w:asciiTheme="majorBidi" w:hAnsiTheme="majorBidi" w:cstheme="majorBidi"/>
                          <w:color w:val="000000" w:themeColor="text1"/>
                          <w:sz w:val="21"/>
                          <w:szCs w:val="21"/>
                        </w:rPr>
                        <w:tab/>
                      </w:r>
                    </w:p>
                    <w:p w:rsidR="007228FD" w:rsidRPr="002055C3" w:rsidRDefault="007228FD" w:rsidP="0021198B">
                      <w:pPr>
                        <w:spacing w:line="240" w:lineRule="auto"/>
                        <w:ind w:left="709" w:hanging="709"/>
                        <w:jc w:val="both"/>
                        <w:rPr>
                          <w:rFonts w:asciiTheme="majorBidi" w:hAnsiTheme="majorBidi" w:cstheme="majorBidi"/>
                          <w:i/>
                          <w:color w:val="000000" w:themeColor="text1"/>
                        </w:rPr>
                      </w:pPr>
                      <w:r w:rsidRPr="002055C3">
                        <w:rPr>
                          <w:rFonts w:asciiTheme="majorBidi" w:hAnsiTheme="majorBidi" w:cstheme="majorBidi"/>
                          <w:i/>
                          <w:color w:val="000000" w:themeColor="text1"/>
                        </w:rPr>
                        <w:t>Focus Group 1, year 10 respondent</w:t>
                      </w:r>
                      <w:proofErr w:type="gramStart"/>
                      <w:r w:rsidRPr="002055C3">
                        <w:rPr>
                          <w:rFonts w:asciiTheme="majorBidi" w:hAnsiTheme="majorBidi" w:cstheme="majorBidi"/>
                          <w:i/>
                          <w:color w:val="000000" w:themeColor="text1"/>
                        </w:rPr>
                        <w:t>,15</w:t>
                      </w:r>
                      <w:proofErr w:type="gramEnd"/>
                      <w:r w:rsidRPr="002055C3">
                        <w:rPr>
                          <w:rFonts w:asciiTheme="majorBidi" w:hAnsiTheme="majorBidi" w:cstheme="majorBidi"/>
                          <w:i/>
                          <w:color w:val="000000" w:themeColor="text1"/>
                        </w:rPr>
                        <w:t>/12.</w:t>
                      </w:r>
                    </w:p>
                    <w:p w:rsidR="007228FD" w:rsidRDefault="007228FD" w:rsidP="0021198B">
                      <w:pPr>
                        <w:jc w:val="center"/>
                      </w:pPr>
                    </w:p>
                  </w:txbxContent>
                </v:textbox>
              </v:rect>
            </w:pict>
          </mc:Fallback>
        </mc:AlternateContent>
      </w:r>
    </w:p>
    <w:p w:rsidR="009A339F" w:rsidRDefault="009A339F" w:rsidP="009A339F">
      <w:pPr>
        <w:rPr>
          <w:bCs/>
        </w:rPr>
      </w:pPr>
    </w:p>
    <w:p w:rsidR="009A339F" w:rsidRDefault="009A339F" w:rsidP="009A339F">
      <w:pPr>
        <w:rPr>
          <w:bCs/>
        </w:rPr>
      </w:pPr>
    </w:p>
    <w:p w:rsidR="009A339F" w:rsidRDefault="009A339F" w:rsidP="009A339F">
      <w:pPr>
        <w:rPr>
          <w:bCs/>
        </w:rPr>
      </w:pPr>
    </w:p>
    <w:p w:rsidR="009A339F" w:rsidRDefault="009A339F" w:rsidP="009A339F">
      <w:pPr>
        <w:rPr>
          <w:bCs/>
        </w:rPr>
      </w:pPr>
    </w:p>
    <w:p w:rsidR="009A339F" w:rsidRDefault="009A339F" w:rsidP="009A339F">
      <w:pPr>
        <w:rPr>
          <w:bCs/>
        </w:rPr>
      </w:pPr>
    </w:p>
    <w:p w:rsidR="009A339F" w:rsidRDefault="009A339F" w:rsidP="009A339F">
      <w:pPr>
        <w:rPr>
          <w:bCs/>
        </w:rPr>
      </w:pPr>
    </w:p>
    <w:p w:rsidR="00E24AF1" w:rsidRDefault="00E24AF1" w:rsidP="009A339F">
      <w:pPr>
        <w:rPr>
          <w:bCs/>
        </w:rPr>
      </w:pPr>
    </w:p>
    <w:p w:rsidR="00E24AF1" w:rsidRDefault="00E24AF1" w:rsidP="009A339F">
      <w:pPr>
        <w:rPr>
          <w:bCs/>
        </w:rPr>
      </w:pPr>
    </w:p>
    <w:p w:rsidR="00E24AF1" w:rsidRDefault="00E24AF1" w:rsidP="009A339F">
      <w:pPr>
        <w:rPr>
          <w:bCs/>
        </w:rPr>
      </w:pPr>
    </w:p>
    <w:p w:rsidR="009A339F" w:rsidRDefault="009A339F" w:rsidP="009A339F">
      <w:pPr>
        <w:rPr>
          <w:bCs/>
        </w:rPr>
      </w:pPr>
      <w:r>
        <w:rPr>
          <w:bCs/>
        </w:rPr>
        <w:t>There were some Year 9 participants who were very clear a</w:t>
      </w:r>
      <w:r w:rsidR="006D1A96">
        <w:rPr>
          <w:bCs/>
        </w:rPr>
        <w:t xml:space="preserve">bout what they wanted to do and </w:t>
      </w:r>
      <w:r>
        <w:rPr>
          <w:bCs/>
        </w:rPr>
        <w:t>others who were uncertain; there were many responses that demonstrated a desire to achieve ‘high grades’.</w:t>
      </w:r>
    </w:p>
    <w:p w:rsidR="009A339F" w:rsidRDefault="009A339F" w:rsidP="00AC7B49">
      <w:pPr>
        <w:ind w:left="720"/>
        <w:rPr>
          <w:i/>
          <w:iCs/>
          <w:color w:val="000000"/>
          <w:lang w:eastAsia="ja-JP"/>
        </w:rPr>
      </w:pPr>
      <w:r w:rsidRPr="0047104B">
        <w:rPr>
          <w:color w:val="000000"/>
          <w:lang w:eastAsia="ja-JP"/>
        </w:rPr>
        <w:t>"I want to have got high GCSE levels and either gone to college or university for a course in what I want to do"</w:t>
      </w:r>
      <w:r w:rsidR="008A0F07">
        <w:rPr>
          <w:color w:val="000000"/>
          <w:lang w:eastAsia="ja-JP"/>
        </w:rPr>
        <w:t xml:space="preserve">. </w:t>
      </w:r>
      <w:r w:rsidRPr="0047104B">
        <w:rPr>
          <w:i/>
          <w:iCs/>
          <w:color w:val="000000"/>
          <w:lang w:eastAsia="ja-JP"/>
        </w:rPr>
        <w:t xml:space="preserve"> </w:t>
      </w:r>
      <w:r w:rsidR="00AC7B49" w:rsidRPr="00AC7B49">
        <w:rPr>
          <w:color w:val="000000"/>
          <w:lang w:eastAsia="ja-JP"/>
        </w:rPr>
        <w:t>(</w:t>
      </w:r>
      <w:r w:rsidRPr="008A0F07">
        <w:rPr>
          <w:color w:val="000000"/>
          <w:lang w:eastAsia="ja-JP"/>
        </w:rPr>
        <w:t>Year 9 respondent</w:t>
      </w:r>
      <w:r w:rsidR="00AC7B49">
        <w:rPr>
          <w:color w:val="000000"/>
          <w:lang w:eastAsia="ja-JP"/>
        </w:rPr>
        <w:t>,</w:t>
      </w:r>
      <w:r w:rsidRPr="008A0F07">
        <w:rPr>
          <w:color w:val="000000"/>
          <w:lang w:eastAsia="ja-JP"/>
        </w:rPr>
        <w:t xml:space="preserve"> Focus Group 2</w:t>
      </w:r>
      <w:r w:rsidR="00AC7B49">
        <w:rPr>
          <w:color w:val="000000"/>
          <w:lang w:eastAsia="ja-JP"/>
        </w:rPr>
        <w:t>,</w:t>
      </w:r>
      <w:r w:rsidRPr="008A0F07">
        <w:rPr>
          <w:color w:val="000000"/>
          <w:lang w:eastAsia="ja-JP"/>
        </w:rPr>
        <w:t xml:space="preserve"> 13/12</w:t>
      </w:r>
      <w:r w:rsidR="00AC7B49">
        <w:rPr>
          <w:color w:val="000000"/>
          <w:lang w:eastAsia="ja-JP"/>
        </w:rPr>
        <w:t>)</w:t>
      </w:r>
    </w:p>
    <w:p w:rsidR="00E24AF1" w:rsidRDefault="009A339F" w:rsidP="006D1A96">
      <w:pPr>
        <w:rPr>
          <w:iCs/>
        </w:rPr>
      </w:pPr>
      <w:r>
        <w:rPr>
          <w:iCs/>
        </w:rPr>
        <w:t xml:space="preserve">The importance of high </w:t>
      </w:r>
      <w:r w:rsidR="006D1A96">
        <w:rPr>
          <w:iCs/>
        </w:rPr>
        <w:t>levels of attainment</w:t>
      </w:r>
      <w:r>
        <w:rPr>
          <w:iCs/>
        </w:rPr>
        <w:t xml:space="preserve"> in order to progress was accepted as a necessity which is why the idea of a constant or linear rate of progression can be detrimental to pupil aspiration. </w:t>
      </w:r>
    </w:p>
    <w:p w:rsidR="009A339F" w:rsidRPr="00F92EED" w:rsidRDefault="009A339F" w:rsidP="00E24AF1">
      <w:r w:rsidRPr="00F92EED">
        <w:t xml:space="preserve">The open survey responses gave pupils the opportunity to provide responses about their future intentions without worrying about expressing these aspirations in front of their </w:t>
      </w:r>
      <w:r>
        <w:t xml:space="preserve">peers. </w:t>
      </w:r>
      <w:proofErr w:type="gramStart"/>
      <w:r>
        <w:t>Although in certain instances these goals reflected hopes that were not associated with achievement</w:t>
      </w:r>
      <w:r w:rsidR="00E24AF1">
        <w:t>.</w:t>
      </w:r>
      <w:proofErr w:type="gramEnd"/>
      <w:r>
        <w:t xml:space="preserve"> </w:t>
      </w:r>
      <w:r w:rsidR="00E24AF1">
        <w:t>T</w:t>
      </w:r>
      <w:r>
        <w:t>he responses in general</w:t>
      </w:r>
      <w:r w:rsidR="00E24AF1">
        <w:t>,</w:t>
      </w:r>
      <w:r>
        <w:t xml:space="preserve"> as expected</w:t>
      </w:r>
      <w:r w:rsidR="00E24AF1">
        <w:t>,</w:t>
      </w:r>
      <w:r>
        <w:t xml:space="preserve"> w</w:t>
      </w:r>
      <w:r w:rsidRPr="00F92EED">
        <w:t xml:space="preserve">ere </w:t>
      </w:r>
      <w:r>
        <w:t xml:space="preserve">often brief compared with the focus group discussions: </w:t>
      </w:r>
    </w:p>
    <w:p w:rsidR="009A339F" w:rsidRPr="00D0219E" w:rsidRDefault="006D1A96" w:rsidP="009A339F">
      <w:pPr>
        <w:ind w:firstLine="142"/>
        <w:rPr>
          <w:i/>
        </w:rPr>
      </w:pPr>
      <w:r>
        <w:rPr>
          <w:i/>
        </w:rPr>
        <w:tab/>
      </w:r>
      <w:r w:rsidR="009A339F" w:rsidRPr="00D0219E">
        <w:rPr>
          <w:i/>
        </w:rPr>
        <w:t>Work experience for my degree- (Year 13, survey respondent)</w:t>
      </w:r>
    </w:p>
    <w:p w:rsidR="009A339F" w:rsidRDefault="00BF2D5E" w:rsidP="009A339F">
      <w:pPr>
        <w:ind w:left="142"/>
        <w:rPr>
          <w:i/>
        </w:rPr>
      </w:pPr>
      <w:r>
        <w:rPr>
          <w:i/>
        </w:rPr>
        <w:lastRenderedPageBreak/>
        <w:tab/>
        <w:t>I</w:t>
      </w:r>
      <w:r w:rsidR="009A339F" w:rsidRPr="00D0219E">
        <w:rPr>
          <w:i/>
        </w:rPr>
        <w:t xml:space="preserve"> hope to go to university and choosing A’ levels will help me do this (Year 11, survey </w:t>
      </w:r>
      <w:r>
        <w:rPr>
          <w:i/>
        </w:rPr>
        <w:tab/>
      </w:r>
      <w:r w:rsidR="009A339F" w:rsidRPr="00D0219E">
        <w:rPr>
          <w:i/>
        </w:rPr>
        <w:t>respondent)</w:t>
      </w:r>
    </w:p>
    <w:p w:rsidR="009A339F" w:rsidRDefault="00BF2D5E" w:rsidP="009A339F">
      <w:pPr>
        <w:ind w:left="142"/>
        <w:rPr>
          <w:i/>
        </w:rPr>
      </w:pPr>
      <w:r>
        <w:rPr>
          <w:i/>
        </w:rPr>
        <w:tab/>
      </w:r>
      <w:r w:rsidR="009A339F" w:rsidRPr="00D0219E">
        <w:rPr>
          <w:i/>
        </w:rPr>
        <w:t xml:space="preserve">I want to go to university - so have chosen A-levels that would aid me. (Year 11, </w:t>
      </w:r>
      <w:r>
        <w:rPr>
          <w:i/>
        </w:rPr>
        <w:tab/>
      </w:r>
      <w:r w:rsidR="009A339F" w:rsidRPr="00D0219E">
        <w:rPr>
          <w:i/>
        </w:rPr>
        <w:t>survey respondent)</w:t>
      </w:r>
    </w:p>
    <w:p w:rsidR="00E24AF1" w:rsidRPr="00E24AF1" w:rsidRDefault="00E24AF1" w:rsidP="00E24AF1">
      <w:pPr>
        <w:ind w:left="142"/>
        <w:rPr>
          <w:iCs/>
        </w:rPr>
      </w:pPr>
      <w:r w:rsidRPr="00E24AF1">
        <w:rPr>
          <w:iCs/>
          <w:highlight w:val="yellow"/>
        </w:rPr>
        <w:t>The responses demonstrated that the A level was the route that pupils perceived would allw them access into university; there was little discussion about alternative vocational pathways to higher education.</w:t>
      </w:r>
      <w:r>
        <w:rPr>
          <w:iCs/>
        </w:rPr>
        <w:t xml:space="preserve"> </w:t>
      </w:r>
    </w:p>
    <w:p w:rsidR="009A339F" w:rsidRPr="0017094A" w:rsidRDefault="00187ABB" w:rsidP="00187ABB">
      <w:pPr>
        <w:pStyle w:val="Heading2"/>
      </w:pPr>
      <w:bookmarkStart w:id="260" w:name="_Toc423440881"/>
      <w:r>
        <w:t xml:space="preserve">11.3 </w:t>
      </w:r>
      <w:r w:rsidR="009A339F" w:rsidRPr="0017094A">
        <w:t>Knowing about University</w:t>
      </w:r>
      <w:bookmarkEnd w:id="260"/>
    </w:p>
    <w:p w:rsidR="009A339F" w:rsidRPr="00D0219E" w:rsidRDefault="009A339F" w:rsidP="008A0F07">
      <w:r w:rsidRPr="00D0219E">
        <w:rPr>
          <w:bCs/>
        </w:rPr>
        <w:t>As with the undergraduates in the Paired Peers research</w:t>
      </w:r>
      <w:r>
        <w:rPr>
          <w:bCs/>
        </w:rPr>
        <w:t xml:space="preserve"> </w:t>
      </w:r>
      <w:r w:rsidR="00D561DF">
        <w:rPr>
          <w:bCs/>
        </w:rPr>
        <w:t xml:space="preserve">of </w:t>
      </w:r>
      <w:r w:rsidRPr="00D0219E">
        <w:rPr>
          <w:bCs/>
        </w:rPr>
        <w:t xml:space="preserve">Bathmaker et al </w:t>
      </w:r>
      <w:r w:rsidR="008A0F07">
        <w:rPr>
          <w:bCs/>
        </w:rPr>
        <w:t>(</w:t>
      </w:r>
      <w:r w:rsidRPr="00D0219E">
        <w:rPr>
          <w:bCs/>
        </w:rPr>
        <w:t>2013</w:t>
      </w:r>
      <w:r>
        <w:rPr>
          <w:bCs/>
        </w:rPr>
        <w:t>)</w:t>
      </w:r>
      <w:r w:rsidRPr="00D0219E">
        <w:rPr>
          <w:bCs/>
        </w:rPr>
        <w:t>, pupils at Greenlea school showed similar knowledge of ‘how to play the game’</w:t>
      </w:r>
      <w:r>
        <w:rPr>
          <w:bCs/>
        </w:rPr>
        <w:t>:</w:t>
      </w:r>
      <w:r w:rsidRPr="00D0219E">
        <w:rPr>
          <w:bCs/>
        </w:rPr>
        <w:t xml:space="preserve"> “</w:t>
      </w:r>
      <w:r w:rsidRPr="00D0219E">
        <w:t>certain students ensure their advantage through the development of capitals and put themselves in the best position to win the game”</w:t>
      </w:r>
      <w:r w:rsidRPr="00D0219E">
        <w:rPr>
          <w:bCs/>
        </w:rPr>
        <w:t xml:space="preserve"> (2013:730).</w:t>
      </w:r>
      <w:r>
        <w:rPr>
          <w:bCs/>
        </w:rPr>
        <w:t xml:space="preserve"> </w:t>
      </w:r>
      <w:r>
        <w:t>Advice had been sought from a variety of sources but one pupil demonstrated the importance to her in personally seeking out how she could meet the requirements of the institution to which she intended to apply:</w:t>
      </w:r>
    </w:p>
    <w:p w:rsidR="009A339F" w:rsidRPr="0047104B" w:rsidRDefault="009A339F" w:rsidP="009A339F">
      <w:pPr>
        <w:ind w:left="720"/>
        <w:rPr>
          <w:bCs/>
        </w:rPr>
      </w:pPr>
      <w:r w:rsidRPr="0047104B">
        <w:t xml:space="preserve">“University prospectuses will provide the most information for subjects to choose for our course! School try...but with so many students sometimes you're better being independent and finding out for yourself. I want to do Law at </w:t>
      </w:r>
      <w:r>
        <w:t>(local pre-1992 institution)</w:t>
      </w:r>
      <w:r w:rsidRPr="0047104B">
        <w:t xml:space="preserve"> and currently have a conditional offer. For my choices I looked at what the universities look for subject wise and what will help me at uni. That's the best advice I could give anyone!” </w:t>
      </w:r>
      <w:proofErr w:type="gramStart"/>
      <w:r w:rsidRPr="0047104B">
        <w:t>Year 13 survey respondent.</w:t>
      </w:r>
      <w:proofErr w:type="gramEnd"/>
      <w:r w:rsidRPr="0047104B">
        <w:t xml:space="preserve"> </w:t>
      </w:r>
    </w:p>
    <w:p w:rsidR="009A339F" w:rsidRPr="00D30E01" w:rsidRDefault="009A339F" w:rsidP="00BF2D5E">
      <w:r w:rsidRPr="003E4DFF">
        <w:t>Where pupils did not have the information they required they were advised by the school to seek out this information from other sources. The lack of capitals that some students have in relation to knowing about the career options and associated routes to get there means that they rely on their academic capital acquired through the school to research own decisions. Byrom &amp; Lig</w:t>
      </w:r>
      <w:r w:rsidR="009630E9">
        <w:t>h</w:t>
      </w:r>
      <w:r w:rsidRPr="003E4DFF">
        <w:t xml:space="preserve">tfoot (2013:817) describe this as the ‘emerging secondary habitus’ that has been inculcated through their school rather than home experiences. </w:t>
      </w:r>
    </w:p>
    <w:p w:rsidR="009A339F" w:rsidRDefault="009A339F" w:rsidP="009A339F">
      <w:pPr>
        <w:ind w:left="720"/>
        <w:rPr>
          <w:color w:val="000000"/>
          <w:lang w:eastAsia="ja-JP"/>
        </w:rPr>
      </w:pPr>
      <w:r w:rsidRPr="009B5DE8">
        <w:rPr>
          <w:color w:val="000000"/>
          <w:lang w:eastAsia="ja-JP"/>
        </w:rPr>
        <w:t xml:space="preserve">I don’t know anyone else who’s done the course that I’m doing or anything similar and in class they’re not really focussing on helping you with the decisions of uni, they’re focussing on getting you to pass A-Level, so no one really talks about it, except for them to say, “Go and look at uni, go and see what courses they do,” so I </w:t>
      </w:r>
      <w:r w:rsidRPr="009B5DE8">
        <w:rPr>
          <w:color w:val="000000"/>
          <w:lang w:eastAsia="ja-JP"/>
        </w:rPr>
        <w:lastRenderedPageBreak/>
        <w:t>just did that.  Just went on websites and things, because it was sort of left up to you to read about things and decide whether you’d like it and could do it. It took me a long time to find a course that I thought would be suitable to me, tried to find one with no exams, which I did</w:t>
      </w:r>
      <w:r>
        <w:rPr>
          <w:color w:val="000000"/>
          <w:lang w:eastAsia="ja-JP"/>
        </w:rPr>
        <w:t xml:space="preserve"> (Penelope Cash, Year 13 interview). </w:t>
      </w:r>
    </w:p>
    <w:p w:rsidR="009A339F" w:rsidRPr="0017094A" w:rsidRDefault="009A339F" w:rsidP="009A339F">
      <w:pPr>
        <w:ind w:left="720"/>
        <w:rPr>
          <w:color w:val="000000"/>
          <w:lang w:eastAsia="ja-JP"/>
        </w:rPr>
      </w:pPr>
      <w:r w:rsidRPr="0017094A">
        <w:rPr>
          <w:color w:val="000000"/>
          <w:lang w:eastAsia="ja-JP"/>
        </w:rPr>
        <w:t>I was looking at like universities because I didn’t know whether to go to college or A</w:t>
      </w:r>
      <w:r>
        <w:rPr>
          <w:color w:val="000000"/>
          <w:lang w:eastAsia="ja-JP"/>
        </w:rPr>
        <w:t>’</w:t>
      </w:r>
      <w:r w:rsidRPr="0017094A">
        <w:rPr>
          <w:color w:val="000000"/>
          <w:lang w:eastAsia="ja-JP"/>
        </w:rPr>
        <w:t xml:space="preserve"> Level and everyone said that they’d prefer you to have some experience in some way. It </w:t>
      </w:r>
      <w:proofErr w:type="gramStart"/>
      <w:r w:rsidRPr="0017094A">
        <w:rPr>
          <w:color w:val="000000"/>
          <w:lang w:eastAsia="ja-JP"/>
        </w:rPr>
        <w:t>depends</w:t>
      </w:r>
      <w:proofErr w:type="gramEnd"/>
      <w:r w:rsidRPr="0017094A">
        <w:rPr>
          <w:color w:val="000000"/>
          <w:lang w:eastAsia="ja-JP"/>
        </w:rPr>
        <w:t xml:space="preserve"> what university.  I suppose it depends on what A</w:t>
      </w:r>
      <w:r>
        <w:rPr>
          <w:color w:val="000000"/>
          <w:lang w:eastAsia="ja-JP"/>
        </w:rPr>
        <w:t>’</w:t>
      </w:r>
      <w:r w:rsidRPr="0017094A">
        <w:rPr>
          <w:color w:val="000000"/>
          <w:lang w:eastAsia="ja-JP"/>
        </w:rPr>
        <w:t xml:space="preserve"> Levels I get to what I’ll be able to get into.  Like I’d like to move away and go to like a bigger university than (local city), but it depends what I do. </w:t>
      </w:r>
      <w:r>
        <w:rPr>
          <w:color w:val="000000"/>
          <w:lang w:eastAsia="ja-JP"/>
        </w:rPr>
        <w:t>(</w:t>
      </w:r>
      <w:r w:rsidRPr="0017094A">
        <w:rPr>
          <w:color w:val="000000"/>
          <w:lang w:eastAsia="ja-JP"/>
        </w:rPr>
        <w:t xml:space="preserve">Year 11, </w:t>
      </w:r>
      <w:r>
        <w:rPr>
          <w:color w:val="000000"/>
          <w:lang w:eastAsia="ja-JP"/>
        </w:rPr>
        <w:t>focus group</w:t>
      </w:r>
      <w:r w:rsidRPr="0017094A">
        <w:rPr>
          <w:color w:val="000000"/>
          <w:lang w:eastAsia="ja-JP"/>
        </w:rPr>
        <w:t xml:space="preserve"> respondent</w:t>
      </w:r>
      <w:r>
        <w:rPr>
          <w:color w:val="000000"/>
          <w:lang w:eastAsia="ja-JP"/>
        </w:rPr>
        <w:t>,</w:t>
      </w:r>
      <w:r w:rsidRPr="0017094A">
        <w:rPr>
          <w:color w:val="000000"/>
          <w:lang w:eastAsia="ja-JP"/>
        </w:rPr>
        <w:t xml:space="preserve"> group 3, 13/12</w:t>
      </w:r>
      <w:r>
        <w:rPr>
          <w:color w:val="000000"/>
          <w:lang w:eastAsia="ja-JP"/>
        </w:rPr>
        <w:t>)</w:t>
      </w:r>
    </w:p>
    <w:p w:rsidR="009A339F" w:rsidRDefault="009A339F" w:rsidP="009A339F">
      <w:pPr>
        <w:rPr>
          <w:color w:val="000000"/>
          <w:lang w:eastAsia="ja-JP"/>
        </w:rPr>
      </w:pPr>
      <w:r>
        <w:rPr>
          <w:color w:val="000000"/>
          <w:lang w:eastAsia="ja-JP"/>
        </w:rPr>
        <w:t>This level of uncertainty in Year 11 at a time when the cohort were making their post-16 options demonstrated that this pupil felt ill-equipped to make an informed choice about her next steps. Whether this was due to a lack of advice or a lack of engagement in the processes the school had offered was unclear. The school perspective on advice was that all Year 11 pupils undertake an interview to discuss their post-16 options and the intention was to start guidance earlier:</w:t>
      </w:r>
    </w:p>
    <w:p w:rsidR="009A339F" w:rsidRPr="007B7D2B" w:rsidRDefault="009A339F" w:rsidP="009A339F">
      <w:pPr>
        <w:ind w:left="720"/>
        <w:rPr>
          <w:color w:val="000000"/>
          <w:lang w:eastAsia="zh-CN"/>
        </w:rPr>
      </w:pPr>
      <w:r>
        <w:rPr>
          <w:color w:val="000000"/>
          <w:lang w:eastAsia="zh-CN"/>
        </w:rPr>
        <w:t>“</w:t>
      </w:r>
      <w:r w:rsidRPr="007B7D2B">
        <w:rPr>
          <w:color w:val="000000"/>
          <w:lang w:eastAsia="zh-CN"/>
        </w:rPr>
        <w:t>Now in the future we hope to have it so that every single Year 9 student will have some kind of input from their tutor as to their options. This has happened this year simply because we’ve got Year 11 interviews going on and we didn’t have a system in place that could have handled interviewing 306 Year 9 students, but some of the move to vertical tutoring is an attempt to kind of push students into having learning conversations with their peers but also with one of their adult mentors on a fairly regular, like once every 6 or 7 week basis, and I think if that works well that will be really successful in making sure that all Year 9s get more of an input</w:t>
      </w:r>
      <w:r>
        <w:rPr>
          <w:color w:val="000000"/>
          <w:lang w:eastAsia="zh-CN"/>
        </w:rPr>
        <w:t>”</w:t>
      </w:r>
      <w:r w:rsidRPr="007B7D2B">
        <w:rPr>
          <w:color w:val="000000"/>
          <w:lang w:eastAsia="zh-CN"/>
        </w:rPr>
        <w:t>.</w:t>
      </w:r>
      <w:r>
        <w:rPr>
          <w:color w:val="000000"/>
          <w:lang w:eastAsia="zh-CN"/>
        </w:rPr>
        <w:t xml:space="preserve"> (Miss Grainger, Year group leader). </w:t>
      </w:r>
    </w:p>
    <w:p w:rsidR="009A339F" w:rsidRPr="004D44C2" w:rsidRDefault="009A339F" w:rsidP="00187ABB">
      <w:pPr>
        <w:rPr>
          <w:rFonts w:asciiTheme="majorBidi" w:hAnsiTheme="majorBidi" w:cstheme="majorBidi"/>
        </w:rPr>
      </w:pPr>
      <w:r w:rsidRPr="004D44C2">
        <w:rPr>
          <w:rFonts w:asciiTheme="majorBidi" w:hAnsiTheme="majorBidi" w:cstheme="majorBidi"/>
          <w:color w:val="000000"/>
          <w:lang w:eastAsia="ja-JP"/>
        </w:rPr>
        <w:t xml:space="preserve">The concern with this is that some pupils demonstrated the concerns that were discussed in Chapter </w:t>
      </w:r>
      <w:r w:rsidR="00187ABB">
        <w:rPr>
          <w:rFonts w:asciiTheme="majorBidi" w:hAnsiTheme="majorBidi" w:cstheme="majorBidi"/>
          <w:color w:val="000000"/>
          <w:lang w:eastAsia="ja-JP"/>
        </w:rPr>
        <w:t>7</w:t>
      </w:r>
      <w:r w:rsidRPr="004D44C2">
        <w:rPr>
          <w:rFonts w:asciiTheme="majorBidi" w:hAnsiTheme="majorBidi" w:cstheme="majorBidi"/>
          <w:color w:val="000000"/>
          <w:lang w:eastAsia="ja-JP"/>
        </w:rPr>
        <w:t xml:space="preserve"> which related to: ‘</w:t>
      </w:r>
      <w:r w:rsidRPr="004D44C2">
        <w:rPr>
          <w:rFonts w:asciiTheme="majorBidi" w:hAnsiTheme="majorBidi" w:cstheme="majorBidi"/>
        </w:rPr>
        <w:t xml:space="preserve">young people’s value being accorded to them because of who they want to become rather than who they are’ </w:t>
      </w:r>
      <w:r w:rsidR="009630E9">
        <w:rPr>
          <w:rFonts w:asciiTheme="majorBidi" w:hAnsiTheme="majorBidi" w:cstheme="majorBidi"/>
        </w:rPr>
        <w:t xml:space="preserve">(Heath </w:t>
      </w:r>
      <w:r w:rsidR="009630E9" w:rsidRPr="009630E9">
        <w:rPr>
          <w:rFonts w:asciiTheme="majorBidi" w:hAnsiTheme="majorBidi" w:cstheme="majorBidi"/>
          <w:i/>
          <w:iCs/>
        </w:rPr>
        <w:t>et al</w:t>
      </w:r>
      <w:r w:rsidR="009630E9">
        <w:rPr>
          <w:rFonts w:asciiTheme="majorBidi" w:hAnsiTheme="majorBidi" w:cstheme="majorBidi"/>
        </w:rPr>
        <w:t xml:space="preserve">., </w:t>
      </w:r>
      <w:r w:rsidRPr="004D44C2">
        <w:rPr>
          <w:rFonts w:asciiTheme="majorBidi" w:hAnsiTheme="majorBidi" w:cstheme="majorBidi"/>
        </w:rPr>
        <w:t>2009:7). The decision-making process for some of the pupils appeared stressful and they felt their decisions could impact negatively on their career trajectories if a mistake was made. Again this relates to what Heath et al termed the riskiness of the ‘make or break developmental stage’ (2009:7).  Girls at Greenlea, reflected concerns raised by Byrom (2009:217</w:t>
      </w:r>
      <w:r w:rsidR="009630E9" w:rsidRPr="004D44C2">
        <w:rPr>
          <w:rFonts w:asciiTheme="majorBidi" w:hAnsiTheme="majorBidi" w:cstheme="majorBidi"/>
        </w:rPr>
        <w:t>) where</w:t>
      </w:r>
      <w:r w:rsidRPr="004D44C2">
        <w:rPr>
          <w:rFonts w:asciiTheme="majorBidi" w:hAnsiTheme="majorBidi" w:cstheme="majorBidi"/>
        </w:rPr>
        <w:t xml:space="preserve"> her research participant </w:t>
      </w:r>
      <w:r w:rsidRPr="004D44C2">
        <w:rPr>
          <w:rFonts w:asciiTheme="majorBidi" w:hAnsiTheme="majorBidi" w:cstheme="majorBidi"/>
        </w:rPr>
        <w:lastRenderedPageBreak/>
        <w:t xml:space="preserve">discussed the feelings of pressure to ‘make </w:t>
      </w:r>
      <w:r w:rsidRPr="004D44C2">
        <w:rPr>
          <w:rFonts w:asciiTheme="majorBidi" w:eastAsiaTheme="minorHAnsi" w:hAnsiTheme="majorBidi" w:cstheme="majorBidi"/>
        </w:rPr>
        <w:t>decisions about her future that she had given little serious thought to previously’:</w:t>
      </w:r>
    </w:p>
    <w:p w:rsidR="009A339F" w:rsidRDefault="00E24AF1" w:rsidP="009A339F">
      <w:r>
        <w:rPr>
          <w:noProof/>
          <w:lang w:eastAsia="ja-JP"/>
        </w:rPr>
        <mc:AlternateContent>
          <mc:Choice Requires="wps">
            <w:drawing>
              <wp:anchor distT="0" distB="0" distL="114300" distR="114300" simplePos="0" relativeHeight="251738112" behindDoc="0" locked="0" layoutInCell="1" allowOverlap="1" wp14:anchorId="5C5FB9DA" wp14:editId="5F69D71B">
                <wp:simplePos x="0" y="0"/>
                <wp:positionH relativeFrom="column">
                  <wp:posOffset>22860</wp:posOffset>
                </wp:positionH>
                <wp:positionV relativeFrom="paragraph">
                  <wp:posOffset>213360</wp:posOffset>
                </wp:positionV>
                <wp:extent cx="5486400" cy="2171700"/>
                <wp:effectExtent l="0" t="0" r="19050" b="19050"/>
                <wp:wrapNone/>
                <wp:docPr id="119" name="Rectangle 2"/>
                <wp:cNvGraphicFramePr/>
                <a:graphic xmlns:a="http://schemas.openxmlformats.org/drawingml/2006/main">
                  <a:graphicData uri="http://schemas.microsoft.com/office/word/2010/wordprocessingShape">
                    <wps:wsp>
                      <wps:cNvSpPr/>
                      <wps:spPr>
                        <a:xfrm>
                          <a:off x="0" y="0"/>
                          <a:ext cx="5486400" cy="2171700"/>
                        </a:xfrm>
                        <a:prstGeom prst="rect">
                          <a:avLst/>
                        </a:prstGeom>
                        <a:solidFill>
                          <a:srgbClr val="22D7EA">
                            <a:alpha val="31000"/>
                          </a:srgbClr>
                        </a:solidFill>
                        <a:ln w="6350" cap="flat" cmpd="sng" algn="ctr">
                          <a:solidFill>
                            <a:sysClr val="windowText" lastClr="000000"/>
                          </a:solidFill>
                          <a:prstDash val="solid"/>
                        </a:ln>
                        <a:effectLst/>
                      </wps:spPr>
                      <wps:txbx>
                        <w:txbxContent>
                          <w:p w:rsidR="007228FD" w:rsidRPr="00245CD9" w:rsidRDefault="007228FD" w:rsidP="00E9750D">
                            <w:pPr>
                              <w:spacing w:line="240" w:lineRule="auto"/>
                              <w:rPr>
                                <w:rFonts w:asciiTheme="majorBidi" w:hAnsiTheme="majorBidi" w:cstheme="majorBidi"/>
                                <w:color w:val="000000" w:themeColor="text1"/>
                              </w:rPr>
                            </w:pPr>
                            <w:r w:rsidRPr="00245CD9">
                              <w:rPr>
                                <w:rFonts w:asciiTheme="majorBidi" w:hAnsiTheme="majorBidi" w:cstheme="majorBidi"/>
                                <w:color w:val="000000" w:themeColor="text1"/>
                              </w:rPr>
                              <w:t>R1: “I think you can choose them a bit sudden because like you’re still young and you don’t really know what to do and then they’re making you pick what you want to do for the rest of your life”.</w:t>
                            </w:r>
                          </w:p>
                          <w:p w:rsidR="007228FD" w:rsidRPr="00245CD9" w:rsidRDefault="007228FD" w:rsidP="00E9750D">
                            <w:pPr>
                              <w:spacing w:line="240" w:lineRule="auto"/>
                              <w:rPr>
                                <w:rFonts w:asciiTheme="majorBidi" w:hAnsiTheme="majorBidi" w:cstheme="majorBidi"/>
                                <w:color w:val="000000" w:themeColor="text1"/>
                              </w:rPr>
                            </w:pPr>
                            <w:r w:rsidRPr="00245CD9">
                              <w:rPr>
                                <w:rFonts w:asciiTheme="majorBidi" w:hAnsiTheme="majorBidi" w:cstheme="majorBidi"/>
                                <w:color w:val="000000" w:themeColor="text1"/>
                              </w:rPr>
                              <w:t xml:space="preserve">R2: “Because you’re choosing what you want to do when you’re still a kid and you seem to be like a kid and a teenager.  It’s about like having … it’s more serious and it doesn’t really seem right to be choosing when you’re still young what you’re going to be doing when you’re a lot older because you might change your mind and things and like be stuck with your career because you’ve like chosen it for the wrong reason”. </w:t>
                            </w:r>
                          </w:p>
                          <w:p w:rsidR="007228FD" w:rsidRPr="00245CD9" w:rsidRDefault="007228FD" w:rsidP="00E9750D">
                            <w:pPr>
                              <w:pStyle w:val="NormalWeb"/>
                              <w:spacing w:before="0" w:beforeAutospacing="0" w:after="200" w:afterAutospacing="0" w:line="276" w:lineRule="auto"/>
                              <w:rPr>
                                <w:rFonts w:asciiTheme="majorBidi" w:hAnsiTheme="majorBidi" w:cstheme="majorBidi"/>
                              </w:rPr>
                            </w:pPr>
                            <w:r w:rsidRPr="00245CD9">
                              <w:rPr>
                                <w:rFonts w:asciiTheme="majorBidi" w:hAnsiTheme="majorBidi" w:cstheme="majorBidi"/>
                                <w:color w:val="000000" w:themeColor="text1"/>
                              </w:rPr>
                              <w:t>(Focus group, 15</w:t>
                            </w:r>
                            <w:r w:rsidRPr="00245CD9">
                              <w:rPr>
                                <w:rFonts w:asciiTheme="majorBidi" w:hAnsiTheme="majorBidi" w:cstheme="majorBidi"/>
                                <w:color w:val="000000" w:themeColor="text1"/>
                                <w:vertAlign w:val="superscript"/>
                              </w:rPr>
                              <w:t>th</w:t>
                            </w:r>
                            <w:r w:rsidRPr="00245CD9">
                              <w:rPr>
                                <w:rFonts w:asciiTheme="majorBidi" w:hAnsiTheme="majorBidi" w:cstheme="majorBidi"/>
                                <w:color w:val="000000" w:themeColor="text1"/>
                              </w:rPr>
                              <w:t xml:space="preserve"> December, period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083" style="position:absolute;margin-left:1.8pt;margin-top:16.8pt;width:6in;height:171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" fillcolor="#22d7ea" strokecolor="windowText" strokeweight=".5pt">
                <v:fill opacity="20303f"/>
                <v:textbox>
                  <w:txbxContent>
                    <w:p w:rsidR="007228FD" w:rsidRPr="00245CD9" w:rsidRDefault="007228FD" w:rsidP="00E9750D">
                      <w:pPr>
                        <w:spacing w:line="240" w:lineRule="auto"/>
                        <w:rPr>
                          <w:rFonts w:asciiTheme="majorBidi" w:hAnsiTheme="majorBidi" w:cstheme="majorBidi"/>
                          <w:color w:val="000000" w:themeColor="text1"/>
                        </w:rPr>
                      </w:pPr>
                      <w:r w:rsidRPr="00245CD9">
                        <w:rPr>
                          <w:rFonts w:asciiTheme="majorBidi" w:hAnsiTheme="majorBidi" w:cstheme="majorBidi"/>
                          <w:color w:val="000000" w:themeColor="text1"/>
                        </w:rPr>
                        <w:t>R1: “I think you can choose them a bit sudden because like you’re still young and you don’t really know what to do and then they’re making you pick what you want to do for the rest of your life”.</w:t>
                      </w:r>
                    </w:p>
                    <w:p w:rsidR="007228FD" w:rsidRPr="00245CD9" w:rsidRDefault="007228FD" w:rsidP="00E9750D">
                      <w:pPr>
                        <w:spacing w:line="240" w:lineRule="auto"/>
                        <w:rPr>
                          <w:rFonts w:asciiTheme="majorBidi" w:hAnsiTheme="majorBidi" w:cstheme="majorBidi"/>
                          <w:color w:val="000000" w:themeColor="text1"/>
                        </w:rPr>
                      </w:pPr>
                      <w:r w:rsidRPr="00245CD9">
                        <w:rPr>
                          <w:rFonts w:asciiTheme="majorBidi" w:hAnsiTheme="majorBidi" w:cstheme="majorBidi"/>
                          <w:color w:val="000000" w:themeColor="text1"/>
                        </w:rPr>
                        <w:t xml:space="preserve">R2: “Because you’re choosing what you want to do when you’re still a kid and you seem to be like a kid and a teenager.  It’s about like having … it’s more serious and it doesn’t really seem right to be choosing when you’re still young what you’re going to be doing when you’re a lot older because you might change your mind and things and like be stuck with your career because you’ve like chosen it for the wrong reason”. </w:t>
                      </w:r>
                    </w:p>
                    <w:p w:rsidR="007228FD" w:rsidRPr="00245CD9" w:rsidRDefault="007228FD" w:rsidP="00E9750D">
                      <w:pPr>
                        <w:pStyle w:val="NormalWeb"/>
                        <w:spacing w:before="0" w:beforeAutospacing="0" w:after="200" w:afterAutospacing="0" w:line="276" w:lineRule="auto"/>
                        <w:rPr>
                          <w:rFonts w:asciiTheme="majorBidi" w:hAnsiTheme="majorBidi" w:cstheme="majorBidi"/>
                        </w:rPr>
                      </w:pPr>
                      <w:r w:rsidRPr="00245CD9">
                        <w:rPr>
                          <w:rFonts w:asciiTheme="majorBidi" w:hAnsiTheme="majorBidi" w:cstheme="majorBidi"/>
                          <w:color w:val="000000" w:themeColor="text1"/>
                        </w:rPr>
                        <w:t>(Focus group, 15</w:t>
                      </w:r>
                      <w:r w:rsidRPr="00245CD9">
                        <w:rPr>
                          <w:rFonts w:asciiTheme="majorBidi" w:hAnsiTheme="majorBidi" w:cstheme="majorBidi"/>
                          <w:color w:val="000000" w:themeColor="text1"/>
                          <w:vertAlign w:val="superscript"/>
                        </w:rPr>
                        <w:t>th</w:t>
                      </w:r>
                      <w:r w:rsidRPr="00245CD9">
                        <w:rPr>
                          <w:rFonts w:asciiTheme="majorBidi" w:hAnsiTheme="majorBidi" w:cstheme="majorBidi"/>
                          <w:color w:val="000000" w:themeColor="text1"/>
                        </w:rPr>
                        <w:t xml:space="preserve"> December, period 1).</w:t>
                      </w:r>
                    </w:p>
                  </w:txbxContent>
                </v:textbox>
              </v:rect>
            </w:pict>
          </mc:Fallback>
        </mc:AlternateContent>
      </w:r>
    </w:p>
    <w:p w:rsidR="009A339F" w:rsidRDefault="009A339F" w:rsidP="009A339F"/>
    <w:p w:rsidR="009A339F" w:rsidRDefault="009A339F" w:rsidP="009A339F"/>
    <w:p w:rsidR="009A339F" w:rsidRDefault="009A339F" w:rsidP="009A339F"/>
    <w:p w:rsidR="009A339F" w:rsidRDefault="009A339F" w:rsidP="009A339F"/>
    <w:p w:rsidR="009A339F" w:rsidRDefault="009A339F" w:rsidP="009A339F"/>
    <w:p w:rsidR="00E24AF1" w:rsidRDefault="00E24AF1" w:rsidP="00E24AF1">
      <w:pPr>
        <w:rPr>
          <w:rFonts w:eastAsia="Times New Roman"/>
          <w:b/>
          <w:sz w:val="28"/>
          <w:szCs w:val="28"/>
          <w:lang w:val="en-US" w:eastAsia="en-US"/>
        </w:rPr>
      </w:pPr>
    </w:p>
    <w:p w:rsidR="00E24AF1" w:rsidRPr="00E24AF1" w:rsidRDefault="007D5FAD" w:rsidP="00E24AF1">
      <w:pPr>
        <w:rPr>
          <w:lang w:val="en-US" w:eastAsia="en-US"/>
        </w:rPr>
      </w:pPr>
      <w:r w:rsidRPr="007D5FAD">
        <w:rPr>
          <w:lang w:val="en-US" w:eastAsia="en-US"/>
        </w:rPr>
        <w:t>Surprisingly</w:t>
      </w:r>
      <w:r w:rsidR="00E24AF1" w:rsidRPr="007D5FAD">
        <w:rPr>
          <w:lang w:val="en-US" w:eastAsia="en-US"/>
        </w:rPr>
        <w:t xml:space="preserve"> the concerns expressed here by the girls demonstrated that the Newsom report (as discussed in Chapter 5) may have had credence in its claim that young people need </w:t>
      </w:r>
      <w:r w:rsidR="00E24AF1" w:rsidRPr="007D5FAD">
        <w:t>support to make ‘responsible judgement’ about their future options. The discussion also reflects the feelings of anxiety that the girls expressed in relation to feeling pressure about their education.</w:t>
      </w:r>
    </w:p>
    <w:p w:rsidR="009A339F" w:rsidRPr="008A0F07" w:rsidRDefault="00187ABB" w:rsidP="008A0F07">
      <w:pPr>
        <w:pStyle w:val="Heading2"/>
      </w:pPr>
      <w:bookmarkStart w:id="261" w:name="_Toc423440882"/>
      <w:r w:rsidRPr="008A0F07">
        <w:t xml:space="preserve">11.4 </w:t>
      </w:r>
      <w:r w:rsidR="009A339F" w:rsidRPr="008A0F07">
        <w:t xml:space="preserve">Reasons for choosing </w:t>
      </w:r>
      <w:r w:rsidR="008A0F07">
        <w:t>u</w:t>
      </w:r>
      <w:r w:rsidR="009A339F" w:rsidRPr="008A0F07">
        <w:t>niversity</w:t>
      </w:r>
      <w:bookmarkEnd w:id="261"/>
    </w:p>
    <w:p w:rsidR="009A339F" w:rsidRDefault="009A339F" w:rsidP="009A339F">
      <w:pPr>
        <w:rPr>
          <w:bCs/>
        </w:rPr>
      </w:pPr>
      <w:r w:rsidRPr="00E07F2C">
        <w:rPr>
          <w:bCs/>
        </w:rPr>
        <w:t>The influence of the family in educational choices demonstrated how pupils were able to use different forms of capital in order to gather an understanding about the subject area or the career options associated with those choices. Although the survey responses indicated that the influence of the mother in educational choices was most prominent, several of the focus group participants referred to a male role model</w:t>
      </w:r>
      <w:r>
        <w:rPr>
          <w:bCs/>
        </w:rPr>
        <w:t xml:space="preserve"> who had influenced how they thought about higher education. These influences varied, one pupil demonstrated that familiarity with an employment sector through her dad had informed her choice:</w:t>
      </w:r>
      <w:r w:rsidRPr="00E07F2C">
        <w:rPr>
          <w:bCs/>
        </w:rPr>
        <w:t xml:space="preserve"> </w:t>
      </w:r>
    </w:p>
    <w:p w:rsidR="009A339F" w:rsidRDefault="009A339F" w:rsidP="009A339F">
      <w:pPr>
        <w:ind w:left="567"/>
        <w:rPr>
          <w:color w:val="000000"/>
          <w:lang w:eastAsia="ja-JP"/>
        </w:rPr>
      </w:pPr>
      <w:r w:rsidRPr="004A2434">
        <w:rPr>
          <w:color w:val="000000"/>
          <w:lang w:eastAsia="ja-JP"/>
        </w:rPr>
        <w:t>"</w:t>
      </w:r>
      <w:r w:rsidRPr="009B5DE8">
        <w:rPr>
          <w:color w:val="000000"/>
          <w:lang w:eastAsia="ja-JP"/>
        </w:rPr>
        <w:t xml:space="preserve">I’m doing marine studies at </w:t>
      </w:r>
      <w:r>
        <w:rPr>
          <w:color w:val="000000"/>
          <w:lang w:eastAsia="ja-JP"/>
        </w:rPr>
        <w:t>(Southern, Post-1992 institution),</w:t>
      </w:r>
      <w:r w:rsidRPr="009B5DE8">
        <w:rPr>
          <w:color w:val="000000"/>
          <w:lang w:eastAsia="ja-JP"/>
        </w:rPr>
        <w:t xml:space="preserve"> </w:t>
      </w:r>
      <w:r>
        <w:rPr>
          <w:color w:val="000000"/>
          <w:lang w:eastAsia="ja-JP"/>
        </w:rPr>
        <w:t>b</w:t>
      </w:r>
      <w:r w:rsidRPr="009B5DE8">
        <w:rPr>
          <w:color w:val="000000"/>
          <w:lang w:eastAsia="ja-JP"/>
        </w:rPr>
        <w:t xml:space="preserve">ecause I’ve got a family history of shipping. I like change, this is why I came to sixth form here, </w:t>
      </w:r>
      <w:proofErr w:type="gramStart"/>
      <w:r w:rsidRPr="009B5DE8">
        <w:rPr>
          <w:color w:val="000000"/>
          <w:lang w:eastAsia="ja-JP"/>
        </w:rPr>
        <w:t>I</w:t>
      </w:r>
      <w:proofErr w:type="gramEnd"/>
      <w:r w:rsidRPr="009B5DE8">
        <w:rPr>
          <w:color w:val="000000"/>
          <w:lang w:eastAsia="ja-JP"/>
        </w:rPr>
        <w:t xml:space="preserve"> don’t like staying in one place for long</w:t>
      </w:r>
      <w:r>
        <w:rPr>
          <w:color w:val="000000"/>
          <w:lang w:eastAsia="ja-JP"/>
        </w:rPr>
        <w:t xml:space="preserve">. </w:t>
      </w:r>
      <w:r w:rsidRPr="009B5DE8">
        <w:rPr>
          <w:color w:val="000000"/>
          <w:lang w:eastAsia="ja-JP"/>
        </w:rPr>
        <w:t>My dad works on cruise ships, my granddad was an officer in the Navy, his brother was, my great granddad was, pretty much all the men in my dad’s family, so that’s my family history.</w:t>
      </w:r>
      <w:r>
        <w:rPr>
          <w:color w:val="000000"/>
          <w:lang w:eastAsia="ja-JP"/>
        </w:rPr>
        <w:t xml:space="preserve"> </w:t>
      </w:r>
      <w:r w:rsidRPr="009B5DE8">
        <w:rPr>
          <w:color w:val="000000"/>
          <w:lang w:eastAsia="ja-JP"/>
        </w:rPr>
        <w:t xml:space="preserve">Yeah, because my granddad was such a prominent person in my dad’s life and that’s what got me thinking about the Navy, but I </w:t>
      </w:r>
      <w:r w:rsidRPr="009B5DE8">
        <w:rPr>
          <w:color w:val="000000"/>
          <w:lang w:eastAsia="ja-JP"/>
        </w:rPr>
        <w:lastRenderedPageBreak/>
        <w:t>didn’t really want to go down the Navy route, because it’s a bit strict, for a woman it’s a bit, so I wanted to go in the cruise industry</w:t>
      </w:r>
      <w:r w:rsidRPr="004A2434">
        <w:rPr>
          <w:color w:val="000000"/>
          <w:lang w:eastAsia="ja-JP"/>
        </w:rPr>
        <w:t>" (Zara, year 13)</w:t>
      </w:r>
      <w:r>
        <w:rPr>
          <w:color w:val="000000"/>
          <w:lang w:eastAsia="ja-JP"/>
        </w:rPr>
        <w:t>.</w:t>
      </w:r>
    </w:p>
    <w:p w:rsidR="009A339F" w:rsidRDefault="009A339F" w:rsidP="008A0F07">
      <w:pPr>
        <w:rPr>
          <w:color w:val="000000"/>
          <w:lang w:eastAsia="ja-JP"/>
        </w:rPr>
      </w:pPr>
      <w:r>
        <w:rPr>
          <w:color w:val="000000"/>
          <w:lang w:eastAsia="ja-JP"/>
        </w:rPr>
        <w:t xml:space="preserve">The excerpt demonstrates that </w:t>
      </w:r>
      <w:r w:rsidR="008A0F07">
        <w:rPr>
          <w:color w:val="000000"/>
          <w:lang w:eastAsia="ja-JP"/>
        </w:rPr>
        <w:t xml:space="preserve">despite having an emotional attachment, </w:t>
      </w:r>
      <w:r>
        <w:rPr>
          <w:color w:val="000000"/>
          <w:lang w:eastAsia="ja-JP"/>
        </w:rPr>
        <w:t>Zara’s decision making had been thoughtfully considered</w:t>
      </w:r>
      <w:r w:rsidR="008A0F07">
        <w:rPr>
          <w:color w:val="000000"/>
          <w:lang w:eastAsia="ja-JP"/>
        </w:rPr>
        <w:t xml:space="preserve">. This </w:t>
      </w:r>
      <w:r>
        <w:rPr>
          <w:color w:val="000000"/>
          <w:lang w:eastAsia="ja-JP"/>
        </w:rPr>
        <w:t>reflect</w:t>
      </w:r>
      <w:r w:rsidR="008A0F07">
        <w:rPr>
          <w:color w:val="000000"/>
          <w:lang w:eastAsia="ja-JP"/>
        </w:rPr>
        <w:t xml:space="preserve">s </w:t>
      </w:r>
      <w:r>
        <w:rPr>
          <w:color w:val="000000"/>
          <w:lang w:eastAsia="ja-JP"/>
        </w:rPr>
        <w:t>Goldthorpe’s (1996) notion of rational choices. Katie’s discussion demonstrates less rationality but illustrates that the idea of university is one that is being discussed by the important males in her life and indeed that there is pressure on her to know what she wants to do and to make the appropriate decisions imminently:</w:t>
      </w:r>
    </w:p>
    <w:p w:rsidR="009A339F" w:rsidRDefault="009A339F" w:rsidP="009A339F">
      <w:pPr>
        <w:ind w:left="567"/>
        <w:rPr>
          <w:rFonts w:asciiTheme="majorBidi" w:hAnsiTheme="majorBidi" w:cstheme="majorBidi"/>
          <w:color w:val="000000"/>
          <w:lang w:eastAsia="ja-JP"/>
        </w:rPr>
      </w:pPr>
      <w:r>
        <w:rPr>
          <w:rFonts w:asciiTheme="majorBidi" w:hAnsiTheme="majorBidi" w:cstheme="majorBidi"/>
          <w:color w:val="000000"/>
          <w:lang w:eastAsia="ja-JP"/>
        </w:rPr>
        <w:t>“</w:t>
      </w:r>
      <w:r w:rsidRPr="009B5DE8">
        <w:rPr>
          <w:rFonts w:asciiTheme="majorBidi" w:hAnsiTheme="majorBidi" w:cstheme="majorBidi"/>
          <w:color w:val="000000"/>
          <w:lang w:eastAsia="ja-JP"/>
        </w:rPr>
        <w:t>My dad, he’s a bit, he’ll just say, “Are you going to university?”  Because he wants me to be like to earn loads of money and I don’t know, he just wants me to be really … but mum’s not really bothered, but then again my dad can have another side to him and he says</w:t>
      </w:r>
      <w:r>
        <w:rPr>
          <w:rFonts w:asciiTheme="majorBidi" w:hAnsiTheme="majorBidi" w:cstheme="majorBidi"/>
          <w:color w:val="000000"/>
          <w:lang w:eastAsia="ja-JP"/>
        </w:rPr>
        <w:t>:</w:t>
      </w:r>
      <w:r w:rsidRPr="009B5DE8">
        <w:rPr>
          <w:rFonts w:asciiTheme="majorBidi" w:hAnsiTheme="majorBidi" w:cstheme="majorBidi"/>
          <w:color w:val="000000"/>
          <w:lang w:eastAsia="ja-JP"/>
        </w:rPr>
        <w:t xml:space="preserve"> “Right, you should go into hairdressing,” because my mum owns a salon and he’s like</w:t>
      </w:r>
      <w:r>
        <w:rPr>
          <w:rFonts w:asciiTheme="majorBidi" w:hAnsiTheme="majorBidi" w:cstheme="majorBidi"/>
          <w:color w:val="000000"/>
          <w:lang w:eastAsia="ja-JP"/>
        </w:rPr>
        <w:t>:</w:t>
      </w:r>
      <w:r w:rsidRPr="009B5DE8">
        <w:rPr>
          <w:rFonts w:asciiTheme="majorBidi" w:hAnsiTheme="majorBidi" w:cstheme="majorBidi"/>
          <w:color w:val="000000"/>
          <w:lang w:eastAsia="ja-JP"/>
        </w:rPr>
        <w:t xml:space="preserve"> “Instead of putting you through all this, you might as well get rich by owning a hairdressing salon.”  I </w:t>
      </w:r>
      <w:proofErr w:type="gramStart"/>
      <w:r w:rsidRPr="009B5DE8">
        <w:rPr>
          <w:rFonts w:asciiTheme="majorBidi" w:hAnsiTheme="majorBidi" w:cstheme="majorBidi"/>
          <w:color w:val="000000"/>
          <w:lang w:eastAsia="ja-JP"/>
        </w:rPr>
        <w:t>says</w:t>
      </w:r>
      <w:proofErr w:type="gramEnd"/>
      <w:r w:rsidRPr="009B5DE8">
        <w:rPr>
          <w:rFonts w:asciiTheme="majorBidi" w:hAnsiTheme="majorBidi" w:cstheme="majorBidi"/>
          <w:color w:val="000000"/>
          <w:lang w:eastAsia="ja-JP"/>
        </w:rPr>
        <w:t xml:space="preserve">, “Yeah, but </w:t>
      </w:r>
      <w:r>
        <w:rPr>
          <w:rFonts w:asciiTheme="majorBidi" w:hAnsiTheme="majorBidi" w:cstheme="majorBidi"/>
          <w:color w:val="000000"/>
          <w:lang w:eastAsia="ja-JP"/>
        </w:rPr>
        <w:t>I’m not into anything like that</w:t>
      </w:r>
      <w:r w:rsidRPr="009B5DE8">
        <w:rPr>
          <w:rFonts w:asciiTheme="majorBidi" w:hAnsiTheme="majorBidi" w:cstheme="majorBidi"/>
          <w:color w:val="000000"/>
          <w:lang w:eastAsia="ja-JP"/>
        </w:rPr>
        <w:t>”</w:t>
      </w:r>
      <w:r>
        <w:rPr>
          <w:rFonts w:asciiTheme="majorBidi" w:hAnsiTheme="majorBidi" w:cstheme="majorBidi"/>
          <w:color w:val="000000"/>
          <w:lang w:eastAsia="ja-JP"/>
        </w:rPr>
        <w:t>.</w:t>
      </w:r>
      <w:r w:rsidRPr="009B5DE8">
        <w:rPr>
          <w:rFonts w:asciiTheme="majorBidi" w:hAnsiTheme="majorBidi" w:cstheme="majorBidi"/>
          <w:color w:val="000000"/>
          <w:lang w:eastAsia="ja-JP"/>
        </w:rPr>
        <w:t xml:space="preserve"> </w:t>
      </w:r>
      <w:r>
        <w:rPr>
          <w:rFonts w:asciiTheme="majorBidi" w:hAnsiTheme="majorBidi" w:cstheme="majorBidi"/>
          <w:color w:val="000000"/>
          <w:lang w:eastAsia="ja-JP"/>
        </w:rPr>
        <w:t>A</w:t>
      </w:r>
      <w:r w:rsidRPr="009B5DE8">
        <w:rPr>
          <w:rFonts w:asciiTheme="majorBidi" w:hAnsiTheme="majorBidi" w:cstheme="majorBidi"/>
          <w:color w:val="000000"/>
          <w:lang w:eastAsia="ja-JP"/>
        </w:rPr>
        <w:t>nd then</w:t>
      </w:r>
      <w:r>
        <w:rPr>
          <w:rFonts w:asciiTheme="majorBidi" w:hAnsiTheme="majorBidi" w:cstheme="majorBidi"/>
          <w:color w:val="000000"/>
          <w:lang w:eastAsia="ja-JP"/>
        </w:rPr>
        <w:t>,</w:t>
      </w:r>
      <w:r w:rsidRPr="009B5DE8">
        <w:rPr>
          <w:rFonts w:asciiTheme="majorBidi" w:hAnsiTheme="majorBidi" w:cstheme="majorBidi"/>
          <w:color w:val="000000"/>
          <w:lang w:eastAsia="ja-JP"/>
        </w:rPr>
        <w:t xml:space="preserve"> I feel like my boyfriend, he does Maths at </w:t>
      </w:r>
      <w:r>
        <w:rPr>
          <w:rFonts w:asciiTheme="majorBidi" w:hAnsiTheme="majorBidi" w:cstheme="majorBidi"/>
          <w:color w:val="000000"/>
          <w:lang w:eastAsia="ja-JP"/>
        </w:rPr>
        <w:t>(local pre-1992 institution)</w:t>
      </w:r>
      <w:r w:rsidRPr="009B5DE8">
        <w:rPr>
          <w:rFonts w:asciiTheme="majorBidi" w:hAnsiTheme="majorBidi" w:cstheme="majorBidi"/>
          <w:color w:val="000000"/>
          <w:lang w:eastAsia="ja-JP"/>
        </w:rPr>
        <w:t xml:space="preserve"> and he’s like, I don’t feel pressure from him, but I feel pressure on myself to like try and be up there like, yeah like try and be up there with him. Like sixth form results he’ll say to me</w:t>
      </w:r>
      <w:r>
        <w:rPr>
          <w:rFonts w:asciiTheme="majorBidi" w:hAnsiTheme="majorBidi" w:cstheme="majorBidi"/>
          <w:color w:val="000000"/>
          <w:lang w:eastAsia="ja-JP"/>
        </w:rPr>
        <w:t>:</w:t>
      </w:r>
      <w:r w:rsidRPr="009B5DE8">
        <w:rPr>
          <w:rFonts w:asciiTheme="majorBidi" w:hAnsiTheme="majorBidi" w:cstheme="majorBidi"/>
          <w:color w:val="000000"/>
          <w:lang w:eastAsia="ja-JP"/>
        </w:rPr>
        <w:t xml:space="preserve"> “Oh I got two A’s and two B’s, I bet you can’t beat that,” and then I feel pressure in trying to beat him and we just have this like little game where we try and beat each other, but it works because I end up like achie</w:t>
      </w:r>
      <w:r>
        <w:rPr>
          <w:rFonts w:asciiTheme="majorBidi" w:hAnsiTheme="majorBidi" w:cstheme="majorBidi"/>
          <w:color w:val="000000"/>
          <w:lang w:eastAsia="ja-JP"/>
        </w:rPr>
        <w:t>ving better than I would have” (Katie, year 12).</w:t>
      </w:r>
    </w:p>
    <w:p w:rsidR="009A339F" w:rsidRDefault="009A339F" w:rsidP="009A339F">
      <w:pPr>
        <w:rPr>
          <w:rFonts w:asciiTheme="majorBidi" w:hAnsiTheme="majorBidi" w:cstheme="majorBidi"/>
          <w:color w:val="000000"/>
          <w:lang w:eastAsia="ja-JP"/>
        </w:rPr>
      </w:pPr>
      <w:r>
        <w:rPr>
          <w:rFonts w:asciiTheme="majorBidi" w:hAnsiTheme="majorBidi" w:cstheme="majorBidi"/>
          <w:color w:val="000000"/>
          <w:lang w:eastAsia="ja-JP"/>
        </w:rPr>
        <w:t xml:space="preserve">The competition that Katie refers to echoes the discussion that was raised by the teachers in relation to the ‘wall of achievement’. She is motivated, despite feeling the pressure, to do well because of those in her immediate circle of influence. </w:t>
      </w:r>
    </w:p>
    <w:p w:rsidR="009A339F" w:rsidRDefault="009A339F" w:rsidP="009A339F">
      <w:pPr>
        <w:rPr>
          <w:rFonts w:asciiTheme="majorBidi" w:hAnsiTheme="majorBidi" w:cstheme="majorBidi"/>
          <w:color w:val="000000"/>
          <w:lang w:eastAsia="ja-JP"/>
        </w:rPr>
      </w:pPr>
      <w:r>
        <w:rPr>
          <w:rFonts w:asciiTheme="majorBidi" w:hAnsiTheme="majorBidi" w:cstheme="majorBidi"/>
          <w:color w:val="000000"/>
          <w:lang w:eastAsia="ja-JP"/>
        </w:rPr>
        <w:t>Penelope felt that her dad was able to guide her in making the right choices based on his experience:</w:t>
      </w:r>
    </w:p>
    <w:p w:rsidR="009A339F" w:rsidRDefault="009A339F" w:rsidP="009A339F">
      <w:pPr>
        <w:ind w:left="567" w:firstLine="62"/>
        <w:rPr>
          <w:color w:val="000000"/>
        </w:rPr>
      </w:pPr>
      <w:r w:rsidRPr="00026A7D">
        <w:rPr>
          <w:color w:val="000000"/>
        </w:rPr>
        <w:t>“</w:t>
      </w:r>
      <w:r w:rsidRPr="004512DF">
        <w:rPr>
          <w:color w:val="000000"/>
        </w:rPr>
        <w:t>my dad’s got a good job, but he did like night college and stuff, so he’d rather me not do that and do it actually now</w:t>
      </w:r>
      <w:r w:rsidRPr="00026A7D">
        <w:rPr>
          <w:color w:val="000000"/>
        </w:rPr>
        <w:t>” (Penelope Cash, year 13).</w:t>
      </w:r>
    </w:p>
    <w:p w:rsidR="009A339F" w:rsidRDefault="009A339F" w:rsidP="009A339F">
      <w:pPr>
        <w:rPr>
          <w:color w:val="000000"/>
        </w:rPr>
      </w:pPr>
      <w:r>
        <w:rPr>
          <w:color w:val="000000"/>
        </w:rPr>
        <w:t xml:space="preserve">The combination of advice available to young people whether about university or other post-16 options; from informed sources or anecdotal conversations appears always to be partial. The idea then that pupils can make rational decisions is flawed from the outset because the premise of the decision may be based on inaccurate or prejudiced advice. The pupils </w:t>
      </w:r>
      <w:r>
        <w:rPr>
          <w:color w:val="000000"/>
        </w:rPr>
        <w:lastRenderedPageBreak/>
        <w:t>recognise this and some seek solutions by undertaking the research they feel is required to inform their decisions. However, for others there is an apparent frustration in being guided into routes with which they feel duty bound to pursue regardless of whether or not it will help them achieve the future to which they aspire.</w:t>
      </w:r>
    </w:p>
    <w:p w:rsidR="009A339F" w:rsidRDefault="008A0F07" w:rsidP="008A0F07">
      <w:pPr>
        <w:pStyle w:val="Heading2"/>
      </w:pPr>
      <w:bookmarkStart w:id="262" w:name="_Toc423440883"/>
      <w:r>
        <w:t xml:space="preserve">11.5 </w:t>
      </w:r>
      <w:r w:rsidR="009A339F" w:rsidRPr="008C3B3F">
        <w:t xml:space="preserve">The financial </w:t>
      </w:r>
      <w:r>
        <w:t>concerns of going to University</w:t>
      </w:r>
      <w:bookmarkEnd w:id="262"/>
    </w:p>
    <w:p w:rsidR="009A339F" w:rsidRDefault="009A339F" w:rsidP="008A0F07">
      <w:r w:rsidRPr="005470A8">
        <w:t xml:space="preserve">Surprisingly there wasn’t a great amount of discussion about the cost of going to university </w:t>
      </w:r>
      <w:r>
        <w:t>but where there was it was influenced by knowing others who were at university and had encountered financial difficulties. This supports findings found by (Baker, 2012:np) whose research found that: ‘t</w:t>
      </w:r>
      <w:r w:rsidRPr="006B6693">
        <w:t>he student sample did not raise the financial costs of HE explicitly, but the minority who were considering applying wanted to remain at home to save costs or continue with part time employment</w:t>
      </w:r>
      <w:r>
        <w:t xml:space="preserve">’. The concerns at Greenlea Comprehensive were not always related to tuition fees but rather the cost of living and financial management. </w:t>
      </w:r>
      <w:r>
        <w:rPr>
          <w:bCs/>
        </w:rPr>
        <w:t xml:space="preserve">Moving away to ‘somewhere bigger’ or staying near to home was a response that emerged in discussions about future intentions, including the choice of university and longer term aspirations. Financial implications were </w:t>
      </w:r>
      <w:r>
        <w:t xml:space="preserve">reflected in some students’ choice to stay at home and commute to university or to move to a city that was not too far away so that returning home would not be too onerous: </w:t>
      </w:r>
    </w:p>
    <w:p w:rsidR="009A339F" w:rsidRDefault="009A339F" w:rsidP="009A339F">
      <w:pPr>
        <w:ind w:left="720"/>
        <w:rPr>
          <w:rFonts w:asciiTheme="majorBidi" w:hAnsiTheme="majorBidi" w:cstheme="majorBidi"/>
          <w:color w:val="000000"/>
          <w:lang w:eastAsia="ja-JP"/>
        </w:rPr>
      </w:pPr>
      <w:r w:rsidRPr="00B10AB2">
        <w:rPr>
          <w:rFonts w:asciiTheme="majorBidi" w:hAnsiTheme="majorBidi" w:cstheme="majorBidi"/>
          <w:color w:val="000000"/>
          <w:lang w:eastAsia="ja-JP"/>
        </w:rPr>
        <w:t>"</w:t>
      </w:r>
      <w:r w:rsidRPr="009B5DE8">
        <w:rPr>
          <w:rFonts w:asciiTheme="majorBidi" w:hAnsiTheme="majorBidi" w:cstheme="majorBidi"/>
          <w:color w:val="000000"/>
          <w:lang w:eastAsia="ja-JP"/>
        </w:rPr>
        <w:t>I think it would be too much</w:t>
      </w:r>
      <w:proofErr w:type="gramStart"/>
      <w:r w:rsidRPr="009B5DE8">
        <w:rPr>
          <w:rFonts w:asciiTheme="majorBidi" w:hAnsiTheme="majorBidi" w:cstheme="majorBidi"/>
          <w:color w:val="000000"/>
          <w:lang w:eastAsia="ja-JP"/>
        </w:rPr>
        <w:t>…  like</w:t>
      </w:r>
      <w:proofErr w:type="gramEnd"/>
      <w:r w:rsidRPr="009B5DE8">
        <w:rPr>
          <w:rFonts w:asciiTheme="majorBidi" w:hAnsiTheme="majorBidi" w:cstheme="majorBidi"/>
          <w:color w:val="000000"/>
          <w:lang w:eastAsia="ja-JP"/>
        </w:rPr>
        <w:t xml:space="preserve"> money-wise I think it would be really hard to move away.  Like if I was local then I might be able to come home quite a lot and I won’t have to worry about the money as much</w:t>
      </w:r>
      <w:r w:rsidRPr="00B10AB2">
        <w:rPr>
          <w:rFonts w:asciiTheme="majorBidi" w:hAnsiTheme="majorBidi" w:cstheme="majorBidi"/>
          <w:color w:val="000000"/>
          <w:lang w:eastAsia="ja-JP"/>
        </w:rPr>
        <w:t>"</w:t>
      </w:r>
      <w:r w:rsidRPr="009B5DE8">
        <w:rPr>
          <w:rFonts w:asciiTheme="majorBidi" w:hAnsiTheme="majorBidi" w:cstheme="majorBidi"/>
          <w:color w:val="000000"/>
          <w:lang w:eastAsia="ja-JP"/>
        </w:rPr>
        <w:t>.</w:t>
      </w:r>
      <w:r w:rsidRPr="00B10AB2">
        <w:rPr>
          <w:rFonts w:asciiTheme="majorBidi" w:hAnsiTheme="majorBidi" w:cstheme="majorBidi"/>
          <w:color w:val="000000"/>
          <w:lang w:eastAsia="ja-JP"/>
        </w:rPr>
        <w:t xml:space="preserve"> </w:t>
      </w:r>
      <w:proofErr w:type="gramStart"/>
      <w:r w:rsidRPr="00B10AB2">
        <w:rPr>
          <w:rFonts w:asciiTheme="majorBidi" w:hAnsiTheme="majorBidi" w:cstheme="majorBidi"/>
          <w:color w:val="000000"/>
          <w:lang w:eastAsia="ja-JP"/>
        </w:rPr>
        <w:t>(</w:t>
      </w:r>
      <w:r w:rsidRPr="009B5DE8">
        <w:rPr>
          <w:rFonts w:asciiTheme="majorBidi" w:hAnsiTheme="majorBidi" w:cstheme="majorBidi"/>
          <w:color w:val="000000"/>
          <w:lang w:eastAsia="ja-JP"/>
        </w:rPr>
        <w:t>Focus group 1, 15.12</w:t>
      </w:r>
      <w:r w:rsidRPr="00B10AB2">
        <w:rPr>
          <w:rFonts w:asciiTheme="majorBidi" w:hAnsiTheme="majorBidi" w:cstheme="majorBidi"/>
          <w:color w:val="000000"/>
          <w:lang w:eastAsia="ja-JP"/>
        </w:rPr>
        <w:t>).</w:t>
      </w:r>
      <w:proofErr w:type="gramEnd"/>
      <w:r w:rsidRPr="00B10AB2">
        <w:rPr>
          <w:rFonts w:asciiTheme="majorBidi" w:hAnsiTheme="majorBidi" w:cstheme="majorBidi"/>
          <w:color w:val="000000"/>
          <w:lang w:eastAsia="ja-JP"/>
        </w:rPr>
        <w:t xml:space="preserve"> </w:t>
      </w:r>
    </w:p>
    <w:p w:rsidR="009A339F" w:rsidRDefault="009A339F" w:rsidP="009A339F">
      <w:pPr>
        <w:rPr>
          <w:rFonts w:asciiTheme="majorBidi" w:hAnsiTheme="majorBidi" w:cstheme="majorBidi"/>
          <w:color w:val="000000"/>
          <w:lang w:eastAsia="ja-JP"/>
        </w:rPr>
      </w:pPr>
      <w:r>
        <w:rPr>
          <w:rFonts w:asciiTheme="majorBidi" w:hAnsiTheme="majorBidi" w:cstheme="majorBidi"/>
          <w:color w:val="000000"/>
          <w:lang w:eastAsia="ja-JP"/>
        </w:rPr>
        <w:t>Three of the participants in the sixth-form focus group, who had identified themselves as ‘working-class’ discussed the importance of having paid employment. Katie indicated that she was thinking strategically about undertaking work that would enable her to progress through university that would allow her an alternative career if she did not reach her educational goals. Although, this showed thoughtfulness it also demonstrated the lack of confidence and uncertainties about university, perhaps reflecting her unfamiliarity with the ‘field’ of higher education and her anxieties about going as much as her fear of debt. The fear of debt was something that Charlotte felt could be compounded if the wrong decision was made:</w:t>
      </w:r>
    </w:p>
    <w:p w:rsidR="009A339F" w:rsidRPr="0079539B" w:rsidRDefault="009A339F" w:rsidP="009A339F">
      <w:pPr>
        <w:ind w:left="720"/>
        <w:rPr>
          <w:color w:val="000000"/>
          <w:lang w:eastAsia="ja-JP"/>
        </w:rPr>
      </w:pPr>
      <w:r>
        <w:rPr>
          <w:color w:val="000000"/>
          <w:lang w:eastAsia="ja-JP"/>
        </w:rPr>
        <w:lastRenderedPageBreak/>
        <w:t>“</w:t>
      </w:r>
      <w:r w:rsidRPr="0079539B">
        <w:rPr>
          <w:color w:val="000000"/>
          <w:lang w:eastAsia="ja-JP"/>
        </w:rPr>
        <w:t>I don’t know whether to go to university, I want to go, but I don’t know what I want to do, because I don’t know what I want to be when I’m older.  So I don’t know if I want to get the debt</w:t>
      </w:r>
      <w:r>
        <w:rPr>
          <w:color w:val="000000"/>
          <w:lang w:eastAsia="ja-JP"/>
        </w:rPr>
        <w:t>”</w:t>
      </w:r>
      <w:r w:rsidRPr="0079539B">
        <w:rPr>
          <w:color w:val="000000"/>
          <w:lang w:eastAsia="ja-JP"/>
        </w:rPr>
        <w:t xml:space="preserve"> (Charlotte, year 12)</w:t>
      </w:r>
      <w:r>
        <w:rPr>
          <w:color w:val="000000"/>
          <w:lang w:eastAsia="ja-JP"/>
        </w:rPr>
        <w:t>.</w:t>
      </w:r>
    </w:p>
    <w:p w:rsidR="009A339F" w:rsidRPr="0079539B" w:rsidRDefault="009A339F" w:rsidP="009A339F">
      <w:pPr>
        <w:rPr>
          <w:rFonts w:ascii="Arial" w:hAnsi="Arial" w:cs="Arial"/>
          <w:color w:val="000000"/>
          <w:sz w:val="16"/>
          <w:szCs w:val="16"/>
          <w:lang w:eastAsia="ja-JP"/>
        </w:rPr>
      </w:pPr>
      <w:r>
        <w:rPr>
          <w:rFonts w:asciiTheme="majorBidi" w:hAnsiTheme="majorBidi" w:cstheme="majorBidi"/>
          <w:color w:val="000000"/>
          <w:lang w:eastAsia="ja-JP"/>
        </w:rPr>
        <w:t xml:space="preserve">Although Charlotte discussed taking a year out to work, she completed her A’levels and was successful in her application to a Russell Group University where she is now studying Politics and Sociology.  Katie’s solution was to have a ‘back-up’ in case she was unsuccessful in her academic studies. In the same way that Davies’ research found that girls’ talk </w:t>
      </w:r>
      <w:proofErr w:type="gramStart"/>
      <w:r>
        <w:rPr>
          <w:rFonts w:asciiTheme="majorBidi" w:hAnsiTheme="majorBidi" w:cstheme="majorBidi"/>
          <w:color w:val="000000"/>
          <w:lang w:eastAsia="ja-JP"/>
        </w:rPr>
        <w:t>demonstrated  that</w:t>
      </w:r>
      <w:proofErr w:type="gramEnd"/>
      <w:r>
        <w:rPr>
          <w:rFonts w:asciiTheme="majorBidi" w:hAnsiTheme="majorBidi" w:cstheme="majorBidi"/>
          <w:color w:val="000000"/>
          <w:lang w:eastAsia="ja-JP"/>
        </w:rPr>
        <w:t>: ‘</w:t>
      </w:r>
      <w:r w:rsidRPr="00B314E9">
        <w:rPr>
          <w:rFonts w:asciiTheme="majorBidi" w:hAnsiTheme="majorBidi" w:cstheme="majorBidi"/>
          <w:color w:val="000000"/>
          <w:lang w:eastAsia="ja-JP"/>
        </w:rPr>
        <w:t>girls’ discussions tended to prioritise rapport and a sense of group solidarity</w:t>
      </w:r>
      <w:r>
        <w:rPr>
          <w:rFonts w:asciiTheme="majorBidi" w:hAnsiTheme="majorBidi" w:cstheme="majorBidi"/>
          <w:color w:val="000000"/>
          <w:lang w:eastAsia="ja-JP"/>
        </w:rPr>
        <w:t xml:space="preserve">’(2005:214); Katie’s peers did not question her ‘back-up’ rather they demonstrated that they too would need to earn before or alongside studying at university: </w:t>
      </w:r>
    </w:p>
    <w:p w:rsidR="009A339F" w:rsidRDefault="0021198B" w:rsidP="009A339F">
      <w:pPr>
        <w:rPr>
          <w:rFonts w:asciiTheme="majorBidi" w:hAnsiTheme="majorBidi" w:cstheme="majorBidi"/>
          <w:color w:val="000000"/>
          <w:lang w:eastAsia="ja-JP"/>
        </w:rPr>
      </w:pPr>
      <w:r>
        <w:rPr>
          <w:noProof/>
          <w:lang w:eastAsia="ja-JP"/>
        </w:rPr>
        <mc:AlternateContent>
          <mc:Choice Requires="wps">
            <w:drawing>
              <wp:anchor distT="0" distB="0" distL="114300" distR="114300" simplePos="0" relativeHeight="251740160" behindDoc="0" locked="0" layoutInCell="1" allowOverlap="1" wp14:anchorId="26FD1C9C" wp14:editId="573F4E15">
                <wp:simplePos x="0" y="0"/>
                <wp:positionH relativeFrom="column">
                  <wp:posOffset>57150</wp:posOffset>
                </wp:positionH>
                <wp:positionV relativeFrom="paragraph">
                  <wp:posOffset>42545</wp:posOffset>
                </wp:positionV>
                <wp:extent cx="5486400" cy="3162300"/>
                <wp:effectExtent l="0" t="0" r="19050" b="19050"/>
                <wp:wrapNone/>
                <wp:docPr id="120" name="Rectangle 2"/>
                <wp:cNvGraphicFramePr/>
                <a:graphic xmlns:a="http://schemas.openxmlformats.org/drawingml/2006/main">
                  <a:graphicData uri="http://schemas.microsoft.com/office/word/2010/wordprocessingShape">
                    <wps:wsp>
                      <wps:cNvSpPr/>
                      <wps:spPr>
                        <a:xfrm>
                          <a:off x="0" y="0"/>
                          <a:ext cx="5486400" cy="3162300"/>
                        </a:xfrm>
                        <a:prstGeom prst="rect">
                          <a:avLst/>
                        </a:prstGeom>
                        <a:solidFill>
                          <a:srgbClr val="22D7EA">
                            <a:alpha val="31000"/>
                          </a:srgbClr>
                        </a:solidFill>
                        <a:ln w="6350" cap="flat" cmpd="sng" algn="ctr">
                          <a:solidFill>
                            <a:sysClr val="windowText" lastClr="000000"/>
                          </a:solidFill>
                          <a:prstDash val="solid"/>
                        </a:ln>
                        <a:effectLst/>
                      </wps:spPr>
                      <wps:txbx>
                        <w:txbxContent>
                          <w:p w:rsidR="007228FD" w:rsidRDefault="007228FD" w:rsidP="008A0F07">
                            <w:pPr>
                              <w:pStyle w:val="BodyText"/>
                              <w:spacing w:line="240" w:lineRule="auto"/>
                              <w:ind w:left="1077" w:hanging="1077"/>
                              <w:jc w:val="both"/>
                              <w:rPr>
                                <w:color w:val="000000" w:themeColor="text1"/>
                              </w:rPr>
                            </w:pPr>
                            <w:r w:rsidRPr="005470A8">
                              <w:rPr>
                                <w:color w:val="000000" w:themeColor="text1"/>
                              </w:rPr>
                              <w:t xml:space="preserve">Katie: </w:t>
                            </w:r>
                            <w:r>
                              <w:rPr>
                                <w:color w:val="000000" w:themeColor="text1"/>
                              </w:rPr>
                              <w:tab/>
                            </w:r>
                            <w:r w:rsidRPr="005470A8">
                              <w:rPr>
                                <w:color w:val="000000" w:themeColor="text1"/>
                              </w:rPr>
                              <w:t>I want to get trained in something else if all else fails, like nails or something</w:t>
                            </w:r>
                            <w:r>
                              <w:rPr>
                                <w:color w:val="000000" w:themeColor="text1"/>
                              </w:rPr>
                              <w:t>.</w:t>
                            </w:r>
                          </w:p>
                          <w:p w:rsidR="007228FD" w:rsidRPr="005470A8" w:rsidRDefault="007228FD" w:rsidP="008A0F07">
                            <w:pPr>
                              <w:pStyle w:val="BodyText"/>
                              <w:spacing w:line="240" w:lineRule="auto"/>
                              <w:ind w:left="1077" w:hanging="1077"/>
                              <w:jc w:val="both"/>
                              <w:rPr>
                                <w:color w:val="000000" w:themeColor="text1"/>
                              </w:rPr>
                            </w:pPr>
                            <w:r w:rsidRPr="005470A8">
                              <w:rPr>
                                <w:color w:val="000000" w:themeColor="text1"/>
                              </w:rPr>
                              <w:t>Charlotte:</w:t>
                            </w:r>
                            <w:r w:rsidRPr="005470A8">
                              <w:rPr>
                                <w:color w:val="000000" w:themeColor="text1"/>
                              </w:rPr>
                              <w:tab/>
                              <w:t>So you know you’ve got a service</w:t>
                            </w:r>
                            <w:r>
                              <w:rPr>
                                <w:color w:val="000000" w:themeColor="text1"/>
                              </w:rPr>
                              <w:t>?</w:t>
                            </w:r>
                          </w:p>
                          <w:p w:rsidR="007228FD" w:rsidRPr="005470A8" w:rsidRDefault="007228FD" w:rsidP="0021198B">
                            <w:pPr>
                              <w:pStyle w:val="BodyText"/>
                              <w:spacing w:line="240" w:lineRule="auto"/>
                              <w:ind w:left="1077" w:hanging="1077"/>
                              <w:jc w:val="both"/>
                              <w:rPr>
                                <w:color w:val="000000" w:themeColor="text1"/>
                              </w:rPr>
                            </w:pPr>
                            <w:r w:rsidRPr="005470A8">
                              <w:rPr>
                                <w:color w:val="000000" w:themeColor="text1"/>
                              </w:rPr>
                              <w:t>Katie:</w:t>
                            </w:r>
                            <w:r w:rsidRPr="005470A8">
                              <w:rPr>
                                <w:color w:val="000000" w:themeColor="text1"/>
                              </w:rPr>
                              <w:tab/>
                              <w:t>Yeah, I need to start earning, because no one will accept me as a job.</w:t>
                            </w:r>
                          </w:p>
                          <w:p w:rsidR="007228FD" w:rsidRPr="005470A8" w:rsidRDefault="007228FD" w:rsidP="0021198B">
                            <w:pPr>
                              <w:pStyle w:val="BodyText"/>
                              <w:spacing w:line="240" w:lineRule="auto"/>
                              <w:ind w:left="1077" w:hanging="1077"/>
                              <w:jc w:val="both"/>
                              <w:rPr>
                                <w:color w:val="000000" w:themeColor="text1"/>
                              </w:rPr>
                            </w:pPr>
                            <w:r w:rsidRPr="005470A8">
                              <w:rPr>
                                <w:i/>
                                <w:color w:val="000000" w:themeColor="text1"/>
                              </w:rPr>
                              <w:t>TBB</w:t>
                            </w:r>
                            <w:r w:rsidRPr="005470A8">
                              <w:rPr>
                                <w:color w:val="000000" w:themeColor="text1"/>
                              </w:rPr>
                              <w:tab/>
                            </w:r>
                            <w:r w:rsidRPr="005470A8">
                              <w:rPr>
                                <w:i/>
                                <w:color w:val="000000" w:themeColor="text1"/>
                              </w:rPr>
                              <w:t>So could you do that alongside uni?</w:t>
                            </w:r>
                          </w:p>
                          <w:p w:rsidR="007228FD" w:rsidRPr="005470A8" w:rsidRDefault="007228FD" w:rsidP="00F1132B">
                            <w:pPr>
                              <w:pStyle w:val="BodyText"/>
                              <w:spacing w:line="240" w:lineRule="auto"/>
                              <w:ind w:left="1077" w:hanging="1077"/>
                              <w:jc w:val="both"/>
                              <w:rPr>
                                <w:color w:val="000000" w:themeColor="text1"/>
                              </w:rPr>
                            </w:pPr>
                            <w:r w:rsidRPr="005470A8">
                              <w:rPr>
                                <w:color w:val="000000" w:themeColor="text1"/>
                              </w:rPr>
                              <w:t>Katie:</w:t>
                            </w:r>
                            <w:r w:rsidRPr="005470A8">
                              <w:rPr>
                                <w:color w:val="000000" w:themeColor="text1"/>
                              </w:rPr>
                              <w:tab/>
                              <w:t>Yeah, it’s a one day course that I can do it. I just want to earn because I just feel like if, going to uni with no money, I just feel like I can’t go</w:t>
                            </w:r>
                            <w:r>
                              <w:rPr>
                                <w:color w:val="000000" w:themeColor="text1"/>
                              </w:rPr>
                              <w:t>.</w:t>
                            </w:r>
                          </w:p>
                          <w:p w:rsidR="007228FD" w:rsidRPr="005470A8" w:rsidRDefault="007228FD" w:rsidP="0021198B">
                            <w:pPr>
                              <w:pStyle w:val="BodyText"/>
                              <w:spacing w:line="240" w:lineRule="auto"/>
                              <w:ind w:left="1077" w:hanging="1077"/>
                              <w:jc w:val="both"/>
                            </w:pPr>
                            <w:r w:rsidRPr="005470A8">
                              <w:rPr>
                                <w:color w:val="000000" w:themeColor="text1"/>
                              </w:rPr>
                              <w:t>Charlotte:</w:t>
                            </w:r>
                            <w:r w:rsidRPr="005470A8">
                              <w:rPr>
                                <w:color w:val="000000" w:themeColor="text1"/>
                              </w:rPr>
                              <w:tab/>
                              <w:t>That’s why I’m thinking about taking a year out</w:t>
                            </w:r>
                            <w:r w:rsidRPr="005470A8">
                              <w:t>.</w:t>
                            </w:r>
                          </w:p>
                          <w:p w:rsidR="007228FD" w:rsidRPr="005470A8" w:rsidRDefault="007228FD" w:rsidP="0021198B">
                            <w:pPr>
                              <w:pStyle w:val="BodyText"/>
                              <w:spacing w:line="240" w:lineRule="auto"/>
                              <w:jc w:val="both"/>
                              <w:rPr>
                                <w:color w:val="000000" w:themeColor="text1"/>
                              </w:rPr>
                            </w:pPr>
                            <w:r w:rsidRPr="005470A8">
                              <w:rPr>
                                <w:color w:val="000000" w:themeColor="text1"/>
                              </w:rPr>
                              <w:t>Natalie:     Earn money.</w:t>
                            </w:r>
                          </w:p>
                          <w:p w:rsidR="007228FD" w:rsidRPr="005470A8" w:rsidRDefault="007228FD" w:rsidP="0021198B">
                            <w:pPr>
                              <w:pStyle w:val="BodyText"/>
                              <w:spacing w:line="240" w:lineRule="auto"/>
                              <w:ind w:left="1080" w:hanging="1080"/>
                              <w:jc w:val="both"/>
                              <w:rPr>
                                <w:color w:val="000000" w:themeColor="text1"/>
                              </w:rPr>
                            </w:pPr>
                            <w:r w:rsidRPr="005470A8">
                              <w:rPr>
                                <w:color w:val="000000" w:themeColor="text1"/>
                              </w:rPr>
                              <w:t>Charlotte:</w:t>
                            </w:r>
                            <w:r w:rsidRPr="005470A8">
                              <w:rPr>
                                <w:color w:val="000000" w:themeColor="text1"/>
                              </w:rPr>
                              <w:tab/>
                              <w:t>I can get more hours in the job I do.</w:t>
                            </w:r>
                          </w:p>
                          <w:p w:rsidR="007228FD" w:rsidRDefault="007228FD" w:rsidP="0021198B">
                            <w:pPr>
                              <w:pStyle w:val="BodyText"/>
                              <w:spacing w:after="240" w:line="240" w:lineRule="auto"/>
                              <w:ind w:left="1080" w:hanging="1080"/>
                              <w:jc w:val="both"/>
                              <w:rPr>
                                <w:color w:val="000000" w:themeColor="text1"/>
                              </w:rPr>
                            </w:pPr>
                            <w:r w:rsidRPr="005470A8">
                              <w:rPr>
                                <w:color w:val="000000" w:themeColor="text1"/>
                              </w:rPr>
                              <w:t>Natalie:</w:t>
                            </w:r>
                            <w:r w:rsidRPr="005470A8">
                              <w:rPr>
                                <w:color w:val="000000" w:themeColor="text1"/>
                              </w:rPr>
                              <w:tab/>
                              <w:t>That’s why I’m happy that I’m going to college so then I can at least do that, have like a proper weekend job or even some in the week.</w:t>
                            </w:r>
                          </w:p>
                          <w:p w:rsidR="007228FD" w:rsidRDefault="007228FD" w:rsidP="0021198B">
                            <w:pPr>
                              <w:pStyle w:val="BodyText"/>
                              <w:spacing w:after="240" w:line="240" w:lineRule="auto"/>
                              <w:ind w:left="1080" w:hanging="1080"/>
                              <w:jc w:val="both"/>
                            </w:pPr>
                            <w:proofErr w:type="gramStart"/>
                            <w:r>
                              <w:rPr>
                                <w:color w:val="000000" w:themeColor="text1"/>
                              </w:rPr>
                              <w:t>Focus Group with year 12 girls.</w:t>
                            </w:r>
                            <w:proofErr w:type="gramEnd"/>
                          </w:p>
                          <w:p w:rsidR="007228FD" w:rsidRPr="00245CD9" w:rsidRDefault="007228FD" w:rsidP="0021198B">
                            <w:pPr>
                              <w:pStyle w:val="NormalWeb"/>
                              <w:spacing w:before="0" w:beforeAutospacing="0" w:after="200" w:afterAutospacing="0" w:line="276" w:lineRule="auto"/>
                              <w:rPr>
                                <w:rFonts w:asciiTheme="majorBidi" w:hAnsiTheme="majorBidi" w:cstheme="majorBidi"/>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84" style="position:absolute;margin-left:4.5pt;margin-top:3.35pt;width:6in;height:249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" fillcolor="#22d7ea" strokecolor="windowText" strokeweight=".5pt">
                <v:fill opacity="20303f"/>
                <v:textbox>
                  <w:txbxContent>
                    <w:p w:rsidR="007228FD" w:rsidRDefault="007228FD" w:rsidP="008A0F07">
                      <w:pPr>
                        <w:pStyle w:val="BodyText"/>
                        <w:spacing w:line="240" w:lineRule="auto"/>
                        <w:ind w:left="1077" w:hanging="1077"/>
                        <w:jc w:val="both"/>
                        <w:rPr>
                          <w:color w:val="000000" w:themeColor="text1"/>
                        </w:rPr>
                      </w:pPr>
                      <w:r w:rsidRPr="005470A8">
                        <w:rPr>
                          <w:color w:val="000000" w:themeColor="text1"/>
                        </w:rPr>
                        <w:t xml:space="preserve">Katie: </w:t>
                      </w:r>
                      <w:r>
                        <w:rPr>
                          <w:color w:val="000000" w:themeColor="text1"/>
                        </w:rPr>
                        <w:tab/>
                      </w:r>
                      <w:r w:rsidRPr="005470A8">
                        <w:rPr>
                          <w:color w:val="000000" w:themeColor="text1"/>
                        </w:rPr>
                        <w:t>I want to get trained in something else if all else fails, like nails or something</w:t>
                      </w:r>
                      <w:r>
                        <w:rPr>
                          <w:color w:val="000000" w:themeColor="text1"/>
                        </w:rPr>
                        <w:t>.</w:t>
                      </w:r>
                    </w:p>
                    <w:p w:rsidR="007228FD" w:rsidRPr="005470A8" w:rsidRDefault="007228FD" w:rsidP="008A0F07">
                      <w:pPr>
                        <w:pStyle w:val="BodyText"/>
                        <w:spacing w:line="240" w:lineRule="auto"/>
                        <w:ind w:left="1077" w:hanging="1077"/>
                        <w:jc w:val="both"/>
                        <w:rPr>
                          <w:color w:val="000000" w:themeColor="text1"/>
                        </w:rPr>
                      </w:pPr>
                      <w:r w:rsidRPr="005470A8">
                        <w:rPr>
                          <w:color w:val="000000" w:themeColor="text1"/>
                        </w:rPr>
                        <w:t>Charlotte:</w:t>
                      </w:r>
                      <w:r w:rsidRPr="005470A8">
                        <w:rPr>
                          <w:color w:val="000000" w:themeColor="text1"/>
                        </w:rPr>
                        <w:tab/>
                        <w:t>So you know you’ve got a service</w:t>
                      </w:r>
                      <w:r>
                        <w:rPr>
                          <w:color w:val="000000" w:themeColor="text1"/>
                        </w:rPr>
                        <w:t>?</w:t>
                      </w:r>
                    </w:p>
                    <w:p w:rsidR="007228FD" w:rsidRPr="005470A8" w:rsidRDefault="007228FD" w:rsidP="0021198B">
                      <w:pPr>
                        <w:pStyle w:val="BodyText"/>
                        <w:spacing w:line="240" w:lineRule="auto"/>
                        <w:ind w:left="1077" w:hanging="1077"/>
                        <w:jc w:val="both"/>
                        <w:rPr>
                          <w:color w:val="000000" w:themeColor="text1"/>
                        </w:rPr>
                      </w:pPr>
                      <w:r w:rsidRPr="005470A8">
                        <w:rPr>
                          <w:color w:val="000000" w:themeColor="text1"/>
                        </w:rPr>
                        <w:t>Katie:</w:t>
                      </w:r>
                      <w:r w:rsidRPr="005470A8">
                        <w:rPr>
                          <w:color w:val="000000" w:themeColor="text1"/>
                        </w:rPr>
                        <w:tab/>
                        <w:t>Yeah, I need to start earning, because no one will accept me as a job.</w:t>
                      </w:r>
                    </w:p>
                    <w:p w:rsidR="007228FD" w:rsidRPr="005470A8" w:rsidRDefault="007228FD" w:rsidP="0021198B">
                      <w:pPr>
                        <w:pStyle w:val="BodyText"/>
                        <w:spacing w:line="240" w:lineRule="auto"/>
                        <w:ind w:left="1077" w:hanging="1077"/>
                        <w:jc w:val="both"/>
                        <w:rPr>
                          <w:color w:val="000000" w:themeColor="text1"/>
                        </w:rPr>
                      </w:pPr>
                      <w:r w:rsidRPr="005470A8">
                        <w:rPr>
                          <w:i/>
                          <w:color w:val="000000" w:themeColor="text1"/>
                        </w:rPr>
                        <w:t>TBB</w:t>
                      </w:r>
                      <w:r w:rsidRPr="005470A8">
                        <w:rPr>
                          <w:color w:val="000000" w:themeColor="text1"/>
                        </w:rPr>
                        <w:tab/>
                      </w:r>
                      <w:r w:rsidRPr="005470A8">
                        <w:rPr>
                          <w:i/>
                          <w:color w:val="000000" w:themeColor="text1"/>
                        </w:rPr>
                        <w:t>So could you do that alongside uni?</w:t>
                      </w:r>
                    </w:p>
                    <w:p w:rsidR="007228FD" w:rsidRPr="005470A8" w:rsidRDefault="007228FD" w:rsidP="00F1132B">
                      <w:pPr>
                        <w:pStyle w:val="BodyText"/>
                        <w:spacing w:line="240" w:lineRule="auto"/>
                        <w:ind w:left="1077" w:hanging="1077"/>
                        <w:jc w:val="both"/>
                        <w:rPr>
                          <w:color w:val="000000" w:themeColor="text1"/>
                        </w:rPr>
                      </w:pPr>
                      <w:r w:rsidRPr="005470A8">
                        <w:rPr>
                          <w:color w:val="000000" w:themeColor="text1"/>
                        </w:rPr>
                        <w:t>Katie:</w:t>
                      </w:r>
                      <w:r w:rsidRPr="005470A8">
                        <w:rPr>
                          <w:color w:val="000000" w:themeColor="text1"/>
                        </w:rPr>
                        <w:tab/>
                        <w:t>Yeah, it’s a one day course that I can do it. I just want to earn because I just feel like if, going to uni with no money, I just feel like I can’t go</w:t>
                      </w:r>
                      <w:r>
                        <w:rPr>
                          <w:color w:val="000000" w:themeColor="text1"/>
                        </w:rPr>
                        <w:t>.</w:t>
                      </w:r>
                    </w:p>
                    <w:p w:rsidR="007228FD" w:rsidRPr="005470A8" w:rsidRDefault="007228FD" w:rsidP="0021198B">
                      <w:pPr>
                        <w:pStyle w:val="BodyText"/>
                        <w:spacing w:line="240" w:lineRule="auto"/>
                        <w:ind w:left="1077" w:hanging="1077"/>
                        <w:jc w:val="both"/>
                      </w:pPr>
                      <w:r w:rsidRPr="005470A8">
                        <w:rPr>
                          <w:color w:val="000000" w:themeColor="text1"/>
                        </w:rPr>
                        <w:t>Charlotte:</w:t>
                      </w:r>
                      <w:r w:rsidRPr="005470A8">
                        <w:rPr>
                          <w:color w:val="000000" w:themeColor="text1"/>
                        </w:rPr>
                        <w:tab/>
                        <w:t>That’s why I’m thinking about taking a year out</w:t>
                      </w:r>
                      <w:r w:rsidRPr="005470A8">
                        <w:t>.</w:t>
                      </w:r>
                    </w:p>
                    <w:p w:rsidR="007228FD" w:rsidRPr="005470A8" w:rsidRDefault="007228FD" w:rsidP="0021198B">
                      <w:pPr>
                        <w:pStyle w:val="BodyText"/>
                        <w:spacing w:line="240" w:lineRule="auto"/>
                        <w:jc w:val="both"/>
                        <w:rPr>
                          <w:color w:val="000000" w:themeColor="text1"/>
                        </w:rPr>
                      </w:pPr>
                      <w:r w:rsidRPr="005470A8">
                        <w:rPr>
                          <w:color w:val="000000" w:themeColor="text1"/>
                        </w:rPr>
                        <w:t>Natalie:     Earn money.</w:t>
                      </w:r>
                    </w:p>
                    <w:p w:rsidR="007228FD" w:rsidRPr="005470A8" w:rsidRDefault="007228FD" w:rsidP="0021198B">
                      <w:pPr>
                        <w:pStyle w:val="BodyText"/>
                        <w:spacing w:line="240" w:lineRule="auto"/>
                        <w:ind w:left="1080" w:hanging="1080"/>
                        <w:jc w:val="both"/>
                        <w:rPr>
                          <w:color w:val="000000" w:themeColor="text1"/>
                        </w:rPr>
                      </w:pPr>
                      <w:r w:rsidRPr="005470A8">
                        <w:rPr>
                          <w:color w:val="000000" w:themeColor="text1"/>
                        </w:rPr>
                        <w:t>Charlotte:</w:t>
                      </w:r>
                      <w:r w:rsidRPr="005470A8">
                        <w:rPr>
                          <w:color w:val="000000" w:themeColor="text1"/>
                        </w:rPr>
                        <w:tab/>
                        <w:t>I can get more hours in the job I do.</w:t>
                      </w:r>
                    </w:p>
                    <w:p w:rsidR="007228FD" w:rsidRDefault="007228FD" w:rsidP="0021198B">
                      <w:pPr>
                        <w:pStyle w:val="BodyText"/>
                        <w:spacing w:after="240" w:line="240" w:lineRule="auto"/>
                        <w:ind w:left="1080" w:hanging="1080"/>
                        <w:jc w:val="both"/>
                        <w:rPr>
                          <w:color w:val="000000" w:themeColor="text1"/>
                        </w:rPr>
                      </w:pPr>
                      <w:r w:rsidRPr="005470A8">
                        <w:rPr>
                          <w:color w:val="000000" w:themeColor="text1"/>
                        </w:rPr>
                        <w:t>Natalie:</w:t>
                      </w:r>
                      <w:r w:rsidRPr="005470A8">
                        <w:rPr>
                          <w:color w:val="000000" w:themeColor="text1"/>
                        </w:rPr>
                        <w:tab/>
                        <w:t>That’s why I’m happy that I’m going to college so then I can at least do that, have like a proper weekend job or even some in the week.</w:t>
                      </w:r>
                    </w:p>
                    <w:p w:rsidR="007228FD" w:rsidRDefault="007228FD" w:rsidP="0021198B">
                      <w:pPr>
                        <w:pStyle w:val="BodyText"/>
                        <w:spacing w:after="240" w:line="240" w:lineRule="auto"/>
                        <w:ind w:left="1080" w:hanging="1080"/>
                        <w:jc w:val="both"/>
                      </w:pPr>
                      <w:proofErr w:type="gramStart"/>
                      <w:r>
                        <w:rPr>
                          <w:color w:val="000000" w:themeColor="text1"/>
                        </w:rPr>
                        <w:t>Focus Group with year 12 girls.</w:t>
                      </w:r>
                      <w:proofErr w:type="gramEnd"/>
                    </w:p>
                    <w:p w:rsidR="007228FD" w:rsidRPr="00245CD9" w:rsidRDefault="007228FD" w:rsidP="0021198B">
                      <w:pPr>
                        <w:pStyle w:val="NormalWeb"/>
                        <w:spacing w:before="0" w:beforeAutospacing="0" w:after="200" w:afterAutospacing="0" w:line="276" w:lineRule="auto"/>
                        <w:rPr>
                          <w:rFonts w:asciiTheme="majorBidi" w:hAnsiTheme="majorBidi" w:cstheme="majorBidi"/>
                        </w:rPr>
                      </w:pPr>
                    </w:p>
                  </w:txbxContent>
                </v:textbox>
              </v:rect>
            </w:pict>
          </mc:Fallback>
        </mc:AlternateContent>
      </w:r>
    </w:p>
    <w:p w:rsidR="009A339F" w:rsidRDefault="009A339F" w:rsidP="009A339F">
      <w:pPr>
        <w:rPr>
          <w:rFonts w:asciiTheme="majorBidi" w:hAnsiTheme="majorBidi" w:cstheme="majorBidi"/>
          <w:color w:val="000000"/>
          <w:lang w:eastAsia="ja-JP"/>
        </w:rPr>
      </w:pPr>
    </w:p>
    <w:p w:rsidR="009A339F" w:rsidRDefault="009A339F" w:rsidP="009A339F">
      <w:pPr>
        <w:rPr>
          <w:rFonts w:asciiTheme="majorBidi" w:hAnsiTheme="majorBidi" w:cstheme="majorBidi"/>
          <w:color w:val="000000"/>
          <w:lang w:eastAsia="ja-JP"/>
        </w:rPr>
      </w:pPr>
    </w:p>
    <w:p w:rsidR="009A339F" w:rsidRDefault="009A339F" w:rsidP="009A339F">
      <w:pPr>
        <w:rPr>
          <w:rFonts w:asciiTheme="majorBidi" w:hAnsiTheme="majorBidi" w:cstheme="majorBidi"/>
          <w:color w:val="000000"/>
          <w:lang w:eastAsia="ja-JP"/>
        </w:rPr>
      </w:pPr>
    </w:p>
    <w:p w:rsidR="009A339F" w:rsidRDefault="009A339F" w:rsidP="009A339F">
      <w:pPr>
        <w:rPr>
          <w:rFonts w:asciiTheme="majorBidi" w:hAnsiTheme="majorBidi" w:cstheme="majorBidi"/>
          <w:color w:val="000000"/>
          <w:lang w:eastAsia="ja-JP"/>
        </w:rPr>
      </w:pPr>
    </w:p>
    <w:p w:rsidR="009A339F" w:rsidRDefault="009A339F" w:rsidP="009A339F">
      <w:pPr>
        <w:rPr>
          <w:rFonts w:asciiTheme="majorBidi" w:hAnsiTheme="majorBidi" w:cstheme="majorBidi"/>
          <w:color w:val="000000"/>
          <w:lang w:eastAsia="ja-JP"/>
        </w:rPr>
      </w:pPr>
    </w:p>
    <w:p w:rsidR="009A339F" w:rsidRDefault="009A339F" w:rsidP="009A339F">
      <w:pPr>
        <w:rPr>
          <w:rFonts w:asciiTheme="majorBidi" w:hAnsiTheme="majorBidi" w:cstheme="majorBidi"/>
          <w:color w:val="000000"/>
          <w:lang w:eastAsia="ja-JP"/>
        </w:rPr>
      </w:pPr>
    </w:p>
    <w:p w:rsidR="009A339F" w:rsidRDefault="009A339F" w:rsidP="009A339F">
      <w:pPr>
        <w:rPr>
          <w:rFonts w:asciiTheme="majorBidi" w:hAnsiTheme="majorBidi" w:cstheme="majorBidi"/>
          <w:color w:val="000000"/>
          <w:lang w:eastAsia="ja-JP"/>
        </w:rPr>
      </w:pPr>
    </w:p>
    <w:p w:rsidR="009A339F" w:rsidRDefault="009A339F" w:rsidP="009A339F">
      <w:pPr>
        <w:rPr>
          <w:rFonts w:asciiTheme="majorBidi" w:hAnsiTheme="majorBidi" w:cstheme="majorBidi"/>
          <w:color w:val="000000"/>
          <w:lang w:eastAsia="ja-JP"/>
        </w:rPr>
      </w:pPr>
    </w:p>
    <w:p w:rsidR="009A339F" w:rsidRPr="00075F67" w:rsidRDefault="00A25E51" w:rsidP="009A339F">
      <w:pPr>
        <w:rPr>
          <w:rFonts w:asciiTheme="minorHAnsi" w:hAnsiTheme="minorHAnsi" w:cstheme="minorHAnsi"/>
        </w:rPr>
      </w:pPr>
      <w:r w:rsidRPr="00075F67">
        <w:rPr>
          <w:rFonts w:asciiTheme="minorHAnsi" w:hAnsiTheme="minorHAnsi" w:cstheme="minorHAnsi"/>
        </w:rPr>
        <w:t>The issue of financial security also arose in the survey responses where pupils stated that this is what they hoped for in the future:</w:t>
      </w:r>
    </w:p>
    <w:p w:rsidR="00A25E51" w:rsidRPr="00075F67" w:rsidRDefault="00A25E51" w:rsidP="009A339F">
      <w:pPr>
        <w:rPr>
          <w:rFonts w:asciiTheme="minorHAnsi" w:hAnsiTheme="minorHAnsi" w:cstheme="minorHAnsi"/>
          <w:i/>
          <w:iCs/>
        </w:rPr>
      </w:pPr>
      <w:r w:rsidRPr="00075F67">
        <w:rPr>
          <w:rFonts w:asciiTheme="minorHAnsi" w:hAnsiTheme="minorHAnsi" w:cstheme="minorHAnsi"/>
          <w:i/>
          <w:iCs/>
        </w:rPr>
        <w:tab/>
      </w:r>
      <w:proofErr w:type="gramStart"/>
      <w:r w:rsidRPr="00075F67">
        <w:rPr>
          <w:rFonts w:asciiTheme="minorHAnsi" w:hAnsiTheme="minorHAnsi" w:cstheme="minorHAnsi"/>
          <w:i/>
          <w:iCs/>
        </w:rPr>
        <w:t>Earning enough money to live comfortably.</w:t>
      </w:r>
      <w:proofErr w:type="gramEnd"/>
      <w:r w:rsidRPr="00075F67">
        <w:rPr>
          <w:rFonts w:asciiTheme="minorHAnsi" w:hAnsiTheme="minorHAnsi" w:cstheme="minorHAnsi"/>
          <w:i/>
          <w:iCs/>
        </w:rPr>
        <w:t xml:space="preserve"> </w:t>
      </w:r>
      <w:proofErr w:type="gramStart"/>
      <w:r w:rsidRPr="00075F67">
        <w:rPr>
          <w:rFonts w:asciiTheme="minorHAnsi" w:hAnsiTheme="minorHAnsi" w:cstheme="minorHAnsi"/>
          <w:i/>
          <w:iCs/>
        </w:rPr>
        <w:t>In a full-time job.</w:t>
      </w:r>
      <w:proofErr w:type="gramEnd"/>
    </w:p>
    <w:p w:rsidR="00A25E51" w:rsidRPr="00075F67" w:rsidRDefault="00075F67" w:rsidP="009A339F">
      <w:pPr>
        <w:rPr>
          <w:rFonts w:asciiTheme="minorHAnsi" w:hAnsiTheme="minorHAnsi" w:cstheme="minorHAnsi"/>
          <w:i/>
          <w:iCs/>
        </w:rPr>
      </w:pPr>
      <w:r w:rsidRPr="00075F67">
        <w:rPr>
          <w:rFonts w:asciiTheme="minorHAnsi" w:hAnsiTheme="minorHAnsi" w:cstheme="minorHAnsi"/>
          <w:i/>
          <w:iCs/>
        </w:rPr>
        <w:tab/>
      </w:r>
      <w:proofErr w:type="gramStart"/>
      <w:r w:rsidRPr="00075F67">
        <w:rPr>
          <w:rFonts w:asciiTheme="minorHAnsi" w:hAnsiTheme="minorHAnsi" w:cstheme="minorHAnsi"/>
          <w:i/>
          <w:iCs/>
        </w:rPr>
        <w:t>Ric</w:t>
      </w:r>
      <w:r w:rsidR="00A25E51" w:rsidRPr="00075F67">
        <w:rPr>
          <w:rFonts w:asciiTheme="minorHAnsi" w:hAnsiTheme="minorHAnsi" w:cstheme="minorHAnsi"/>
          <w:i/>
          <w:iCs/>
        </w:rPr>
        <w:t>h, with lots of money, happy :)</w:t>
      </w:r>
      <w:proofErr w:type="gramEnd"/>
    </w:p>
    <w:p w:rsidR="009A339F" w:rsidRPr="00075F67" w:rsidRDefault="00075F67" w:rsidP="009A339F">
      <w:pPr>
        <w:rPr>
          <w:rFonts w:asciiTheme="minorHAnsi" w:hAnsiTheme="minorHAnsi" w:cstheme="minorHAnsi"/>
          <w:i/>
          <w:iCs/>
        </w:rPr>
      </w:pPr>
      <w:r w:rsidRPr="00075F67">
        <w:rPr>
          <w:rFonts w:asciiTheme="minorHAnsi" w:hAnsiTheme="minorHAnsi" w:cstheme="minorHAnsi"/>
          <w:i/>
          <w:iCs/>
        </w:rPr>
        <w:tab/>
      </w:r>
      <w:r w:rsidR="00A25E51" w:rsidRPr="00075F67">
        <w:rPr>
          <w:rFonts w:asciiTheme="minorHAnsi" w:hAnsiTheme="minorHAnsi" w:cstheme="minorHAnsi"/>
          <w:i/>
          <w:iCs/>
        </w:rPr>
        <w:t>Secure job being able to pay of</w:t>
      </w:r>
      <w:r w:rsidRPr="00075F67">
        <w:rPr>
          <w:rFonts w:asciiTheme="minorHAnsi" w:hAnsiTheme="minorHAnsi" w:cstheme="minorHAnsi"/>
          <w:i/>
          <w:iCs/>
        </w:rPr>
        <w:t>f</w:t>
      </w:r>
      <w:r w:rsidR="00A25E51" w:rsidRPr="00075F67">
        <w:rPr>
          <w:rFonts w:asciiTheme="minorHAnsi" w:hAnsiTheme="minorHAnsi" w:cstheme="minorHAnsi"/>
          <w:i/>
          <w:iCs/>
        </w:rPr>
        <w:t xml:space="preserve"> any debt. </w:t>
      </w:r>
      <w:proofErr w:type="gramStart"/>
      <w:r w:rsidR="00A25E51" w:rsidRPr="00075F67">
        <w:rPr>
          <w:rFonts w:asciiTheme="minorHAnsi" w:hAnsiTheme="minorHAnsi" w:cstheme="minorHAnsi"/>
          <w:i/>
          <w:iCs/>
        </w:rPr>
        <w:t>Family life.</w:t>
      </w:r>
      <w:proofErr w:type="gramEnd"/>
      <w:r w:rsidR="00A25E51" w:rsidRPr="00075F67">
        <w:rPr>
          <w:rFonts w:asciiTheme="minorHAnsi" w:hAnsiTheme="minorHAnsi" w:cstheme="minorHAnsi"/>
          <w:i/>
          <w:iCs/>
        </w:rPr>
        <w:t xml:space="preserve"> No worries financially.</w:t>
      </w:r>
    </w:p>
    <w:p w:rsidR="00075F67" w:rsidRPr="00075F67" w:rsidRDefault="00075F67" w:rsidP="009A339F">
      <w:pPr>
        <w:rPr>
          <w:rFonts w:asciiTheme="minorHAnsi" w:hAnsiTheme="minorHAnsi" w:cstheme="minorHAnsi"/>
          <w:i/>
          <w:iCs/>
        </w:rPr>
      </w:pPr>
      <w:r w:rsidRPr="00075F67">
        <w:rPr>
          <w:rFonts w:asciiTheme="minorHAnsi" w:hAnsiTheme="minorHAnsi" w:cstheme="minorHAnsi"/>
          <w:i/>
          <w:iCs/>
        </w:rPr>
        <w:tab/>
      </w:r>
      <w:proofErr w:type="gramStart"/>
      <w:r w:rsidRPr="00075F67">
        <w:rPr>
          <w:rFonts w:asciiTheme="minorHAnsi" w:hAnsiTheme="minorHAnsi" w:cstheme="minorHAnsi"/>
          <w:i/>
          <w:iCs/>
        </w:rPr>
        <w:t>In a stable, well earning career.</w:t>
      </w:r>
      <w:proofErr w:type="gramEnd"/>
    </w:p>
    <w:p w:rsidR="00075F67" w:rsidRPr="00075F67" w:rsidRDefault="00075F67" w:rsidP="00075F67">
      <w:r w:rsidRPr="00075F67">
        <w:lastRenderedPageBreak/>
        <w:t>The concern with financial issues perhaps reflected the age of austerity in which these pupils were considering their futures and therefore practical matters were of as much importance as specific aspirations.</w:t>
      </w:r>
    </w:p>
    <w:p w:rsidR="007E6C47" w:rsidRDefault="007E6C47">
      <w:pPr>
        <w:spacing w:line="276" w:lineRule="auto"/>
        <w:rPr>
          <w:rFonts w:eastAsia="Times New Roman"/>
          <w:b/>
          <w:sz w:val="28"/>
          <w:szCs w:val="28"/>
          <w:lang w:val="en-US" w:eastAsia="en-US"/>
        </w:rPr>
      </w:pPr>
      <w:r>
        <w:br w:type="page"/>
      </w:r>
    </w:p>
    <w:p w:rsidR="009A339F" w:rsidRPr="00187ABB" w:rsidRDefault="00187ABB" w:rsidP="008A0F07">
      <w:pPr>
        <w:pStyle w:val="Heading2"/>
      </w:pPr>
      <w:bookmarkStart w:id="263" w:name="_Toc423440884"/>
      <w:r w:rsidRPr="00187ABB">
        <w:lastRenderedPageBreak/>
        <w:t>11.</w:t>
      </w:r>
      <w:r w:rsidR="008A0F07">
        <w:t>6</w:t>
      </w:r>
      <w:r w:rsidRPr="00187ABB">
        <w:t xml:space="preserve"> </w:t>
      </w:r>
      <w:r w:rsidR="009A339F" w:rsidRPr="00187ABB">
        <w:t>Type of University</w:t>
      </w:r>
      <w:bookmarkEnd w:id="263"/>
    </w:p>
    <w:p w:rsidR="009A339F" w:rsidRDefault="009A339F" w:rsidP="009A339F">
      <w:pPr>
        <w:autoSpaceDE w:val="0"/>
        <w:autoSpaceDN w:val="0"/>
        <w:adjustRightInd w:val="0"/>
      </w:pPr>
      <w:r w:rsidRPr="00007200">
        <w:rPr>
          <w:rFonts w:asciiTheme="majorBidi" w:hAnsiTheme="majorBidi" w:cstheme="majorBidi"/>
        </w:rPr>
        <w:t>There was some awareness</w:t>
      </w:r>
      <w:r>
        <w:rPr>
          <w:rFonts w:asciiTheme="majorBidi" w:hAnsiTheme="majorBidi" w:cstheme="majorBidi"/>
        </w:rPr>
        <w:t xml:space="preserve"> amongst the pupils</w:t>
      </w:r>
      <w:r w:rsidRPr="00007200">
        <w:rPr>
          <w:rFonts w:asciiTheme="majorBidi" w:hAnsiTheme="majorBidi" w:cstheme="majorBidi"/>
        </w:rPr>
        <w:t xml:space="preserve"> that there were different </w:t>
      </w:r>
      <w:r>
        <w:rPr>
          <w:rFonts w:asciiTheme="majorBidi" w:hAnsiTheme="majorBidi" w:cstheme="majorBidi"/>
        </w:rPr>
        <w:t>‘</w:t>
      </w:r>
      <w:r w:rsidRPr="00007200">
        <w:rPr>
          <w:rFonts w:asciiTheme="majorBidi" w:hAnsiTheme="majorBidi" w:cstheme="majorBidi"/>
        </w:rPr>
        <w:t>types</w:t>
      </w:r>
      <w:r>
        <w:rPr>
          <w:rFonts w:asciiTheme="majorBidi" w:hAnsiTheme="majorBidi" w:cstheme="majorBidi"/>
        </w:rPr>
        <w:t>’</w:t>
      </w:r>
      <w:r w:rsidRPr="00007200">
        <w:rPr>
          <w:rFonts w:asciiTheme="majorBidi" w:hAnsiTheme="majorBidi" w:cstheme="majorBidi"/>
        </w:rPr>
        <w:t xml:space="preserve"> of universities</w:t>
      </w:r>
      <w:r>
        <w:rPr>
          <w:rFonts w:asciiTheme="majorBidi" w:hAnsiTheme="majorBidi" w:cstheme="majorBidi"/>
        </w:rPr>
        <w:t>; although this was not something that I had asked specifically</w:t>
      </w:r>
      <w:r w:rsidRPr="00007200">
        <w:rPr>
          <w:rFonts w:asciiTheme="majorBidi" w:hAnsiTheme="majorBidi" w:cstheme="majorBidi"/>
        </w:rPr>
        <w:t xml:space="preserve">. Byrom (2009:219) found </w:t>
      </w:r>
      <w:r>
        <w:rPr>
          <w:rFonts w:asciiTheme="majorBidi" w:hAnsiTheme="majorBidi" w:cstheme="majorBidi"/>
        </w:rPr>
        <w:t xml:space="preserve">that </w:t>
      </w:r>
      <w:r w:rsidRPr="00007200">
        <w:rPr>
          <w:rFonts w:asciiTheme="majorBidi" w:hAnsiTheme="majorBidi" w:cstheme="majorBidi"/>
        </w:rPr>
        <w:t>the difference between universities was important to some pupils</w:t>
      </w:r>
      <w:r>
        <w:rPr>
          <w:rFonts w:asciiTheme="majorBidi" w:hAnsiTheme="majorBidi" w:cstheme="majorBidi"/>
        </w:rPr>
        <w:t xml:space="preserve"> in decision making</w:t>
      </w:r>
      <w:r w:rsidRPr="00007200">
        <w:rPr>
          <w:rFonts w:asciiTheme="majorBidi" w:hAnsiTheme="majorBidi" w:cstheme="majorBidi"/>
        </w:rPr>
        <w:t>, illustrated in her study by ‘Oscar’ who</w:t>
      </w:r>
      <w:r>
        <w:rPr>
          <w:rFonts w:asciiTheme="majorBidi" w:hAnsiTheme="majorBidi" w:cstheme="majorBidi"/>
        </w:rPr>
        <w:t>:</w:t>
      </w:r>
      <w:r w:rsidRPr="00007200">
        <w:rPr>
          <w:rFonts w:asciiTheme="majorBidi" w:hAnsiTheme="majorBidi" w:cstheme="majorBidi"/>
        </w:rPr>
        <w:t xml:space="preserve"> </w:t>
      </w:r>
      <w:r w:rsidRPr="00007200">
        <w:rPr>
          <w:rFonts w:asciiTheme="majorBidi" w:eastAsiaTheme="minorHAnsi" w:hAnsiTheme="majorBidi" w:cstheme="majorBidi"/>
        </w:rPr>
        <w:t>‘was mindful that he did not want to go</w:t>
      </w:r>
      <w:r>
        <w:rPr>
          <w:rFonts w:asciiTheme="majorBidi" w:eastAsiaTheme="minorHAnsi" w:hAnsiTheme="majorBidi" w:cstheme="majorBidi"/>
        </w:rPr>
        <w:t xml:space="preserve"> to a ‘crummy little university’</w:t>
      </w:r>
      <w:r w:rsidRPr="00007200">
        <w:rPr>
          <w:rFonts w:asciiTheme="majorBidi" w:eastAsiaTheme="minorHAnsi" w:hAnsiTheme="majorBidi" w:cstheme="majorBidi"/>
        </w:rPr>
        <w:t xml:space="preserve">. </w:t>
      </w:r>
      <w:r>
        <w:rPr>
          <w:rFonts w:asciiTheme="majorBidi" w:eastAsiaTheme="minorHAnsi" w:hAnsiTheme="majorBidi" w:cstheme="majorBidi"/>
        </w:rPr>
        <w:t xml:space="preserve"> During my observations of the post-16 options interview I noted that the assistant-head used the term ‘Russell Group’ with one of the interviewees. Russell Group universities represent: ‘</w:t>
      </w:r>
      <w:r w:rsidRPr="00B314E9">
        <w:t>24 leading UK universities</w:t>
      </w:r>
      <w:r>
        <w:t xml:space="preserve"> which are committed to maintaining the very best </w:t>
      </w:r>
      <w:r w:rsidRPr="00B314E9">
        <w:t>research</w:t>
      </w:r>
      <w:r>
        <w:t xml:space="preserve">, an outstanding </w:t>
      </w:r>
      <w:r w:rsidRPr="00B314E9">
        <w:t>teaching and learning</w:t>
      </w:r>
      <w:r>
        <w:t xml:space="preserve"> experience and unrivalled links with </w:t>
      </w:r>
      <w:r w:rsidRPr="00B314E9">
        <w:t>business and the public sector</w:t>
      </w:r>
      <w:r>
        <w:t xml:space="preserve">’ (Russell Group 2014).  He wrote on the top of an application: ‘potential Russell Group applicant’ whilst telling the pupil what he was writing he asked whether she knew what that meant; the pupil replied that she did. In the focus groups pupils discussed the utility of the post-16 interviews with diverse responses. One pupil in particular spoke about advice she had been given on university ‘types’: </w:t>
      </w:r>
    </w:p>
    <w:p w:rsidR="009A339F" w:rsidRDefault="009A339F" w:rsidP="009A339F">
      <w:pPr>
        <w:autoSpaceDE w:val="0"/>
        <w:autoSpaceDN w:val="0"/>
        <w:adjustRightInd w:val="0"/>
        <w:ind w:left="720"/>
      </w:pPr>
      <w:r>
        <w:t>“</w:t>
      </w:r>
      <w:r w:rsidRPr="007B7D2B">
        <w:t>Mine was really helpful because I told them about being interested in law and he was telling me which options would be</w:t>
      </w:r>
      <w:r>
        <w:t>,</w:t>
      </w:r>
      <w:r w:rsidRPr="007B7D2B">
        <w:t xml:space="preserve"> which A Levels would be better to choose for getting into universities and how Manchester’s more like academic things, but then Derby’s more like … it doesn’t really matter what you’ve taken, it’s about how many points and how well you did</w:t>
      </w:r>
      <w:r>
        <w:t>” (Focus group 1, 15</w:t>
      </w:r>
      <w:r w:rsidRPr="007B7D2B">
        <w:rPr>
          <w:vertAlign w:val="superscript"/>
        </w:rPr>
        <w:t>th</w:t>
      </w:r>
      <w:r>
        <w:t xml:space="preserve"> December)</w:t>
      </w:r>
      <w:r w:rsidRPr="007B7D2B">
        <w:t>.</w:t>
      </w:r>
    </w:p>
    <w:p w:rsidR="009A339F" w:rsidRDefault="009A339F" w:rsidP="009A339F">
      <w:pPr>
        <w:rPr>
          <w:rFonts w:asciiTheme="majorBidi" w:hAnsiTheme="majorBidi" w:cstheme="majorBidi"/>
        </w:rPr>
      </w:pPr>
      <w:r w:rsidRPr="002F3108">
        <w:rPr>
          <w:rFonts w:asciiTheme="majorBidi" w:hAnsiTheme="majorBidi" w:cstheme="majorBidi"/>
        </w:rPr>
        <w:t xml:space="preserve">Many pupils responded in the survey that they were intending on going to University and several wrote about a specific institution, often the local pre-1992 University but also other pre-1992 institutions. </w:t>
      </w:r>
      <w:r>
        <w:rPr>
          <w:rFonts w:asciiTheme="majorBidi" w:hAnsiTheme="majorBidi" w:cstheme="majorBidi"/>
        </w:rPr>
        <w:t xml:space="preserve">This could have been a reflection on the Careers evenings involving the local universities through ease of access. One survey respondent stated that the advice about universities had been parochial: </w:t>
      </w:r>
    </w:p>
    <w:p w:rsidR="009A339F" w:rsidRPr="00187ABB" w:rsidRDefault="009A339F" w:rsidP="009A339F">
      <w:pPr>
        <w:ind w:left="720"/>
        <w:rPr>
          <w:rFonts w:asciiTheme="majorBidi" w:hAnsiTheme="majorBidi" w:cstheme="majorBidi"/>
          <w:i/>
          <w:iCs/>
          <w:color w:val="000000" w:themeColor="text1"/>
          <w:lang w:eastAsia="zh-CN"/>
        </w:rPr>
      </w:pPr>
      <w:proofErr w:type="gramStart"/>
      <w:r w:rsidRPr="00187ABB">
        <w:rPr>
          <w:rFonts w:asciiTheme="majorBidi" w:hAnsiTheme="majorBidi" w:cstheme="majorBidi"/>
          <w:i/>
          <w:iCs/>
          <w:color w:val="000000" w:themeColor="text1"/>
          <w:lang w:eastAsia="zh-CN"/>
        </w:rPr>
        <w:t>‘So far in my career advice at school there has been no advice for individual careers just local universities we may choose to go to’ (Survey respondent).</w:t>
      </w:r>
      <w:proofErr w:type="gramEnd"/>
    </w:p>
    <w:p w:rsidR="009A339F" w:rsidRPr="002F3108" w:rsidRDefault="009A339F" w:rsidP="009A339F">
      <w:pPr>
        <w:rPr>
          <w:rFonts w:asciiTheme="majorBidi" w:hAnsiTheme="majorBidi" w:cstheme="majorBidi"/>
        </w:rPr>
      </w:pPr>
      <w:r w:rsidRPr="002F3108">
        <w:rPr>
          <w:rFonts w:asciiTheme="majorBidi" w:hAnsiTheme="majorBidi" w:cstheme="majorBidi"/>
        </w:rPr>
        <w:t>One pupil wrote about the need to do well so as not to narrow her choice of institutions:</w:t>
      </w:r>
    </w:p>
    <w:p w:rsidR="009A339F" w:rsidRPr="00187ABB" w:rsidRDefault="009A339F" w:rsidP="009A339F">
      <w:pPr>
        <w:ind w:left="720"/>
        <w:rPr>
          <w:rFonts w:asciiTheme="majorBidi" w:hAnsiTheme="majorBidi" w:cstheme="majorBidi"/>
          <w:i/>
          <w:iCs/>
          <w:color w:val="000000" w:themeColor="text1"/>
          <w:lang w:eastAsia="zh-CN"/>
        </w:rPr>
      </w:pPr>
      <w:r w:rsidRPr="00187ABB">
        <w:rPr>
          <w:rFonts w:asciiTheme="majorBidi" w:hAnsiTheme="majorBidi" w:cstheme="majorBidi"/>
          <w:i/>
          <w:iCs/>
          <w:color w:val="000000" w:themeColor="text1"/>
          <w:lang w:eastAsia="zh-CN"/>
        </w:rPr>
        <w:t xml:space="preserve">“I want to study Medicine at university, so have chosen Chemistry, Biology, Mathematics and Spanish for my A Levels, so that I won't be limited to certain universities when I start looking, and will have all the essential knowledge I need to succeed”. </w:t>
      </w:r>
      <w:proofErr w:type="gramStart"/>
      <w:r w:rsidRPr="00187ABB">
        <w:rPr>
          <w:rFonts w:asciiTheme="majorBidi" w:hAnsiTheme="majorBidi" w:cstheme="majorBidi"/>
          <w:i/>
          <w:iCs/>
          <w:color w:val="000000" w:themeColor="text1"/>
          <w:lang w:eastAsia="zh-CN"/>
        </w:rPr>
        <w:t>(Survey respondent, Year 11).</w:t>
      </w:r>
      <w:proofErr w:type="gramEnd"/>
      <w:r w:rsidRPr="00187ABB">
        <w:rPr>
          <w:rFonts w:asciiTheme="majorBidi" w:hAnsiTheme="majorBidi" w:cstheme="majorBidi"/>
          <w:i/>
          <w:iCs/>
          <w:color w:val="000000" w:themeColor="text1"/>
          <w:lang w:eastAsia="zh-CN"/>
        </w:rPr>
        <w:t xml:space="preserve"> </w:t>
      </w:r>
    </w:p>
    <w:p w:rsidR="007E6C47" w:rsidRDefault="007E6C47" w:rsidP="00E3280F">
      <w:r w:rsidRPr="007D5FAD">
        <w:lastRenderedPageBreak/>
        <w:t xml:space="preserve">This response appeared as a counter-narrative to the discussions about staying ‘close to home’ that some of the girls mentioned as their preferred option. It seems that the desire to stay local could have been compounded by the assertion that it was ‘local universities’ that attended careers events. Although logistically the attendance of local universities is likely to have been the reason that they were present, it may inadvertently mean that pupils do not always raise their expectations beyond what is familiar. This supports Bourdieu’s idea that pupils will </w:t>
      </w:r>
      <w:r w:rsidR="00E3280F" w:rsidRPr="007D5FAD">
        <w:t>avoid unfamiliar situations or make ‘unconscious adjustments’ (2000:184) to remain comfortable in the fields that they encounter.</w:t>
      </w:r>
    </w:p>
    <w:p w:rsidR="009A339F" w:rsidRDefault="00187ABB" w:rsidP="008A0F07">
      <w:pPr>
        <w:pStyle w:val="Heading2"/>
      </w:pPr>
      <w:bookmarkStart w:id="264" w:name="_Toc423440885"/>
      <w:r>
        <w:t>11</w:t>
      </w:r>
      <w:r w:rsidR="009A339F">
        <w:t>.</w:t>
      </w:r>
      <w:r w:rsidR="008A0F07">
        <w:t>7</w:t>
      </w:r>
      <w:r w:rsidR="009A339F">
        <w:t xml:space="preserve"> It's just what people do</w:t>
      </w:r>
      <w:bookmarkEnd w:id="264"/>
    </w:p>
    <w:p w:rsidR="009A339F" w:rsidRPr="00FC1230" w:rsidRDefault="009A339F" w:rsidP="009A339F">
      <w:r>
        <w:t xml:space="preserve">Although for some pupils, particularly those who had identified themselves as working class there was a measured discussion of the potential benefits and problems of progressing to university. However, for other pupils there was no choice other than university that was worth considering. </w:t>
      </w:r>
      <w:r w:rsidRPr="00FC1230">
        <w:t>Baker found that for some young women University was an 'inevitable path' that was</w:t>
      </w:r>
      <w:r>
        <w:t xml:space="preserve"> a</w:t>
      </w:r>
      <w:r w:rsidRPr="00FC1230">
        <w:t xml:space="preserve"> 'natural progression for them, unquestioned and normalised' (2010:7). </w:t>
      </w:r>
      <w:r>
        <w:t xml:space="preserve"> This is supported by Bradley et al (2013:3), whose typologies of decision making include the: ‘</w:t>
      </w:r>
      <w:r w:rsidRPr="00C11482">
        <w:t>taken for granted pathway: going to university is seen as normal, majority in family has a degree, siblings are already at university, most people at school are going</w:t>
      </w:r>
      <w:r>
        <w:t>’</w:t>
      </w:r>
      <w:r w:rsidRPr="00C11482">
        <w:t xml:space="preserve">. </w:t>
      </w:r>
      <w:r>
        <w:t xml:space="preserve">Although progression to university for some pupils was seen to be ‘taken for granted’ it was not always associated with having prior familial experience of higher education. There were several pupils who wanted to create a ‘better future’ for </w:t>
      </w:r>
      <w:proofErr w:type="gramStart"/>
      <w:r>
        <w:t>themselves</w:t>
      </w:r>
      <w:proofErr w:type="gramEnd"/>
      <w:r>
        <w:t xml:space="preserve">, this was positioned by what they felt their parents had achieved. </w:t>
      </w:r>
    </w:p>
    <w:p w:rsidR="009A339F" w:rsidRPr="0079539B" w:rsidRDefault="009A339F" w:rsidP="009A339F">
      <w:pPr>
        <w:ind w:left="720"/>
        <w:rPr>
          <w:b/>
          <w:bCs/>
        </w:rPr>
      </w:pPr>
      <w:r w:rsidRPr="0079539B">
        <w:rPr>
          <w:lang w:eastAsia="ja-JP"/>
        </w:rPr>
        <w:t xml:space="preserve">“I think I’ve got a couple of friends that are only going because of their parents, but I’ve also </w:t>
      </w:r>
      <w:proofErr w:type="gramStart"/>
      <w:r w:rsidRPr="0079539B">
        <w:rPr>
          <w:lang w:eastAsia="ja-JP"/>
        </w:rPr>
        <w:t>got  a</w:t>
      </w:r>
      <w:proofErr w:type="gramEnd"/>
      <w:r w:rsidRPr="0079539B">
        <w:rPr>
          <w:lang w:eastAsia="ja-JP"/>
        </w:rPr>
        <w:t xml:space="preserve"> lot of friends that are going just because, I think it’s a trend, I don’t know, I think it’s becoming a trend anyway, more than, “Oh I’ll go because I want this sort of job,” whereas I’m going because </w:t>
      </w:r>
      <w:r w:rsidRPr="0079539B">
        <w:rPr>
          <w:color w:val="000000"/>
          <w:lang w:eastAsia="ja-JP"/>
        </w:rPr>
        <w:t xml:space="preserve">I definitely want a better future than what my parents had”. </w:t>
      </w:r>
      <w:proofErr w:type="gramStart"/>
      <w:r w:rsidRPr="0079539B">
        <w:rPr>
          <w:color w:val="000000"/>
          <w:lang w:eastAsia="ja-JP"/>
        </w:rPr>
        <w:t>(Zara, year 13).</w:t>
      </w:r>
      <w:proofErr w:type="gramEnd"/>
    </w:p>
    <w:p w:rsidR="009A339F" w:rsidRDefault="009A339F" w:rsidP="00BF2D5E">
      <w:r w:rsidRPr="00D44386">
        <w:t xml:space="preserve">This desire for upward social mobility “Where </w:t>
      </w:r>
      <w:r w:rsidR="00BF2D5E">
        <w:t>I</w:t>
      </w:r>
      <w:r w:rsidRPr="00D44386">
        <w:t xml:space="preserve"> want to be, and hopefully higher up” (survey respondent)</w:t>
      </w:r>
      <w:r>
        <w:t xml:space="preserve"> </w:t>
      </w:r>
      <w:r w:rsidRPr="00D44386">
        <w:t>was seen to be achievable through education</w:t>
      </w:r>
      <w:r>
        <w:t>:</w:t>
      </w:r>
    </w:p>
    <w:p w:rsidR="009A339F" w:rsidRPr="00A22BCB" w:rsidRDefault="009A339F" w:rsidP="009A339F">
      <w:pPr>
        <w:ind w:left="720"/>
      </w:pPr>
      <w:r w:rsidRPr="00A22BCB">
        <w:t>“</w:t>
      </w:r>
      <w:r w:rsidRPr="00A22BCB">
        <w:rPr>
          <w:color w:val="000000"/>
          <w:lang w:eastAsia="ja-JP"/>
        </w:rPr>
        <w:t>I’d like to go to university, but then you’ve got to do all that work and you’ve got to do it all over again so, you know</w:t>
      </w:r>
      <w:proofErr w:type="gramStart"/>
      <w:r w:rsidRPr="00A22BCB">
        <w:rPr>
          <w:color w:val="000000"/>
          <w:lang w:eastAsia="ja-JP"/>
        </w:rPr>
        <w:t>…  ,</w:t>
      </w:r>
      <w:proofErr w:type="gramEnd"/>
      <w:r w:rsidRPr="00A22BCB">
        <w:rPr>
          <w:color w:val="000000"/>
          <w:lang w:eastAsia="ja-JP"/>
        </w:rPr>
        <w:t xml:space="preserve"> but then </w:t>
      </w:r>
      <w:r w:rsidRPr="00A22BCB">
        <w:rPr>
          <w:color w:val="000000"/>
          <w:lang w:eastAsia="ja-JP"/>
        </w:rPr>
        <w:tab/>
        <w:t xml:space="preserve">when you’re older you want to get on with your life and you don’t really want to be going back to study, so I think </w:t>
      </w:r>
      <w:r w:rsidRPr="00A22BCB">
        <w:rPr>
          <w:color w:val="000000"/>
          <w:lang w:eastAsia="ja-JP"/>
        </w:rPr>
        <w:lastRenderedPageBreak/>
        <w:t xml:space="preserve">it’s better if you do </w:t>
      </w:r>
      <w:r w:rsidRPr="00A22BCB">
        <w:rPr>
          <w:color w:val="000000"/>
          <w:lang w:eastAsia="ja-JP"/>
        </w:rPr>
        <w:tab/>
        <w:t>it younger than when you’re older and you want to do different things” (Beth, year 8</w:t>
      </w:r>
      <w:r>
        <w:rPr>
          <w:color w:val="000000"/>
          <w:lang w:eastAsia="ja-JP"/>
        </w:rPr>
        <w:t>,</w:t>
      </w:r>
      <w:r w:rsidRPr="00A22BCB">
        <w:rPr>
          <w:color w:val="000000"/>
          <w:lang w:eastAsia="ja-JP"/>
        </w:rPr>
        <w:t xml:space="preserve"> </w:t>
      </w:r>
      <w:r>
        <w:rPr>
          <w:color w:val="000000"/>
          <w:lang w:eastAsia="ja-JP"/>
        </w:rPr>
        <w:t>focus group,</w:t>
      </w:r>
      <w:r w:rsidRPr="00A22BCB">
        <w:rPr>
          <w:color w:val="000000"/>
          <w:lang w:eastAsia="ja-JP"/>
        </w:rPr>
        <w:t>).</w:t>
      </w:r>
    </w:p>
    <w:p w:rsidR="009A339F" w:rsidRDefault="009A339F" w:rsidP="00AE1310">
      <w:r w:rsidRPr="00C93ABE">
        <w:rPr>
          <w:color w:val="000000"/>
          <w:lang w:eastAsia="ja-JP"/>
        </w:rPr>
        <w:t>The findings concur with other research that suggests a multitude of influences contribute to pupils making a choice about their progression to University. As concluded by Bornholt et al (2004:226) a</w:t>
      </w:r>
      <w:r w:rsidRPr="00C93ABE">
        <w:t xml:space="preserve"> better understanding of choice behaviour illuminates a: ‘general model of personal and social factors explains diverse pathways to higher education. This supports the socio-</w:t>
      </w:r>
      <w:r w:rsidRPr="0017094A">
        <w:t>ecological approach to choice behaviours that integrates these decisions in circumstances, not necessarily of the students’ choosing, that support and constrain realisation of student aspirations”. This too is relatable to Bourdieu’s assertion which demonstrates the constraints of self-expectation in addition to socio-economic circumstances (as discussed</w:t>
      </w:r>
      <w:r w:rsidR="008B238E">
        <w:t xml:space="preserve"> in Chapter 2</w:t>
      </w:r>
      <w:r w:rsidRPr="0017094A">
        <w:t>)</w:t>
      </w:r>
      <w:r w:rsidR="008B238E">
        <w:t>.</w:t>
      </w:r>
      <w:r w:rsidRPr="0017094A">
        <w:rPr>
          <w:lang w:eastAsia="ja-JP"/>
        </w:rPr>
        <w:t xml:space="preserve"> There was an indication from some of the survey respondents that advice and guidance from the school needed to be more accessible. Despite the careers events and visiting Connexions advisor some pupils felt that there was insufficient help to guide them about </w:t>
      </w:r>
      <w:r w:rsidR="00AE1310">
        <w:rPr>
          <w:lang w:eastAsia="ja-JP"/>
        </w:rPr>
        <w:t>u</w:t>
      </w:r>
      <w:r w:rsidRPr="0017094A">
        <w:rPr>
          <w:lang w:eastAsia="ja-JP"/>
        </w:rPr>
        <w:t xml:space="preserve">niversity options. This contradicted the claims that </w:t>
      </w:r>
      <w:r w:rsidR="00AE1310">
        <w:rPr>
          <w:lang w:eastAsia="ja-JP"/>
        </w:rPr>
        <w:t>u</w:t>
      </w:r>
      <w:r w:rsidRPr="0017094A">
        <w:rPr>
          <w:lang w:eastAsia="ja-JP"/>
        </w:rPr>
        <w:t>niversity was the only thing that was discussed but perhaps reflects the need for more tailored guidance about HE and reflects the number of responses that were limited to ‘go to uni’ without an awareness of the subject they would pursue.  One respondent stated that she felt more advice was required about: ‘</w:t>
      </w:r>
      <w:r w:rsidRPr="0017094A">
        <w:t>Which A levels universities look at’ and went on to explain ‘I haven't really been given any, they just help people who know what they want to do when they're older, and the rest of us they just give us targets of reaching our target grades’. Another pupil bemoaned what she felt was insufficient IAG claiming: ‘little poor help to students, mostly inept teachers who are</w:t>
      </w:r>
      <w:r w:rsidR="00BF2D5E">
        <w:t xml:space="preserve"> unsure where to point students'. This stands in stark contrast to the 2005 policy recommendations that advocated a 'Guidance Guarantee'; or perhaps it merely reflects the idealistic yet unfeasible goal of being able to implement such a promise. </w:t>
      </w:r>
    </w:p>
    <w:p w:rsidR="00187ABB" w:rsidRDefault="00187ABB" w:rsidP="00D561DF">
      <w:pPr>
        <w:pStyle w:val="Heading2"/>
      </w:pPr>
      <w:bookmarkStart w:id="265" w:name="_Toc423440886"/>
      <w:r>
        <w:t>11.</w:t>
      </w:r>
      <w:r w:rsidR="00F1132B">
        <w:t>8</w:t>
      </w:r>
      <w:r>
        <w:t xml:space="preserve"> Future intentions:</w:t>
      </w:r>
      <w:r w:rsidR="00D561DF">
        <w:t xml:space="preserve"> </w:t>
      </w:r>
      <w:r>
        <w:t>non-educational</w:t>
      </w:r>
      <w:bookmarkEnd w:id="265"/>
    </w:p>
    <w:p w:rsidR="00187ABB" w:rsidRDefault="00187ABB" w:rsidP="00187ABB">
      <w:r>
        <w:t>The pupil responses also support the idea that pupils are expected to have a ‘life-plan’ and they do not always feel ready to make such choices. The excerpt from the focus group demonstrates McRobbie’s notion of a ‘modality of constraint’ that does indeed result in individuals being ‘compelled to be the kind of subject who can make the right decision’ (2009:19). Some of the responses to the survey also demonstrated that to think 15 years into the future was impossible, with responses ranging from: ‘unknown’; ‘dunno’; ‘I am unsure’; ‘</w:t>
      </w:r>
      <w:proofErr w:type="gramStart"/>
      <w:r>
        <w:t>Alive</w:t>
      </w:r>
      <w:proofErr w:type="gramEnd"/>
      <w:r>
        <w:t>’ to more reflective comments such as:</w:t>
      </w:r>
    </w:p>
    <w:p w:rsidR="00187ABB" w:rsidRDefault="008B238E" w:rsidP="00187ABB">
      <w:r>
        <w:lastRenderedPageBreak/>
        <w:tab/>
      </w:r>
      <w:r w:rsidR="00187ABB">
        <w:t>‘</w:t>
      </w:r>
      <w:proofErr w:type="gramStart"/>
      <w:r w:rsidR="00187ABB">
        <w:t>not</w:t>
      </w:r>
      <w:proofErr w:type="gramEnd"/>
      <w:r w:rsidR="00187ABB">
        <w:t xml:space="preserve"> sure because no one ends up doing exactly what they wanted when they were </w:t>
      </w:r>
      <w:r>
        <w:tab/>
        <w:t>young'.</w:t>
      </w:r>
    </w:p>
    <w:p w:rsidR="00187ABB" w:rsidRDefault="00187ABB" w:rsidP="008B238E">
      <w:r>
        <w:t>There were also more certainties expressed about family particularly where c</w:t>
      </w:r>
      <w:r w:rsidR="008B238E">
        <w:t xml:space="preserve">areer intentions were uncertain. </w:t>
      </w:r>
      <w:r>
        <w:t>A number of the survey responses referred to marriage and families as a future hope, these responses were often accompanied by a generic ‘job’ rather than a specific career intention:</w:t>
      </w:r>
    </w:p>
    <w:p w:rsidR="00187ABB" w:rsidRDefault="00187ABB" w:rsidP="00187ABB">
      <w:r>
        <w:tab/>
        <w:t>“</w:t>
      </w:r>
      <w:proofErr w:type="gramStart"/>
      <w:r>
        <w:t>married</w:t>
      </w:r>
      <w:proofErr w:type="gramEnd"/>
      <w:r>
        <w:t>, home, job, kids”</w:t>
      </w:r>
    </w:p>
    <w:p w:rsidR="00187ABB" w:rsidRDefault="00187ABB" w:rsidP="00187ABB">
      <w:r>
        <w:tab/>
        <w:t>“</w:t>
      </w:r>
      <w:proofErr w:type="gramStart"/>
      <w:r>
        <w:t>as</w:t>
      </w:r>
      <w:proofErr w:type="gramEnd"/>
      <w:r>
        <w:t xml:space="preserve"> a happily married housewife”</w:t>
      </w:r>
    </w:p>
    <w:p w:rsidR="00187ABB" w:rsidRDefault="00187ABB" w:rsidP="00187ABB">
      <w:r>
        <w:tab/>
        <w:t>“Older, have a job and money, maybe a child”</w:t>
      </w:r>
    </w:p>
    <w:p w:rsidR="00187ABB" w:rsidRDefault="00187ABB" w:rsidP="00187ABB">
      <w:r>
        <w:tab/>
        <w:t xml:space="preserve">“Having a family, a well-paid boring job or a fun not so well paid job and </w:t>
      </w:r>
      <w:r>
        <w:tab/>
        <w:t xml:space="preserve">hopefully, </w:t>
      </w:r>
      <w:r w:rsidR="00A25E51">
        <w:tab/>
      </w:r>
      <w:r>
        <w:t>a nice home and happy”.</w:t>
      </w:r>
    </w:p>
    <w:p w:rsidR="00A25E51" w:rsidRDefault="00A25E51" w:rsidP="00A25E51">
      <w:pPr>
        <w:rPr>
          <w:rFonts w:asciiTheme="minorHAnsi" w:hAnsiTheme="minorHAnsi" w:cstheme="minorHAnsi"/>
        </w:rPr>
      </w:pPr>
      <w:r>
        <w:rPr>
          <w:rFonts w:ascii="Verdana" w:hAnsi="Verdana" w:cs="Arial"/>
          <w:color w:val="1D2D45"/>
          <w:sz w:val="16"/>
          <w:szCs w:val="16"/>
        </w:rPr>
        <w:tab/>
        <w:t>"</w:t>
      </w:r>
      <w:r w:rsidRPr="00A25E51">
        <w:rPr>
          <w:rFonts w:asciiTheme="minorHAnsi" w:hAnsiTheme="minorHAnsi" w:cstheme="minorHAnsi"/>
        </w:rPr>
        <w:t xml:space="preserve">I can't see for sure where I'll be in 5 years time, let alone 15! The only thing I can </w:t>
      </w:r>
      <w:r>
        <w:rPr>
          <w:rFonts w:asciiTheme="minorHAnsi" w:hAnsiTheme="minorHAnsi" w:cstheme="minorHAnsi"/>
        </w:rPr>
        <w:tab/>
      </w:r>
      <w:r w:rsidRPr="00A25E51">
        <w:rPr>
          <w:rFonts w:asciiTheme="minorHAnsi" w:hAnsiTheme="minorHAnsi" w:cstheme="minorHAnsi"/>
        </w:rPr>
        <w:t xml:space="preserve">hope to be in 15 years time is happy, with a husband and maybe 1 or 2 children of </w:t>
      </w:r>
      <w:r>
        <w:rPr>
          <w:rFonts w:asciiTheme="minorHAnsi" w:hAnsiTheme="minorHAnsi" w:cstheme="minorHAnsi"/>
        </w:rPr>
        <w:tab/>
      </w:r>
      <w:r w:rsidRPr="00A25E51">
        <w:rPr>
          <w:rFonts w:asciiTheme="minorHAnsi" w:hAnsiTheme="minorHAnsi" w:cstheme="minorHAnsi"/>
        </w:rPr>
        <w:t>ours/adopted</w:t>
      </w:r>
      <w:r>
        <w:rPr>
          <w:rFonts w:asciiTheme="minorHAnsi" w:hAnsiTheme="minorHAnsi" w:cstheme="minorHAnsi"/>
        </w:rPr>
        <w:t>"</w:t>
      </w:r>
      <w:r w:rsidRPr="00A25E51">
        <w:rPr>
          <w:rFonts w:asciiTheme="minorHAnsi" w:hAnsiTheme="minorHAnsi" w:cstheme="minorHAnsi"/>
        </w:rPr>
        <w:t>.</w:t>
      </w:r>
    </w:p>
    <w:p w:rsidR="00A25E51" w:rsidRPr="00A25E51" w:rsidRDefault="00A25E51" w:rsidP="00A25E51">
      <w:pPr>
        <w:rPr>
          <w:rFonts w:asciiTheme="minorBidi" w:hAnsiTheme="minorBidi" w:cstheme="minorBidi"/>
        </w:rPr>
      </w:pPr>
      <w:r>
        <w:rPr>
          <w:rFonts w:ascii="Verdana" w:hAnsi="Verdana" w:cs="Arial"/>
          <w:color w:val="1D2D45"/>
          <w:sz w:val="16"/>
          <w:szCs w:val="16"/>
        </w:rPr>
        <w:tab/>
        <w:t>"</w:t>
      </w:r>
      <w:r w:rsidRPr="00A25E51">
        <w:rPr>
          <w:rFonts w:asciiTheme="minorBidi" w:hAnsiTheme="minorBidi" w:cstheme="minorBidi"/>
        </w:rPr>
        <w:t xml:space="preserve">Have a young baby, settled down in a happy family in a nice house. I hope to be </w:t>
      </w:r>
      <w:r>
        <w:rPr>
          <w:rFonts w:asciiTheme="minorBidi" w:hAnsiTheme="minorBidi" w:cstheme="minorBidi"/>
        </w:rPr>
        <w:tab/>
      </w:r>
      <w:r w:rsidRPr="00A25E51">
        <w:rPr>
          <w:rFonts w:asciiTheme="minorBidi" w:hAnsiTheme="minorBidi" w:cstheme="minorBidi"/>
        </w:rPr>
        <w:t xml:space="preserve">successful in my </w:t>
      </w:r>
      <w:proofErr w:type="gramStart"/>
      <w:r w:rsidRPr="00A25E51">
        <w:rPr>
          <w:rFonts w:asciiTheme="minorBidi" w:hAnsiTheme="minorBidi" w:cstheme="minorBidi"/>
        </w:rPr>
        <w:t>career,</w:t>
      </w:r>
      <w:proofErr w:type="gramEnd"/>
      <w:r w:rsidRPr="00A25E51">
        <w:rPr>
          <w:rFonts w:asciiTheme="minorBidi" w:hAnsiTheme="minorBidi" w:cstheme="minorBidi"/>
        </w:rPr>
        <w:t xml:space="preserve"> and aiming high</w:t>
      </w:r>
      <w:r>
        <w:rPr>
          <w:rFonts w:asciiTheme="minorBidi" w:hAnsiTheme="minorBidi" w:cstheme="minorBidi"/>
        </w:rPr>
        <w:t>"</w:t>
      </w:r>
      <w:r w:rsidRPr="00A25E51">
        <w:rPr>
          <w:rFonts w:asciiTheme="minorBidi" w:hAnsiTheme="minorBidi" w:cstheme="minorBidi"/>
        </w:rPr>
        <w:t>.</w:t>
      </w:r>
    </w:p>
    <w:p w:rsidR="00A25E51" w:rsidRDefault="00187ABB" w:rsidP="00A25E51">
      <w:r>
        <w:t xml:space="preserve">The desires to have a ‘husband’ ‘family’ and ‘children’ are what Susinos et al declared as a:‘dominant female model, thus marking certain ways of thinking about and living their education, their work, and their personal and family relationships’. This was to the extent that they felt it demonstrated adherence to a: ‘hegemonic female subjectivity’ which could: ‘orient the personal paths and aspirations of the girls towards subordinate, secondary and dependent forms of existence in the world’ (2009:105). Although, these hopes were expressed, it was rare to be in isolation of other hopes for the future and is likely to reflect the time-span I asked them to consider (15 years). </w:t>
      </w:r>
    </w:p>
    <w:p w:rsidR="00187ABB" w:rsidRDefault="00187ABB" w:rsidP="00187ABB">
      <w:r>
        <w:t>The participants were likely to be in their late-twenties and early-thirties and probably felt likely to have made the educational choices and career decisions they needed by this point. Indeed the diagrams in the focus groups showed a difference in what they expected to have achieved in 2 and 5 years’ time. These hopes were more focused on education related activities.</w:t>
      </w:r>
    </w:p>
    <w:p w:rsidR="00187ABB" w:rsidRDefault="008B238E" w:rsidP="00E3280F">
      <w:pPr>
        <w:pStyle w:val="Heading2"/>
      </w:pPr>
      <w:r>
        <w:rPr>
          <w:bCs/>
          <w:highlight w:val="yellow"/>
        </w:rPr>
        <w:br w:type="page"/>
      </w:r>
      <w:bookmarkStart w:id="266" w:name="_Toc423440887"/>
      <w:r w:rsidR="00187ABB" w:rsidRPr="00F1132B">
        <w:lastRenderedPageBreak/>
        <w:t>11.</w:t>
      </w:r>
      <w:r w:rsidR="0069525F">
        <w:t>9</w:t>
      </w:r>
      <w:r w:rsidR="00187ABB" w:rsidRPr="00F1132B">
        <w:t xml:space="preserve"> Chapter Summary</w:t>
      </w:r>
      <w:bookmarkEnd w:id="266"/>
    </w:p>
    <w:p w:rsidR="00F1132B" w:rsidRDefault="00F1132B" w:rsidP="00F1132B">
      <w:r>
        <w:t xml:space="preserve">For the majority of the girls in the focus groups and in the survey their intention was that they would go to university. This was also true of the working-class girls in the sixth-form groups although they identified particular concerns with the thought of the associated living costs. </w:t>
      </w:r>
    </w:p>
    <w:p w:rsidR="00F1132B" w:rsidRPr="000F0BD3" w:rsidRDefault="00F1132B" w:rsidP="000F0BD3">
      <w:r>
        <w:t xml:space="preserve">There was some discussion about the lack of parity between vocational and academic </w:t>
      </w:r>
      <w:r w:rsidRPr="000F0BD3">
        <w:t>courses. This discussion came largely from those on academic routes who felt they had not had a real choice in which route they would pursue and the assumption was that they would take academic subjects because they were on target to reach their grades.</w:t>
      </w:r>
    </w:p>
    <w:p w:rsidR="00F1132B" w:rsidRPr="000F0BD3" w:rsidRDefault="00F1132B" w:rsidP="000F0BD3">
      <w:r w:rsidRPr="000F0BD3">
        <w:t>Other hopes for the future were discussed in the survey and these related to long-term goals (15 years from now)</w:t>
      </w:r>
      <w:r w:rsidR="00C62F21" w:rsidRPr="000F0BD3">
        <w:t xml:space="preserve">; </w:t>
      </w:r>
      <w:r w:rsidRPr="000F0BD3">
        <w:t xml:space="preserve">there was an emphasis on family and children in addition to having a career. </w:t>
      </w:r>
    </w:p>
    <w:p w:rsidR="000F0BD3" w:rsidRPr="000F0BD3" w:rsidRDefault="00BF2D5E" w:rsidP="000F0BD3">
      <w:r w:rsidRPr="000F0BD3">
        <w:t>In the next chapter I look specifically about how the issue of social class impacted on how girls perceived their futures and the impact that they felt th</w:t>
      </w:r>
      <w:r w:rsidR="000F0BD3" w:rsidRPr="000F0BD3">
        <w:t xml:space="preserve">eir social-class background had </w:t>
      </w:r>
      <w:r w:rsidRPr="000F0BD3">
        <w:t>played in their educational journeys.</w:t>
      </w:r>
    </w:p>
    <w:p w:rsidR="000F0BD3" w:rsidRDefault="000F0BD3">
      <w:pPr>
        <w:spacing w:line="276" w:lineRule="auto"/>
        <w:rPr>
          <w:rFonts w:eastAsia="Times New Roman"/>
          <w:b/>
          <w:sz w:val="32"/>
          <w:szCs w:val="32"/>
          <w:lang w:val="en-US" w:eastAsia="en-US"/>
        </w:rPr>
      </w:pPr>
      <w:r>
        <w:br w:type="page"/>
      </w:r>
    </w:p>
    <w:p w:rsidR="00F1132B" w:rsidRPr="008B238E" w:rsidRDefault="009A339F" w:rsidP="000F0BD3">
      <w:pPr>
        <w:pStyle w:val="Heading1"/>
        <w:spacing w:line="360" w:lineRule="auto"/>
        <w:rPr>
          <w:rStyle w:val="Heading1Char"/>
          <w:rFonts w:eastAsiaTheme="minorEastAsia"/>
          <w:b/>
        </w:rPr>
      </w:pPr>
      <w:bookmarkStart w:id="267" w:name="_Toc423440888"/>
      <w:r w:rsidRPr="008B238E">
        <w:rPr>
          <w:rStyle w:val="Heading1Char"/>
          <w:rFonts w:eastAsiaTheme="minorEastAsia"/>
          <w:b/>
        </w:rPr>
        <w:lastRenderedPageBreak/>
        <w:t xml:space="preserve">Chapter </w:t>
      </w:r>
      <w:r w:rsidR="00187ABB" w:rsidRPr="008B238E">
        <w:rPr>
          <w:rStyle w:val="Heading1Char"/>
          <w:rFonts w:eastAsiaTheme="minorEastAsia"/>
          <w:b/>
        </w:rPr>
        <w:t>12</w:t>
      </w:r>
      <w:bookmarkEnd w:id="267"/>
    </w:p>
    <w:p w:rsidR="009A339F" w:rsidRPr="008B238E" w:rsidRDefault="00C62F21" w:rsidP="008B238E">
      <w:pPr>
        <w:pStyle w:val="Heading1"/>
        <w:rPr>
          <w:rStyle w:val="Heading1Char"/>
          <w:rFonts w:eastAsiaTheme="minorEastAsia"/>
          <w:b/>
        </w:rPr>
      </w:pPr>
      <w:bookmarkStart w:id="268" w:name="_Toc423440889"/>
      <w:r w:rsidRPr="008B238E">
        <w:rPr>
          <w:rStyle w:val="Heading1Char"/>
          <w:rFonts w:eastAsiaTheme="minorHAnsi"/>
          <w:b/>
        </w:rPr>
        <w:t xml:space="preserve">Findings 4: </w:t>
      </w:r>
      <w:r w:rsidR="009A339F" w:rsidRPr="008B238E">
        <w:rPr>
          <w:rStyle w:val="Heading1Char"/>
          <w:rFonts w:eastAsiaTheme="minorHAnsi"/>
          <w:b/>
        </w:rPr>
        <w:t xml:space="preserve">Social </w:t>
      </w:r>
      <w:r w:rsidR="00F1132B" w:rsidRPr="008B238E">
        <w:rPr>
          <w:rStyle w:val="Heading1Char"/>
          <w:rFonts w:eastAsiaTheme="minorHAnsi"/>
          <w:b/>
        </w:rPr>
        <w:t>c</w:t>
      </w:r>
      <w:r w:rsidR="009A339F" w:rsidRPr="008B238E">
        <w:rPr>
          <w:rStyle w:val="Heading1Char"/>
          <w:rFonts w:eastAsiaTheme="minorHAnsi"/>
          <w:b/>
        </w:rPr>
        <w:t>lass</w:t>
      </w:r>
      <w:r w:rsidR="00187ABB" w:rsidRPr="008B238E">
        <w:rPr>
          <w:rStyle w:val="Heading1Char"/>
          <w:rFonts w:eastAsiaTheme="minorHAnsi"/>
          <w:b/>
        </w:rPr>
        <w:t xml:space="preserve"> and </w:t>
      </w:r>
      <w:r w:rsidR="00F1132B" w:rsidRPr="008B238E">
        <w:rPr>
          <w:rStyle w:val="Heading1Char"/>
          <w:rFonts w:eastAsiaTheme="minorHAnsi"/>
          <w:b/>
        </w:rPr>
        <w:t>p</w:t>
      </w:r>
      <w:r w:rsidR="00187ABB" w:rsidRPr="008B238E">
        <w:rPr>
          <w:rStyle w:val="Heading1Char"/>
          <w:rFonts w:eastAsiaTheme="minorHAnsi"/>
          <w:b/>
        </w:rPr>
        <w:t xml:space="preserve">upil </w:t>
      </w:r>
      <w:r w:rsidR="00F1132B" w:rsidRPr="008B238E">
        <w:rPr>
          <w:rStyle w:val="Heading1Char"/>
          <w:rFonts w:eastAsiaTheme="minorHAnsi"/>
          <w:b/>
        </w:rPr>
        <w:t>c</w:t>
      </w:r>
      <w:r w:rsidR="00187ABB" w:rsidRPr="008B238E">
        <w:rPr>
          <w:rStyle w:val="Heading1Char"/>
          <w:rFonts w:eastAsiaTheme="minorHAnsi"/>
          <w:b/>
        </w:rPr>
        <w:t>hoice</w:t>
      </w:r>
      <w:bookmarkEnd w:id="268"/>
    </w:p>
    <w:p w:rsidR="009A339F" w:rsidRDefault="009A339F" w:rsidP="009A339F">
      <w:pPr>
        <w:rPr>
          <w:rFonts w:eastAsiaTheme="minorHAnsi"/>
        </w:rPr>
      </w:pPr>
      <w:r w:rsidRPr="009F3333">
        <w:rPr>
          <w:rFonts w:eastAsiaTheme="minorHAnsi"/>
        </w:rPr>
        <w:t xml:space="preserve">Although when I began the research for my thesis I had the intention of focusing specifically on working-class girls, the problems in determining class background with pupils in secondary education led merely to a minor focus on the issues of social class background. I felt that it was too sensitive an issue to ask pupils about their social class background in a group situation and I felt that the FSM proxy for </w:t>
      </w:r>
      <w:r>
        <w:rPr>
          <w:rFonts w:eastAsiaTheme="minorHAnsi"/>
        </w:rPr>
        <w:t>‘working-</w:t>
      </w:r>
      <w:r w:rsidRPr="009F3333">
        <w:rPr>
          <w:rFonts w:eastAsiaTheme="minorHAnsi"/>
        </w:rPr>
        <w:t>class</w:t>
      </w:r>
      <w:r>
        <w:rPr>
          <w:rFonts w:eastAsiaTheme="minorHAnsi"/>
        </w:rPr>
        <w:t>’</w:t>
      </w:r>
      <w:r w:rsidRPr="009F3333">
        <w:rPr>
          <w:rFonts w:eastAsiaTheme="minorHAnsi"/>
        </w:rPr>
        <w:t xml:space="preserve"> would not give me a proper indication of class. However, as the research progressed it became apparent that social class was a factor that related to pupil decision making but this was determined through Bourdieu’s forms of capital.</w:t>
      </w:r>
    </w:p>
    <w:p w:rsidR="00187ABB" w:rsidRPr="009F3333" w:rsidRDefault="00187ABB" w:rsidP="00187ABB">
      <w:pPr>
        <w:pStyle w:val="Heading2"/>
        <w:rPr>
          <w:rFonts w:eastAsiaTheme="minorHAnsi"/>
        </w:rPr>
      </w:pPr>
      <w:bookmarkStart w:id="269" w:name="_Toc423440890"/>
      <w:r>
        <w:rPr>
          <w:rFonts w:eastAsiaTheme="minorHAnsi"/>
        </w:rPr>
        <w:t>12.1 Participant understanding of social class</w:t>
      </w:r>
      <w:bookmarkEnd w:id="269"/>
    </w:p>
    <w:p w:rsidR="009A339F" w:rsidRPr="009F3333" w:rsidRDefault="009A339F" w:rsidP="009A339F">
      <w:pPr>
        <w:rPr>
          <w:rFonts w:eastAsiaTheme="minorHAnsi"/>
        </w:rPr>
      </w:pPr>
      <w:r w:rsidRPr="009F3333">
        <w:rPr>
          <w:rFonts w:eastAsiaTheme="minorHAnsi"/>
        </w:rPr>
        <w:t xml:space="preserve">The responses from the pupils at Greenlea Comprehensive </w:t>
      </w:r>
      <w:r w:rsidRPr="009F3333">
        <w:rPr>
          <w:rFonts w:eastAsiaTheme="minorHAnsi" w:cstheme="minorBidi"/>
          <w:sz w:val="22"/>
        </w:rPr>
        <w:t>demonstrated</w:t>
      </w:r>
      <w:r w:rsidRPr="009F3333">
        <w:rPr>
          <w:rFonts w:eastAsiaTheme="minorHAnsi"/>
        </w:rPr>
        <w:t xml:space="preserve"> the importance of capitals and reinforce the value of what it is to have ownership of those capitals. Through social networks the pupils have access to social capital; through extra-curricular activities the pupils are able to buy the cultural capital that their economic wealth allows them. However, the social capital networks that the pupils have do mean that for many pupils, considerations about their future career paths are limited to ‘what is known’ by these social networks that are localised to family and family friends. In some instances role models are mentioned within the extra-curricular activities that pupils undertake as well as in the media that they use. This possession of capitals and its localised nature complies with Archer’s work. In using Bourdieu’s conceptual framework,  Archer et al (2007:167) demonstrate that ‘social and educational inequalities are understood as contextually produced (within and across social fields) through interactions between the ‘habitus’ and forms of resource or ‘capital’ (economic, social, cultural and symbolic). Whereas the participants in Archer’s research had capitals that were seen to be deficient in relation to what constituted educational value; the pupils who participated in the focus groups demonstrated that they had the ‘the capital that is associated with scholarliness and academic achievement’ (Archer, 2007:167). </w:t>
      </w:r>
    </w:p>
    <w:p w:rsidR="009A339F" w:rsidRPr="009F3333" w:rsidRDefault="009A339F" w:rsidP="003B06D0">
      <w:pPr>
        <w:rPr>
          <w:rFonts w:eastAsiaTheme="minorHAnsi"/>
        </w:rPr>
      </w:pPr>
      <w:r w:rsidRPr="009F3333">
        <w:rPr>
          <w:rFonts w:eastAsiaTheme="minorHAnsi"/>
        </w:rPr>
        <w:t>After some discussion with staff in the sixth-form I made the decision to talk to the sixth-form groups about social class and to see whether I could recruit a focus group of working-class pupils to participate in my research</w:t>
      </w:r>
      <w:r>
        <w:rPr>
          <w:rFonts w:eastAsiaTheme="minorHAnsi"/>
        </w:rPr>
        <w:t xml:space="preserve">. As the school mostly comprised children from middle-class families, I wondered whether there was an alternative view from those from </w:t>
      </w:r>
      <w:r>
        <w:rPr>
          <w:rFonts w:eastAsiaTheme="minorHAnsi"/>
        </w:rPr>
        <w:lastRenderedPageBreak/>
        <w:t xml:space="preserve">less-privileged backgrounds. Particularly as I was drawing the sample from the sixth-form, I felt this would ensure that I was pursuing my original intention in trying to highlight working-class stories of success. Not with the intention of supporting the notion of meritocratic discourse, but to understand whether there were any structural difficulties that stood between them and their hopes for the future and how they felt they had come to </w:t>
      </w:r>
      <w:r w:rsidR="008B238E">
        <w:rPr>
          <w:rFonts w:eastAsiaTheme="minorHAnsi"/>
        </w:rPr>
        <w:t>be successful in academic terms</w:t>
      </w:r>
      <w:r w:rsidRPr="009F3333">
        <w:rPr>
          <w:rFonts w:eastAsiaTheme="minorHAnsi"/>
        </w:rPr>
        <w:t xml:space="preserve">. The Psychology and Sociology staff thought it would be beneficial for their classes to discuss my research in order to see research in practice and also to discuss how socio-economic status can impact on life-chances; both subjects were included on their teaching syllabus and therefore my sessions would complement their teaching. I spoke to four AS level groups about their understandings of social class and used this as a platform to ask for further involvement in my research. Ethically, the use of pupils’ sessions to undertake my research was deemed mutually </w:t>
      </w:r>
      <w:r w:rsidR="008B238E" w:rsidRPr="009F3333">
        <w:rPr>
          <w:rFonts w:eastAsiaTheme="minorHAnsi"/>
        </w:rPr>
        <w:t>beneficial;</w:t>
      </w:r>
      <w:r w:rsidRPr="009F3333">
        <w:rPr>
          <w:rFonts w:eastAsiaTheme="minorHAnsi"/>
        </w:rPr>
        <w:t xml:space="preserve"> I ensured that our discussion contributed to their learning as well as my interest in gathering their views. </w:t>
      </w:r>
      <w:r>
        <w:rPr>
          <w:rFonts w:eastAsiaTheme="minorHAnsi"/>
        </w:rPr>
        <w:t xml:space="preserve">This avoided </w:t>
      </w:r>
      <w:r w:rsidR="003B06D0">
        <w:rPr>
          <w:rFonts w:eastAsiaTheme="minorHAnsi"/>
        </w:rPr>
        <w:t xml:space="preserve">undue </w:t>
      </w:r>
      <w:r>
        <w:rPr>
          <w:rFonts w:eastAsiaTheme="minorHAnsi"/>
        </w:rPr>
        <w:t>‘disturbance’ (</w:t>
      </w:r>
      <w:r w:rsidR="003B06D0">
        <w:rPr>
          <w:rFonts w:eastAsiaTheme="minorHAnsi"/>
        </w:rPr>
        <w:t>Lambert, 2012</w:t>
      </w:r>
      <w:r>
        <w:rPr>
          <w:rFonts w:eastAsiaTheme="minorHAnsi"/>
        </w:rPr>
        <w:t>).</w:t>
      </w:r>
    </w:p>
    <w:p w:rsidR="009A339F" w:rsidRPr="009F3333" w:rsidRDefault="003B06D0" w:rsidP="003B06D0">
      <w:pPr>
        <w:rPr>
          <w:rFonts w:eastAsiaTheme="minorHAnsi"/>
        </w:rPr>
      </w:pPr>
      <w:r>
        <w:rPr>
          <w:rFonts w:eastAsiaTheme="minorHAnsi"/>
        </w:rPr>
        <w:t xml:space="preserve">Six self-identified </w:t>
      </w:r>
      <w:r w:rsidR="009A339F" w:rsidRPr="009F3333">
        <w:rPr>
          <w:rFonts w:eastAsiaTheme="minorHAnsi"/>
        </w:rPr>
        <w:t xml:space="preserve">working-class </w:t>
      </w:r>
      <w:r>
        <w:rPr>
          <w:rFonts w:eastAsiaTheme="minorHAnsi"/>
        </w:rPr>
        <w:t>girls in the sixth-form</w:t>
      </w:r>
      <w:r w:rsidR="009A339F" w:rsidRPr="009F3333">
        <w:rPr>
          <w:rFonts w:eastAsiaTheme="minorHAnsi"/>
        </w:rPr>
        <w:t xml:space="preserve"> agreed to participate further with the research. Within the discussions with teachers and the focus groups with the female pupils issues related to social class also emerged. All of these findings are discussed within this chapter.</w:t>
      </w:r>
    </w:p>
    <w:p w:rsidR="009A339F" w:rsidRPr="009F3333" w:rsidRDefault="009A339F" w:rsidP="009A339F">
      <w:pPr>
        <w:rPr>
          <w:rFonts w:eastAsiaTheme="minorHAnsi"/>
        </w:rPr>
      </w:pPr>
      <w:r w:rsidRPr="009F3333">
        <w:rPr>
          <w:rFonts w:eastAsiaTheme="minorHAnsi"/>
        </w:rPr>
        <w:t>The ‘challenge workshops’ were adapted from a method that I used whilst working in local government which involved thinking about the way an issue is discussed and why; the pupils were largely familiar with the approach as it mirrored teaching sessions: a plenary, interactive tasks and group and peer discussion. Within the discussion the pupils were asked to start by thinking about stereotypes of social class which we then discussed. I wanted to ensure that their involvement was optional and because I had taken over their timetabled session I incorporated ‘opt-outs’ where their participation became a choice. The first task required the pupils to provide written individual responses to three questions.  For those who did not want to participate it was suggested that they could leave the paper blank or write something that would indicate they did not want to be involved. The questions were:</w:t>
      </w:r>
    </w:p>
    <w:p w:rsidR="009A339F" w:rsidRPr="009F3333" w:rsidRDefault="009A339F" w:rsidP="009A339F">
      <w:pPr>
        <w:numPr>
          <w:ilvl w:val="0"/>
          <w:numId w:val="31"/>
        </w:numPr>
        <w:contextualSpacing/>
        <w:rPr>
          <w:rFonts w:eastAsiaTheme="minorHAnsi"/>
        </w:rPr>
      </w:pPr>
      <w:r w:rsidRPr="009F3333">
        <w:rPr>
          <w:rFonts w:eastAsiaTheme="minorHAnsi"/>
        </w:rPr>
        <w:t xml:space="preserve">What is your social class background?  </w:t>
      </w:r>
    </w:p>
    <w:p w:rsidR="009A339F" w:rsidRPr="009F3333" w:rsidRDefault="009A339F" w:rsidP="009A339F">
      <w:pPr>
        <w:numPr>
          <w:ilvl w:val="0"/>
          <w:numId w:val="31"/>
        </w:numPr>
        <w:contextualSpacing/>
        <w:rPr>
          <w:rFonts w:eastAsiaTheme="minorHAnsi"/>
        </w:rPr>
      </w:pPr>
      <w:r w:rsidRPr="009F3333">
        <w:rPr>
          <w:rFonts w:eastAsiaTheme="minorHAnsi"/>
        </w:rPr>
        <w:t xml:space="preserve">Why do you think you are from that social class? </w:t>
      </w:r>
    </w:p>
    <w:p w:rsidR="009A339F" w:rsidRPr="009F3333" w:rsidRDefault="009A339F" w:rsidP="009A339F">
      <w:pPr>
        <w:numPr>
          <w:ilvl w:val="0"/>
          <w:numId w:val="31"/>
        </w:numPr>
        <w:contextualSpacing/>
        <w:rPr>
          <w:rFonts w:eastAsiaTheme="minorHAnsi"/>
        </w:rPr>
      </w:pPr>
      <w:r w:rsidRPr="009F3333">
        <w:rPr>
          <w:rFonts w:eastAsiaTheme="minorHAnsi"/>
        </w:rPr>
        <w:t xml:space="preserve">How did it make you feel being asked those questions? </w:t>
      </w:r>
    </w:p>
    <w:p w:rsidR="009A339F" w:rsidRPr="009F3333" w:rsidRDefault="009A339F" w:rsidP="009A339F">
      <w:pPr>
        <w:rPr>
          <w:rFonts w:eastAsiaTheme="minorHAnsi"/>
        </w:rPr>
      </w:pPr>
      <w:r w:rsidRPr="009F3333">
        <w:rPr>
          <w:rFonts w:eastAsiaTheme="minorHAnsi"/>
        </w:rPr>
        <w:lastRenderedPageBreak/>
        <w:t xml:space="preserve">I advised the students that the only answers that I would ask them to share with the group and only if they wanted to </w:t>
      </w:r>
      <w:proofErr w:type="gramStart"/>
      <w:r w:rsidRPr="009F3333">
        <w:rPr>
          <w:rFonts w:eastAsiaTheme="minorHAnsi"/>
        </w:rPr>
        <w:t>were</w:t>
      </w:r>
      <w:proofErr w:type="gramEnd"/>
      <w:r w:rsidRPr="009F3333">
        <w:rPr>
          <w:rFonts w:eastAsiaTheme="minorHAnsi"/>
        </w:rPr>
        <w:t xml:space="preserve"> the responses to question 3; this ensured that the pupils did not have to share potentially sensitive information with their peer-group. </w:t>
      </w:r>
    </w:p>
    <w:p w:rsidR="009A339F" w:rsidRPr="009F3333" w:rsidRDefault="009A339F" w:rsidP="009A339F">
      <w:pPr>
        <w:rPr>
          <w:rFonts w:eastAsiaTheme="minorHAnsi"/>
        </w:rPr>
      </w:pPr>
      <w:r w:rsidRPr="009F3333">
        <w:rPr>
          <w:rFonts w:eastAsiaTheme="minorHAnsi"/>
        </w:rPr>
        <w:t xml:space="preserve">The written responses were collated and I was able to look at how the pupils perceived their own socio-economic status and why. To adhere to the requirements of my research I extracted the boys’ responses (3) and focused only on the responses provided by the girls. </w:t>
      </w:r>
    </w:p>
    <w:p w:rsidR="009A339F" w:rsidRPr="009F3333" w:rsidRDefault="009A339F" w:rsidP="009A339F">
      <w:pPr>
        <w:rPr>
          <w:rFonts w:eastAsiaTheme="minorHAnsi"/>
        </w:rPr>
      </w:pPr>
      <w:r w:rsidRPr="009F3333">
        <w:rPr>
          <w:rFonts w:eastAsiaTheme="minorHAnsi"/>
        </w:rPr>
        <w:t xml:space="preserve">There was clearly some ambiguity about social class differences, with many of the 25 responses indicating an unsure response of ‘either middle or working class’. </w:t>
      </w:r>
    </w:p>
    <w:p w:rsidR="009A339F" w:rsidRPr="009F3333" w:rsidRDefault="009A339F" w:rsidP="009A339F">
      <w:pPr>
        <w:ind w:left="720"/>
        <w:rPr>
          <w:rFonts w:eastAsiaTheme="minorHAnsi"/>
        </w:rPr>
      </w:pPr>
      <w:r w:rsidRPr="009F3333">
        <w:rPr>
          <w:rFonts w:eastAsiaTheme="minorHAnsi"/>
        </w:rPr>
        <w:t xml:space="preserve">“Not really sure of class distinction. BUT probably working class because we have to work to get us by but we're not hard done to! Mum works in a shop full-time &amp; dad is a production planner full time” (Samantha, year </w:t>
      </w:r>
      <w:proofErr w:type="gramStart"/>
      <w:r w:rsidRPr="009F3333">
        <w:rPr>
          <w:rFonts w:eastAsiaTheme="minorHAnsi"/>
        </w:rPr>
        <w:t>12 )</w:t>
      </w:r>
      <w:proofErr w:type="gramEnd"/>
      <w:r w:rsidRPr="009F3333">
        <w:rPr>
          <w:rFonts w:eastAsiaTheme="minorHAnsi"/>
        </w:rPr>
        <w:t>.</w:t>
      </w:r>
    </w:p>
    <w:p w:rsidR="009A339F" w:rsidRPr="009F3333" w:rsidRDefault="009A339F" w:rsidP="009A339F">
      <w:pPr>
        <w:ind w:left="720"/>
        <w:rPr>
          <w:color w:val="000000"/>
        </w:rPr>
      </w:pPr>
      <w:r w:rsidRPr="009F3333">
        <w:rPr>
          <w:color w:val="000000"/>
        </w:rPr>
        <w:t>“I think that my family has moved down from middle class, as, when I was younger we were quite well off with both parents working as a chef and an electrician. We were able to afford luxuries such as holidays and treats. However, we have had to cut back on these as my mum had disability problems and had to quit working. Also my mum had another baby making it harder to cope with the lack of income. We are still able to live in (this town) which is preferably known as a middle class area, so I think I sit in the middle of working and middle class, but mostly leading to working class”.  (Isobel, year 12)</w:t>
      </w:r>
    </w:p>
    <w:p w:rsidR="009A339F" w:rsidRPr="009F3333" w:rsidRDefault="009A339F" w:rsidP="009A339F">
      <w:pPr>
        <w:rPr>
          <w:color w:val="000000"/>
        </w:rPr>
      </w:pPr>
      <w:r w:rsidRPr="009F3333">
        <w:rPr>
          <w:color w:val="000000"/>
        </w:rPr>
        <w:t>Although, the school is in a relatively affluent area some pupils were uncomfortable in identifying their social class background because they felt it was ‘showing off’. Ruby wrote:</w:t>
      </w:r>
    </w:p>
    <w:p w:rsidR="009A339F" w:rsidRPr="009F3333" w:rsidRDefault="009A339F" w:rsidP="009A339F">
      <w:pPr>
        <w:ind w:left="720"/>
        <w:rPr>
          <w:color w:val="000000"/>
        </w:rPr>
      </w:pPr>
      <w:r w:rsidRPr="009F3333">
        <w:rPr>
          <w:color w:val="000000"/>
        </w:rPr>
        <w:t xml:space="preserve">“I suppose I can fit myself into a social class, even if I may be reluctant to do so because I know I have privileges and have things that other people don't. I wouldn't necessarily say that my parents have the most 'middle class' occupations but I accept that I do live a very middle class life &amp; I know that at times I can show prejudice against those from poorer backgrounds or 'rough areas' because I took for granted what I have and the way I behave and cannot understand how some people live or why they act as such. Unfortunately I would have to put myself down as a middle class citizen, even if I think class divides are unfair”. </w:t>
      </w:r>
    </w:p>
    <w:p w:rsidR="009A339F" w:rsidRPr="009F3333" w:rsidRDefault="009A339F" w:rsidP="0084512A">
      <w:pPr>
        <w:rPr>
          <w:rFonts w:eastAsiaTheme="minorHAnsi"/>
        </w:rPr>
      </w:pPr>
      <w:r w:rsidRPr="009F3333">
        <w:rPr>
          <w:color w:val="000000"/>
        </w:rPr>
        <w:lastRenderedPageBreak/>
        <w:t>Of those who were able to determine their social class background, it was clear that they attributed parental occupation and income as key factors. Additionally extra-curricular activities were identified as an indication of ‘class’ as were friends, or people known to the family, indicating the three forms of capital identified by Bourdieu</w:t>
      </w:r>
      <w:r w:rsidR="0084512A">
        <w:rPr>
          <w:color w:val="000000"/>
        </w:rPr>
        <w:t>:</w:t>
      </w:r>
      <w:r w:rsidRPr="009F3333">
        <w:rPr>
          <w:color w:val="000000"/>
        </w:rPr>
        <w:t xml:space="preserve"> economic, cultural and social. These ‘forms of capital’ continued to be identifiable throughout the focus groups with pupils in all year groups, where social class was not explicitly discussed. Although, </w:t>
      </w:r>
      <w:r w:rsidRPr="009F3333">
        <w:rPr>
          <w:rFonts w:eastAsiaTheme="minorHAnsi"/>
        </w:rPr>
        <w:t>the pupils’ understandings of social class and their own social class background were varied, those who claimed to be ‘working class’ were very sure about this fact whereas those from middle-class backgrounds were more tentative in their explanations.</w:t>
      </w:r>
    </w:p>
    <w:p w:rsidR="009A339F" w:rsidRPr="009F3333" w:rsidRDefault="009A339F" w:rsidP="009A339F">
      <w:pPr>
        <w:rPr>
          <w:color w:val="000000"/>
        </w:rPr>
      </w:pPr>
      <w:r w:rsidRPr="009F3333">
        <w:rPr>
          <w:color w:val="000000"/>
        </w:rPr>
        <w:t xml:space="preserve">Devine (2004:141) found similar patterns in her interviews with British parents in relation to their children’s schooling. Interviewees from middle-class backgrounds ‘were silent about their class positions’ whereas ‘those from working-class backgrounds made reference to their working-class backgrounds’. </w:t>
      </w:r>
    </w:p>
    <w:p w:rsidR="009A339F" w:rsidRPr="003B06D0" w:rsidRDefault="009A339F" w:rsidP="008B238E">
      <w:pPr>
        <w:ind w:left="720"/>
        <w:rPr>
          <w:rFonts w:eastAsiaTheme="minorHAnsi"/>
          <w:color w:val="000000" w:themeColor="text1"/>
        </w:rPr>
      </w:pPr>
      <w:r w:rsidRPr="003B06D0">
        <w:rPr>
          <w:rFonts w:eastAsiaTheme="minorHAnsi"/>
          <w:color w:val="000000" w:themeColor="text1"/>
        </w:rPr>
        <w:t>"Working class: I come from quite a poor area, we are pretty poor as a whole and my parents didn't have much of an education and they have both always struggled. I've not had loads of opportunities in life and I've worked hard to get these opportunities rather than being handed them on a plate</w:t>
      </w:r>
      <w:r w:rsidR="008B238E" w:rsidRPr="003B06D0">
        <w:rPr>
          <w:rFonts w:eastAsiaTheme="minorHAnsi"/>
          <w:color w:val="000000" w:themeColor="text1"/>
        </w:rPr>
        <w:t>"</w:t>
      </w:r>
      <w:r w:rsidR="008B238E">
        <w:rPr>
          <w:rFonts w:eastAsiaTheme="minorHAnsi"/>
          <w:color w:val="000000" w:themeColor="text1"/>
        </w:rPr>
        <w:t>.</w:t>
      </w:r>
      <w:r w:rsidR="008B238E" w:rsidRPr="003B06D0">
        <w:rPr>
          <w:rFonts w:eastAsiaTheme="minorHAnsi"/>
          <w:color w:val="000000" w:themeColor="text1"/>
        </w:rPr>
        <w:t xml:space="preserve"> </w:t>
      </w:r>
      <w:r w:rsidR="008B238E">
        <w:rPr>
          <w:rFonts w:eastAsiaTheme="minorHAnsi"/>
          <w:color w:val="000000" w:themeColor="text1"/>
        </w:rPr>
        <w:t>(</w:t>
      </w:r>
      <w:r w:rsidRPr="003B06D0">
        <w:rPr>
          <w:rFonts w:eastAsiaTheme="minorHAnsi"/>
          <w:color w:val="000000" w:themeColor="text1"/>
        </w:rPr>
        <w:t xml:space="preserve">Vikki, </w:t>
      </w:r>
      <w:r w:rsidR="008B238E">
        <w:rPr>
          <w:rFonts w:eastAsiaTheme="minorHAnsi"/>
          <w:color w:val="000000" w:themeColor="text1"/>
        </w:rPr>
        <w:t>Y</w:t>
      </w:r>
      <w:r w:rsidRPr="003B06D0">
        <w:rPr>
          <w:rFonts w:eastAsiaTheme="minorHAnsi"/>
          <w:color w:val="000000" w:themeColor="text1"/>
        </w:rPr>
        <w:t>ear 12</w:t>
      </w:r>
      <w:r w:rsidR="008B238E">
        <w:rPr>
          <w:rFonts w:eastAsiaTheme="minorHAnsi"/>
          <w:color w:val="000000" w:themeColor="text1"/>
        </w:rPr>
        <w:t>)</w:t>
      </w:r>
      <w:r w:rsidRPr="003B06D0">
        <w:rPr>
          <w:rFonts w:eastAsiaTheme="minorHAnsi"/>
          <w:color w:val="000000" w:themeColor="text1"/>
        </w:rPr>
        <w:t>.</w:t>
      </w:r>
    </w:p>
    <w:p w:rsidR="009A339F" w:rsidRPr="003B06D0" w:rsidRDefault="009A339F" w:rsidP="008B238E">
      <w:pPr>
        <w:ind w:left="720" w:firstLine="60"/>
        <w:rPr>
          <w:rFonts w:eastAsiaTheme="minorHAnsi"/>
          <w:color w:val="000000" w:themeColor="text1"/>
        </w:rPr>
      </w:pPr>
      <w:r w:rsidRPr="003B06D0">
        <w:rPr>
          <w:rFonts w:eastAsiaTheme="minorHAnsi"/>
          <w:color w:val="000000" w:themeColor="text1"/>
        </w:rPr>
        <w:t xml:space="preserve">"I believe I am working class because my mum and dad don't have high paying jobs, also they have more than one job". </w:t>
      </w:r>
      <w:r w:rsidR="008B238E">
        <w:rPr>
          <w:rFonts w:eastAsiaTheme="minorHAnsi"/>
          <w:color w:val="000000" w:themeColor="text1"/>
        </w:rPr>
        <w:t>(</w:t>
      </w:r>
      <w:r w:rsidRPr="003B06D0">
        <w:rPr>
          <w:rFonts w:eastAsiaTheme="minorHAnsi"/>
          <w:color w:val="000000" w:themeColor="text1"/>
        </w:rPr>
        <w:t xml:space="preserve">Carla, </w:t>
      </w:r>
      <w:r w:rsidR="008B238E">
        <w:rPr>
          <w:rFonts w:eastAsiaTheme="minorHAnsi"/>
          <w:color w:val="000000" w:themeColor="text1"/>
        </w:rPr>
        <w:t>Y</w:t>
      </w:r>
      <w:r w:rsidRPr="003B06D0">
        <w:rPr>
          <w:rFonts w:eastAsiaTheme="minorHAnsi"/>
          <w:color w:val="000000" w:themeColor="text1"/>
        </w:rPr>
        <w:t>ear 12</w:t>
      </w:r>
      <w:r w:rsidR="008B238E">
        <w:rPr>
          <w:rFonts w:eastAsiaTheme="minorHAnsi"/>
          <w:color w:val="000000" w:themeColor="text1"/>
        </w:rPr>
        <w:t>)</w:t>
      </w:r>
      <w:r w:rsidRPr="003B06D0">
        <w:rPr>
          <w:rFonts w:eastAsiaTheme="minorHAnsi"/>
          <w:color w:val="000000" w:themeColor="text1"/>
        </w:rPr>
        <w:t>.</w:t>
      </w:r>
    </w:p>
    <w:p w:rsidR="009A339F" w:rsidRPr="009F3333" w:rsidRDefault="009A339F" w:rsidP="009A339F">
      <w:pPr>
        <w:rPr>
          <w:color w:val="000000"/>
        </w:rPr>
      </w:pPr>
      <w:r w:rsidRPr="009F3333">
        <w:rPr>
          <w:color w:val="000000"/>
        </w:rPr>
        <w:t xml:space="preserve">The challenge workshops were helpful in evaluating whether ‘social class’ differences were evident. The sessions confirmed my belief that there would be few pupils from working class backgrounds with a majority from economically well off backgrounds. The professional backgrounds of families within the area were described by one member of staff as mixed but with a high proportion of parents who had their own trade businesses, builders, plasterers, plumbers, hairdressers. Bourdieu (1984: 132) argues that for the economically rich from craft and trade backgrounds the education system is the key site of maintaining social reproduction and improving their children’s prospects, which subsequently has an impact on the ‘race for academic qualifications’. This is now an outmoded argument which was altered largely by the decline in heavy industry in the UK during the 1980s and 1990s. The changes in the types of work available led to a focus on the ‘knowledge economy’- the antidote to the decline in unskilled work that recruited those without educational credentials. However, the result has been as Bourdieu predicted: </w:t>
      </w:r>
    </w:p>
    <w:p w:rsidR="009A339F" w:rsidRPr="009F3333" w:rsidRDefault="009A339F" w:rsidP="003B06D0">
      <w:pPr>
        <w:rPr>
          <w:color w:val="000000"/>
        </w:rPr>
      </w:pPr>
      <w:r w:rsidRPr="009F3333">
        <w:rPr>
          <w:color w:val="000000"/>
        </w:rPr>
        <w:lastRenderedPageBreak/>
        <w:tab/>
        <w:t xml:space="preserve">Academic qualifications and the school system which awards them thus become one </w:t>
      </w:r>
      <w:r w:rsidR="003B06D0">
        <w:rPr>
          <w:color w:val="000000"/>
        </w:rPr>
        <w:tab/>
      </w:r>
      <w:r w:rsidRPr="009F3333">
        <w:rPr>
          <w:color w:val="000000"/>
        </w:rPr>
        <w:t xml:space="preserve">of the key stakes in an interclass competition which generates a general and </w:t>
      </w:r>
      <w:r w:rsidR="003B06D0">
        <w:rPr>
          <w:color w:val="000000"/>
        </w:rPr>
        <w:tab/>
      </w:r>
      <w:r w:rsidRPr="009F3333">
        <w:rPr>
          <w:color w:val="000000"/>
        </w:rPr>
        <w:t xml:space="preserve">continuous growth in the demand for education and an inflation of academic </w:t>
      </w:r>
      <w:r w:rsidR="003B06D0">
        <w:rPr>
          <w:color w:val="000000"/>
        </w:rPr>
        <w:tab/>
      </w:r>
      <w:r w:rsidRPr="009F3333">
        <w:rPr>
          <w:color w:val="000000"/>
        </w:rPr>
        <w:t xml:space="preserve">qualifications (1984:133). </w:t>
      </w:r>
    </w:p>
    <w:p w:rsidR="009A339F" w:rsidRPr="009F3333" w:rsidRDefault="009A339F" w:rsidP="009A339F">
      <w:pPr>
        <w:rPr>
          <w:color w:val="000000"/>
        </w:rPr>
      </w:pPr>
      <w:r w:rsidRPr="009F3333">
        <w:rPr>
          <w:color w:val="000000"/>
        </w:rPr>
        <w:t>Simultaneously, the emphasis on A'</w:t>
      </w:r>
      <w:r w:rsidR="00C62F21">
        <w:rPr>
          <w:color w:val="000000"/>
        </w:rPr>
        <w:t xml:space="preserve"> </w:t>
      </w:r>
      <w:r w:rsidRPr="009F3333">
        <w:rPr>
          <w:color w:val="000000"/>
        </w:rPr>
        <w:t xml:space="preserve">levels and higher education as the valued option post-16 has reinforced the lack of parity between vocational and academic qualifications and emphasised esteem </w:t>
      </w:r>
      <w:r w:rsidR="003B06D0" w:rsidRPr="009F3333">
        <w:rPr>
          <w:color w:val="000000"/>
        </w:rPr>
        <w:t>on a</w:t>
      </w:r>
      <w:r w:rsidRPr="009F3333">
        <w:rPr>
          <w:color w:val="000000"/>
        </w:rPr>
        <w:t xml:space="preserve"> university education. The distinction and hierarchies of knowledge was an issue that emerged in the focus group findings frequently. </w:t>
      </w:r>
    </w:p>
    <w:p w:rsidR="009A339F" w:rsidRPr="009F3333" w:rsidRDefault="009A339F" w:rsidP="009A339F">
      <w:pPr>
        <w:rPr>
          <w:color w:val="000000"/>
        </w:rPr>
      </w:pPr>
      <w:r w:rsidRPr="009F3333">
        <w:rPr>
          <w:color w:val="000000"/>
        </w:rPr>
        <w:t>The discussions that I had informally with two senior staff members confirmed that there are high levels of economic capital. This was spoken about by one member of staff in a problematic way because he felt that some pupils presumed that they did not have to work to achieve success. Conversely, he acknowledged that it was easier to teach pupils who did not have economic and associated problems of deprivation that made learning more difficult:</w:t>
      </w:r>
    </w:p>
    <w:tbl>
      <w:tblPr>
        <w:tblW w:w="0" w:type="auto"/>
        <w:tblLayout w:type="fixed"/>
        <w:tblCellMar>
          <w:left w:w="30" w:type="dxa"/>
          <w:right w:w="30" w:type="dxa"/>
        </w:tblCellMar>
        <w:tblLook w:val="0000" w:firstRow="0" w:lastRow="0" w:firstColumn="0" w:lastColumn="0" w:noHBand="0" w:noVBand="0"/>
      </w:tblPr>
      <w:tblGrid>
        <w:gridCol w:w="984"/>
        <w:gridCol w:w="7507"/>
      </w:tblGrid>
      <w:tr w:rsidR="009A339F" w:rsidRPr="009F3333" w:rsidTr="002F3878">
        <w:trPr>
          <w:trHeight w:val="1891"/>
        </w:trPr>
        <w:tc>
          <w:tcPr>
            <w:tcW w:w="984" w:type="dxa"/>
            <w:tcBorders>
              <w:top w:val="nil"/>
              <w:left w:val="nil"/>
              <w:bottom w:val="nil"/>
              <w:right w:val="nil"/>
            </w:tcBorders>
          </w:tcPr>
          <w:p w:rsidR="009A339F" w:rsidRPr="009F3333" w:rsidRDefault="009A339F" w:rsidP="002F3878">
            <w:pPr>
              <w:autoSpaceDE w:val="0"/>
              <w:autoSpaceDN w:val="0"/>
              <w:adjustRightInd w:val="0"/>
              <w:rPr>
                <w:rFonts w:ascii="Calibri" w:eastAsiaTheme="minorHAnsi" w:hAnsi="Calibri" w:cs="Calibri"/>
                <w:color w:val="000000"/>
                <w:sz w:val="22"/>
                <w:szCs w:val="22"/>
              </w:rPr>
            </w:pPr>
          </w:p>
        </w:tc>
        <w:tc>
          <w:tcPr>
            <w:tcW w:w="7507" w:type="dxa"/>
            <w:tcBorders>
              <w:top w:val="nil"/>
              <w:left w:val="nil"/>
              <w:bottom w:val="nil"/>
              <w:right w:val="nil"/>
            </w:tcBorders>
          </w:tcPr>
          <w:p w:rsidR="009A339F" w:rsidRPr="003B06D0" w:rsidRDefault="009A339F" w:rsidP="002F3878">
            <w:pPr>
              <w:autoSpaceDE w:val="0"/>
              <w:autoSpaceDN w:val="0"/>
              <w:adjustRightInd w:val="0"/>
              <w:rPr>
                <w:rFonts w:eastAsiaTheme="minorHAnsi"/>
                <w:color w:val="000000"/>
              </w:rPr>
            </w:pPr>
            <w:r w:rsidRPr="003B06D0">
              <w:rPr>
                <w:rFonts w:eastAsiaTheme="minorHAnsi"/>
                <w:color w:val="000000"/>
              </w:rPr>
              <w:t xml:space="preserve">“They’ve got access to a lot, our students, because it’s quite an affluent area, so they’ll have the latest laptop, the latest smartphone, those </w:t>
            </w:r>
            <w:proofErr w:type="gramStart"/>
            <w:r w:rsidRPr="003B06D0">
              <w:rPr>
                <w:rFonts w:eastAsiaTheme="minorHAnsi"/>
                <w:color w:val="000000"/>
              </w:rPr>
              <w:t>sort</w:t>
            </w:r>
            <w:proofErr w:type="gramEnd"/>
            <w:r w:rsidRPr="003B06D0">
              <w:rPr>
                <w:rFonts w:eastAsiaTheme="minorHAnsi"/>
                <w:color w:val="000000"/>
              </w:rPr>
              <w:t xml:space="preserve"> of things. So they’ve always got access and things do come easy.  So it’s very difficult to keep that motivation sometimes because it comes very easy to them and I think the media sometimes can have that influence as well.  But on the whole we have got a lot of students who do want to do well and who do have that support from parents. It makes it a lot easier, my job, if I’ve got that support from parents” (Mr Brownlee, head of year)</w:t>
            </w:r>
          </w:p>
        </w:tc>
      </w:tr>
    </w:tbl>
    <w:p w:rsidR="009A339F" w:rsidRPr="009F3333" w:rsidRDefault="009A339F" w:rsidP="003B06D0">
      <w:pPr>
        <w:rPr>
          <w:color w:val="000000"/>
        </w:rPr>
      </w:pPr>
      <w:r w:rsidRPr="009F3333">
        <w:rPr>
          <w:color w:val="000000"/>
        </w:rPr>
        <w:t xml:space="preserve">Holding economic capital was not necessarily associated with an academic profession and therefore the involvement of the school in discussing career options with parents was seen to be very important. This was particularly salient when the school expected pupils to progress to higher education but parents were not always aware of possible routes into higher education. A number of the pupils fell into the ‘first generation HE applicant’ category (a target group identified by the Sutton Trust). </w:t>
      </w:r>
    </w:p>
    <w:p w:rsidR="00CD1EC8" w:rsidRDefault="009A339F" w:rsidP="00C62F21">
      <w:pPr>
        <w:rPr>
          <w:color w:val="000000"/>
        </w:rPr>
      </w:pPr>
      <w:r w:rsidRPr="009F3333">
        <w:rPr>
          <w:color w:val="000000"/>
        </w:rPr>
        <w:t xml:space="preserve">These underlying judgements suggested that the economic wealth in the area was not necessarily from an ‘established middle class’. The judgements about social class were evident in the way that one senior teacher described pupil appearance: ‘you can spot the girls from around here with their large handbags held on their arms, fake nails and their hair piled </w:t>
      </w:r>
      <w:r w:rsidRPr="009F3333">
        <w:rPr>
          <w:color w:val="000000"/>
        </w:rPr>
        <w:lastRenderedPageBreak/>
        <w:t>up’. The description was not meant in a derogative way but reflected the view that the girls invested heavily in their appearance. Being in the school, I noted that this was not true of the majority of girls who were smartly dressed in school uniform. However, whilst being in the town out of school hours and at weekends the description that the teacher provided was accurate. The desc</w:t>
      </w:r>
      <w:r w:rsidR="00CD1EC8">
        <w:rPr>
          <w:color w:val="000000"/>
        </w:rPr>
        <w:t xml:space="preserve">ription reflected a ‘WAG’ image which is problematic because of the associations of being a WAG. The </w:t>
      </w:r>
      <w:r w:rsidR="00C62F21">
        <w:rPr>
          <w:color w:val="000000"/>
        </w:rPr>
        <w:t>acronym</w:t>
      </w:r>
      <w:r w:rsidR="00CD1EC8">
        <w:rPr>
          <w:color w:val="000000"/>
        </w:rPr>
        <w:t xml:space="preserve"> stands for </w:t>
      </w:r>
      <w:r w:rsidR="00C62F21">
        <w:rPr>
          <w:color w:val="000000"/>
        </w:rPr>
        <w:t>W</w:t>
      </w:r>
      <w:r w:rsidR="00CD1EC8">
        <w:rPr>
          <w:color w:val="000000"/>
        </w:rPr>
        <w:t xml:space="preserve">ives and </w:t>
      </w:r>
      <w:r w:rsidR="00C62F21">
        <w:rPr>
          <w:color w:val="000000"/>
        </w:rPr>
        <w:t>G</w:t>
      </w:r>
      <w:r w:rsidR="00CD1EC8">
        <w:rPr>
          <w:color w:val="000000"/>
        </w:rPr>
        <w:t xml:space="preserve">irlfriends and was first used to describe the partners of the England football team players. WAGs are considered to have low academic currency because: </w:t>
      </w:r>
    </w:p>
    <w:p w:rsidR="00CD1EC8" w:rsidRPr="00CD1EC8" w:rsidRDefault="00CD1EC8" w:rsidP="00CD1EC8">
      <w:pPr>
        <w:rPr>
          <w:rFonts w:asciiTheme="minorHAnsi" w:hAnsiTheme="minorHAnsi" w:cstheme="minorHAnsi"/>
          <w:color w:val="434343"/>
          <w:lang w:val="en-US"/>
        </w:rPr>
      </w:pPr>
      <w:r>
        <w:rPr>
          <w:color w:val="000000"/>
        </w:rPr>
        <w:tab/>
      </w:r>
      <w:r w:rsidRPr="00CD1EC8">
        <w:rPr>
          <w:rFonts w:asciiTheme="minorHAnsi" w:hAnsiTheme="minorHAnsi" w:cstheme="minorHAnsi"/>
          <w:color w:val="000000" w:themeColor="text1"/>
          <w:lang w:val="en-US"/>
        </w:rPr>
        <w:t>By definition, WAGs</w:t>
      </w:r>
      <w:r w:rsidRPr="00CD1EC8">
        <w:rPr>
          <w:rStyle w:val="Strong"/>
          <w:rFonts w:asciiTheme="minorHAnsi" w:hAnsiTheme="minorHAnsi" w:cstheme="minorHAnsi"/>
          <w:color w:val="000000" w:themeColor="text1"/>
          <w:lang w:val="en-US"/>
        </w:rPr>
        <w:t xml:space="preserve">’ </w:t>
      </w:r>
      <w:r w:rsidRPr="00CD1EC8">
        <w:rPr>
          <w:rFonts w:asciiTheme="minorHAnsi" w:hAnsiTheme="minorHAnsi" w:cstheme="minorHAnsi"/>
          <w:color w:val="000000" w:themeColor="text1"/>
          <w:lang w:val="en-US"/>
        </w:rPr>
        <w:t xml:space="preserve">celebrity status is defined by their role as significant other to a </w:t>
      </w:r>
      <w:r w:rsidRPr="00CD1EC8">
        <w:rPr>
          <w:rFonts w:asciiTheme="minorHAnsi" w:hAnsiTheme="minorHAnsi" w:cstheme="minorHAnsi"/>
          <w:color w:val="000000" w:themeColor="text1"/>
          <w:lang w:val="en-US"/>
        </w:rPr>
        <w:tab/>
        <w:t xml:space="preserve">talented, and so legitimately famous, male footballer. This form of female celebrity </w:t>
      </w:r>
      <w:r w:rsidRPr="00CD1EC8">
        <w:rPr>
          <w:rFonts w:asciiTheme="minorHAnsi" w:hAnsiTheme="minorHAnsi" w:cstheme="minorHAnsi"/>
          <w:color w:val="000000" w:themeColor="text1"/>
          <w:lang w:val="en-US"/>
        </w:rPr>
        <w:tab/>
        <w:t>is often read as a failure of ambition</w:t>
      </w:r>
      <w:r>
        <w:rPr>
          <w:rFonts w:asciiTheme="minorHAnsi" w:hAnsiTheme="minorHAnsi" w:cstheme="minorHAnsi"/>
          <w:color w:val="000000" w:themeColor="text1"/>
          <w:lang w:val="en-US"/>
        </w:rPr>
        <w:t xml:space="preserve"> (Allen, Celeb Youth, 2012</w:t>
      </w:r>
      <w:proofErr w:type="gramStart"/>
      <w:r>
        <w:rPr>
          <w:rFonts w:asciiTheme="minorHAnsi" w:hAnsiTheme="minorHAnsi" w:cstheme="minorHAnsi"/>
          <w:color w:val="000000" w:themeColor="text1"/>
          <w:lang w:val="en-US"/>
        </w:rPr>
        <w:t>:np</w:t>
      </w:r>
      <w:proofErr w:type="gramEnd"/>
      <w:r>
        <w:rPr>
          <w:rFonts w:asciiTheme="minorHAnsi" w:hAnsiTheme="minorHAnsi" w:cstheme="minorHAnsi"/>
          <w:color w:val="000000" w:themeColor="text1"/>
          <w:lang w:val="en-US"/>
        </w:rPr>
        <w:t>)</w:t>
      </w:r>
    </w:p>
    <w:p w:rsidR="009A339F" w:rsidRPr="009F3333" w:rsidRDefault="008B238E" w:rsidP="00051374">
      <w:pPr>
        <w:rPr>
          <w:color w:val="000000"/>
        </w:rPr>
      </w:pPr>
      <w:r>
        <w:rPr>
          <w:color w:val="000000"/>
        </w:rPr>
        <w:t>This is problematic for girls.</w:t>
      </w:r>
      <w:r w:rsidR="009A339F" w:rsidRPr="009F3333">
        <w:rPr>
          <w:color w:val="000000"/>
        </w:rPr>
        <w:t xml:space="preserve"> Archer claims it is working class girls who invest in their appearance, but the WAG identity crosses class boundaries: </w:t>
      </w:r>
      <w:r w:rsidR="009A339F" w:rsidRPr="009F3333">
        <w:t>‘</w:t>
      </w:r>
      <w:r w:rsidR="009A339F" w:rsidRPr="009F3333">
        <w:rPr>
          <w:rFonts w:eastAsiaTheme="minorHAnsi"/>
        </w:rPr>
        <w:t xml:space="preserve">working-class girls’ embodied femininities and investments in appearance were antithetical to a ‘good’ pupil subject position. In particular, the young women’s preoccupation with ‘looking the part’ was constructed as a ‘distraction’ that </w:t>
      </w:r>
      <w:proofErr w:type="gramStart"/>
      <w:r w:rsidR="009A339F" w:rsidRPr="009F3333">
        <w:rPr>
          <w:rFonts w:eastAsiaTheme="minorHAnsi"/>
        </w:rPr>
        <w:t>mitigated</w:t>
      </w:r>
      <w:proofErr w:type="gramEnd"/>
      <w:r w:rsidR="009A339F" w:rsidRPr="009F3333">
        <w:rPr>
          <w:rFonts w:eastAsiaTheme="minorHAnsi"/>
        </w:rPr>
        <w:t xml:space="preserve"> against their engagement with education and schooling’. (Archer et al, 2007:169). Once I had finished collecting my data I presented my initial findings to a group of Sociology </w:t>
      </w:r>
      <w:proofErr w:type="gramStart"/>
      <w:r w:rsidR="009A339F" w:rsidRPr="009F3333">
        <w:rPr>
          <w:rFonts w:eastAsiaTheme="minorHAnsi"/>
        </w:rPr>
        <w:t>A</w:t>
      </w:r>
      <w:proofErr w:type="gramEnd"/>
      <w:r w:rsidR="009A339F" w:rsidRPr="009F3333">
        <w:rPr>
          <w:rFonts w:eastAsiaTheme="minorHAnsi"/>
        </w:rPr>
        <w:t xml:space="preserve"> level students at the school, some of the girls were appalled that they may be judged negatively because of what they considered to be their well-groomed appearance. One pupil asked the teacher who was present ‘Miss, do teachers really think that?’ Much to my surprise the teacher answered ‘yes’, she explained that initial appearances could give a negative view of the pupil but that once staff got to know pupils the preconceptions would no longer matter. </w:t>
      </w:r>
      <w:r w:rsidR="009A339F" w:rsidRPr="009F3333">
        <w:rPr>
          <w:rFonts w:eastAsiaTheme="minorHAnsi" w:cstheme="minorBidi"/>
        </w:rPr>
        <w:t>These findings could be a reflection of the enactment of what Sartre terms ‘being for others’. Although this helped the young women to achieve positive friendship groups it had a negative impact on the way teachers perceived them as the image they had adopted was contra to the teachers’ expectations of what constitutes a good pupil</w:t>
      </w:r>
      <w:r w:rsidR="00051374">
        <w:rPr>
          <w:rFonts w:eastAsiaTheme="minorHAnsi" w:cstheme="minorBidi"/>
        </w:rPr>
        <w:t>:</w:t>
      </w:r>
      <w:r w:rsidR="009A339F" w:rsidRPr="009F3333">
        <w:rPr>
          <w:rFonts w:eastAsiaTheme="minorHAnsi" w:cstheme="minorBidi"/>
        </w:rPr>
        <w:t xml:space="preserve"> ‘positioning the girls conflictually within educational discourses' (</w:t>
      </w:r>
      <w:r w:rsidR="009A339F" w:rsidRPr="009F3333">
        <w:rPr>
          <w:rFonts w:eastAsiaTheme="minorHAnsi"/>
        </w:rPr>
        <w:t>Archer et al, 2007:169</w:t>
      </w:r>
      <w:r w:rsidR="009A339F" w:rsidRPr="009F3333">
        <w:rPr>
          <w:rFonts w:eastAsiaTheme="minorHAnsi" w:cstheme="minorBidi"/>
        </w:rPr>
        <w:t>).</w:t>
      </w:r>
      <w:r w:rsidR="009A339F" w:rsidRPr="009F3333">
        <w:rPr>
          <w:rFonts w:eastAsiaTheme="minorHAnsi" w:cstheme="minorBidi"/>
          <w:sz w:val="22"/>
          <w:szCs w:val="22"/>
        </w:rPr>
        <w:t xml:space="preserve">  </w:t>
      </w:r>
    </w:p>
    <w:p w:rsidR="009A339F" w:rsidRPr="009F3333" w:rsidRDefault="009A339F" w:rsidP="009A339F">
      <w:pPr>
        <w:rPr>
          <w:rFonts w:eastAsiaTheme="minorHAnsi"/>
        </w:rPr>
      </w:pPr>
      <w:r w:rsidRPr="009F3333">
        <w:rPr>
          <w:rFonts w:eastAsiaTheme="minorHAnsi"/>
        </w:rPr>
        <w:t xml:space="preserve">The area where the school is located is relatively </w:t>
      </w:r>
      <w:proofErr w:type="gramStart"/>
      <w:r w:rsidRPr="009F3333">
        <w:rPr>
          <w:rFonts w:eastAsiaTheme="minorHAnsi"/>
        </w:rPr>
        <w:t>prosperous,</w:t>
      </w:r>
      <w:proofErr w:type="gramEnd"/>
      <w:r w:rsidRPr="009F3333">
        <w:rPr>
          <w:rFonts w:eastAsiaTheme="minorHAnsi"/>
        </w:rPr>
        <w:t xml:space="preserve"> the school has a much lower rate of pupils on free school meals than the national average. The wordcloud below provides a visual representation of the words that were used most frequently during the question task that the pupils performed. The largest words represent those that were used most frequently </w:t>
      </w:r>
      <w:r w:rsidRPr="009F3333">
        <w:rPr>
          <w:rFonts w:eastAsiaTheme="minorHAnsi"/>
        </w:rPr>
        <w:lastRenderedPageBreak/>
        <w:t xml:space="preserve">whilst the smaller words represent those that were used least often. The associations with being middle class are not shown within the cloud but the pupils discussed aspects of their life which they felt were ‘good’; their parents had ‘good jobs’, they went to a ‘good school’ they lived in a ‘good area’.  </w:t>
      </w:r>
    </w:p>
    <w:p w:rsidR="009A339F" w:rsidRPr="009F3333" w:rsidRDefault="009A339F" w:rsidP="009A339F">
      <w:pPr>
        <w:rPr>
          <w:rFonts w:eastAsiaTheme="minorHAnsi"/>
          <w:sz w:val="22"/>
          <w:szCs w:val="22"/>
        </w:rPr>
      </w:pPr>
    </w:p>
    <w:p w:rsidR="009A339F" w:rsidRPr="009F3333" w:rsidRDefault="009A339F" w:rsidP="009A339F">
      <w:pPr>
        <w:rPr>
          <w:rFonts w:eastAsiaTheme="minorHAnsi"/>
          <w:sz w:val="22"/>
          <w:szCs w:val="22"/>
        </w:rPr>
      </w:pPr>
    </w:p>
    <w:p w:rsidR="009A339F" w:rsidRPr="009F3333" w:rsidRDefault="009A339F" w:rsidP="009A339F">
      <w:pPr>
        <w:spacing w:line="276" w:lineRule="auto"/>
        <w:rPr>
          <w:rFonts w:eastAsiaTheme="minorHAnsi"/>
          <w:sz w:val="22"/>
          <w:szCs w:val="22"/>
        </w:rPr>
      </w:pPr>
      <w:r w:rsidRPr="009F3333">
        <w:rPr>
          <w:rFonts w:asciiTheme="minorHAnsi" w:eastAsiaTheme="minorHAnsi" w:hAnsiTheme="minorHAnsi" w:cstheme="minorBidi"/>
          <w:noProof/>
          <w:sz w:val="22"/>
          <w:szCs w:val="22"/>
          <w:lang w:eastAsia="ja-JP"/>
        </w:rPr>
        <w:drawing>
          <wp:inline distT="0" distB="0" distL="0" distR="0" wp14:anchorId="32A36B6C" wp14:editId="425CE860">
            <wp:extent cx="4873276" cy="3635730"/>
            <wp:effectExtent l="0" t="0" r="3810" b="3175"/>
            <wp:docPr id="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4874956" cy="3636983"/>
                    </a:xfrm>
                    <a:prstGeom prst="rect">
                      <a:avLst/>
                    </a:prstGeom>
                    <a:noFill/>
                    <a:ln w="9525">
                      <a:noFill/>
                      <a:miter lim="800000"/>
                      <a:headEnd/>
                      <a:tailEnd/>
                    </a:ln>
                  </pic:spPr>
                </pic:pic>
              </a:graphicData>
            </a:graphic>
          </wp:inline>
        </w:drawing>
      </w:r>
    </w:p>
    <w:p w:rsidR="009A339F" w:rsidRPr="00A748DF" w:rsidRDefault="009A339F" w:rsidP="00A748DF">
      <w:pPr>
        <w:rPr>
          <w:rFonts w:eastAsiaTheme="minorHAnsi"/>
        </w:rPr>
      </w:pPr>
      <w:r w:rsidRPr="00A748DF">
        <w:rPr>
          <w:rFonts w:eastAsiaTheme="minorHAnsi"/>
        </w:rPr>
        <w:t>In the teacher interviews there was also a discussion about the type of area in which the school was located</w:t>
      </w:r>
      <w:r w:rsidR="00A748DF" w:rsidRPr="00A748DF">
        <w:rPr>
          <w:rFonts w:eastAsiaTheme="minorHAnsi"/>
        </w:rPr>
        <w:t>, which reflected that it was predominantly middle-class as the Wordcloud indicates</w:t>
      </w:r>
      <w:r w:rsidRPr="00A748DF">
        <w:rPr>
          <w:rFonts w:eastAsiaTheme="minorHAnsi"/>
        </w:rPr>
        <w:t xml:space="preserve">. One teacher juxtaposed his experience in another school with his experience at the case study school: </w:t>
      </w:r>
    </w:p>
    <w:p w:rsidR="009A339F" w:rsidRPr="00A748DF" w:rsidRDefault="00187ABB" w:rsidP="00A748DF">
      <w:pPr>
        <w:ind w:left="720"/>
        <w:rPr>
          <w:rFonts w:eastAsiaTheme="minorHAnsi"/>
          <w:color w:val="000000"/>
        </w:rPr>
      </w:pPr>
      <w:r>
        <w:rPr>
          <w:rFonts w:eastAsiaTheme="minorHAnsi"/>
          <w:color w:val="000000"/>
        </w:rPr>
        <w:t>“</w:t>
      </w:r>
      <w:r w:rsidR="009A339F" w:rsidRPr="00A748DF">
        <w:rPr>
          <w:rFonts w:eastAsiaTheme="minorHAnsi"/>
          <w:color w:val="000000"/>
        </w:rPr>
        <w:t>I did my second placement in a school on the second biggest council estate in Europe and I enjoyed it for the four months, but I don’t think I could do it for four years because we were dealing with issues of two brothers who slept in the woods because mum was an alcoholic, dad had drug addiction, they had no home and we didn’t know ….. So yeah, I have seen the other side of it.  They are very fortunate here, very lucky” (Mr Brownlee, Head of Year).</w:t>
      </w:r>
    </w:p>
    <w:p w:rsidR="009A339F" w:rsidRPr="00A748DF" w:rsidRDefault="009A339F" w:rsidP="00A748DF">
      <w:pPr>
        <w:rPr>
          <w:rFonts w:eastAsiaTheme="minorHAnsi"/>
          <w:color w:val="000000"/>
        </w:rPr>
      </w:pPr>
      <w:r w:rsidRPr="00A748DF">
        <w:rPr>
          <w:rFonts w:eastAsiaTheme="minorHAnsi"/>
          <w:color w:val="000000"/>
        </w:rPr>
        <w:lastRenderedPageBreak/>
        <w:t>However, the school is not exclusively wealthy. The school has a large intake which covers social as well as private sector housing. The student support worker indicated that the issue of social background came into play with the pupils that she saw:</w:t>
      </w:r>
    </w:p>
    <w:p w:rsidR="009A339F" w:rsidRDefault="009A339F" w:rsidP="00A748DF">
      <w:pPr>
        <w:ind w:left="720"/>
        <w:rPr>
          <w:rFonts w:eastAsiaTheme="minorHAnsi"/>
          <w:color w:val="000000"/>
        </w:rPr>
      </w:pPr>
      <w:r w:rsidRPr="00A748DF">
        <w:rPr>
          <w:rFonts w:eastAsiaTheme="minorHAnsi"/>
          <w:color w:val="000000"/>
        </w:rPr>
        <w:t xml:space="preserve">“somebody that I’m working with at the moment and mum is working, but she doesn’t have a very high wage and so there’s not enough money to buy … well there’s not enough money at the end of the month for this young woman to put money on her lunch card so she’s not eating” (Student support worker). </w:t>
      </w:r>
    </w:p>
    <w:p w:rsidR="00A35C90" w:rsidRPr="00A748DF" w:rsidRDefault="00A35C90" w:rsidP="00A35C90">
      <w:pPr>
        <w:rPr>
          <w:rFonts w:eastAsiaTheme="minorHAnsi"/>
          <w:color w:val="000000"/>
        </w:rPr>
      </w:pPr>
      <w:r>
        <w:rPr>
          <w:rFonts w:eastAsiaTheme="minorHAnsi"/>
          <w:color w:val="000000"/>
        </w:rPr>
        <w:t xml:space="preserve">The responses that came through from the Facebook messages also identified that not all pupils considered themselves to be from a middle-class background and some pupils identified that their parents were from what they termed a ‘lower-class’ or working class background. </w:t>
      </w:r>
    </w:p>
    <w:p w:rsidR="00DF5B91" w:rsidRDefault="00DF5B91" w:rsidP="00DF5B91">
      <w:pPr>
        <w:pStyle w:val="Heading2"/>
        <w:rPr>
          <w:rFonts w:eastAsiaTheme="minorHAnsi"/>
        </w:rPr>
      </w:pPr>
      <w:bookmarkStart w:id="270" w:name="_Toc423440891"/>
      <w:r>
        <w:rPr>
          <w:rFonts w:eastAsiaTheme="minorHAnsi"/>
        </w:rPr>
        <w:t>12.2 Participant reflections on their social class background</w:t>
      </w:r>
      <w:bookmarkEnd w:id="270"/>
    </w:p>
    <w:p w:rsidR="009A339F" w:rsidRPr="00A748DF" w:rsidRDefault="009A339F" w:rsidP="00A748DF">
      <w:pPr>
        <w:rPr>
          <w:rFonts w:eastAsiaTheme="minorHAnsi"/>
          <w:color w:val="000000"/>
        </w:rPr>
      </w:pPr>
      <w:r w:rsidRPr="00A748DF">
        <w:rPr>
          <w:rFonts w:eastAsiaTheme="minorHAnsi"/>
          <w:color w:val="000000"/>
        </w:rPr>
        <w:t xml:space="preserve">Four of the sixth-formers who identified themselves as coming from working class backgrounds had come to the school from outside the area because they felt it would offer them more opportunities. Zara in particular talked about how her family had moved house when they were able to ‘escape’ to a more affluent area: </w:t>
      </w:r>
    </w:p>
    <w:p w:rsidR="009A339F" w:rsidRPr="00A748DF" w:rsidRDefault="009A339F" w:rsidP="009E18C0">
      <w:pPr>
        <w:ind w:left="720"/>
        <w:rPr>
          <w:rFonts w:eastAsiaTheme="minorHAnsi"/>
          <w:color w:val="000000"/>
        </w:rPr>
      </w:pPr>
      <w:r w:rsidRPr="00A748DF">
        <w:rPr>
          <w:rFonts w:eastAsiaTheme="minorHAnsi"/>
          <w:color w:val="000000"/>
        </w:rPr>
        <w:t xml:space="preserve">“I went to a primary school which was pretty poor academically, you could just tell.  I grew up around friends where parents didn’t care at all and my parents were just really different, they really do care.  So as soon as we got some money and things began to look up for us, we moved and then went to a better school there and that’s when I started to actually like learn and make better friends.  I think I changed a lot since the move, I came from like being really street wise and being really mouthy, to being really quiet and really like hardworking, not that I wasn’t anyway, but you know and I wanted to like have a future for myself and I didn’t like looking at other people in the area and stuff” (Zara, year 13). </w:t>
      </w:r>
    </w:p>
    <w:p w:rsidR="009A339F" w:rsidRPr="00A748DF" w:rsidRDefault="009A339F" w:rsidP="00A748DF">
      <w:pPr>
        <w:rPr>
          <w:rFonts w:eastAsiaTheme="minorHAnsi"/>
        </w:rPr>
      </w:pPr>
      <w:r w:rsidRPr="00A748DF">
        <w:rPr>
          <w:rFonts w:eastAsiaTheme="minorHAnsi"/>
        </w:rPr>
        <w:t xml:space="preserve">Three of the participants had come to the school sixth-form together from a school in a more deprived area: </w:t>
      </w:r>
    </w:p>
    <w:p w:rsidR="009A339F" w:rsidRPr="009F3333" w:rsidRDefault="009A339F" w:rsidP="009A339F">
      <w:pPr>
        <w:spacing w:line="276" w:lineRule="auto"/>
        <w:rPr>
          <w:rFonts w:eastAsiaTheme="minorHAnsi"/>
        </w:rPr>
      </w:pPr>
    </w:p>
    <w:p w:rsidR="009A339F" w:rsidRPr="009F3333" w:rsidRDefault="009A339F" w:rsidP="009A339F">
      <w:pPr>
        <w:spacing w:line="276" w:lineRule="auto"/>
        <w:rPr>
          <w:rFonts w:eastAsiaTheme="minorHAnsi"/>
        </w:rPr>
      </w:pPr>
    </w:p>
    <w:p w:rsidR="009A339F" w:rsidRPr="009F3333" w:rsidRDefault="009A339F" w:rsidP="009A339F">
      <w:pPr>
        <w:spacing w:line="276" w:lineRule="auto"/>
        <w:rPr>
          <w:rFonts w:eastAsiaTheme="minorHAnsi"/>
        </w:rPr>
      </w:pPr>
      <w:r w:rsidRPr="009F3333">
        <w:rPr>
          <w:rFonts w:eastAsiaTheme="minorHAnsi"/>
        </w:rPr>
        <w:tab/>
      </w:r>
    </w:p>
    <w:p w:rsidR="009A339F" w:rsidRPr="009F3333" w:rsidRDefault="00A35C90" w:rsidP="009A339F">
      <w:pPr>
        <w:spacing w:line="276" w:lineRule="auto"/>
        <w:rPr>
          <w:rFonts w:eastAsiaTheme="minorHAnsi"/>
          <w:sz w:val="22"/>
          <w:szCs w:val="22"/>
        </w:rPr>
      </w:pPr>
      <w:r>
        <w:rPr>
          <w:noProof/>
          <w:lang w:eastAsia="ja-JP"/>
        </w:rPr>
        <w:lastRenderedPageBreak/>
        <mc:AlternateContent>
          <mc:Choice Requires="wps">
            <w:drawing>
              <wp:anchor distT="0" distB="0" distL="114300" distR="114300" simplePos="0" relativeHeight="251742208" behindDoc="0" locked="0" layoutInCell="1" allowOverlap="1" wp14:anchorId="014B7210" wp14:editId="4663725B">
                <wp:simplePos x="0" y="0"/>
                <wp:positionH relativeFrom="column">
                  <wp:posOffset>40640</wp:posOffset>
                </wp:positionH>
                <wp:positionV relativeFrom="paragraph">
                  <wp:posOffset>73660</wp:posOffset>
                </wp:positionV>
                <wp:extent cx="5486400" cy="2266950"/>
                <wp:effectExtent l="0" t="0" r="19050" b="19050"/>
                <wp:wrapNone/>
                <wp:docPr id="121" name="Rectangle 121"/>
                <wp:cNvGraphicFramePr/>
                <a:graphic xmlns:a="http://schemas.openxmlformats.org/drawingml/2006/main">
                  <a:graphicData uri="http://schemas.microsoft.com/office/word/2010/wordprocessingShape">
                    <wps:wsp>
                      <wps:cNvSpPr/>
                      <wps:spPr>
                        <a:xfrm>
                          <a:off x="0" y="0"/>
                          <a:ext cx="5486400" cy="2266950"/>
                        </a:xfrm>
                        <a:prstGeom prst="rect">
                          <a:avLst/>
                        </a:prstGeom>
                        <a:solidFill>
                          <a:srgbClr val="22D7EA">
                            <a:alpha val="31000"/>
                          </a:srgb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8FD" w:rsidRPr="002055C3" w:rsidRDefault="007228FD" w:rsidP="0021198B">
                            <w:pPr>
                              <w:pStyle w:val="BodyText"/>
                              <w:spacing w:after="240" w:line="240" w:lineRule="auto"/>
                              <w:ind w:left="1077" w:hanging="1077"/>
                              <w:jc w:val="both"/>
                              <w:rPr>
                                <w:rFonts w:asciiTheme="majorBidi" w:hAnsiTheme="majorBidi" w:cstheme="majorBidi"/>
                                <w:color w:val="000000" w:themeColor="text1"/>
                                <w:szCs w:val="22"/>
                              </w:rPr>
                            </w:pPr>
                            <w:r w:rsidRPr="002055C3">
                              <w:rPr>
                                <w:rFonts w:asciiTheme="majorBidi" w:hAnsiTheme="majorBidi" w:cstheme="majorBidi"/>
                                <w:color w:val="000000" w:themeColor="text1"/>
                                <w:szCs w:val="22"/>
                              </w:rPr>
                              <w:t>Charlotte:</w:t>
                            </w:r>
                            <w:r w:rsidRPr="002055C3">
                              <w:rPr>
                                <w:rFonts w:asciiTheme="majorBidi" w:hAnsiTheme="majorBidi" w:cstheme="majorBidi"/>
                                <w:color w:val="000000" w:themeColor="text1"/>
                                <w:szCs w:val="22"/>
                              </w:rPr>
                              <w:tab/>
                              <w:t>Brookspring were a bit of a joke really.</w:t>
                            </w:r>
                          </w:p>
                          <w:p w:rsidR="007228FD" w:rsidRPr="002055C3" w:rsidRDefault="007228FD" w:rsidP="0021198B">
                            <w:pPr>
                              <w:pStyle w:val="BodyText"/>
                              <w:spacing w:after="240" w:line="240" w:lineRule="auto"/>
                              <w:ind w:left="1077" w:hanging="1077"/>
                              <w:jc w:val="both"/>
                              <w:rPr>
                                <w:rFonts w:asciiTheme="majorBidi" w:hAnsiTheme="majorBidi" w:cstheme="majorBidi"/>
                                <w:color w:val="000000" w:themeColor="text1"/>
                                <w:szCs w:val="22"/>
                              </w:rPr>
                            </w:pPr>
                            <w:r w:rsidRPr="002055C3">
                              <w:rPr>
                                <w:rFonts w:asciiTheme="majorBidi" w:hAnsiTheme="majorBidi" w:cstheme="majorBidi"/>
                                <w:color w:val="000000" w:themeColor="text1"/>
                                <w:szCs w:val="22"/>
                              </w:rPr>
                              <w:t>Natalie:</w:t>
                            </w:r>
                            <w:r w:rsidRPr="002055C3">
                              <w:rPr>
                                <w:rFonts w:asciiTheme="majorBidi" w:hAnsiTheme="majorBidi" w:cstheme="majorBidi"/>
                                <w:color w:val="000000" w:themeColor="text1"/>
                                <w:szCs w:val="22"/>
                              </w:rPr>
                              <w:tab/>
                              <w:t>Brookspring were like Chapeldown, which was our old school and we didn’t like Chapeldown because we felt like we were old fashioned and it weren’t a nice environment.</w:t>
                            </w:r>
                          </w:p>
                          <w:p w:rsidR="007228FD" w:rsidRPr="002055C3" w:rsidRDefault="007228FD" w:rsidP="0021198B">
                            <w:pPr>
                              <w:pStyle w:val="BodyText"/>
                              <w:spacing w:after="240" w:line="240" w:lineRule="auto"/>
                              <w:ind w:left="1077" w:hanging="1077"/>
                              <w:jc w:val="both"/>
                              <w:rPr>
                                <w:rFonts w:asciiTheme="majorBidi" w:hAnsiTheme="majorBidi" w:cstheme="majorBidi"/>
                                <w:color w:val="000000" w:themeColor="text1"/>
                                <w:szCs w:val="22"/>
                              </w:rPr>
                            </w:pPr>
                            <w:r w:rsidRPr="002055C3">
                              <w:rPr>
                                <w:rFonts w:asciiTheme="majorBidi" w:hAnsiTheme="majorBidi" w:cstheme="majorBidi"/>
                                <w:color w:val="000000" w:themeColor="text1"/>
                                <w:szCs w:val="22"/>
                              </w:rPr>
                              <w:t>Katie:</w:t>
                            </w:r>
                            <w:r w:rsidRPr="002055C3">
                              <w:rPr>
                                <w:rFonts w:asciiTheme="majorBidi" w:hAnsiTheme="majorBidi" w:cstheme="majorBidi"/>
                                <w:color w:val="000000" w:themeColor="text1"/>
                                <w:szCs w:val="22"/>
                              </w:rPr>
                              <w:tab/>
                              <w:t>The buildings as well, I know it’s not really a big factor, but it does get you down when you’re in a boggy building all the time and Brookspring had been knocked down because it was that boggy and Chapeldown were exactly the same.</w:t>
                            </w:r>
                          </w:p>
                          <w:p w:rsidR="007228FD" w:rsidRPr="002055C3" w:rsidRDefault="007228FD" w:rsidP="0021198B">
                            <w:pPr>
                              <w:spacing w:line="240" w:lineRule="auto"/>
                              <w:rPr>
                                <w:rFonts w:asciiTheme="majorBidi" w:hAnsiTheme="majorBidi" w:cstheme="majorBidi"/>
                                <w:b/>
                                <w:i/>
                              </w:rPr>
                            </w:pPr>
                            <w:r w:rsidRPr="002055C3">
                              <w:rPr>
                                <w:rFonts w:asciiTheme="majorBidi" w:hAnsiTheme="majorBidi" w:cstheme="majorBidi"/>
                                <w:b/>
                                <w:i/>
                                <w:color w:val="000000" w:themeColor="text1"/>
                              </w:rPr>
                              <w:t>Sixth form focus group</w:t>
                            </w:r>
                          </w:p>
                          <w:p w:rsidR="007228FD" w:rsidRPr="00CB51D6" w:rsidRDefault="007228FD" w:rsidP="0021198B">
                            <w:pPr>
                              <w:spacing w:line="240" w:lineRule="auto"/>
                              <w:rPr>
                                <w:rFonts w:asciiTheme="majorBidi" w:hAnsiTheme="majorBidi" w:cstheme="majorBid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 o:spid="_x0000_s1085" style="position:absolute;margin-left:3.2pt;margin-top:5.8pt;width:6in;height:17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" fillcolor="#22d7ea" strokecolor="black [3213]" strokeweight=".5pt">
                <v:fill opacity="20303f"/>
                <v:textbox>
                  <w:txbxContent>
                    <w:p w:rsidR="007228FD" w:rsidRPr="002055C3" w:rsidRDefault="007228FD" w:rsidP="0021198B">
                      <w:pPr>
                        <w:pStyle w:val="BodyText"/>
                        <w:spacing w:after="240" w:line="240" w:lineRule="auto"/>
                        <w:ind w:left="1077" w:hanging="1077"/>
                        <w:jc w:val="both"/>
                        <w:rPr>
                          <w:rFonts w:asciiTheme="majorBidi" w:hAnsiTheme="majorBidi" w:cstheme="majorBidi"/>
                          <w:color w:val="000000" w:themeColor="text1"/>
                          <w:szCs w:val="22"/>
                        </w:rPr>
                      </w:pPr>
                      <w:r w:rsidRPr="002055C3">
                        <w:rPr>
                          <w:rFonts w:asciiTheme="majorBidi" w:hAnsiTheme="majorBidi" w:cstheme="majorBidi"/>
                          <w:color w:val="000000" w:themeColor="text1"/>
                          <w:szCs w:val="22"/>
                        </w:rPr>
                        <w:t>Charlotte:</w:t>
                      </w:r>
                      <w:r w:rsidRPr="002055C3">
                        <w:rPr>
                          <w:rFonts w:asciiTheme="majorBidi" w:hAnsiTheme="majorBidi" w:cstheme="majorBidi"/>
                          <w:color w:val="000000" w:themeColor="text1"/>
                          <w:szCs w:val="22"/>
                        </w:rPr>
                        <w:tab/>
                        <w:t>Brookspring were a bit of a joke really.</w:t>
                      </w:r>
                    </w:p>
                    <w:p w:rsidR="007228FD" w:rsidRPr="002055C3" w:rsidRDefault="007228FD" w:rsidP="0021198B">
                      <w:pPr>
                        <w:pStyle w:val="BodyText"/>
                        <w:spacing w:after="240" w:line="240" w:lineRule="auto"/>
                        <w:ind w:left="1077" w:hanging="1077"/>
                        <w:jc w:val="both"/>
                        <w:rPr>
                          <w:rFonts w:asciiTheme="majorBidi" w:hAnsiTheme="majorBidi" w:cstheme="majorBidi"/>
                          <w:color w:val="000000" w:themeColor="text1"/>
                          <w:szCs w:val="22"/>
                        </w:rPr>
                      </w:pPr>
                      <w:r w:rsidRPr="002055C3">
                        <w:rPr>
                          <w:rFonts w:asciiTheme="majorBidi" w:hAnsiTheme="majorBidi" w:cstheme="majorBidi"/>
                          <w:color w:val="000000" w:themeColor="text1"/>
                          <w:szCs w:val="22"/>
                        </w:rPr>
                        <w:t>Natalie:</w:t>
                      </w:r>
                      <w:r w:rsidRPr="002055C3">
                        <w:rPr>
                          <w:rFonts w:asciiTheme="majorBidi" w:hAnsiTheme="majorBidi" w:cstheme="majorBidi"/>
                          <w:color w:val="000000" w:themeColor="text1"/>
                          <w:szCs w:val="22"/>
                        </w:rPr>
                        <w:tab/>
                        <w:t>Brookspring were like Chapeldown, which was our old school and we didn’t like Chapeldown because we felt like we were old fashioned and it weren’t a nice environment.</w:t>
                      </w:r>
                    </w:p>
                    <w:p w:rsidR="007228FD" w:rsidRPr="002055C3" w:rsidRDefault="007228FD" w:rsidP="0021198B">
                      <w:pPr>
                        <w:pStyle w:val="BodyText"/>
                        <w:spacing w:after="240" w:line="240" w:lineRule="auto"/>
                        <w:ind w:left="1077" w:hanging="1077"/>
                        <w:jc w:val="both"/>
                        <w:rPr>
                          <w:rFonts w:asciiTheme="majorBidi" w:hAnsiTheme="majorBidi" w:cstheme="majorBidi"/>
                          <w:color w:val="000000" w:themeColor="text1"/>
                          <w:szCs w:val="22"/>
                        </w:rPr>
                      </w:pPr>
                      <w:r w:rsidRPr="002055C3">
                        <w:rPr>
                          <w:rFonts w:asciiTheme="majorBidi" w:hAnsiTheme="majorBidi" w:cstheme="majorBidi"/>
                          <w:color w:val="000000" w:themeColor="text1"/>
                          <w:szCs w:val="22"/>
                        </w:rPr>
                        <w:t>Katie:</w:t>
                      </w:r>
                      <w:r w:rsidRPr="002055C3">
                        <w:rPr>
                          <w:rFonts w:asciiTheme="majorBidi" w:hAnsiTheme="majorBidi" w:cstheme="majorBidi"/>
                          <w:color w:val="000000" w:themeColor="text1"/>
                          <w:szCs w:val="22"/>
                        </w:rPr>
                        <w:tab/>
                        <w:t>The buildings as well, I know it’s not really a big factor, but it does get you down when you’re in a boggy building all the time and Brookspring had been knocked down because it was that boggy and Chapeldown were exactly the same.</w:t>
                      </w:r>
                    </w:p>
                    <w:p w:rsidR="007228FD" w:rsidRPr="002055C3" w:rsidRDefault="007228FD" w:rsidP="0021198B">
                      <w:pPr>
                        <w:spacing w:line="240" w:lineRule="auto"/>
                        <w:rPr>
                          <w:rFonts w:asciiTheme="majorBidi" w:hAnsiTheme="majorBidi" w:cstheme="majorBidi"/>
                          <w:b/>
                          <w:i/>
                        </w:rPr>
                      </w:pPr>
                      <w:r w:rsidRPr="002055C3">
                        <w:rPr>
                          <w:rFonts w:asciiTheme="majorBidi" w:hAnsiTheme="majorBidi" w:cstheme="majorBidi"/>
                          <w:b/>
                          <w:i/>
                          <w:color w:val="000000" w:themeColor="text1"/>
                        </w:rPr>
                        <w:t>Sixth form focus group</w:t>
                      </w:r>
                    </w:p>
                    <w:p w:rsidR="007228FD" w:rsidRPr="00CB51D6" w:rsidRDefault="007228FD" w:rsidP="0021198B">
                      <w:pPr>
                        <w:spacing w:line="240" w:lineRule="auto"/>
                        <w:rPr>
                          <w:rFonts w:asciiTheme="majorBidi" w:hAnsiTheme="majorBidi" w:cstheme="majorBidi"/>
                          <w:color w:val="000000" w:themeColor="text1"/>
                        </w:rPr>
                      </w:pPr>
                    </w:p>
                  </w:txbxContent>
                </v:textbox>
              </v:rect>
            </w:pict>
          </mc:Fallback>
        </mc:AlternateContent>
      </w:r>
    </w:p>
    <w:p w:rsidR="009A339F" w:rsidRPr="009F3333" w:rsidRDefault="009A339F" w:rsidP="009A339F">
      <w:pPr>
        <w:spacing w:line="276" w:lineRule="auto"/>
        <w:rPr>
          <w:rFonts w:eastAsiaTheme="minorHAnsi"/>
          <w:sz w:val="22"/>
          <w:szCs w:val="22"/>
        </w:rPr>
      </w:pPr>
    </w:p>
    <w:p w:rsidR="009A339F" w:rsidRPr="009F3333" w:rsidRDefault="009A339F" w:rsidP="009A339F">
      <w:pPr>
        <w:spacing w:line="276" w:lineRule="auto"/>
        <w:rPr>
          <w:rFonts w:eastAsiaTheme="minorHAnsi"/>
          <w:sz w:val="22"/>
          <w:szCs w:val="22"/>
        </w:rPr>
      </w:pPr>
    </w:p>
    <w:p w:rsidR="009A339F" w:rsidRPr="009F3333" w:rsidRDefault="009A339F" w:rsidP="009A339F">
      <w:pPr>
        <w:spacing w:line="276" w:lineRule="auto"/>
        <w:rPr>
          <w:rFonts w:eastAsiaTheme="minorHAnsi"/>
          <w:sz w:val="22"/>
          <w:szCs w:val="22"/>
        </w:rPr>
      </w:pPr>
    </w:p>
    <w:p w:rsidR="00A35C90" w:rsidRDefault="00A35C90" w:rsidP="00DF5B91">
      <w:pPr>
        <w:rPr>
          <w:rFonts w:eastAsiaTheme="minorHAnsi"/>
        </w:rPr>
      </w:pPr>
    </w:p>
    <w:p w:rsidR="00A35C90" w:rsidRDefault="00A35C90" w:rsidP="00DF5B91">
      <w:pPr>
        <w:rPr>
          <w:rFonts w:eastAsiaTheme="minorHAnsi"/>
        </w:rPr>
      </w:pPr>
    </w:p>
    <w:p w:rsidR="00A35C90" w:rsidRDefault="00A35C90" w:rsidP="00DF5B91">
      <w:pPr>
        <w:rPr>
          <w:rFonts w:eastAsiaTheme="minorHAnsi"/>
        </w:rPr>
      </w:pPr>
    </w:p>
    <w:p w:rsidR="009A339F" w:rsidRPr="009F3333" w:rsidRDefault="009A339F" w:rsidP="00DF5B91">
      <w:pPr>
        <w:rPr>
          <w:rFonts w:eastAsiaTheme="minorHAnsi"/>
        </w:rPr>
      </w:pPr>
      <w:r w:rsidRPr="009F3333">
        <w:rPr>
          <w:rFonts w:eastAsiaTheme="minorHAnsi"/>
        </w:rPr>
        <w:t xml:space="preserve">Zara discussed how she felt that the area and the people were ‘better’ and therefore she was able to achieve more. </w:t>
      </w:r>
    </w:p>
    <w:p w:rsidR="0021198B" w:rsidRPr="002055C3" w:rsidRDefault="0021198B" w:rsidP="00A35C90">
      <w:pPr>
        <w:ind w:left="720"/>
        <w:rPr>
          <w:rFonts w:asciiTheme="majorBidi" w:hAnsiTheme="majorBidi" w:cstheme="majorBidi"/>
        </w:rPr>
      </w:pPr>
      <w:r w:rsidRPr="002055C3">
        <w:rPr>
          <w:rFonts w:asciiTheme="majorBidi" w:hAnsiTheme="majorBidi" w:cstheme="majorBidi"/>
          <w:color w:val="000000"/>
        </w:rPr>
        <w:t xml:space="preserve">“I was never rude, I was always like teacher’s pet, but I don’t know I wasn’t as quiet, I just sit in class now and sort of you know what I mean, I don’t know I was really like, my accent and stuff was just really awful, I don’t know, I sounded really common, if that sounds really cocky, I sounded really common and then I came to </w:t>
      </w:r>
      <w:r w:rsidR="00A35C90">
        <w:rPr>
          <w:rFonts w:asciiTheme="majorBidi" w:hAnsiTheme="majorBidi" w:cstheme="majorBidi"/>
          <w:color w:val="000000"/>
        </w:rPr>
        <w:t>(local area)</w:t>
      </w:r>
      <w:r w:rsidRPr="002055C3">
        <w:rPr>
          <w:rFonts w:asciiTheme="majorBidi" w:hAnsiTheme="majorBidi" w:cstheme="majorBidi"/>
          <w:color w:val="000000"/>
        </w:rPr>
        <w:t xml:space="preserve"> and then like it was noticeable, so I changed. I think it changed naturally because my friends, you know I’ve got lots of better friends and stuff like that, because when I lived in </w:t>
      </w:r>
      <w:r w:rsidR="00A35C90">
        <w:rPr>
          <w:rFonts w:asciiTheme="majorBidi" w:hAnsiTheme="majorBidi" w:cstheme="majorBidi"/>
          <w:color w:val="000000"/>
        </w:rPr>
        <w:t>the city</w:t>
      </w:r>
      <w:r w:rsidRPr="002055C3">
        <w:rPr>
          <w:rFonts w:asciiTheme="majorBidi" w:hAnsiTheme="majorBidi" w:cstheme="majorBidi"/>
          <w:color w:val="000000"/>
        </w:rPr>
        <w:t xml:space="preserve"> I was around people with parents that were really </w:t>
      </w:r>
      <w:r>
        <w:rPr>
          <w:rFonts w:asciiTheme="majorBidi" w:hAnsiTheme="majorBidi" w:cstheme="majorBidi"/>
          <w:color w:val="000000"/>
        </w:rPr>
        <w:tab/>
      </w:r>
      <w:r w:rsidRPr="002055C3">
        <w:rPr>
          <w:rFonts w:asciiTheme="majorBidi" w:hAnsiTheme="majorBidi" w:cstheme="majorBidi"/>
          <w:color w:val="000000"/>
        </w:rPr>
        <w:t>just not supportive at all.  Like my neighbour, like she was my friend, she lived next door and her mother was just, oh she just didn’t care, didn’t care what her kids were doing at night and stuff like that, I mean my parents were, I think it’s just about the people you’re around and yeah, not about you yourself, it’s the people you’re around that influence you”. (Zara, year 13)</w:t>
      </w:r>
    </w:p>
    <w:p w:rsidR="009A339F" w:rsidRPr="009F3333" w:rsidRDefault="009A339F" w:rsidP="00A35C90">
      <w:pPr>
        <w:rPr>
          <w:rFonts w:eastAsiaTheme="minorHAnsi"/>
        </w:rPr>
      </w:pPr>
      <w:r w:rsidRPr="009F3333">
        <w:rPr>
          <w:rFonts w:eastAsiaTheme="minorHAnsi"/>
        </w:rPr>
        <w:t xml:space="preserve">The ‘good’ and ‘better’ comments in relation to social class issues clearly highlight the pupils’ understandings of social class as hierarchical and that it is preferable to be associated with ‘middle classness’. </w:t>
      </w:r>
      <w:r w:rsidR="00A35C90">
        <w:rPr>
          <w:rFonts w:eastAsiaTheme="minorHAnsi"/>
        </w:rPr>
        <w:t>The comments also reflect the pejorative discourse identified by Archer et al, (2007) and Skeggs (2004) where negative judgements about social class are both embodied and spatial.</w:t>
      </w:r>
    </w:p>
    <w:p w:rsidR="009A339F" w:rsidRPr="009F3333" w:rsidRDefault="009A339F" w:rsidP="00F1132B">
      <w:pPr>
        <w:autoSpaceDE w:val="0"/>
        <w:autoSpaceDN w:val="0"/>
        <w:adjustRightInd w:val="0"/>
        <w:rPr>
          <w:rFonts w:eastAsiaTheme="minorHAnsi"/>
        </w:rPr>
      </w:pPr>
      <w:r w:rsidRPr="009F3333">
        <w:rPr>
          <w:rFonts w:eastAsiaTheme="minorHAnsi" w:cstheme="minorBidi"/>
        </w:rPr>
        <w:t>Bourdieu (1984:250) argues that societal participation involves ‘playing the game’, which he terms upholding the ‘illusio’</w:t>
      </w:r>
      <w:r w:rsidR="00F1132B">
        <w:rPr>
          <w:rFonts w:eastAsiaTheme="minorHAnsi" w:cstheme="minorBidi"/>
        </w:rPr>
        <w:t xml:space="preserve">, </w:t>
      </w:r>
      <w:r w:rsidRPr="009F3333">
        <w:rPr>
          <w:rFonts w:eastAsiaTheme="minorHAnsi" w:cstheme="minorBidi"/>
        </w:rPr>
        <w:t>‘the fundamental recognition of the game and its stakes’. Within education this involves a belief in the value of the system</w:t>
      </w:r>
      <w:r>
        <w:rPr>
          <w:rFonts w:eastAsiaTheme="minorHAnsi" w:cstheme="minorBidi"/>
        </w:rPr>
        <w:t>.</w:t>
      </w:r>
      <w:r w:rsidRPr="009F3333">
        <w:rPr>
          <w:rFonts w:eastAsiaTheme="minorHAnsi" w:cstheme="minorBidi"/>
        </w:rPr>
        <w:t xml:space="preserve"> However, according to Sartre (1948), acting in a way in which we realise is expected of us or playing the game, may </w:t>
      </w:r>
      <w:r w:rsidRPr="009F3333">
        <w:rPr>
          <w:rFonts w:eastAsiaTheme="minorHAnsi" w:cstheme="minorBidi"/>
        </w:rPr>
        <w:lastRenderedPageBreak/>
        <w:t>be an act of bad faith. Where pupils are upholding an image for the sake of others, playing the game may be enacted on several levels: friendship groups; teacher relationships, family life. However, the self</w:t>
      </w:r>
      <w:r w:rsidR="009E18C0">
        <w:rPr>
          <w:rFonts w:eastAsiaTheme="minorHAnsi" w:cstheme="minorBidi"/>
        </w:rPr>
        <w:t>-</w:t>
      </w:r>
      <w:r w:rsidRPr="009F3333">
        <w:rPr>
          <w:rFonts w:eastAsiaTheme="minorHAnsi" w:cstheme="minorBidi"/>
        </w:rPr>
        <w:t xml:space="preserve">fulfilling prophecy of what is expected of someone who understands the way that society views her/him and therefore performs (plays the game) to meet that expectation can be either highly detrimental or extremely beneficial to a young person's success. A pupil may be able to act in bad faith in order to play the game to their personal advantage. For example </w:t>
      </w:r>
      <w:r w:rsidRPr="009F3333">
        <w:rPr>
          <w:rFonts w:eastAsiaTheme="minorHAnsi"/>
        </w:rPr>
        <w:t xml:space="preserve">in one focus group the pupils talked about how they knew they did not have the right forms of capital for their university applications. Although </w:t>
      </w:r>
      <w:r>
        <w:rPr>
          <w:rFonts w:eastAsiaTheme="minorHAnsi"/>
        </w:rPr>
        <w:t xml:space="preserve">within </w:t>
      </w:r>
      <w:r w:rsidRPr="009F3333">
        <w:rPr>
          <w:rFonts w:eastAsiaTheme="minorHAnsi"/>
        </w:rPr>
        <w:t xml:space="preserve">the discussion </w:t>
      </w:r>
      <w:r>
        <w:rPr>
          <w:rFonts w:eastAsiaTheme="minorHAnsi"/>
        </w:rPr>
        <w:t xml:space="preserve">this was something that </w:t>
      </w:r>
      <w:r w:rsidRPr="009F3333">
        <w:rPr>
          <w:rFonts w:eastAsiaTheme="minorHAnsi"/>
        </w:rPr>
        <w:t xml:space="preserve">was </w:t>
      </w:r>
      <w:r>
        <w:rPr>
          <w:rFonts w:eastAsiaTheme="minorHAnsi"/>
        </w:rPr>
        <w:t xml:space="preserve">casually mentioned, </w:t>
      </w:r>
      <w:r w:rsidRPr="009F3333">
        <w:rPr>
          <w:rFonts w:eastAsiaTheme="minorHAnsi"/>
        </w:rPr>
        <w:t xml:space="preserve">it was clearly something that was on the sixth-formers minds, although they claimed not to have ‘note-worthy’ credentials they were clearly aware of what was required and therefore how to play the game or participate in </w:t>
      </w:r>
      <w:r w:rsidRPr="009E18C0">
        <w:rPr>
          <w:rFonts w:asciiTheme="minorHAnsi" w:eastAsiaTheme="minorHAnsi" w:hAnsiTheme="minorHAnsi" w:cstheme="minorHAnsi"/>
        </w:rPr>
        <w:t>the illusio. This supports Bathmaker, Waller and Ingram’s (2013:730) findings which suggest that: ‘some middle-class students have an internalised understanding of the game and play it well without actively considering the mechanisms of their own operations while others operate in a more intentional way’. The girls within my focus group knew that the system was flawed in that it only viewed certain activities as ‘noteworthy’ but they were prepared to ‘imitate’ what was required for the purposes of the UCAS personal statement in an ‘intentional’ way, because they maintained a ‘belief in the absolute value of the stake’ (a university place) and therefore concealed a collusion which reproduced the illusio (Bourdieu, 1984: 250). Charlotte, who claimed to have no ‘credit worthy’ background began a BA in Politics and Sociology in September 2012 at a Russell Group University.</w:t>
      </w:r>
    </w:p>
    <w:p w:rsidR="009A339F" w:rsidRPr="009F3333" w:rsidRDefault="009A339F" w:rsidP="009A339F">
      <w:pPr>
        <w:spacing w:line="276" w:lineRule="auto"/>
        <w:rPr>
          <w:rFonts w:eastAsiaTheme="minorHAnsi"/>
        </w:rPr>
      </w:pPr>
      <w:r w:rsidRPr="009F3333">
        <w:rPr>
          <w:rFonts w:eastAsiaTheme="minorHAnsi"/>
        </w:rPr>
        <w:t xml:space="preserve"> </w:t>
      </w:r>
      <w:r w:rsidRPr="009F3333">
        <w:rPr>
          <w:rFonts w:eastAsiaTheme="minorHAnsi"/>
        </w:rPr>
        <w:br w:type="page"/>
      </w:r>
    </w:p>
    <w:p w:rsidR="00A35C90" w:rsidRDefault="00A35C90" w:rsidP="009A339F">
      <w:pPr>
        <w:spacing w:line="276" w:lineRule="auto"/>
        <w:rPr>
          <w:rFonts w:eastAsiaTheme="minorHAnsi"/>
        </w:rPr>
      </w:pPr>
      <w:r w:rsidRPr="009F3333">
        <w:rPr>
          <w:rFonts w:asciiTheme="minorHAnsi" w:eastAsiaTheme="minorHAnsi" w:hAnsiTheme="minorHAnsi" w:cstheme="minorBidi"/>
          <w:noProof/>
          <w:sz w:val="22"/>
          <w:szCs w:val="22"/>
          <w:lang w:eastAsia="ja-JP"/>
        </w:rPr>
        <w:lastRenderedPageBreak/>
        <mc:AlternateContent>
          <mc:Choice Requires="wps">
            <w:drawing>
              <wp:anchor distT="0" distB="0" distL="114300" distR="114300" simplePos="0" relativeHeight="251696128" behindDoc="0" locked="0" layoutInCell="1" allowOverlap="1" wp14:anchorId="7026DCC8" wp14:editId="1DF0D427">
                <wp:simplePos x="0" y="0"/>
                <wp:positionH relativeFrom="column">
                  <wp:posOffset>-127221</wp:posOffset>
                </wp:positionH>
                <wp:positionV relativeFrom="paragraph">
                  <wp:posOffset>95417</wp:posOffset>
                </wp:positionV>
                <wp:extent cx="6577965" cy="5025224"/>
                <wp:effectExtent l="0" t="0" r="13335" b="2349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7965" cy="5025224"/>
                        </a:xfrm>
                        <a:prstGeom prst="rect">
                          <a:avLst/>
                        </a:prstGeom>
                        <a:solidFill>
                          <a:srgbClr val="D2FAFE"/>
                        </a:solidFill>
                        <a:ln w="6350">
                          <a:solidFill>
                            <a:prstClr val="black"/>
                          </a:solidFill>
                        </a:ln>
                        <a:effectLst/>
                      </wps:spPr>
                      <wps:txbx>
                        <w:txbxContent>
                          <w:p w:rsidR="007228FD" w:rsidRDefault="007228FD" w:rsidP="009A339F">
                            <w:pPr>
                              <w:pStyle w:val="BodyText"/>
                              <w:spacing w:line="240" w:lineRule="auto"/>
                              <w:ind w:left="1077" w:hanging="1077"/>
                              <w:jc w:val="both"/>
                              <w:rPr>
                                <w:szCs w:val="22"/>
                              </w:rPr>
                            </w:pPr>
                            <w:r>
                              <w:rPr>
                                <w:szCs w:val="22"/>
                              </w:rPr>
                              <w:t>Charlotte</w:t>
                            </w:r>
                            <w:r w:rsidRPr="006E1260">
                              <w:rPr>
                                <w:szCs w:val="22"/>
                              </w:rPr>
                              <w:tab/>
                              <w:t>And personal statements, three weeks today our first draft has… got to be in.</w:t>
                            </w:r>
                          </w:p>
                          <w:p w:rsidR="007228FD" w:rsidRPr="006E1260" w:rsidRDefault="007228FD" w:rsidP="009A339F">
                            <w:pPr>
                              <w:pStyle w:val="BodyText"/>
                              <w:spacing w:line="240" w:lineRule="auto"/>
                              <w:ind w:left="1077" w:hanging="1077"/>
                              <w:jc w:val="both"/>
                              <w:rPr>
                                <w:szCs w:val="22"/>
                              </w:rPr>
                            </w:pPr>
                            <w:r>
                              <w:rPr>
                                <w:szCs w:val="22"/>
                              </w:rPr>
                              <w:t>Natalie</w:t>
                            </w:r>
                            <w:r w:rsidRPr="006E1260">
                              <w:rPr>
                                <w:szCs w:val="22"/>
                              </w:rPr>
                              <w:tab/>
                              <w:t>What?</w:t>
                            </w:r>
                          </w:p>
                          <w:p w:rsidR="007228FD" w:rsidRPr="006E1260" w:rsidRDefault="007228FD" w:rsidP="009A339F">
                            <w:pPr>
                              <w:pStyle w:val="BodyText"/>
                              <w:spacing w:line="240" w:lineRule="auto"/>
                              <w:ind w:left="1077" w:hanging="1077"/>
                              <w:jc w:val="both"/>
                              <w:rPr>
                                <w:szCs w:val="22"/>
                              </w:rPr>
                            </w:pPr>
                            <w:r>
                              <w:rPr>
                                <w:szCs w:val="22"/>
                              </w:rPr>
                              <w:t>Charlotte</w:t>
                            </w:r>
                            <w:r w:rsidRPr="006E1260">
                              <w:rPr>
                                <w:szCs w:val="22"/>
                              </w:rPr>
                              <w:tab/>
                              <w:t>That’s what Mrs Kay says.</w:t>
                            </w:r>
                          </w:p>
                          <w:p w:rsidR="007228FD" w:rsidRPr="006E1260" w:rsidRDefault="007228FD" w:rsidP="009A339F">
                            <w:pPr>
                              <w:pStyle w:val="BodyText"/>
                              <w:spacing w:line="240" w:lineRule="auto"/>
                              <w:ind w:left="1077" w:hanging="1077"/>
                              <w:jc w:val="both"/>
                              <w:rPr>
                                <w:szCs w:val="22"/>
                              </w:rPr>
                            </w:pPr>
                            <w:proofErr w:type="gramStart"/>
                            <w:r>
                              <w:rPr>
                                <w:szCs w:val="22"/>
                              </w:rPr>
                              <w:t>Katie</w:t>
                            </w:r>
                            <w:r w:rsidRPr="006E1260">
                              <w:rPr>
                                <w:szCs w:val="22"/>
                              </w:rPr>
                              <w:tab/>
                              <w:t>Oh gosh.</w:t>
                            </w:r>
                            <w:proofErr w:type="gramEnd"/>
                          </w:p>
                          <w:p w:rsidR="007228FD" w:rsidRPr="006E1260" w:rsidRDefault="007228FD" w:rsidP="009A339F">
                            <w:pPr>
                              <w:pStyle w:val="BodyText"/>
                              <w:spacing w:line="240" w:lineRule="auto"/>
                              <w:ind w:left="1077" w:hanging="1077"/>
                              <w:jc w:val="both"/>
                              <w:rPr>
                                <w:szCs w:val="22"/>
                              </w:rPr>
                            </w:pPr>
                            <w:r>
                              <w:rPr>
                                <w:szCs w:val="22"/>
                              </w:rPr>
                              <w:t>N</w:t>
                            </w:r>
                            <w:r w:rsidRPr="006E1260">
                              <w:rPr>
                                <w:szCs w:val="22"/>
                              </w:rPr>
                              <w:t>atalie</w:t>
                            </w:r>
                            <w:r w:rsidRPr="006E1260">
                              <w:rPr>
                                <w:szCs w:val="22"/>
                              </w:rPr>
                              <w:tab/>
                              <w:t>I don’t know what I want to do.  I’ve got no hobbies, I’ve got no life.</w:t>
                            </w:r>
                          </w:p>
                          <w:p w:rsidR="007228FD" w:rsidRPr="006E1260" w:rsidRDefault="007228FD" w:rsidP="009A339F">
                            <w:pPr>
                              <w:pStyle w:val="BodyText"/>
                              <w:spacing w:line="240" w:lineRule="auto"/>
                              <w:ind w:left="1077" w:hanging="1077"/>
                              <w:jc w:val="both"/>
                              <w:rPr>
                                <w:szCs w:val="22"/>
                              </w:rPr>
                            </w:pPr>
                            <w:r>
                              <w:rPr>
                                <w:szCs w:val="22"/>
                              </w:rPr>
                              <w:t>C</w:t>
                            </w:r>
                            <w:r w:rsidRPr="006E1260">
                              <w:rPr>
                                <w:szCs w:val="22"/>
                              </w:rPr>
                              <w:t>harlotte</w:t>
                            </w:r>
                            <w:r w:rsidRPr="006E1260">
                              <w:rPr>
                                <w:szCs w:val="22"/>
                              </w:rPr>
                              <w:tab/>
                              <w:t>Yeah, you need to have a load of extracurricular activities, I don’t do anything.</w:t>
                            </w:r>
                            <w:r>
                              <w:rPr>
                                <w:szCs w:val="22"/>
                              </w:rPr>
                              <w:t xml:space="preserve"> </w:t>
                            </w:r>
                            <w:r w:rsidRPr="006E1260">
                              <w:rPr>
                                <w:szCs w:val="22"/>
                              </w:rPr>
                              <w:t>I’ve got no hobbies.</w:t>
                            </w:r>
                          </w:p>
                          <w:p w:rsidR="007228FD" w:rsidRPr="006E1260" w:rsidRDefault="007228FD" w:rsidP="009A339F">
                            <w:pPr>
                              <w:pStyle w:val="BodyText"/>
                              <w:spacing w:line="240" w:lineRule="auto"/>
                              <w:ind w:left="1077" w:hanging="1077"/>
                              <w:jc w:val="both"/>
                              <w:rPr>
                                <w:szCs w:val="22"/>
                              </w:rPr>
                            </w:pPr>
                            <w:r>
                              <w:rPr>
                                <w:szCs w:val="22"/>
                              </w:rPr>
                              <w:t>Katie</w:t>
                            </w:r>
                            <w:r w:rsidRPr="006E1260">
                              <w:rPr>
                                <w:szCs w:val="22"/>
                              </w:rPr>
                              <w:tab/>
                              <w:t>I’m going to say I do volleyball, badminton and ice-skating.</w:t>
                            </w:r>
                          </w:p>
                          <w:p w:rsidR="007228FD" w:rsidRPr="006E1260" w:rsidRDefault="007228FD" w:rsidP="009A339F">
                            <w:pPr>
                              <w:pStyle w:val="BodyText"/>
                              <w:spacing w:line="240" w:lineRule="auto"/>
                              <w:ind w:left="1077" w:hanging="1077"/>
                              <w:jc w:val="both"/>
                              <w:rPr>
                                <w:szCs w:val="22"/>
                              </w:rPr>
                            </w:pPr>
                            <w:r>
                              <w:rPr>
                                <w:szCs w:val="22"/>
                              </w:rPr>
                              <w:t>N</w:t>
                            </w:r>
                            <w:r w:rsidRPr="006E1260">
                              <w:rPr>
                                <w:szCs w:val="22"/>
                              </w:rPr>
                              <w:t>atalie</w:t>
                            </w:r>
                            <w:r w:rsidRPr="006E1260">
                              <w:rPr>
                                <w:szCs w:val="22"/>
                              </w:rPr>
                              <w:tab/>
                              <w:t>I might just like start a canoeing club and just go canoeing for a day and then I can say I’ve done it.</w:t>
                            </w:r>
                          </w:p>
                          <w:p w:rsidR="007228FD" w:rsidRPr="006E1260" w:rsidRDefault="007228FD" w:rsidP="009A339F">
                            <w:pPr>
                              <w:pStyle w:val="BodyText"/>
                              <w:spacing w:line="240" w:lineRule="auto"/>
                              <w:ind w:left="1077" w:hanging="1077"/>
                              <w:jc w:val="both"/>
                              <w:rPr>
                                <w:szCs w:val="22"/>
                              </w:rPr>
                            </w:pPr>
                            <w:r>
                              <w:rPr>
                                <w:szCs w:val="22"/>
                              </w:rPr>
                              <w:t>Charlotte</w:t>
                            </w:r>
                            <w:r w:rsidRPr="006E1260">
                              <w:rPr>
                                <w:szCs w:val="22"/>
                              </w:rPr>
                              <w:tab/>
                              <w:t>Once I’ve finished school I don’t want to go home and have to learn some other skill, I just want to go and watch tele and let my brain just go numb.</w:t>
                            </w:r>
                          </w:p>
                          <w:p w:rsidR="007228FD" w:rsidRPr="006E1260" w:rsidRDefault="007228FD" w:rsidP="009A339F">
                            <w:pPr>
                              <w:pStyle w:val="BodyText"/>
                              <w:spacing w:line="240" w:lineRule="auto"/>
                              <w:ind w:left="1077" w:hanging="1077"/>
                              <w:jc w:val="both"/>
                              <w:rPr>
                                <w:szCs w:val="22"/>
                              </w:rPr>
                            </w:pPr>
                            <w:r>
                              <w:rPr>
                                <w:szCs w:val="22"/>
                              </w:rPr>
                              <w:t>Natalie</w:t>
                            </w:r>
                            <w:r w:rsidRPr="006E1260">
                              <w:rPr>
                                <w:szCs w:val="22"/>
                              </w:rPr>
                              <w:tab/>
                              <w:t>Could you imagine though if you had all these like extra</w:t>
                            </w:r>
                            <w:r>
                              <w:rPr>
                                <w:szCs w:val="22"/>
                              </w:rPr>
                              <w:t>-curriculum</w:t>
                            </w:r>
                            <w:r w:rsidRPr="006E1260">
                              <w:rPr>
                                <w:szCs w:val="22"/>
                              </w:rPr>
                              <w:t>s after sixth form, I think I’d like drive myself into a grave.</w:t>
                            </w:r>
                          </w:p>
                          <w:p w:rsidR="007228FD" w:rsidRPr="006E1260" w:rsidRDefault="007228FD" w:rsidP="009A339F">
                            <w:pPr>
                              <w:pStyle w:val="BodyText"/>
                              <w:spacing w:line="240" w:lineRule="auto"/>
                              <w:ind w:left="1077" w:hanging="1077"/>
                              <w:jc w:val="both"/>
                              <w:rPr>
                                <w:szCs w:val="22"/>
                              </w:rPr>
                            </w:pPr>
                            <w:r>
                              <w:rPr>
                                <w:szCs w:val="22"/>
                              </w:rPr>
                              <w:t>Katie</w:t>
                            </w:r>
                            <w:r w:rsidRPr="006E1260">
                              <w:rPr>
                                <w:szCs w:val="22"/>
                              </w:rPr>
                              <w:tab/>
                              <w:t xml:space="preserve">I put on my CV that I do ice-skating lessons and it’s still not got me a job!  … </w:t>
                            </w:r>
                            <w:proofErr w:type="gramStart"/>
                            <w:r w:rsidRPr="006E1260">
                              <w:rPr>
                                <w:szCs w:val="22"/>
                              </w:rPr>
                              <w:t>a</w:t>
                            </w:r>
                            <w:proofErr w:type="gramEnd"/>
                            <w:r w:rsidRPr="006E1260">
                              <w:rPr>
                                <w:szCs w:val="22"/>
                              </w:rPr>
                              <w:t xml:space="preserve"> pro or something and I do all this and I write my own articles and they’re still not accepting me.</w:t>
                            </w:r>
                          </w:p>
                          <w:p w:rsidR="007228FD" w:rsidRPr="006E1260" w:rsidRDefault="007228FD" w:rsidP="009A339F">
                            <w:pPr>
                              <w:pStyle w:val="BodyText"/>
                              <w:spacing w:line="240" w:lineRule="auto"/>
                              <w:ind w:left="1077" w:hanging="1077"/>
                              <w:jc w:val="both"/>
                              <w:rPr>
                                <w:szCs w:val="22"/>
                              </w:rPr>
                            </w:pPr>
                            <w:r>
                              <w:rPr>
                                <w:szCs w:val="22"/>
                              </w:rPr>
                              <w:t>Charlotte</w:t>
                            </w:r>
                            <w:r w:rsidRPr="006E1260">
                              <w:rPr>
                                <w:szCs w:val="22"/>
                              </w:rPr>
                              <w:tab/>
                              <w:t>I’ve got no credit worthy like background really.</w:t>
                            </w:r>
                          </w:p>
                          <w:p w:rsidR="007228FD" w:rsidRPr="006E1260" w:rsidRDefault="007228FD" w:rsidP="009A339F">
                            <w:pPr>
                              <w:pStyle w:val="BodyText"/>
                              <w:spacing w:line="240" w:lineRule="auto"/>
                              <w:ind w:left="1077" w:hanging="1077"/>
                              <w:jc w:val="both"/>
                              <w:rPr>
                                <w:szCs w:val="22"/>
                              </w:rPr>
                            </w:pPr>
                            <w:r>
                              <w:rPr>
                                <w:szCs w:val="22"/>
                              </w:rPr>
                              <w:t>Katie</w:t>
                            </w:r>
                            <w:r w:rsidRPr="006E1260">
                              <w:rPr>
                                <w:szCs w:val="22"/>
                              </w:rPr>
                              <w:tab/>
                              <w:t>I don’t think I’ve even got time for a job at the moment.</w:t>
                            </w:r>
                          </w:p>
                          <w:p w:rsidR="007228FD" w:rsidRPr="006E1260" w:rsidRDefault="007228FD" w:rsidP="009A339F">
                            <w:pPr>
                              <w:pStyle w:val="BodyText"/>
                              <w:spacing w:line="240" w:lineRule="auto"/>
                              <w:ind w:left="1077" w:hanging="1077"/>
                              <w:jc w:val="both"/>
                              <w:rPr>
                                <w:szCs w:val="22"/>
                              </w:rPr>
                            </w:pPr>
                            <w:r>
                              <w:rPr>
                                <w:szCs w:val="22"/>
                              </w:rPr>
                              <w:t>Natalie</w:t>
                            </w:r>
                            <w:r w:rsidRPr="006E1260">
                              <w:rPr>
                                <w:szCs w:val="22"/>
                              </w:rPr>
                              <w:tab/>
                              <w:t xml:space="preserve">I have, I’m hoping that might wangle me into uni having a job now, I’ve got nowt else to write on my personal statement.  </w:t>
                            </w:r>
                          </w:p>
                          <w:p w:rsidR="007228FD" w:rsidRPr="00C62F21" w:rsidRDefault="007228FD" w:rsidP="00C62F21">
                            <w:pPr>
                              <w:rPr>
                                <w:b/>
                                <w:bCs/>
                                <w:i/>
                                <w:iCs/>
                              </w:rPr>
                            </w:pPr>
                            <w:r w:rsidRPr="00C62F21">
                              <w:rPr>
                                <w:b/>
                                <w:bCs/>
                                <w:i/>
                                <w:iCs/>
                              </w:rPr>
                              <w:t>Sixth-Form focus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86" type="#_x0000_t202" style="position:absolute;margin-left:-10pt;margin-top:7.5pt;width:517.95pt;height:395.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" fillcolor="#d2fafe" strokeweight=".5pt">
                <v:path arrowok="t"/>
                <v:textbox>
                  <w:txbxContent>
                    <w:p w:rsidR="007228FD" w:rsidRDefault="007228FD" w:rsidP="009A339F">
                      <w:pPr>
                        <w:pStyle w:val="BodyText"/>
                        <w:spacing w:line="240" w:lineRule="auto"/>
                        <w:ind w:left="1077" w:hanging="1077"/>
                        <w:jc w:val="both"/>
                        <w:rPr>
                          <w:szCs w:val="22"/>
                        </w:rPr>
                      </w:pPr>
                      <w:r>
                        <w:rPr>
                          <w:szCs w:val="22"/>
                        </w:rPr>
                        <w:t>Charlotte</w:t>
                      </w:r>
                      <w:r w:rsidRPr="006E1260">
                        <w:rPr>
                          <w:szCs w:val="22"/>
                        </w:rPr>
                        <w:tab/>
                        <w:t>And personal statements, three weeks today our first draft has… got to be in.</w:t>
                      </w:r>
                    </w:p>
                    <w:p w:rsidR="007228FD" w:rsidRPr="006E1260" w:rsidRDefault="007228FD" w:rsidP="009A339F">
                      <w:pPr>
                        <w:pStyle w:val="BodyText"/>
                        <w:spacing w:line="240" w:lineRule="auto"/>
                        <w:ind w:left="1077" w:hanging="1077"/>
                        <w:jc w:val="both"/>
                        <w:rPr>
                          <w:szCs w:val="22"/>
                        </w:rPr>
                      </w:pPr>
                      <w:r>
                        <w:rPr>
                          <w:szCs w:val="22"/>
                        </w:rPr>
                        <w:t>Natalie</w:t>
                      </w:r>
                      <w:r w:rsidRPr="006E1260">
                        <w:rPr>
                          <w:szCs w:val="22"/>
                        </w:rPr>
                        <w:tab/>
                        <w:t>What?</w:t>
                      </w:r>
                    </w:p>
                    <w:p w:rsidR="007228FD" w:rsidRPr="006E1260" w:rsidRDefault="007228FD" w:rsidP="009A339F">
                      <w:pPr>
                        <w:pStyle w:val="BodyText"/>
                        <w:spacing w:line="240" w:lineRule="auto"/>
                        <w:ind w:left="1077" w:hanging="1077"/>
                        <w:jc w:val="both"/>
                        <w:rPr>
                          <w:szCs w:val="22"/>
                        </w:rPr>
                      </w:pPr>
                      <w:r>
                        <w:rPr>
                          <w:szCs w:val="22"/>
                        </w:rPr>
                        <w:t>Charlotte</w:t>
                      </w:r>
                      <w:r w:rsidRPr="006E1260">
                        <w:rPr>
                          <w:szCs w:val="22"/>
                        </w:rPr>
                        <w:tab/>
                        <w:t>That’s what Mrs Kay says.</w:t>
                      </w:r>
                    </w:p>
                    <w:p w:rsidR="007228FD" w:rsidRPr="006E1260" w:rsidRDefault="007228FD" w:rsidP="009A339F">
                      <w:pPr>
                        <w:pStyle w:val="BodyText"/>
                        <w:spacing w:line="240" w:lineRule="auto"/>
                        <w:ind w:left="1077" w:hanging="1077"/>
                        <w:jc w:val="both"/>
                        <w:rPr>
                          <w:szCs w:val="22"/>
                        </w:rPr>
                      </w:pPr>
                      <w:proofErr w:type="gramStart"/>
                      <w:r>
                        <w:rPr>
                          <w:szCs w:val="22"/>
                        </w:rPr>
                        <w:t>Katie</w:t>
                      </w:r>
                      <w:r w:rsidRPr="006E1260">
                        <w:rPr>
                          <w:szCs w:val="22"/>
                        </w:rPr>
                        <w:tab/>
                        <w:t>Oh gosh.</w:t>
                      </w:r>
                      <w:proofErr w:type="gramEnd"/>
                    </w:p>
                    <w:p w:rsidR="007228FD" w:rsidRPr="006E1260" w:rsidRDefault="007228FD" w:rsidP="009A339F">
                      <w:pPr>
                        <w:pStyle w:val="BodyText"/>
                        <w:spacing w:line="240" w:lineRule="auto"/>
                        <w:ind w:left="1077" w:hanging="1077"/>
                        <w:jc w:val="both"/>
                        <w:rPr>
                          <w:szCs w:val="22"/>
                        </w:rPr>
                      </w:pPr>
                      <w:r>
                        <w:rPr>
                          <w:szCs w:val="22"/>
                        </w:rPr>
                        <w:t>N</w:t>
                      </w:r>
                      <w:r w:rsidRPr="006E1260">
                        <w:rPr>
                          <w:szCs w:val="22"/>
                        </w:rPr>
                        <w:t>atalie</w:t>
                      </w:r>
                      <w:r w:rsidRPr="006E1260">
                        <w:rPr>
                          <w:szCs w:val="22"/>
                        </w:rPr>
                        <w:tab/>
                        <w:t>I don’t know what I want to do.  I’ve got no hobbies, I’ve got no life.</w:t>
                      </w:r>
                    </w:p>
                    <w:p w:rsidR="007228FD" w:rsidRPr="006E1260" w:rsidRDefault="007228FD" w:rsidP="009A339F">
                      <w:pPr>
                        <w:pStyle w:val="BodyText"/>
                        <w:spacing w:line="240" w:lineRule="auto"/>
                        <w:ind w:left="1077" w:hanging="1077"/>
                        <w:jc w:val="both"/>
                        <w:rPr>
                          <w:szCs w:val="22"/>
                        </w:rPr>
                      </w:pPr>
                      <w:r>
                        <w:rPr>
                          <w:szCs w:val="22"/>
                        </w:rPr>
                        <w:t>C</w:t>
                      </w:r>
                      <w:r w:rsidRPr="006E1260">
                        <w:rPr>
                          <w:szCs w:val="22"/>
                        </w:rPr>
                        <w:t>harlotte</w:t>
                      </w:r>
                      <w:r w:rsidRPr="006E1260">
                        <w:rPr>
                          <w:szCs w:val="22"/>
                        </w:rPr>
                        <w:tab/>
                        <w:t>Yeah, you need to have a load of extracurricular activities, I don’t do anything.</w:t>
                      </w:r>
                      <w:r>
                        <w:rPr>
                          <w:szCs w:val="22"/>
                        </w:rPr>
                        <w:t xml:space="preserve"> </w:t>
                      </w:r>
                      <w:r w:rsidRPr="006E1260">
                        <w:rPr>
                          <w:szCs w:val="22"/>
                        </w:rPr>
                        <w:t>I’ve got no hobbies.</w:t>
                      </w:r>
                    </w:p>
                    <w:p w:rsidR="007228FD" w:rsidRPr="006E1260" w:rsidRDefault="007228FD" w:rsidP="009A339F">
                      <w:pPr>
                        <w:pStyle w:val="BodyText"/>
                        <w:spacing w:line="240" w:lineRule="auto"/>
                        <w:ind w:left="1077" w:hanging="1077"/>
                        <w:jc w:val="both"/>
                        <w:rPr>
                          <w:szCs w:val="22"/>
                        </w:rPr>
                      </w:pPr>
                      <w:r>
                        <w:rPr>
                          <w:szCs w:val="22"/>
                        </w:rPr>
                        <w:t>Katie</w:t>
                      </w:r>
                      <w:r w:rsidRPr="006E1260">
                        <w:rPr>
                          <w:szCs w:val="22"/>
                        </w:rPr>
                        <w:tab/>
                        <w:t>I’m going to say I do volleyball, badminton and ice-skating.</w:t>
                      </w:r>
                    </w:p>
                    <w:p w:rsidR="007228FD" w:rsidRPr="006E1260" w:rsidRDefault="007228FD" w:rsidP="009A339F">
                      <w:pPr>
                        <w:pStyle w:val="BodyText"/>
                        <w:spacing w:line="240" w:lineRule="auto"/>
                        <w:ind w:left="1077" w:hanging="1077"/>
                        <w:jc w:val="both"/>
                        <w:rPr>
                          <w:szCs w:val="22"/>
                        </w:rPr>
                      </w:pPr>
                      <w:r>
                        <w:rPr>
                          <w:szCs w:val="22"/>
                        </w:rPr>
                        <w:t>N</w:t>
                      </w:r>
                      <w:r w:rsidRPr="006E1260">
                        <w:rPr>
                          <w:szCs w:val="22"/>
                        </w:rPr>
                        <w:t>atalie</w:t>
                      </w:r>
                      <w:r w:rsidRPr="006E1260">
                        <w:rPr>
                          <w:szCs w:val="22"/>
                        </w:rPr>
                        <w:tab/>
                        <w:t>I might just like start a canoeing club and just go canoeing for a day and then I can say I’ve done it.</w:t>
                      </w:r>
                    </w:p>
                    <w:p w:rsidR="007228FD" w:rsidRPr="006E1260" w:rsidRDefault="007228FD" w:rsidP="009A339F">
                      <w:pPr>
                        <w:pStyle w:val="BodyText"/>
                        <w:spacing w:line="240" w:lineRule="auto"/>
                        <w:ind w:left="1077" w:hanging="1077"/>
                        <w:jc w:val="both"/>
                        <w:rPr>
                          <w:szCs w:val="22"/>
                        </w:rPr>
                      </w:pPr>
                      <w:r>
                        <w:rPr>
                          <w:szCs w:val="22"/>
                        </w:rPr>
                        <w:t>Charlotte</w:t>
                      </w:r>
                      <w:r w:rsidRPr="006E1260">
                        <w:rPr>
                          <w:szCs w:val="22"/>
                        </w:rPr>
                        <w:tab/>
                        <w:t>Once I’ve finished school I don’t want to go home and have to learn some other skill, I just want to go and watch tele and let my brain just go numb.</w:t>
                      </w:r>
                    </w:p>
                    <w:p w:rsidR="007228FD" w:rsidRPr="006E1260" w:rsidRDefault="007228FD" w:rsidP="009A339F">
                      <w:pPr>
                        <w:pStyle w:val="BodyText"/>
                        <w:spacing w:line="240" w:lineRule="auto"/>
                        <w:ind w:left="1077" w:hanging="1077"/>
                        <w:jc w:val="both"/>
                        <w:rPr>
                          <w:szCs w:val="22"/>
                        </w:rPr>
                      </w:pPr>
                      <w:r>
                        <w:rPr>
                          <w:szCs w:val="22"/>
                        </w:rPr>
                        <w:t>Natalie</w:t>
                      </w:r>
                      <w:r w:rsidRPr="006E1260">
                        <w:rPr>
                          <w:szCs w:val="22"/>
                        </w:rPr>
                        <w:tab/>
                        <w:t>Could you imagine though if you had all these like extra</w:t>
                      </w:r>
                      <w:r>
                        <w:rPr>
                          <w:szCs w:val="22"/>
                        </w:rPr>
                        <w:t>-curriculum</w:t>
                      </w:r>
                      <w:r w:rsidRPr="006E1260">
                        <w:rPr>
                          <w:szCs w:val="22"/>
                        </w:rPr>
                        <w:t>s after sixth form, I think I’d like drive myself into a grave.</w:t>
                      </w:r>
                    </w:p>
                    <w:p w:rsidR="007228FD" w:rsidRPr="006E1260" w:rsidRDefault="007228FD" w:rsidP="009A339F">
                      <w:pPr>
                        <w:pStyle w:val="BodyText"/>
                        <w:spacing w:line="240" w:lineRule="auto"/>
                        <w:ind w:left="1077" w:hanging="1077"/>
                        <w:jc w:val="both"/>
                        <w:rPr>
                          <w:szCs w:val="22"/>
                        </w:rPr>
                      </w:pPr>
                      <w:r>
                        <w:rPr>
                          <w:szCs w:val="22"/>
                        </w:rPr>
                        <w:t>Katie</w:t>
                      </w:r>
                      <w:r w:rsidRPr="006E1260">
                        <w:rPr>
                          <w:szCs w:val="22"/>
                        </w:rPr>
                        <w:tab/>
                        <w:t xml:space="preserve">I put on my CV that I do ice-skating lessons and it’s still not got me a job!  … </w:t>
                      </w:r>
                      <w:proofErr w:type="gramStart"/>
                      <w:r w:rsidRPr="006E1260">
                        <w:rPr>
                          <w:szCs w:val="22"/>
                        </w:rPr>
                        <w:t>a</w:t>
                      </w:r>
                      <w:proofErr w:type="gramEnd"/>
                      <w:r w:rsidRPr="006E1260">
                        <w:rPr>
                          <w:szCs w:val="22"/>
                        </w:rPr>
                        <w:t xml:space="preserve"> pro or something and I do all this and I write my own articles and they’re still not accepting me.</w:t>
                      </w:r>
                    </w:p>
                    <w:p w:rsidR="007228FD" w:rsidRPr="006E1260" w:rsidRDefault="007228FD" w:rsidP="009A339F">
                      <w:pPr>
                        <w:pStyle w:val="BodyText"/>
                        <w:spacing w:line="240" w:lineRule="auto"/>
                        <w:ind w:left="1077" w:hanging="1077"/>
                        <w:jc w:val="both"/>
                        <w:rPr>
                          <w:szCs w:val="22"/>
                        </w:rPr>
                      </w:pPr>
                      <w:r>
                        <w:rPr>
                          <w:szCs w:val="22"/>
                        </w:rPr>
                        <w:t>Charlotte</w:t>
                      </w:r>
                      <w:r w:rsidRPr="006E1260">
                        <w:rPr>
                          <w:szCs w:val="22"/>
                        </w:rPr>
                        <w:tab/>
                        <w:t>I’ve got no credit worthy like background really.</w:t>
                      </w:r>
                    </w:p>
                    <w:p w:rsidR="007228FD" w:rsidRPr="006E1260" w:rsidRDefault="007228FD" w:rsidP="009A339F">
                      <w:pPr>
                        <w:pStyle w:val="BodyText"/>
                        <w:spacing w:line="240" w:lineRule="auto"/>
                        <w:ind w:left="1077" w:hanging="1077"/>
                        <w:jc w:val="both"/>
                        <w:rPr>
                          <w:szCs w:val="22"/>
                        </w:rPr>
                      </w:pPr>
                      <w:r>
                        <w:rPr>
                          <w:szCs w:val="22"/>
                        </w:rPr>
                        <w:t>Katie</w:t>
                      </w:r>
                      <w:r w:rsidRPr="006E1260">
                        <w:rPr>
                          <w:szCs w:val="22"/>
                        </w:rPr>
                        <w:tab/>
                        <w:t>I don’t think I’ve even got time for a job at the moment.</w:t>
                      </w:r>
                    </w:p>
                    <w:p w:rsidR="007228FD" w:rsidRPr="006E1260" w:rsidRDefault="007228FD" w:rsidP="009A339F">
                      <w:pPr>
                        <w:pStyle w:val="BodyText"/>
                        <w:spacing w:line="240" w:lineRule="auto"/>
                        <w:ind w:left="1077" w:hanging="1077"/>
                        <w:jc w:val="both"/>
                        <w:rPr>
                          <w:szCs w:val="22"/>
                        </w:rPr>
                      </w:pPr>
                      <w:r>
                        <w:rPr>
                          <w:szCs w:val="22"/>
                        </w:rPr>
                        <w:t>Natalie</w:t>
                      </w:r>
                      <w:r w:rsidRPr="006E1260">
                        <w:rPr>
                          <w:szCs w:val="22"/>
                        </w:rPr>
                        <w:tab/>
                        <w:t xml:space="preserve">I have, I’m hoping that might wangle me into uni having a job now, I’ve got nowt else to write on my personal statement.  </w:t>
                      </w:r>
                    </w:p>
                    <w:p w:rsidR="007228FD" w:rsidRPr="00C62F21" w:rsidRDefault="007228FD" w:rsidP="00C62F21">
                      <w:pPr>
                        <w:rPr>
                          <w:b/>
                          <w:bCs/>
                          <w:i/>
                          <w:iCs/>
                        </w:rPr>
                      </w:pPr>
                      <w:r w:rsidRPr="00C62F21">
                        <w:rPr>
                          <w:b/>
                          <w:bCs/>
                          <w:i/>
                          <w:iCs/>
                        </w:rPr>
                        <w:t>Sixth-Form focus group</w:t>
                      </w:r>
                    </w:p>
                  </w:txbxContent>
                </v:textbox>
              </v:shape>
            </w:pict>
          </mc:Fallback>
        </mc:AlternateContent>
      </w:r>
      <w:r w:rsidR="009A339F" w:rsidRPr="00DF5B91">
        <w:rPr>
          <w:rFonts w:eastAsiaTheme="minorHAnsi"/>
        </w:rPr>
        <w:t xml:space="preserve"> </w:t>
      </w:r>
    </w:p>
    <w:p w:rsidR="00A35C90" w:rsidRDefault="00A35C90" w:rsidP="009A339F">
      <w:pPr>
        <w:spacing w:line="276" w:lineRule="auto"/>
        <w:rPr>
          <w:rFonts w:eastAsiaTheme="minorHAnsi"/>
        </w:rPr>
      </w:pPr>
    </w:p>
    <w:p w:rsidR="00A35C90" w:rsidRDefault="00A35C90" w:rsidP="009A339F">
      <w:pPr>
        <w:spacing w:line="276" w:lineRule="auto"/>
        <w:rPr>
          <w:rFonts w:eastAsiaTheme="minorHAnsi"/>
        </w:rPr>
      </w:pPr>
    </w:p>
    <w:p w:rsidR="00A35C90" w:rsidRDefault="00A35C90" w:rsidP="009A339F">
      <w:pPr>
        <w:spacing w:line="276" w:lineRule="auto"/>
        <w:rPr>
          <w:rFonts w:eastAsiaTheme="minorHAnsi"/>
        </w:rPr>
      </w:pPr>
    </w:p>
    <w:p w:rsidR="00A35C90" w:rsidRDefault="00A35C90" w:rsidP="009A339F">
      <w:pPr>
        <w:spacing w:line="276" w:lineRule="auto"/>
        <w:rPr>
          <w:rFonts w:eastAsiaTheme="minorHAnsi"/>
        </w:rPr>
      </w:pPr>
    </w:p>
    <w:p w:rsidR="00A35C90" w:rsidRDefault="00A35C90" w:rsidP="009A339F">
      <w:pPr>
        <w:spacing w:line="276" w:lineRule="auto"/>
        <w:rPr>
          <w:rFonts w:eastAsiaTheme="minorHAnsi"/>
        </w:rPr>
      </w:pPr>
    </w:p>
    <w:p w:rsidR="00A35C90" w:rsidRDefault="00A35C90" w:rsidP="009A339F">
      <w:pPr>
        <w:spacing w:line="276" w:lineRule="auto"/>
        <w:rPr>
          <w:rFonts w:eastAsiaTheme="minorHAnsi"/>
        </w:rPr>
      </w:pPr>
    </w:p>
    <w:p w:rsidR="00A35C90" w:rsidRDefault="00A35C90" w:rsidP="009A339F">
      <w:pPr>
        <w:spacing w:line="276" w:lineRule="auto"/>
        <w:rPr>
          <w:rFonts w:eastAsiaTheme="minorHAnsi"/>
        </w:rPr>
      </w:pPr>
    </w:p>
    <w:p w:rsidR="00A35C90" w:rsidRDefault="00A35C90" w:rsidP="009A339F">
      <w:pPr>
        <w:spacing w:line="276" w:lineRule="auto"/>
        <w:rPr>
          <w:rFonts w:eastAsiaTheme="minorHAnsi"/>
        </w:rPr>
      </w:pPr>
    </w:p>
    <w:p w:rsidR="00A35C90" w:rsidRDefault="00A35C90" w:rsidP="009A339F">
      <w:pPr>
        <w:spacing w:line="276" w:lineRule="auto"/>
        <w:rPr>
          <w:rFonts w:eastAsiaTheme="minorHAnsi"/>
        </w:rPr>
      </w:pPr>
    </w:p>
    <w:p w:rsidR="00A35C90" w:rsidRDefault="00A35C90" w:rsidP="009A339F">
      <w:pPr>
        <w:spacing w:line="276" w:lineRule="auto"/>
        <w:rPr>
          <w:rFonts w:eastAsiaTheme="minorHAnsi"/>
        </w:rPr>
      </w:pPr>
    </w:p>
    <w:p w:rsidR="00A35C90" w:rsidRDefault="00A35C90" w:rsidP="009A339F">
      <w:pPr>
        <w:spacing w:line="276" w:lineRule="auto"/>
        <w:rPr>
          <w:rFonts w:eastAsiaTheme="minorHAnsi"/>
        </w:rPr>
      </w:pPr>
    </w:p>
    <w:p w:rsidR="00A35C90" w:rsidRDefault="00A35C90" w:rsidP="009A339F">
      <w:pPr>
        <w:spacing w:line="276" w:lineRule="auto"/>
        <w:rPr>
          <w:rFonts w:eastAsiaTheme="minorHAnsi"/>
        </w:rPr>
      </w:pPr>
    </w:p>
    <w:p w:rsidR="00A35C90" w:rsidRDefault="00A35C90" w:rsidP="009A339F">
      <w:pPr>
        <w:spacing w:line="276" w:lineRule="auto"/>
        <w:rPr>
          <w:rFonts w:eastAsiaTheme="minorHAnsi"/>
        </w:rPr>
      </w:pPr>
    </w:p>
    <w:p w:rsidR="00A35C90" w:rsidRDefault="00A35C90" w:rsidP="009A339F">
      <w:pPr>
        <w:spacing w:line="276" w:lineRule="auto"/>
        <w:rPr>
          <w:rFonts w:eastAsiaTheme="minorHAnsi"/>
        </w:rPr>
      </w:pPr>
    </w:p>
    <w:p w:rsidR="00A35C90" w:rsidRDefault="00A35C90" w:rsidP="009A339F">
      <w:pPr>
        <w:spacing w:line="276" w:lineRule="auto"/>
        <w:rPr>
          <w:rFonts w:eastAsiaTheme="minorHAnsi"/>
        </w:rPr>
      </w:pPr>
    </w:p>
    <w:p w:rsidR="00D43BC0" w:rsidRDefault="00D43BC0" w:rsidP="00991A6A">
      <w:pPr>
        <w:rPr>
          <w:rFonts w:eastAsiaTheme="minorHAnsi"/>
        </w:rPr>
      </w:pPr>
      <w:r w:rsidRPr="007D5FAD">
        <w:rPr>
          <w:rFonts w:eastAsiaTheme="minorHAnsi"/>
        </w:rPr>
        <w:t>The discussion demonstrated that there was a superficial understanding of what a university application should include and also that they knew they did not possess the experiences that would be looked upon favourably. The girls clearly understood that there was a game to be played and they joked about fabricating experiences or extra-curricular activities that they felt would be viewed in a positive light. Even were they to do so, these fabricated experiences would not necessarily reflect the internalised understandings highlighted by Bathmaker, et al. (2014), in part because their view of what would be valued was not necessarily congruent with the requirements of a university. Charlotte’s academic success and her ability to “play the game” in an intentional way, enabled her to achieve what was required. However, the application process is an example of how the judgement of capitals can be used to ‘reinforce the power relations which constitute the structure of the social space’ (Bourdieu</w:t>
      </w:r>
      <w:proofErr w:type="gramStart"/>
      <w:r w:rsidRPr="007D5FAD">
        <w:rPr>
          <w:rFonts w:eastAsiaTheme="minorHAnsi"/>
        </w:rPr>
        <w:t>,1990</w:t>
      </w:r>
      <w:proofErr w:type="gramEnd"/>
      <w:r w:rsidRPr="007D5FAD">
        <w:rPr>
          <w:rFonts w:eastAsiaTheme="minorHAnsi"/>
        </w:rPr>
        <w:t>, p.135). The acceptance of this process as a legitimate way to determine who will be capable of achieving educational success misrecognises those who do not possess the required capitals or who do not understand how to play the game.</w:t>
      </w:r>
      <w:r w:rsidRPr="00D43BC0">
        <w:rPr>
          <w:rFonts w:eastAsiaTheme="minorHAnsi"/>
        </w:rPr>
        <w:t xml:space="preserve">  </w:t>
      </w:r>
    </w:p>
    <w:p w:rsidR="009A339F" w:rsidRPr="00DF5B91" w:rsidRDefault="009A339F" w:rsidP="009A339F">
      <w:pPr>
        <w:spacing w:line="276" w:lineRule="auto"/>
        <w:rPr>
          <w:rFonts w:eastAsiaTheme="minorHAnsi"/>
        </w:rPr>
      </w:pPr>
      <w:r w:rsidRPr="00DF5B91">
        <w:rPr>
          <w:rFonts w:eastAsiaTheme="minorHAnsi"/>
        </w:rPr>
        <w:lastRenderedPageBreak/>
        <w:t>Related to social class background was the issue of ‘first-generation HE’</w:t>
      </w:r>
    </w:p>
    <w:p w:rsidR="009A339F" w:rsidRPr="00707C32" w:rsidRDefault="00DF5B91" w:rsidP="00DF5B91">
      <w:pPr>
        <w:pStyle w:val="Heading2"/>
      </w:pPr>
      <w:bookmarkStart w:id="271" w:name="_Toc423440892"/>
      <w:r>
        <w:t xml:space="preserve">12.3 </w:t>
      </w:r>
      <w:r w:rsidR="009A339F" w:rsidRPr="00707C32">
        <w:t>First Generation Higher Education</w:t>
      </w:r>
      <w:bookmarkEnd w:id="271"/>
    </w:p>
    <w:p w:rsidR="009A339F" w:rsidRDefault="009A339F" w:rsidP="00BC70A6">
      <w:pPr>
        <w:rPr>
          <w:rFonts w:eastAsiaTheme="minorHAnsi"/>
        </w:rPr>
      </w:pPr>
      <w:r w:rsidRPr="009E18C0">
        <w:rPr>
          <w:rFonts w:eastAsiaTheme="minorHAnsi"/>
        </w:rPr>
        <w:t>Much research has been conducted into pupils who are ‘first generation’ HE applicants. Given the rapid expansion of higher education since the 1963 Robbins Report which highlighted the ‘pool of working class talent’ that needed to be ‘tapped’ in order to avoid wasting human capital, most of the population did not attend University. In 1963 the proportion of those going on to University in the cohort was 6%</w:t>
      </w:r>
      <w:proofErr w:type="gramStart"/>
      <w:r w:rsidRPr="009E18C0">
        <w:rPr>
          <w:rFonts w:eastAsiaTheme="minorHAnsi"/>
        </w:rPr>
        <w:t>,</w:t>
      </w:r>
      <w:proofErr w:type="gramEnd"/>
      <w:r w:rsidRPr="009E18C0">
        <w:rPr>
          <w:rFonts w:eastAsiaTheme="minorHAnsi"/>
        </w:rPr>
        <w:t xml:space="preserve"> the current figure stands at 43% of 18-30 year olds</w:t>
      </w:r>
      <w:r w:rsidR="00BC70A6">
        <w:rPr>
          <w:rFonts w:eastAsiaTheme="minorHAnsi"/>
        </w:rPr>
        <w:t xml:space="preserve"> (UCAS, 2013)</w:t>
      </w:r>
      <w:r w:rsidRPr="009E18C0">
        <w:rPr>
          <w:rFonts w:eastAsiaTheme="minorHAnsi"/>
        </w:rPr>
        <w:t>. Therefore the pool of people who are the ‘first-generation’ is large. Yet organisations such as ‘The Sutton Trust’ alongside the HEFCE have ring</w:t>
      </w:r>
      <w:r w:rsidR="00F1132B">
        <w:rPr>
          <w:rFonts w:eastAsiaTheme="minorHAnsi"/>
        </w:rPr>
        <w:t>-</w:t>
      </w:r>
      <w:r w:rsidRPr="009E18C0">
        <w:rPr>
          <w:rFonts w:eastAsiaTheme="minorHAnsi"/>
        </w:rPr>
        <w:t>fenced first-generation students as a priority for intervention</w:t>
      </w:r>
      <w:r w:rsidR="00F1132B">
        <w:rPr>
          <w:rFonts w:eastAsiaTheme="minorHAnsi"/>
        </w:rPr>
        <w:t xml:space="preserve">. </w:t>
      </w:r>
    </w:p>
    <w:p w:rsidR="00A35C90" w:rsidRDefault="009A339F" w:rsidP="00A35C90">
      <w:pPr>
        <w:spacing w:line="276" w:lineRule="auto"/>
        <w:rPr>
          <w:rFonts w:asciiTheme="minorHAnsi" w:eastAsiaTheme="minorHAnsi" w:hAnsiTheme="minorHAnsi" w:cstheme="minorBidi"/>
          <w:sz w:val="22"/>
          <w:szCs w:val="22"/>
        </w:rPr>
      </w:pPr>
      <w:r w:rsidRPr="009F3333">
        <w:rPr>
          <w:rFonts w:eastAsiaTheme="minorHAnsi"/>
          <w:noProof/>
          <w:sz w:val="22"/>
          <w:szCs w:val="22"/>
          <w:lang w:eastAsia="ja-JP"/>
        </w:rPr>
        <mc:AlternateContent>
          <mc:Choice Requires="wps">
            <w:drawing>
              <wp:anchor distT="0" distB="0" distL="114300" distR="114300" simplePos="0" relativeHeight="251694080" behindDoc="0" locked="0" layoutInCell="1" allowOverlap="1" wp14:anchorId="3B079A6F" wp14:editId="2DBC6BFE">
                <wp:simplePos x="0" y="0"/>
                <wp:positionH relativeFrom="column">
                  <wp:posOffset>185124</wp:posOffset>
                </wp:positionH>
                <wp:positionV relativeFrom="paragraph">
                  <wp:posOffset>101214</wp:posOffset>
                </wp:positionV>
                <wp:extent cx="5327015" cy="1783922"/>
                <wp:effectExtent l="0" t="0" r="26035" b="2603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7015" cy="1783922"/>
                        </a:xfrm>
                        <a:prstGeom prst="rect">
                          <a:avLst/>
                        </a:prstGeom>
                        <a:solidFill>
                          <a:sysClr val="window" lastClr="FFFFFF"/>
                        </a:solidFill>
                        <a:ln w="6350">
                          <a:solidFill>
                            <a:srgbClr val="1F497D">
                              <a:lumMod val="60000"/>
                              <a:lumOff val="40000"/>
                            </a:srgbClr>
                          </a:solidFill>
                        </a:ln>
                        <a:effectLst/>
                      </wps:spPr>
                      <wps:txbx>
                        <w:txbxContent>
                          <w:p w:rsidR="007228FD" w:rsidRPr="001F254E" w:rsidRDefault="007228FD" w:rsidP="009A339F">
                            <w:pPr>
                              <w:rPr>
                                <w:color w:val="548DD4" w:themeColor="text2" w:themeTint="99"/>
                                <w:u w:val="single"/>
                              </w:rPr>
                            </w:pPr>
                            <w:r w:rsidRPr="001F254E">
                              <w:rPr>
                                <w:noProof/>
                                <w:color w:val="333333"/>
                                <w:lang w:eastAsia="ja-JP"/>
                              </w:rPr>
                              <w:drawing>
                                <wp:inline distT="0" distB="0" distL="0" distR="0" wp14:anchorId="189E2BA1" wp14:editId="06FC7DAF">
                                  <wp:extent cx="996950" cy="374650"/>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24">
                                            <a:extLst>
                                              <a:ext uri="{28A0092B-C50C-407E-A947-70E740481C1C}">
                                                <a14:useLocalDpi xmlns:a14="http://schemas.microsoft.com/office/drawing/2010/main" val="0"/>
                                              </a:ext>
                                            </a:extLst>
                                          </a:blip>
                                          <a:stretch>
                                            <a:fillRect/>
                                          </a:stretch>
                                        </pic:blipFill>
                                        <pic:spPr>
                                          <a:xfrm>
                                            <a:off x="0" y="0"/>
                                            <a:ext cx="996950" cy="374650"/>
                                          </a:xfrm>
                                          <a:prstGeom prst="rect">
                                            <a:avLst/>
                                          </a:prstGeom>
                                        </pic:spPr>
                                      </pic:pic>
                                    </a:graphicData>
                                  </a:graphic>
                                </wp:inline>
                              </w:drawing>
                            </w:r>
                            <w:r>
                              <w:rPr>
                                <w:color w:val="548DD4" w:themeColor="text2" w:themeTint="99"/>
                                <w:u w:val="single"/>
                              </w:rPr>
                              <w:tab/>
                            </w:r>
                            <w:r>
                              <w:rPr>
                                <w:color w:val="548DD4" w:themeColor="text2" w:themeTint="99"/>
                                <w:u w:val="single"/>
                              </w:rPr>
                              <w:tab/>
                            </w:r>
                            <w:r>
                              <w:rPr>
                                <w:color w:val="548DD4" w:themeColor="text2" w:themeTint="99"/>
                                <w:u w:val="single"/>
                              </w:rPr>
                              <w:tab/>
                            </w:r>
                            <w:r w:rsidRPr="00386C05">
                              <w:rPr>
                                <w:color w:val="548DD4" w:themeColor="text2" w:themeTint="99"/>
                                <w:u w:val="single"/>
                              </w:rPr>
                              <w:t>August 30, 2012</w:t>
                            </w:r>
                            <w:r>
                              <w:rPr>
                                <w:color w:val="548DD4" w:themeColor="text2" w:themeTint="99"/>
                                <w:u w:val="single"/>
                              </w:rPr>
                              <w:t xml:space="preserve"> </w:t>
                            </w:r>
                            <w:r>
                              <w:rPr>
                                <w:color w:val="548DD4" w:themeColor="text2" w:themeTint="99"/>
                                <w:u w:val="single"/>
                              </w:rPr>
                              <w:tab/>
                            </w:r>
                            <w:r>
                              <w:rPr>
                                <w:color w:val="548DD4" w:themeColor="text2" w:themeTint="99"/>
                                <w:u w:val="single"/>
                              </w:rPr>
                              <w:tab/>
                            </w:r>
                            <w:r>
                              <w:rPr>
                                <w:color w:val="548DD4" w:themeColor="text2" w:themeTint="99"/>
                                <w:u w:val="single"/>
                              </w:rPr>
                              <w:tab/>
                            </w:r>
                            <w:r>
                              <w:rPr>
                                <w:color w:val="548DD4" w:themeColor="text2" w:themeTint="99"/>
                                <w:u w:val="single"/>
                              </w:rPr>
                              <w:tab/>
                            </w:r>
                          </w:p>
                          <w:p w:rsidR="007228FD" w:rsidRDefault="007228FD" w:rsidP="00BC70A6">
                            <w:pPr>
                              <w:rPr>
                                <w:rFonts w:asciiTheme="majorHAnsi" w:hAnsiTheme="majorHAnsi"/>
                                <w:color w:val="333333"/>
                                <w:sz w:val="20"/>
                              </w:rPr>
                            </w:pPr>
                            <w:r w:rsidRPr="00386C05">
                              <w:rPr>
                                <w:rFonts w:asciiTheme="majorHAnsi" w:hAnsiTheme="majorHAnsi"/>
                                <w:color w:val="333333"/>
                                <w:sz w:val="20"/>
                              </w:rPr>
                              <w:t>Neither of my parents went to university, but my Mum works in vocational education so is quite knowledgeable. My Dad comes from a lower class background than my Mum and so he has always kept me grounded with, generally, a slightly less optimistic view than hers.</w:t>
                            </w:r>
                          </w:p>
                          <w:p w:rsidR="007228FD" w:rsidRPr="001F254E" w:rsidRDefault="007228FD" w:rsidP="00BC70A6">
                            <w:pPr>
                              <w:rPr>
                                <w:u w:val="single"/>
                              </w:rPr>
                            </w:pPr>
                            <w:r>
                              <w:rPr>
                                <w:color w:val="333333"/>
                              </w:rPr>
                              <w:t xml:space="preserve"> </w:t>
                            </w:r>
                            <w:proofErr w:type="gramStart"/>
                            <w:r w:rsidRPr="00386C05">
                              <w:rPr>
                                <w:rFonts w:asciiTheme="majorHAnsi" w:hAnsiTheme="majorHAnsi"/>
                                <w:b/>
                                <w:color w:val="333333"/>
                                <w:sz w:val="20"/>
                              </w:rPr>
                              <w:t>Evora Lotus, year 12.</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87" type="#_x0000_t202" style="position:absolute;margin-left:14.6pt;margin-top:7.95pt;width:419.45pt;height:140.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" fillcolor="window" strokecolor="#558ed5" strokeweight=".5pt">
                <v:path arrowok="t"/>
                <v:textbox>
                  <w:txbxContent>
                    <w:p w:rsidR="007228FD" w:rsidRPr="001F254E" w:rsidRDefault="007228FD" w:rsidP="009A339F">
                      <w:pPr>
                        <w:rPr>
                          <w:color w:val="548DD4" w:themeColor="text2" w:themeTint="99"/>
                          <w:u w:val="single"/>
                        </w:rPr>
                      </w:pPr>
                      <w:r w:rsidRPr="001F254E">
                        <w:rPr>
                          <w:noProof/>
                          <w:color w:val="333333"/>
                          <w:lang w:eastAsia="ja-JP"/>
                        </w:rPr>
                        <w:drawing>
                          <wp:inline distT="0" distB="0" distL="0" distR="0" wp14:anchorId="189E2BA1" wp14:editId="06FC7DAF">
                            <wp:extent cx="996950" cy="374650"/>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24">
                                      <a:extLst>
                                        <a:ext uri="{28A0092B-C50C-407E-A947-70E740481C1C}">
                                          <a14:useLocalDpi xmlns:a14="http://schemas.microsoft.com/office/drawing/2010/main" val="0"/>
                                        </a:ext>
                                      </a:extLst>
                                    </a:blip>
                                    <a:stretch>
                                      <a:fillRect/>
                                    </a:stretch>
                                  </pic:blipFill>
                                  <pic:spPr>
                                    <a:xfrm>
                                      <a:off x="0" y="0"/>
                                      <a:ext cx="996950" cy="374650"/>
                                    </a:xfrm>
                                    <a:prstGeom prst="rect">
                                      <a:avLst/>
                                    </a:prstGeom>
                                  </pic:spPr>
                                </pic:pic>
                              </a:graphicData>
                            </a:graphic>
                          </wp:inline>
                        </w:drawing>
                      </w:r>
                      <w:r>
                        <w:rPr>
                          <w:color w:val="548DD4" w:themeColor="text2" w:themeTint="99"/>
                          <w:u w:val="single"/>
                        </w:rPr>
                        <w:tab/>
                      </w:r>
                      <w:r>
                        <w:rPr>
                          <w:color w:val="548DD4" w:themeColor="text2" w:themeTint="99"/>
                          <w:u w:val="single"/>
                        </w:rPr>
                        <w:tab/>
                      </w:r>
                      <w:r>
                        <w:rPr>
                          <w:color w:val="548DD4" w:themeColor="text2" w:themeTint="99"/>
                          <w:u w:val="single"/>
                        </w:rPr>
                        <w:tab/>
                      </w:r>
                      <w:r w:rsidRPr="00386C05">
                        <w:rPr>
                          <w:color w:val="548DD4" w:themeColor="text2" w:themeTint="99"/>
                          <w:u w:val="single"/>
                        </w:rPr>
                        <w:t>August 30, 2012</w:t>
                      </w:r>
                      <w:r>
                        <w:rPr>
                          <w:color w:val="548DD4" w:themeColor="text2" w:themeTint="99"/>
                          <w:u w:val="single"/>
                        </w:rPr>
                        <w:t xml:space="preserve"> </w:t>
                      </w:r>
                      <w:r>
                        <w:rPr>
                          <w:color w:val="548DD4" w:themeColor="text2" w:themeTint="99"/>
                          <w:u w:val="single"/>
                        </w:rPr>
                        <w:tab/>
                      </w:r>
                      <w:r>
                        <w:rPr>
                          <w:color w:val="548DD4" w:themeColor="text2" w:themeTint="99"/>
                          <w:u w:val="single"/>
                        </w:rPr>
                        <w:tab/>
                      </w:r>
                      <w:r>
                        <w:rPr>
                          <w:color w:val="548DD4" w:themeColor="text2" w:themeTint="99"/>
                          <w:u w:val="single"/>
                        </w:rPr>
                        <w:tab/>
                      </w:r>
                      <w:r>
                        <w:rPr>
                          <w:color w:val="548DD4" w:themeColor="text2" w:themeTint="99"/>
                          <w:u w:val="single"/>
                        </w:rPr>
                        <w:tab/>
                      </w:r>
                    </w:p>
                    <w:p w:rsidR="007228FD" w:rsidRDefault="007228FD" w:rsidP="00BC70A6">
                      <w:pPr>
                        <w:rPr>
                          <w:rFonts w:asciiTheme="majorHAnsi" w:hAnsiTheme="majorHAnsi"/>
                          <w:color w:val="333333"/>
                          <w:sz w:val="20"/>
                        </w:rPr>
                      </w:pPr>
                      <w:r w:rsidRPr="00386C05">
                        <w:rPr>
                          <w:rFonts w:asciiTheme="majorHAnsi" w:hAnsiTheme="majorHAnsi"/>
                          <w:color w:val="333333"/>
                          <w:sz w:val="20"/>
                        </w:rPr>
                        <w:t>Neither of my parents went to university, but my Mum works in vocational education so is quite knowledgeable. My Dad comes from a lower class background than my Mum and so he has always kept me grounded with, generally, a slightly less optimistic view than hers.</w:t>
                      </w:r>
                    </w:p>
                    <w:p w:rsidR="007228FD" w:rsidRPr="001F254E" w:rsidRDefault="007228FD" w:rsidP="00BC70A6">
                      <w:pPr>
                        <w:rPr>
                          <w:u w:val="single"/>
                        </w:rPr>
                      </w:pPr>
                      <w:r>
                        <w:rPr>
                          <w:color w:val="333333"/>
                        </w:rPr>
                        <w:t xml:space="preserve"> </w:t>
                      </w:r>
                      <w:proofErr w:type="gramStart"/>
                      <w:r w:rsidRPr="00386C05">
                        <w:rPr>
                          <w:rFonts w:asciiTheme="majorHAnsi" w:hAnsiTheme="majorHAnsi"/>
                          <w:b/>
                          <w:color w:val="333333"/>
                          <w:sz w:val="20"/>
                        </w:rPr>
                        <w:t>Evora Lotus, year 12.</w:t>
                      </w:r>
                      <w:proofErr w:type="gramEnd"/>
                    </w:p>
                  </w:txbxContent>
                </v:textbox>
              </v:shape>
            </w:pict>
          </mc:Fallback>
        </mc:AlternateContent>
      </w:r>
    </w:p>
    <w:p w:rsidR="00A35C90" w:rsidRDefault="00A35C90" w:rsidP="00A35C90">
      <w:pPr>
        <w:spacing w:line="276" w:lineRule="auto"/>
        <w:rPr>
          <w:rFonts w:asciiTheme="minorHAnsi" w:eastAsiaTheme="minorHAnsi" w:hAnsiTheme="minorHAnsi" w:cstheme="minorBidi"/>
          <w:sz w:val="22"/>
          <w:szCs w:val="22"/>
        </w:rPr>
      </w:pPr>
    </w:p>
    <w:p w:rsidR="00A35C90" w:rsidRDefault="00A35C90" w:rsidP="00A35C90">
      <w:pPr>
        <w:spacing w:line="276" w:lineRule="auto"/>
        <w:rPr>
          <w:rFonts w:asciiTheme="minorHAnsi" w:eastAsiaTheme="minorHAnsi" w:hAnsiTheme="minorHAnsi" w:cstheme="minorBidi"/>
          <w:sz w:val="22"/>
          <w:szCs w:val="22"/>
        </w:rPr>
      </w:pPr>
    </w:p>
    <w:p w:rsidR="00A35C90" w:rsidRDefault="00A35C90" w:rsidP="00A35C90">
      <w:pPr>
        <w:spacing w:line="276" w:lineRule="auto"/>
        <w:rPr>
          <w:rFonts w:asciiTheme="minorHAnsi" w:eastAsiaTheme="minorHAnsi" w:hAnsiTheme="minorHAnsi" w:cstheme="minorBidi"/>
          <w:sz w:val="22"/>
          <w:szCs w:val="22"/>
        </w:rPr>
      </w:pPr>
    </w:p>
    <w:p w:rsidR="00A35C90" w:rsidRDefault="00A35C90" w:rsidP="00A35C90">
      <w:pPr>
        <w:spacing w:line="276" w:lineRule="auto"/>
        <w:rPr>
          <w:rFonts w:asciiTheme="minorHAnsi" w:eastAsiaTheme="minorHAnsi" w:hAnsiTheme="minorHAnsi" w:cstheme="minorBidi"/>
          <w:sz w:val="22"/>
          <w:szCs w:val="22"/>
        </w:rPr>
      </w:pPr>
    </w:p>
    <w:p w:rsidR="00A35C90" w:rsidRDefault="00A35C90" w:rsidP="00A35C90">
      <w:pPr>
        <w:spacing w:line="276" w:lineRule="auto"/>
        <w:rPr>
          <w:rFonts w:asciiTheme="minorHAnsi" w:eastAsiaTheme="minorHAnsi" w:hAnsiTheme="minorHAnsi" w:cstheme="minorBidi"/>
          <w:sz w:val="22"/>
          <w:szCs w:val="22"/>
        </w:rPr>
      </w:pPr>
    </w:p>
    <w:p w:rsidR="00A35C90" w:rsidRDefault="00A35C90" w:rsidP="00A35C90">
      <w:pPr>
        <w:spacing w:line="276" w:lineRule="auto"/>
        <w:rPr>
          <w:rFonts w:asciiTheme="minorHAnsi" w:eastAsiaTheme="minorHAnsi" w:hAnsiTheme="minorHAnsi" w:cstheme="minorBidi"/>
          <w:sz w:val="22"/>
          <w:szCs w:val="22"/>
        </w:rPr>
      </w:pPr>
    </w:p>
    <w:p w:rsidR="00A35C90" w:rsidRPr="00D43BC0" w:rsidRDefault="00A35C90" w:rsidP="00A35C90">
      <w:pPr>
        <w:rPr>
          <w:rFonts w:asciiTheme="minorHAnsi" w:eastAsiaTheme="minorHAnsi" w:hAnsiTheme="minorHAnsi" w:cstheme="minorBidi"/>
        </w:rPr>
      </w:pPr>
      <w:r w:rsidRPr="00D43BC0">
        <w:rPr>
          <w:rFonts w:asciiTheme="minorHAnsi" w:eastAsiaTheme="minorHAnsi" w:hAnsiTheme="minorHAnsi" w:cstheme="minorBidi"/>
        </w:rPr>
        <w:t>Rather than feeling ‘disadvantaged’ at being the first in the family to go to higher education the pupils in the focus group discussed how it took the pressure off them in relation to their hopes for the future as they did not feel a burden of expectation from their family.</w:t>
      </w:r>
    </w:p>
    <w:p w:rsidR="009A339F" w:rsidRPr="00D43BC0" w:rsidRDefault="00A35C90" w:rsidP="00A35C90">
      <w:pPr>
        <w:spacing w:line="276" w:lineRule="auto"/>
        <w:ind w:left="720"/>
        <w:rPr>
          <w:color w:val="000000"/>
        </w:rPr>
      </w:pPr>
      <w:r w:rsidRPr="00D43BC0">
        <w:rPr>
          <w:color w:val="000000"/>
        </w:rPr>
        <w:t>“</w:t>
      </w:r>
      <w:r w:rsidR="009A339F" w:rsidRPr="00D43BC0">
        <w:rPr>
          <w:color w:val="000000"/>
        </w:rPr>
        <w:t xml:space="preserve">My parents don’t pressure me into anything, they say, “If you want to go to uni, go and if you don’t, don’t.” </w:t>
      </w:r>
      <w:r w:rsidR="00BC70A6" w:rsidRPr="00D43BC0">
        <w:rPr>
          <w:color w:val="000000"/>
        </w:rPr>
        <w:t>M</w:t>
      </w:r>
      <w:r w:rsidR="009A339F" w:rsidRPr="00D43BC0">
        <w:rPr>
          <w:color w:val="000000"/>
        </w:rPr>
        <w:t>y brother’s the first person to go to university out of my family, but my mum an</w:t>
      </w:r>
      <w:r w:rsidR="00BC70A6" w:rsidRPr="00D43BC0">
        <w:rPr>
          <w:color w:val="000000"/>
        </w:rPr>
        <w:t>d dad just don’t mind what I do</w:t>
      </w:r>
      <w:r w:rsidR="009A339F" w:rsidRPr="00D43BC0">
        <w:rPr>
          <w:color w:val="000000"/>
        </w:rPr>
        <w:t xml:space="preserve"> (Charlotte, Year 12</w:t>
      </w:r>
      <w:r w:rsidR="00BC70A6" w:rsidRPr="00D43BC0">
        <w:rPr>
          <w:color w:val="000000"/>
        </w:rPr>
        <w:t xml:space="preserve"> focus group</w:t>
      </w:r>
      <w:r w:rsidR="009A339F" w:rsidRPr="00D43BC0">
        <w:rPr>
          <w:color w:val="000000"/>
        </w:rPr>
        <w:t>)</w:t>
      </w:r>
      <w:r w:rsidR="00BC70A6" w:rsidRPr="00D43BC0">
        <w:rPr>
          <w:color w:val="000000"/>
        </w:rPr>
        <w:t>.</w:t>
      </w:r>
    </w:p>
    <w:p w:rsidR="009A339F" w:rsidRPr="00D43BC0" w:rsidRDefault="00A35C90" w:rsidP="009E18C0">
      <w:pPr>
        <w:ind w:left="720"/>
        <w:rPr>
          <w:color w:val="000000"/>
        </w:rPr>
      </w:pPr>
      <w:r w:rsidRPr="00D43BC0">
        <w:rPr>
          <w:color w:val="000000"/>
        </w:rPr>
        <w:t>“</w:t>
      </w:r>
      <w:r w:rsidR="009A339F" w:rsidRPr="00D43BC0">
        <w:rPr>
          <w:color w:val="000000"/>
        </w:rPr>
        <w:t>No pressure for me, if anything my mum were against me going to sixth form because it really stressed me out, I hated it at first like, ”Why am I here?”  But then I pushed myself along and there’s no pressure at all.  I’m the first one out of my close family to go to sixth form and possibly to university, so there’s no pressure at all</w:t>
      </w:r>
      <w:r w:rsidRPr="00D43BC0">
        <w:rPr>
          <w:color w:val="000000"/>
        </w:rPr>
        <w:t>”</w:t>
      </w:r>
      <w:r w:rsidR="009A339F" w:rsidRPr="00D43BC0">
        <w:rPr>
          <w:color w:val="000000"/>
        </w:rPr>
        <w:t xml:space="preserve">  (Natalie, Year 12)</w:t>
      </w:r>
      <w:r w:rsidR="00BC70A6" w:rsidRPr="00D43BC0">
        <w:rPr>
          <w:color w:val="000000"/>
        </w:rPr>
        <w:t>.</w:t>
      </w:r>
    </w:p>
    <w:p w:rsidR="009A339F" w:rsidRPr="009F3333" w:rsidRDefault="00A35C90" w:rsidP="00D43BC0">
      <w:pPr>
        <w:rPr>
          <w:rFonts w:asciiTheme="minorHAnsi" w:hAnsiTheme="minorHAnsi" w:cstheme="minorBidi"/>
          <w:sz w:val="22"/>
          <w:szCs w:val="22"/>
          <w:lang w:eastAsia="ja-JP"/>
        </w:rPr>
      </w:pPr>
      <w:r w:rsidRPr="00D43BC0">
        <w:rPr>
          <w:color w:val="000000"/>
        </w:rPr>
        <w:lastRenderedPageBreak/>
        <w:t xml:space="preserve">These girls were independent and </w:t>
      </w:r>
      <w:proofErr w:type="gramStart"/>
      <w:r w:rsidRPr="00D43BC0">
        <w:rPr>
          <w:color w:val="000000"/>
        </w:rPr>
        <w:t>knowledgeable,</w:t>
      </w:r>
      <w:proofErr w:type="gramEnd"/>
      <w:r w:rsidRPr="00D43BC0">
        <w:rPr>
          <w:color w:val="000000"/>
        </w:rPr>
        <w:t xml:space="preserve"> they had already shown a commitment to their learning by opting to attend a prestigious sixth-form rather than progressing to a local</w:t>
      </w:r>
      <w:r>
        <w:rPr>
          <w:color w:val="000000"/>
        </w:rPr>
        <w:t xml:space="preserve"> college that was less academic. Therefore, the lack of pressure that they perceived could be considered as a lack of understanding or support were they not as knowledgeable about the potential routes that they could pursue. These students relied on their knowledge of how to play the game rather than their accrued capitals, they had the academic capital that was required to progress to higher education but they were acutely aware that they would need to fabricate the cultural capital that the UCAS application form would require them to demonstrate. This suggests that knowing how to play the game, or understanding the illusio is important when the other forms of capital could be considered as deficient in relation to the dominant academic discourse. </w:t>
      </w:r>
    </w:p>
    <w:p w:rsidR="00A35C90" w:rsidRDefault="00A35C90" w:rsidP="00A35C90">
      <w:pPr>
        <w:pStyle w:val="Heading2"/>
      </w:pPr>
      <w:bookmarkStart w:id="272" w:name="_Toc423440893"/>
      <w:r w:rsidRPr="00A35C90">
        <w:t xml:space="preserve">12.4 </w:t>
      </w:r>
      <w:r w:rsidR="001736E0" w:rsidRPr="00A35C90">
        <w:t xml:space="preserve">Chapter </w:t>
      </w:r>
      <w:r w:rsidRPr="00A35C90">
        <w:t>s</w:t>
      </w:r>
      <w:r w:rsidR="001736E0" w:rsidRPr="00A35C90">
        <w:t>ummary</w:t>
      </w:r>
      <w:bookmarkEnd w:id="272"/>
    </w:p>
    <w:p w:rsidR="009A339F" w:rsidRDefault="00A35C90" w:rsidP="00C62F21">
      <w:r w:rsidRPr="00A35C90">
        <w:t>Al</w:t>
      </w:r>
      <w:r>
        <w:t xml:space="preserve">though the issue of social class inequality was the </w:t>
      </w:r>
      <w:r w:rsidR="00342E94">
        <w:t>reason that I began my research it became marginalised by my problems in ethically approaching the categorisation of working-class girls within a predominantly middle-class environment. Nevertheless I was able to approach the issue through the use of Bourdieu’s forms of capital in addition to asking sixth-formers about their understandings of social class. The associations of education, occupation, wealth and housing demonstrated that the pupils were indeed aware of how social class was hierarchically ordered. For the girls who self-identified as working-class there were particular issues for them in considering higher education which related to their anxieties about financial support and indeed their perceived lack of cultural capital. Rather than their social-class working against them, the pupils identified how they had personal aspirations to make their parents proud. Pupils identified positive feelings about the lack of pressure from their families to go to university</w:t>
      </w:r>
      <w:r w:rsidR="00C62F21">
        <w:t>;</w:t>
      </w:r>
      <w:r w:rsidR="00342E94">
        <w:t xml:space="preserve"> this sat in contrast to some of the discussions that took place in the ‘all </w:t>
      </w:r>
      <w:proofErr w:type="gramStart"/>
      <w:r w:rsidR="00342E94">
        <w:t>girl</w:t>
      </w:r>
      <w:proofErr w:type="gramEnd"/>
      <w:r w:rsidR="00342E94">
        <w:t>’ focus groups where parental pressure was identified as a problem.</w:t>
      </w:r>
    </w:p>
    <w:p w:rsidR="00342E94" w:rsidRDefault="00342E94" w:rsidP="00342E94">
      <w:pPr>
        <w:rPr>
          <w:rFonts w:eastAsia="Times New Roman"/>
          <w:b/>
          <w:sz w:val="32"/>
          <w:szCs w:val="32"/>
          <w:lang w:val="en-US" w:eastAsia="en-US"/>
        </w:rPr>
      </w:pPr>
      <w:r>
        <w:t xml:space="preserve">In the next chapter I draw together the key findings of my research and reflect on the issues that I felt were most pertinent in understanding, how girls ‘do’ education. </w:t>
      </w:r>
      <w:r>
        <w:br w:type="page"/>
      </w:r>
    </w:p>
    <w:p w:rsidR="00F16E16" w:rsidRPr="001736E0" w:rsidRDefault="00F16E16" w:rsidP="00342E94">
      <w:pPr>
        <w:pStyle w:val="Heading1"/>
      </w:pPr>
      <w:bookmarkStart w:id="273" w:name="_Toc423440894"/>
      <w:r w:rsidRPr="001736E0">
        <w:lastRenderedPageBreak/>
        <w:t xml:space="preserve">Chapter </w:t>
      </w:r>
      <w:r w:rsidR="00DF5B91" w:rsidRPr="001736E0">
        <w:t>13</w:t>
      </w:r>
      <w:bookmarkEnd w:id="273"/>
      <w:r w:rsidR="005A76D6">
        <w:t xml:space="preserve"> </w:t>
      </w:r>
    </w:p>
    <w:p w:rsidR="00AF2C83" w:rsidRPr="001736E0" w:rsidRDefault="00AF2C83" w:rsidP="00F1132B">
      <w:pPr>
        <w:pStyle w:val="Heading1"/>
      </w:pPr>
      <w:bookmarkStart w:id="274" w:name="_Toc423440895"/>
      <w:r w:rsidRPr="001736E0">
        <w:t xml:space="preserve">Discussion of </w:t>
      </w:r>
      <w:r w:rsidR="00F1132B">
        <w:t>f</w:t>
      </w:r>
      <w:r w:rsidRPr="001736E0">
        <w:t xml:space="preserve">indings and </w:t>
      </w:r>
      <w:r w:rsidR="00F1132B">
        <w:t>c</w:t>
      </w:r>
      <w:r w:rsidRPr="001736E0">
        <w:t>onclusions</w:t>
      </w:r>
      <w:bookmarkEnd w:id="274"/>
    </w:p>
    <w:p w:rsidR="00AF2C83" w:rsidRPr="007E39E4" w:rsidRDefault="00AF2C83" w:rsidP="005A76D6">
      <w:pPr>
        <w:rPr>
          <w:rFonts w:asciiTheme="majorBidi" w:hAnsiTheme="majorBidi" w:cstheme="majorBidi"/>
        </w:rPr>
      </w:pPr>
      <w:r w:rsidRPr="007E39E4">
        <w:rPr>
          <w:rFonts w:asciiTheme="majorBidi" w:hAnsiTheme="majorBidi" w:cstheme="majorBidi"/>
        </w:rPr>
        <w:t xml:space="preserve">In this chapter I draw together the key findings of my study and demonstrate how they fit within the existing academic debates </w:t>
      </w:r>
      <w:r w:rsidR="005A76D6">
        <w:rPr>
          <w:rFonts w:asciiTheme="majorBidi" w:hAnsiTheme="majorBidi" w:cstheme="majorBidi"/>
        </w:rPr>
        <w:t xml:space="preserve">and </w:t>
      </w:r>
      <w:r w:rsidRPr="007E39E4">
        <w:rPr>
          <w:rFonts w:asciiTheme="majorBidi" w:hAnsiTheme="majorBidi" w:cstheme="majorBidi"/>
        </w:rPr>
        <w:t xml:space="preserve">also how they contribute something new to knowledge. I also reflect on the process of undertaking my research and the changes I would make </w:t>
      </w:r>
      <w:r w:rsidR="00342E94">
        <w:rPr>
          <w:rFonts w:asciiTheme="majorBidi" w:hAnsiTheme="majorBidi" w:cstheme="majorBidi"/>
        </w:rPr>
        <w:t>if</w:t>
      </w:r>
      <w:r w:rsidRPr="007E39E4">
        <w:rPr>
          <w:rFonts w:asciiTheme="majorBidi" w:hAnsiTheme="majorBidi" w:cstheme="majorBidi"/>
        </w:rPr>
        <w:t xml:space="preserve"> I</w:t>
      </w:r>
      <w:r w:rsidR="00342E94">
        <w:rPr>
          <w:rFonts w:asciiTheme="majorBidi" w:hAnsiTheme="majorBidi" w:cstheme="majorBidi"/>
        </w:rPr>
        <w:t xml:space="preserve"> were </w:t>
      </w:r>
      <w:r w:rsidRPr="007E39E4">
        <w:rPr>
          <w:rFonts w:asciiTheme="majorBidi" w:hAnsiTheme="majorBidi" w:cstheme="majorBidi"/>
        </w:rPr>
        <w:t>to revisit the study.</w:t>
      </w:r>
    </w:p>
    <w:p w:rsidR="00AF2C83" w:rsidRPr="007E39E4" w:rsidRDefault="00AF2C83" w:rsidP="00AF2C83">
      <w:pPr>
        <w:pStyle w:val="Heading2"/>
        <w:rPr>
          <w:rFonts w:asciiTheme="majorBidi" w:hAnsiTheme="majorBidi" w:cstheme="majorBidi"/>
          <w:sz w:val="24"/>
          <w:szCs w:val="24"/>
        </w:rPr>
      </w:pPr>
      <w:bookmarkStart w:id="275" w:name="_Toc423440896"/>
      <w:r w:rsidRPr="007E39E4">
        <w:rPr>
          <w:rFonts w:asciiTheme="majorBidi" w:hAnsiTheme="majorBidi" w:cstheme="majorBidi"/>
          <w:sz w:val="24"/>
          <w:szCs w:val="24"/>
        </w:rPr>
        <w:t>13.1 Overview of the study</w:t>
      </w:r>
      <w:bookmarkEnd w:id="275"/>
    </w:p>
    <w:p w:rsidR="00AF2C83" w:rsidRPr="007E39E4" w:rsidRDefault="00AF2C83" w:rsidP="00AF2C83">
      <w:pPr>
        <w:rPr>
          <w:rFonts w:asciiTheme="majorBidi" w:hAnsiTheme="majorBidi" w:cstheme="majorBidi"/>
        </w:rPr>
      </w:pPr>
      <w:r w:rsidRPr="007E39E4">
        <w:rPr>
          <w:rFonts w:asciiTheme="majorBidi" w:hAnsiTheme="majorBidi" w:cstheme="majorBidi"/>
        </w:rPr>
        <w:t>The focus of my research was on how girls 'do' education within a comprehensive secondary school. This involved looking at the key issues that are associated with being a female pupil namely:  ‘constructions’ of achievement and how this linked with the choices the girls made about the educational routes that they intended to pursue as well as their hopes for the future. The aims of my study were:</w:t>
      </w:r>
    </w:p>
    <w:p w:rsidR="00AF2C83" w:rsidRPr="007E39E4" w:rsidRDefault="00AF2C83" w:rsidP="00AF2C83">
      <w:pPr>
        <w:pStyle w:val="ListParagraph"/>
        <w:numPr>
          <w:ilvl w:val="0"/>
          <w:numId w:val="35"/>
        </w:numPr>
        <w:spacing w:line="360" w:lineRule="auto"/>
        <w:ind w:left="714" w:hanging="357"/>
        <w:rPr>
          <w:rFonts w:asciiTheme="majorBidi" w:hAnsiTheme="majorBidi" w:cstheme="majorBidi"/>
          <w:szCs w:val="24"/>
        </w:rPr>
      </w:pPr>
      <w:r w:rsidRPr="007E39E4">
        <w:rPr>
          <w:rFonts w:asciiTheme="majorBidi" w:hAnsiTheme="majorBidi" w:cstheme="majorBidi"/>
          <w:szCs w:val="24"/>
        </w:rPr>
        <w:t xml:space="preserve">To empirically and theoretically explore the important factors in relation to how girls make educational choices. </w:t>
      </w:r>
    </w:p>
    <w:p w:rsidR="00AF2C83" w:rsidRPr="007E39E4" w:rsidRDefault="00AF2C83" w:rsidP="00AF2C83">
      <w:pPr>
        <w:pStyle w:val="ListParagraph"/>
        <w:numPr>
          <w:ilvl w:val="0"/>
          <w:numId w:val="35"/>
        </w:numPr>
        <w:spacing w:line="360" w:lineRule="auto"/>
        <w:ind w:left="714" w:hanging="357"/>
        <w:rPr>
          <w:rFonts w:asciiTheme="majorBidi" w:hAnsiTheme="majorBidi" w:cstheme="majorBidi"/>
          <w:szCs w:val="24"/>
        </w:rPr>
      </w:pPr>
      <w:r w:rsidRPr="007E39E4">
        <w:rPr>
          <w:rFonts w:asciiTheme="majorBidi" w:hAnsiTheme="majorBidi" w:cstheme="majorBidi"/>
          <w:szCs w:val="24"/>
        </w:rPr>
        <w:t>To identify the spheres of influence in pupils' decision making.</w:t>
      </w:r>
    </w:p>
    <w:p w:rsidR="00AF2C83" w:rsidRPr="007E39E4" w:rsidRDefault="00AF2C83" w:rsidP="00AF2C83">
      <w:pPr>
        <w:pStyle w:val="ListParagraph"/>
        <w:numPr>
          <w:ilvl w:val="0"/>
          <w:numId w:val="35"/>
        </w:numPr>
        <w:spacing w:line="360" w:lineRule="auto"/>
        <w:ind w:left="714" w:hanging="357"/>
        <w:rPr>
          <w:rFonts w:asciiTheme="majorBidi" w:hAnsiTheme="majorBidi" w:cstheme="majorBidi"/>
          <w:szCs w:val="24"/>
        </w:rPr>
      </w:pPr>
      <w:r w:rsidRPr="007E39E4">
        <w:rPr>
          <w:rFonts w:asciiTheme="majorBidi" w:hAnsiTheme="majorBidi" w:cstheme="majorBidi"/>
          <w:szCs w:val="24"/>
        </w:rPr>
        <w:t>To identify pupil, teacher and support staff perspectives on how pupils make their subject options between ages 12-16 as well as about their post-16 opportunities.</w:t>
      </w:r>
    </w:p>
    <w:p w:rsidR="00AF2C83" w:rsidRPr="007E39E4" w:rsidRDefault="00AF2C83" w:rsidP="00AF2C83">
      <w:pPr>
        <w:pStyle w:val="ListParagraph"/>
        <w:numPr>
          <w:ilvl w:val="0"/>
          <w:numId w:val="35"/>
        </w:numPr>
        <w:spacing w:line="360" w:lineRule="auto"/>
        <w:ind w:left="714" w:hanging="357"/>
        <w:rPr>
          <w:rFonts w:asciiTheme="majorBidi" w:hAnsiTheme="majorBidi" w:cstheme="majorBidi"/>
          <w:szCs w:val="24"/>
        </w:rPr>
      </w:pPr>
      <w:r w:rsidRPr="007E39E4">
        <w:rPr>
          <w:rFonts w:asciiTheme="majorBidi" w:hAnsiTheme="majorBidi" w:cstheme="majorBidi"/>
          <w:szCs w:val="24"/>
        </w:rPr>
        <w:t>To explore the relationship between achievement and choice-making.</w:t>
      </w:r>
    </w:p>
    <w:p w:rsidR="00D43BC0" w:rsidRDefault="00D43BC0" w:rsidP="00073CCB">
      <w:pPr>
        <w:rPr>
          <w:rFonts w:asciiTheme="majorBidi" w:hAnsiTheme="majorBidi" w:cstheme="majorBidi"/>
        </w:rPr>
      </w:pPr>
    </w:p>
    <w:p w:rsidR="00AF2C83" w:rsidRPr="007E39E4" w:rsidRDefault="00AF2C83" w:rsidP="00073CCB">
      <w:pPr>
        <w:rPr>
          <w:rFonts w:asciiTheme="majorBidi" w:hAnsiTheme="majorBidi" w:cstheme="majorBidi"/>
        </w:rPr>
      </w:pPr>
      <w:r w:rsidRPr="007E39E4">
        <w:rPr>
          <w:rFonts w:asciiTheme="majorBidi" w:hAnsiTheme="majorBidi" w:cstheme="majorBidi"/>
        </w:rPr>
        <w:t xml:space="preserve">My study was premised on a concern that the stratification of girls' education has been neglected in educational policy; this has been particularly detrimental for girls who have been largely ignored by the overarching policy concern with underachieving boys.  My focus on girls rather than all pupils reflected my political stance; I wanted my research to contribute to knowledge in the growing field of work that focuses on how girls 'do' education (Jackson, 2006; Evans 2009; </w:t>
      </w:r>
      <w:r w:rsidRPr="007E39E4">
        <w:rPr>
          <w:rStyle w:val="dohl"/>
          <w:rFonts w:asciiTheme="majorBidi" w:hAnsiTheme="majorBidi" w:cstheme="majorBidi"/>
        </w:rPr>
        <w:t>Lucey, Melody &amp; Walkerdine,</w:t>
      </w:r>
      <w:r w:rsidR="00073CCB">
        <w:rPr>
          <w:rFonts w:asciiTheme="majorBidi" w:hAnsiTheme="majorBidi" w:cstheme="majorBidi"/>
        </w:rPr>
        <w:t xml:space="preserve"> 2003). This research contributes to the alternative body of research that aims to challenge the over-emphasis on</w:t>
      </w:r>
      <w:r w:rsidRPr="007E39E4">
        <w:rPr>
          <w:rFonts w:asciiTheme="majorBidi" w:hAnsiTheme="majorBidi" w:cstheme="majorBidi"/>
        </w:rPr>
        <w:t xml:space="preserve"> the current policy and research zeitgeist that favours 'underachieving boys'</w:t>
      </w:r>
      <w:r w:rsidR="00073CCB">
        <w:rPr>
          <w:rFonts w:asciiTheme="majorBidi" w:hAnsiTheme="majorBidi" w:cstheme="majorBidi"/>
        </w:rPr>
        <w:t>.</w:t>
      </w:r>
      <w:r w:rsidRPr="007E39E4">
        <w:rPr>
          <w:rFonts w:asciiTheme="majorBidi" w:hAnsiTheme="majorBidi" w:cstheme="majorBidi"/>
        </w:rPr>
        <w:t xml:space="preserve"> </w:t>
      </w:r>
      <w:r w:rsidR="00073CCB">
        <w:rPr>
          <w:rFonts w:asciiTheme="majorBidi" w:hAnsiTheme="majorBidi" w:cstheme="majorBidi"/>
        </w:rPr>
        <w:t xml:space="preserve"> I wanted my research to </w:t>
      </w:r>
      <w:r w:rsidRPr="007E39E4">
        <w:rPr>
          <w:rFonts w:asciiTheme="majorBidi" w:hAnsiTheme="majorBidi" w:cstheme="majorBidi"/>
        </w:rPr>
        <w:t xml:space="preserve">demonstrate that their counterparts also need support. My stance is that 'the successful girl' subject position is not nuanced within public debate, it subsumes all girls with little acknowledgement of the pressures that girls face and how stratification determines </w:t>
      </w:r>
      <w:r w:rsidRPr="007E39E4">
        <w:rPr>
          <w:rFonts w:asciiTheme="majorBidi" w:hAnsiTheme="majorBidi" w:cstheme="majorBidi"/>
        </w:rPr>
        <w:lastRenderedPageBreak/>
        <w:t>achievement. I wanted to know how girls within an era where there are high expectations for them to achieve, was reflected in how they 'do' education. Specifically, how girls' achievement impact</w:t>
      </w:r>
      <w:r w:rsidR="00073CCB">
        <w:rPr>
          <w:rFonts w:asciiTheme="majorBidi" w:hAnsiTheme="majorBidi" w:cstheme="majorBidi"/>
        </w:rPr>
        <w:t>s</w:t>
      </w:r>
      <w:r w:rsidRPr="007E39E4">
        <w:rPr>
          <w:rFonts w:asciiTheme="majorBidi" w:hAnsiTheme="majorBidi" w:cstheme="majorBidi"/>
        </w:rPr>
        <w:t xml:space="preserve"> on the choices that they take, how </w:t>
      </w:r>
      <w:r w:rsidR="00073CCB">
        <w:rPr>
          <w:rFonts w:asciiTheme="majorBidi" w:hAnsiTheme="majorBidi" w:cstheme="majorBidi"/>
        </w:rPr>
        <w:t xml:space="preserve">they make their decisions, </w:t>
      </w:r>
      <w:r w:rsidRPr="007E39E4">
        <w:rPr>
          <w:rFonts w:asciiTheme="majorBidi" w:hAnsiTheme="majorBidi" w:cstheme="majorBidi"/>
        </w:rPr>
        <w:t xml:space="preserve">who influences these decisions and what they hope for their futures.  </w:t>
      </w:r>
    </w:p>
    <w:p w:rsidR="00AF2C83" w:rsidRPr="007E39E4" w:rsidRDefault="00AF2C83" w:rsidP="00AF2C83">
      <w:pPr>
        <w:rPr>
          <w:rFonts w:asciiTheme="majorBidi" w:hAnsiTheme="majorBidi" w:cstheme="majorBidi"/>
          <w:b/>
          <w:bCs/>
        </w:rPr>
      </w:pPr>
      <w:r w:rsidRPr="007E39E4">
        <w:rPr>
          <w:rFonts w:asciiTheme="majorBidi" w:hAnsiTheme="majorBidi" w:cstheme="majorBidi"/>
          <w:b/>
          <w:bCs/>
        </w:rPr>
        <w:t>13.1.2 The Setting</w:t>
      </w:r>
    </w:p>
    <w:p w:rsidR="00AF2C83" w:rsidRPr="007E39E4" w:rsidRDefault="00AF2C83" w:rsidP="00073CCB">
      <w:pPr>
        <w:rPr>
          <w:rFonts w:asciiTheme="majorBidi" w:hAnsiTheme="majorBidi" w:cstheme="majorBidi"/>
        </w:rPr>
      </w:pPr>
      <w:r w:rsidRPr="007E39E4">
        <w:rPr>
          <w:rFonts w:asciiTheme="majorBidi" w:hAnsiTheme="majorBidi" w:cstheme="majorBidi"/>
        </w:rPr>
        <w:t xml:space="preserve">The focus of my study was a large comprehensive 11-18 secondary school situated in close proximity to a large city and a smaller market town in the North of England. </w:t>
      </w:r>
      <w:r w:rsidR="00073CCB">
        <w:rPr>
          <w:rFonts w:asciiTheme="majorBidi" w:hAnsiTheme="majorBidi" w:cstheme="majorBidi"/>
        </w:rPr>
        <w:t>With</w:t>
      </w:r>
      <w:r w:rsidRPr="007E39E4">
        <w:rPr>
          <w:rFonts w:asciiTheme="majorBidi" w:hAnsiTheme="majorBidi" w:cstheme="majorBidi"/>
        </w:rPr>
        <w:t xml:space="preserve"> a number of ‘local’ universities that c</w:t>
      </w:r>
      <w:r w:rsidR="00073CCB">
        <w:rPr>
          <w:rFonts w:asciiTheme="majorBidi" w:hAnsiTheme="majorBidi" w:cstheme="majorBidi"/>
        </w:rPr>
        <w:t>ould</w:t>
      </w:r>
      <w:r w:rsidRPr="007E39E4">
        <w:rPr>
          <w:rFonts w:asciiTheme="majorBidi" w:hAnsiTheme="majorBidi" w:cstheme="majorBidi"/>
        </w:rPr>
        <w:t xml:space="preserve"> be</w:t>
      </w:r>
      <w:r w:rsidR="00073CCB">
        <w:rPr>
          <w:rFonts w:asciiTheme="majorBidi" w:hAnsiTheme="majorBidi" w:cstheme="majorBidi"/>
        </w:rPr>
        <w:t xml:space="preserve"> reached in under an hour and </w:t>
      </w:r>
      <w:r w:rsidRPr="007E39E4">
        <w:rPr>
          <w:rFonts w:asciiTheme="majorBidi" w:hAnsiTheme="majorBidi" w:cstheme="majorBidi"/>
        </w:rPr>
        <w:t>FE colleges that offer vocational courses as well as A’ lev</w:t>
      </w:r>
      <w:r w:rsidR="00073CCB">
        <w:rPr>
          <w:rFonts w:asciiTheme="majorBidi" w:hAnsiTheme="majorBidi" w:cstheme="majorBidi"/>
        </w:rPr>
        <w:t xml:space="preserve">els within 5 miles of the school, the pupils' choices were not restricted by location. </w:t>
      </w:r>
      <w:r w:rsidRPr="007E39E4">
        <w:rPr>
          <w:rFonts w:asciiTheme="majorBidi" w:hAnsiTheme="majorBidi" w:cstheme="majorBidi"/>
        </w:rPr>
        <w:t>The choice making literature emphasises the importance of location in relation to young people's educational choices. Location was not a restrictive determinant for the pupils at Greenlea Comprehensive who were well positioned to access a wide-range of post-16 opportunities.</w:t>
      </w:r>
    </w:p>
    <w:p w:rsidR="00AF2C83" w:rsidRPr="007E39E4" w:rsidRDefault="00AF2C83" w:rsidP="00AF2C83">
      <w:pPr>
        <w:rPr>
          <w:rFonts w:asciiTheme="majorBidi" w:hAnsiTheme="majorBidi" w:cstheme="majorBidi"/>
        </w:rPr>
      </w:pPr>
      <w:r w:rsidRPr="007E39E4">
        <w:rPr>
          <w:rFonts w:asciiTheme="majorBidi" w:hAnsiTheme="majorBidi" w:cstheme="majorBidi"/>
        </w:rPr>
        <w:t xml:space="preserve">During the time of my study the setting was rated as ‘good’ by </w:t>
      </w:r>
      <w:r w:rsidR="00FC09F1">
        <w:rPr>
          <w:rFonts w:asciiTheme="majorBidi" w:hAnsiTheme="majorBidi" w:cstheme="majorBidi"/>
        </w:rPr>
        <w:t>Ofsted</w:t>
      </w:r>
      <w:r w:rsidRPr="007E39E4">
        <w:rPr>
          <w:rFonts w:asciiTheme="majorBidi" w:hAnsiTheme="majorBidi" w:cstheme="majorBidi"/>
        </w:rPr>
        <w:t xml:space="preserve"> but the sixth-form was rated as ‘satifactory'.  At this time, areas identified for improvement were: ‘Use assessment data to identify where students are not making good progress. Provide students with guidance to show them how to make better progress’ (</w:t>
      </w:r>
      <w:r w:rsidR="00FC09F1">
        <w:rPr>
          <w:rFonts w:asciiTheme="majorBidi" w:hAnsiTheme="majorBidi" w:cstheme="majorBidi"/>
        </w:rPr>
        <w:t>Ofsted</w:t>
      </w:r>
      <w:r w:rsidRPr="007E39E4">
        <w:rPr>
          <w:rFonts w:asciiTheme="majorBidi" w:hAnsiTheme="majorBidi" w:cstheme="majorBidi"/>
        </w:rPr>
        <w:t>, report 2010</w:t>
      </w:r>
      <w:proofErr w:type="gramStart"/>
      <w:r w:rsidRPr="007E39E4">
        <w:rPr>
          <w:rFonts w:asciiTheme="majorBidi" w:hAnsiTheme="majorBidi" w:cstheme="majorBidi"/>
        </w:rPr>
        <w:t>:np</w:t>
      </w:r>
      <w:proofErr w:type="gramEnd"/>
      <w:r w:rsidRPr="007E39E4">
        <w:rPr>
          <w:rFonts w:asciiTheme="majorBidi" w:hAnsiTheme="majorBidi" w:cstheme="majorBidi"/>
        </w:rPr>
        <w:t xml:space="preserve">). Both of these comments were found to be pertinent, when I came to analysing my data. The relationship between </w:t>
      </w:r>
      <w:r w:rsidR="00FC09F1">
        <w:rPr>
          <w:rFonts w:asciiTheme="majorBidi" w:hAnsiTheme="majorBidi" w:cstheme="majorBidi"/>
        </w:rPr>
        <w:t>Ofsted</w:t>
      </w:r>
      <w:r w:rsidRPr="007E39E4">
        <w:rPr>
          <w:rFonts w:asciiTheme="majorBidi" w:hAnsiTheme="majorBidi" w:cstheme="majorBidi"/>
        </w:rPr>
        <w:t xml:space="preserve"> policy and the practices of the school were evident in the intensity of the surveillance of achievement, a key priority in the setting. Most notably this was demonstrated in relation to the school's identification of individual pupil progress but less visible, although it was being developed, was the associated guidance to improve.</w:t>
      </w:r>
    </w:p>
    <w:p w:rsidR="00AF2C83" w:rsidRPr="007E39E4" w:rsidRDefault="00AF2C83" w:rsidP="00AF2C83">
      <w:pPr>
        <w:rPr>
          <w:rFonts w:asciiTheme="majorBidi" w:hAnsiTheme="majorBidi" w:cstheme="majorBidi"/>
          <w:b/>
          <w:bCs/>
        </w:rPr>
      </w:pPr>
      <w:r w:rsidRPr="007E39E4">
        <w:rPr>
          <w:rFonts w:asciiTheme="majorBidi" w:hAnsiTheme="majorBidi" w:cstheme="majorBidi"/>
          <w:b/>
          <w:bCs/>
        </w:rPr>
        <w:t>13.1.3 Methods</w:t>
      </w:r>
    </w:p>
    <w:p w:rsidR="00AF2C83" w:rsidRPr="007E39E4" w:rsidRDefault="00AF2C83" w:rsidP="00BE37AD">
      <w:pPr>
        <w:rPr>
          <w:rFonts w:asciiTheme="majorBidi" w:hAnsiTheme="majorBidi" w:cstheme="majorBidi"/>
        </w:rPr>
      </w:pPr>
      <w:r w:rsidRPr="007E39E4">
        <w:rPr>
          <w:rFonts w:asciiTheme="majorBidi" w:hAnsiTheme="majorBidi" w:cstheme="majorBidi"/>
        </w:rPr>
        <w:t xml:space="preserve">I used a mixed-methods approach to collect my data although the predominant methods were qualitative.  My data were collected using: challenge workshops; interviews; focus groups; social networking messages and open ended survey questions that were employed to delve into the perceptions and understandings of the participants. In addition a structured electronic survey was used so that I could explore whether these issues were widespread. My research explored both staff and pupil perspectives. The empirical research was contextualised within a review of literature that focused on: girls' experiences of secondary education; choice making; policy limitations; achievement practices; social class issues and 'aspirations' for </w:t>
      </w:r>
      <w:r w:rsidRPr="007E39E4">
        <w:rPr>
          <w:rFonts w:asciiTheme="majorBidi" w:hAnsiTheme="majorBidi" w:cstheme="majorBidi"/>
        </w:rPr>
        <w:lastRenderedPageBreak/>
        <w:t>higher education. My research findings were theoretically framed by Bourdieusian concepts of the 'Forms of Capital' (Bourdieu, 1986) and habitus and field (Bourdieu, 1990a).  My analysis was also indebted to a Foucauldian approach to deconstructing the taken for granted discourses that permeate and perpetuate educational practices. This involved operationalising Foucault's analytics of power, surveillance and docile bodies (Foucault, 197</w:t>
      </w:r>
      <w:r w:rsidR="00BE37AD">
        <w:rPr>
          <w:rFonts w:asciiTheme="majorBidi" w:hAnsiTheme="majorBidi" w:cstheme="majorBidi"/>
        </w:rPr>
        <w:t>7</w:t>
      </w:r>
      <w:r w:rsidRPr="007E39E4">
        <w:rPr>
          <w:rFonts w:asciiTheme="majorBidi" w:hAnsiTheme="majorBidi" w:cstheme="majorBidi"/>
        </w:rPr>
        <w:t>, 19</w:t>
      </w:r>
      <w:r w:rsidR="00BE37AD">
        <w:rPr>
          <w:rFonts w:asciiTheme="majorBidi" w:hAnsiTheme="majorBidi" w:cstheme="majorBidi"/>
        </w:rPr>
        <w:t>80</w:t>
      </w:r>
      <w:r w:rsidRPr="007E39E4">
        <w:rPr>
          <w:rFonts w:asciiTheme="majorBidi" w:hAnsiTheme="majorBidi" w:cstheme="majorBidi"/>
        </w:rPr>
        <w:t>). The combination of these theoretical approaches and my chosen topic area contribute to a field of knowledge on how girls do education. It offers empirical evidence that demonstrates that successful girls should not be ignored because of the perception that they are doing well. Through looking at multiple elements of the pupils' experiences it was possible to identify how schools can perpetuate the neo-liberal market agenda which allows them pedagogic authority. By capitalising on the scholarly habituses of the 'docile bodies' of those within the school they are able to ensure that the disciplinary power of the school is supported through the self-surveillance of those who are keen to uphold the illusio of academic competitiveness.</w:t>
      </w:r>
    </w:p>
    <w:p w:rsidR="00AF2C83" w:rsidRPr="007E39E4" w:rsidRDefault="00AF2C83" w:rsidP="00AF2C83">
      <w:pPr>
        <w:rPr>
          <w:rFonts w:asciiTheme="majorBidi" w:hAnsiTheme="majorBidi" w:cstheme="majorBidi"/>
        </w:rPr>
      </w:pPr>
      <w:r w:rsidRPr="007E39E4">
        <w:rPr>
          <w:rFonts w:asciiTheme="majorBidi" w:hAnsiTheme="majorBidi" w:cstheme="majorBidi"/>
        </w:rPr>
        <w:t xml:space="preserve">I constructed my research questions to meet the overarching aims of my study but I also involved the pupils at Greenlea Comprehensive in the discussions about how they would best seek out the answers to my aims. This involved class sessions where we discussed research and the pupils developed ideas about the methods, participants and questions I should use. This process reflected my ethical approach to the research in which I wanted the young people to feel engaged with the research process, to be research participants rather than merely research subjects. Additionally, the sixth-form students offered me feedback on the relevancy of my survey questions and helped me to adapt the language so that the terminology reflected that which was employed within the school. The Head-Teacher also had a copy of the survey prior to it being distributed but did not make any changes. My research questions were as follows: </w:t>
      </w:r>
    </w:p>
    <w:p w:rsidR="00AF2C83" w:rsidRPr="007E39E4" w:rsidRDefault="00AF2C83" w:rsidP="00AF2C83">
      <w:pPr>
        <w:pStyle w:val="ListParagraph"/>
        <w:numPr>
          <w:ilvl w:val="0"/>
          <w:numId w:val="34"/>
        </w:numPr>
        <w:rPr>
          <w:rFonts w:asciiTheme="majorBidi" w:hAnsiTheme="majorBidi" w:cstheme="majorBidi"/>
          <w:szCs w:val="24"/>
        </w:rPr>
      </w:pPr>
      <w:r w:rsidRPr="007E39E4">
        <w:rPr>
          <w:rFonts w:asciiTheme="majorBidi" w:hAnsiTheme="majorBidi" w:cstheme="majorBidi"/>
          <w:szCs w:val="24"/>
        </w:rPr>
        <w:t>How do pupils choose their subject options?</w:t>
      </w:r>
    </w:p>
    <w:p w:rsidR="00AF2C83" w:rsidRPr="007E39E4" w:rsidRDefault="00AF2C83" w:rsidP="00AF2C83">
      <w:pPr>
        <w:pStyle w:val="ListParagraph"/>
        <w:numPr>
          <w:ilvl w:val="0"/>
          <w:numId w:val="34"/>
        </w:numPr>
        <w:rPr>
          <w:rFonts w:asciiTheme="majorBidi" w:hAnsiTheme="majorBidi" w:cstheme="majorBidi"/>
          <w:szCs w:val="24"/>
        </w:rPr>
      </w:pPr>
      <w:r w:rsidRPr="007E39E4">
        <w:rPr>
          <w:rFonts w:asciiTheme="majorBidi" w:hAnsiTheme="majorBidi" w:cstheme="majorBidi"/>
          <w:szCs w:val="24"/>
        </w:rPr>
        <w:t>How do staff perceive decision making?</w:t>
      </w:r>
    </w:p>
    <w:p w:rsidR="00AF2C83" w:rsidRPr="007E39E4" w:rsidRDefault="00AF2C83" w:rsidP="00AF2C83">
      <w:pPr>
        <w:pStyle w:val="ListParagraph"/>
        <w:numPr>
          <w:ilvl w:val="0"/>
          <w:numId w:val="34"/>
        </w:numPr>
        <w:rPr>
          <w:rFonts w:asciiTheme="majorBidi" w:hAnsiTheme="majorBidi" w:cstheme="majorBidi"/>
          <w:szCs w:val="24"/>
        </w:rPr>
      </w:pPr>
      <w:r w:rsidRPr="007E39E4">
        <w:rPr>
          <w:rFonts w:asciiTheme="majorBidi" w:hAnsiTheme="majorBidi" w:cstheme="majorBidi"/>
          <w:szCs w:val="24"/>
        </w:rPr>
        <w:t>What are the main influencing factors in decision making?</w:t>
      </w:r>
    </w:p>
    <w:p w:rsidR="00AF2C83" w:rsidRPr="007E39E4" w:rsidRDefault="00AF2C83" w:rsidP="00AF2C83">
      <w:pPr>
        <w:pStyle w:val="ListParagraph"/>
        <w:numPr>
          <w:ilvl w:val="0"/>
          <w:numId w:val="34"/>
        </w:numPr>
        <w:rPr>
          <w:rFonts w:asciiTheme="majorBidi" w:hAnsiTheme="majorBidi" w:cstheme="majorBidi"/>
          <w:szCs w:val="24"/>
        </w:rPr>
      </w:pPr>
      <w:r w:rsidRPr="007E39E4">
        <w:rPr>
          <w:rFonts w:asciiTheme="majorBidi" w:hAnsiTheme="majorBidi" w:cstheme="majorBidi"/>
          <w:szCs w:val="24"/>
        </w:rPr>
        <w:t>Is there a relationship between achievement and hopes for the future?</w:t>
      </w:r>
    </w:p>
    <w:p w:rsidR="00AF2C83" w:rsidRPr="007E39E4" w:rsidRDefault="00AF2C83" w:rsidP="00AF2C83">
      <w:pPr>
        <w:pStyle w:val="ListParagraph"/>
        <w:numPr>
          <w:ilvl w:val="0"/>
          <w:numId w:val="34"/>
        </w:numPr>
        <w:rPr>
          <w:rFonts w:asciiTheme="majorBidi" w:hAnsiTheme="majorBidi" w:cstheme="majorBidi"/>
          <w:szCs w:val="24"/>
        </w:rPr>
      </w:pPr>
      <w:r w:rsidRPr="007E39E4">
        <w:rPr>
          <w:rFonts w:asciiTheme="majorBidi" w:hAnsiTheme="majorBidi" w:cstheme="majorBidi"/>
          <w:szCs w:val="24"/>
        </w:rPr>
        <w:t>What do pupils know about post-16 options?</w:t>
      </w:r>
    </w:p>
    <w:p w:rsidR="00AF2C83" w:rsidRPr="007E39E4" w:rsidRDefault="00AF2C83" w:rsidP="00AF2C83">
      <w:pPr>
        <w:pStyle w:val="ListParagraph"/>
        <w:ind w:firstLine="556"/>
        <w:rPr>
          <w:rFonts w:asciiTheme="majorBidi" w:hAnsiTheme="majorBidi" w:cstheme="majorBidi"/>
          <w:szCs w:val="24"/>
        </w:rPr>
      </w:pPr>
      <w:proofErr w:type="gramStart"/>
      <w:r w:rsidRPr="007E39E4">
        <w:rPr>
          <w:rFonts w:asciiTheme="majorBidi" w:hAnsiTheme="majorBidi" w:cstheme="majorBidi"/>
          <w:szCs w:val="24"/>
        </w:rPr>
        <w:t>The different pathways/routes to education and employment.</w:t>
      </w:r>
      <w:proofErr w:type="gramEnd"/>
    </w:p>
    <w:p w:rsidR="00AF2C83" w:rsidRPr="007E39E4" w:rsidRDefault="00AF2C83" w:rsidP="00AF2C83">
      <w:pPr>
        <w:pStyle w:val="ListParagraph"/>
        <w:ind w:firstLine="556"/>
        <w:rPr>
          <w:rFonts w:asciiTheme="majorBidi" w:hAnsiTheme="majorBidi" w:cstheme="majorBidi"/>
          <w:szCs w:val="24"/>
        </w:rPr>
      </w:pPr>
      <w:r w:rsidRPr="007E39E4">
        <w:rPr>
          <w:rFonts w:asciiTheme="majorBidi" w:hAnsiTheme="majorBidi" w:cstheme="majorBidi"/>
          <w:szCs w:val="24"/>
        </w:rPr>
        <w:t>How do they know about these options?</w:t>
      </w:r>
    </w:p>
    <w:p w:rsidR="00AF2C83" w:rsidRPr="007E39E4" w:rsidRDefault="00AF2C83" w:rsidP="00AF2C83">
      <w:pPr>
        <w:pStyle w:val="ListParagraph"/>
        <w:numPr>
          <w:ilvl w:val="0"/>
          <w:numId w:val="34"/>
        </w:numPr>
        <w:rPr>
          <w:rFonts w:asciiTheme="majorBidi" w:hAnsiTheme="majorBidi" w:cstheme="majorBidi"/>
          <w:szCs w:val="24"/>
        </w:rPr>
      </w:pPr>
      <w:r w:rsidRPr="007E39E4">
        <w:rPr>
          <w:rFonts w:asciiTheme="majorBidi" w:hAnsiTheme="majorBidi" w:cstheme="majorBidi"/>
          <w:szCs w:val="24"/>
        </w:rPr>
        <w:t>What are pupils’ perceptions of higher education?</w:t>
      </w:r>
    </w:p>
    <w:p w:rsidR="00AF2C83" w:rsidRPr="007E39E4" w:rsidRDefault="00AF2C83" w:rsidP="00AF2C83">
      <w:pPr>
        <w:pStyle w:val="ListParagraph"/>
        <w:numPr>
          <w:ilvl w:val="0"/>
          <w:numId w:val="34"/>
        </w:numPr>
        <w:rPr>
          <w:rFonts w:asciiTheme="majorBidi" w:hAnsiTheme="majorBidi" w:cstheme="majorBidi"/>
          <w:szCs w:val="24"/>
        </w:rPr>
      </w:pPr>
      <w:r w:rsidRPr="007E39E4">
        <w:rPr>
          <w:rFonts w:asciiTheme="majorBidi" w:hAnsiTheme="majorBidi" w:cstheme="majorBidi"/>
          <w:szCs w:val="24"/>
        </w:rPr>
        <w:t>Do they know people who have been to university/attend university/higher education?</w:t>
      </w:r>
    </w:p>
    <w:p w:rsidR="00AF2C83" w:rsidRPr="007E39E4" w:rsidRDefault="00AF2C83" w:rsidP="00AF2C83">
      <w:pPr>
        <w:pStyle w:val="ListParagraph"/>
        <w:numPr>
          <w:ilvl w:val="0"/>
          <w:numId w:val="34"/>
        </w:numPr>
        <w:rPr>
          <w:rFonts w:asciiTheme="majorBidi" w:hAnsiTheme="majorBidi" w:cstheme="majorBidi"/>
          <w:szCs w:val="24"/>
        </w:rPr>
      </w:pPr>
      <w:r w:rsidRPr="007E39E4">
        <w:rPr>
          <w:rFonts w:asciiTheme="majorBidi" w:hAnsiTheme="majorBidi" w:cstheme="majorBidi"/>
          <w:szCs w:val="24"/>
        </w:rPr>
        <w:t>What are girls' hopes for the futures?</w:t>
      </w:r>
    </w:p>
    <w:p w:rsidR="00AF2C83" w:rsidRPr="007E39E4" w:rsidRDefault="00AF2C83" w:rsidP="00AF2C83">
      <w:pPr>
        <w:rPr>
          <w:rFonts w:asciiTheme="majorBidi" w:hAnsiTheme="majorBidi" w:cstheme="majorBidi"/>
        </w:rPr>
      </w:pPr>
    </w:p>
    <w:p w:rsidR="001736E0" w:rsidRPr="001736E0" w:rsidRDefault="001736E0" w:rsidP="001736E0">
      <w:pPr>
        <w:pStyle w:val="Heading2"/>
      </w:pPr>
      <w:bookmarkStart w:id="276" w:name="_Toc423440897"/>
      <w:r w:rsidRPr="001736E0">
        <w:lastRenderedPageBreak/>
        <w:t xml:space="preserve">13.2 </w:t>
      </w:r>
      <w:r>
        <w:t>Discussion of the key findings</w:t>
      </w:r>
      <w:bookmarkEnd w:id="276"/>
    </w:p>
    <w:p w:rsidR="00AF2C83" w:rsidRPr="007E39E4" w:rsidRDefault="00AF2C83" w:rsidP="00AF2C83">
      <w:pPr>
        <w:rPr>
          <w:rFonts w:asciiTheme="majorBidi" w:hAnsiTheme="majorBidi" w:cstheme="majorBidi"/>
        </w:rPr>
      </w:pPr>
      <w:r w:rsidRPr="007E39E4">
        <w:rPr>
          <w:rFonts w:asciiTheme="majorBidi" w:hAnsiTheme="majorBidi" w:cstheme="majorBidi"/>
        </w:rPr>
        <w:t xml:space="preserve">My research demonstrated that the girls within my study were complicit in perpetuating the practices that led to the hierarchical ordering of them as individuals in relation to their attainment. This is perhaps unsurprising as the only alternative, resistance to these practices, would leave them in a position of powerlessness. Their acceptance of the system is premised on their belief in the association between hard-work, academic achievement and future success. Academic success was seen to hold the rewards that they desired: future happiness and the educational and associated career choices. These hopes for the future were seen to necessitate 'high grades'. </w:t>
      </w:r>
    </w:p>
    <w:p w:rsidR="00073CCB" w:rsidRDefault="00AF2C83" w:rsidP="00C62F21">
      <w:pPr>
        <w:rPr>
          <w:rFonts w:asciiTheme="majorBidi" w:hAnsiTheme="majorBidi" w:cstheme="majorBidi"/>
        </w:rPr>
      </w:pPr>
      <w:r w:rsidRPr="007E39E4">
        <w:rPr>
          <w:rFonts w:asciiTheme="majorBidi" w:hAnsiTheme="majorBidi" w:cstheme="majorBidi"/>
        </w:rPr>
        <w:t xml:space="preserve">The significant emphasis on pupils’ target grades and achievement which stemmed from the </w:t>
      </w:r>
      <w:r w:rsidR="00FC09F1">
        <w:rPr>
          <w:rFonts w:asciiTheme="majorBidi" w:hAnsiTheme="majorBidi" w:cstheme="majorBidi"/>
        </w:rPr>
        <w:t>Ofsted</w:t>
      </w:r>
      <w:r w:rsidRPr="007E39E4">
        <w:rPr>
          <w:rFonts w:asciiTheme="majorBidi" w:hAnsiTheme="majorBidi" w:cstheme="majorBidi"/>
        </w:rPr>
        <w:t xml:space="preserve"> requirement for pupils to achieve three levels of progress was understood and accepted by the pupils and senior leadership team alike. Pupils felt anxious about achieving their grades but accepted the process of target-setting as a procedure which would enable them to attain. The achievement practices within the school demonstrated high levels of surveillance and monitoring at an individual level. Although the pupil participants in my research expressed some anxieties about their attainment in relation to the individualised target setting, they accepted that this was the only option available to them and therefore did not resist. The girls stated that they felt pressure and they sometimes lacked confidence that they would achieve the levels of success that had been ascribed to them </w:t>
      </w:r>
      <w:r w:rsidR="00073CCB">
        <w:rPr>
          <w:rFonts w:asciiTheme="majorBidi" w:hAnsiTheme="majorBidi" w:cstheme="majorBidi"/>
        </w:rPr>
        <w:t xml:space="preserve">but </w:t>
      </w:r>
      <w:r w:rsidRPr="007E39E4">
        <w:rPr>
          <w:rFonts w:asciiTheme="majorBidi" w:hAnsiTheme="majorBidi" w:cstheme="majorBidi"/>
        </w:rPr>
        <w:t>they did not see any option other than to 'work hard</w:t>
      </w:r>
      <w:r w:rsidR="00073CCB">
        <w:rPr>
          <w:rFonts w:asciiTheme="majorBidi" w:hAnsiTheme="majorBidi" w:cstheme="majorBidi"/>
        </w:rPr>
        <w:t>'</w:t>
      </w:r>
      <w:r w:rsidRPr="007E39E4">
        <w:rPr>
          <w:rFonts w:asciiTheme="majorBidi" w:hAnsiTheme="majorBidi" w:cstheme="majorBidi"/>
        </w:rPr>
        <w:t xml:space="preserve"> because it was the only viable way to gain a position that offered them an opportunity to progress. As Bourdieu (1998:21) argues: 'familiarity prevents us from seeing everything that is concealed in the apparently purely technical acts achieved by the school institution'. The familiarity with tests, target grades and expected achievement formed part of the girls' scholarly habituses which could be seen to have been inculcated through their schooling</w:t>
      </w:r>
      <w:r w:rsidR="00073CCB">
        <w:rPr>
          <w:rFonts w:asciiTheme="majorBidi" w:hAnsiTheme="majorBidi" w:cstheme="majorBidi"/>
        </w:rPr>
        <w:t>;</w:t>
      </w:r>
      <w:r w:rsidRPr="007E39E4">
        <w:rPr>
          <w:rFonts w:asciiTheme="majorBidi" w:hAnsiTheme="majorBidi" w:cstheme="majorBidi"/>
        </w:rPr>
        <w:t xml:space="preserve"> their understanding of their </w:t>
      </w:r>
      <w:r w:rsidR="00073CCB">
        <w:rPr>
          <w:rFonts w:asciiTheme="majorBidi" w:hAnsiTheme="majorBidi" w:cstheme="majorBidi"/>
        </w:rPr>
        <w:t xml:space="preserve">expected </w:t>
      </w:r>
      <w:r w:rsidRPr="007E39E4">
        <w:rPr>
          <w:rFonts w:asciiTheme="majorBidi" w:hAnsiTheme="majorBidi" w:cstheme="majorBidi"/>
        </w:rPr>
        <w:t xml:space="preserve">progress </w:t>
      </w:r>
      <w:r w:rsidR="00073CCB">
        <w:rPr>
          <w:rFonts w:asciiTheme="majorBidi" w:hAnsiTheme="majorBidi" w:cstheme="majorBidi"/>
        </w:rPr>
        <w:t xml:space="preserve">levels </w:t>
      </w:r>
      <w:r w:rsidRPr="007E39E4">
        <w:rPr>
          <w:rFonts w:asciiTheme="majorBidi" w:hAnsiTheme="majorBidi" w:cstheme="majorBidi"/>
        </w:rPr>
        <w:t>pre-dat</w:t>
      </w:r>
      <w:r w:rsidR="00073CCB">
        <w:rPr>
          <w:rFonts w:asciiTheme="majorBidi" w:hAnsiTheme="majorBidi" w:cstheme="majorBidi"/>
        </w:rPr>
        <w:t>ed</w:t>
      </w:r>
      <w:r w:rsidRPr="007E39E4">
        <w:rPr>
          <w:rFonts w:asciiTheme="majorBidi" w:hAnsiTheme="majorBidi" w:cstheme="majorBidi"/>
        </w:rPr>
        <w:t xml:space="preserve"> their secondary education in the form of their level 6 SAT</w:t>
      </w:r>
      <w:r w:rsidR="00073CCB">
        <w:rPr>
          <w:rFonts w:asciiTheme="majorBidi" w:hAnsiTheme="majorBidi" w:cstheme="majorBidi"/>
        </w:rPr>
        <w:t>s</w:t>
      </w:r>
      <w:r w:rsidRPr="007E39E4">
        <w:rPr>
          <w:rFonts w:asciiTheme="majorBidi" w:hAnsiTheme="majorBidi" w:cstheme="majorBidi"/>
        </w:rPr>
        <w:t xml:space="preserve">. Even without this </w:t>
      </w:r>
      <w:r w:rsidR="00073CCB">
        <w:rPr>
          <w:rFonts w:asciiTheme="majorBidi" w:hAnsiTheme="majorBidi" w:cstheme="majorBidi"/>
        </w:rPr>
        <w:t>prior inculcation of a scholarly habitus</w:t>
      </w:r>
      <w:r w:rsidRPr="007E39E4">
        <w:rPr>
          <w:rFonts w:asciiTheme="majorBidi" w:hAnsiTheme="majorBidi" w:cstheme="majorBidi"/>
        </w:rPr>
        <w:t xml:space="preserve">, the secondary school </w:t>
      </w:r>
      <w:r w:rsidR="00073CCB">
        <w:rPr>
          <w:rFonts w:asciiTheme="majorBidi" w:hAnsiTheme="majorBidi" w:cstheme="majorBidi"/>
        </w:rPr>
        <w:t>wa</w:t>
      </w:r>
      <w:r w:rsidRPr="007E39E4">
        <w:rPr>
          <w:rFonts w:asciiTheme="majorBidi" w:hAnsiTheme="majorBidi" w:cstheme="majorBidi"/>
        </w:rPr>
        <w:t xml:space="preserve">s in a position to mould what </w:t>
      </w:r>
      <w:r w:rsidR="00073CCB">
        <w:rPr>
          <w:rFonts w:asciiTheme="majorBidi" w:hAnsiTheme="majorBidi" w:cstheme="majorBidi"/>
        </w:rPr>
        <w:t>wa</w:t>
      </w:r>
      <w:r w:rsidRPr="007E39E4">
        <w:rPr>
          <w:rFonts w:asciiTheme="majorBidi" w:hAnsiTheme="majorBidi" w:cstheme="majorBidi"/>
        </w:rPr>
        <w:t>s already understood</w:t>
      </w:r>
      <w:r w:rsidR="00C62F21">
        <w:rPr>
          <w:rFonts w:asciiTheme="majorBidi" w:hAnsiTheme="majorBidi" w:cstheme="majorBidi"/>
        </w:rPr>
        <w:t>;</w:t>
      </w:r>
      <w:r w:rsidRPr="007E39E4">
        <w:rPr>
          <w:rFonts w:asciiTheme="majorBidi" w:hAnsiTheme="majorBidi" w:cstheme="majorBidi"/>
        </w:rPr>
        <w:t xml:space="preserve"> all that is required is a habitus that is</w:t>
      </w:r>
      <w:r w:rsidR="00073CCB">
        <w:rPr>
          <w:rFonts w:asciiTheme="majorBidi" w:hAnsiTheme="majorBidi" w:cstheme="majorBidi"/>
        </w:rPr>
        <w:t>:</w:t>
      </w:r>
    </w:p>
    <w:p w:rsidR="00073CCB" w:rsidRDefault="00073CCB" w:rsidP="00073CCB">
      <w:pPr>
        <w:rPr>
          <w:rFonts w:asciiTheme="majorBidi" w:hAnsiTheme="majorBidi" w:cstheme="majorBidi"/>
        </w:rPr>
      </w:pPr>
      <w:r>
        <w:rPr>
          <w:rFonts w:asciiTheme="majorBidi" w:hAnsiTheme="majorBidi" w:cstheme="majorBidi"/>
        </w:rPr>
        <w:tab/>
      </w:r>
      <w:proofErr w:type="gramStart"/>
      <w:r w:rsidR="00AF2C83" w:rsidRPr="007E39E4">
        <w:rPr>
          <w:rFonts w:asciiTheme="majorBidi" w:hAnsiTheme="majorBidi" w:cstheme="majorBidi"/>
        </w:rPr>
        <w:t>practically</w:t>
      </w:r>
      <w:proofErr w:type="gramEnd"/>
      <w:r w:rsidR="00AF2C83" w:rsidRPr="007E39E4">
        <w:rPr>
          <w:rFonts w:asciiTheme="majorBidi" w:hAnsiTheme="majorBidi" w:cstheme="majorBidi"/>
        </w:rPr>
        <w:t xml:space="preserve"> compatible or sufficiently close, and above all malleable and capable of </w:t>
      </w:r>
      <w:r>
        <w:rPr>
          <w:rFonts w:asciiTheme="majorBidi" w:hAnsiTheme="majorBidi" w:cstheme="majorBidi"/>
        </w:rPr>
        <w:tab/>
      </w:r>
      <w:r w:rsidR="00AF2C83" w:rsidRPr="007E39E4">
        <w:rPr>
          <w:rFonts w:asciiTheme="majorBidi" w:hAnsiTheme="majorBidi" w:cstheme="majorBidi"/>
        </w:rPr>
        <w:t xml:space="preserve">being converted into the required habitus, in short congruent and docile amenable to </w:t>
      </w:r>
      <w:r>
        <w:rPr>
          <w:rFonts w:asciiTheme="majorBidi" w:hAnsiTheme="majorBidi" w:cstheme="majorBidi"/>
        </w:rPr>
        <w:tab/>
      </w:r>
      <w:r w:rsidR="00AF2C83" w:rsidRPr="007E39E4">
        <w:rPr>
          <w:rFonts w:asciiTheme="majorBidi" w:hAnsiTheme="majorBidi" w:cstheme="majorBidi"/>
        </w:rPr>
        <w:t xml:space="preserve">restructuring' (Bourdieu, 2000:100). </w:t>
      </w:r>
    </w:p>
    <w:p w:rsidR="00073CCB" w:rsidRDefault="00073CCB" w:rsidP="00073CCB">
      <w:pPr>
        <w:rPr>
          <w:rFonts w:asciiTheme="majorBidi" w:hAnsiTheme="majorBidi" w:cstheme="majorBidi"/>
        </w:rPr>
      </w:pPr>
    </w:p>
    <w:p w:rsidR="005665C6" w:rsidRDefault="00AF2C83" w:rsidP="005665C6">
      <w:pPr>
        <w:rPr>
          <w:rFonts w:asciiTheme="majorBidi" w:hAnsiTheme="majorBidi" w:cstheme="majorBidi"/>
        </w:rPr>
      </w:pPr>
      <w:r w:rsidRPr="007E39E4">
        <w:rPr>
          <w:rFonts w:asciiTheme="majorBidi" w:hAnsiTheme="majorBidi" w:cstheme="majorBidi"/>
        </w:rPr>
        <w:lastRenderedPageBreak/>
        <w:t xml:space="preserve">The scholarly subject positions of the pupils reflected habituses which comprised the 'docility' to which Foucault also refers.  Ultimately, the girls believed in the game, or as Bourdieu would argue 'the illusio'. The illusio works in the school because of a 'fundamental belief in the value of the stakes' (2000:102).  The illusio was not to be questioned because ultimately it would allow passage to stakes that were worth acquiring. </w:t>
      </w:r>
    </w:p>
    <w:p w:rsidR="00AF2C83" w:rsidRPr="007E39E4" w:rsidRDefault="00AF2C83" w:rsidP="005665C6">
      <w:pPr>
        <w:rPr>
          <w:rFonts w:asciiTheme="majorBidi" w:hAnsiTheme="majorBidi" w:cstheme="majorBidi"/>
        </w:rPr>
      </w:pPr>
      <w:r w:rsidRPr="007E39E4">
        <w:rPr>
          <w:rFonts w:asciiTheme="majorBidi" w:hAnsiTheme="majorBidi" w:cstheme="majorBidi"/>
        </w:rPr>
        <w:t xml:space="preserve">Where questions were asked </w:t>
      </w:r>
      <w:r w:rsidR="005665C6">
        <w:rPr>
          <w:rFonts w:asciiTheme="majorBidi" w:hAnsiTheme="majorBidi" w:cstheme="majorBidi"/>
        </w:rPr>
        <w:t xml:space="preserve">about target setting </w:t>
      </w:r>
      <w:r w:rsidRPr="007E39E4">
        <w:rPr>
          <w:rFonts w:asciiTheme="majorBidi" w:hAnsiTheme="majorBidi" w:cstheme="majorBidi"/>
        </w:rPr>
        <w:t xml:space="preserve">by the participants at Greenlea </w:t>
      </w:r>
      <w:r w:rsidR="005665C6">
        <w:rPr>
          <w:rFonts w:asciiTheme="majorBidi" w:hAnsiTheme="majorBidi" w:cstheme="majorBidi"/>
        </w:rPr>
        <w:t>it was</w:t>
      </w:r>
      <w:r w:rsidRPr="007E39E4">
        <w:rPr>
          <w:rFonts w:asciiTheme="majorBidi" w:hAnsiTheme="majorBidi" w:cstheme="majorBidi"/>
        </w:rPr>
        <w:t xml:space="preserve"> not</w:t>
      </w:r>
      <w:r w:rsidR="005665C6">
        <w:rPr>
          <w:rFonts w:asciiTheme="majorBidi" w:hAnsiTheme="majorBidi" w:cstheme="majorBidi"/>
        </w:rPr>
        <w:t xml:space="preserve"> to</w:t>
      </w:r>
      <w:r w:rsidRPr="007E39E4">
        <w:rPr>
          <w:rFonts w:asciiTheme="majorBidi" w:hAnsiTheme="majorBidi" w:cstheme="majorBidi"/>
        </w:rPr>
        <w:t xml:space="preserve"> challenge the achievement practices merely their own position in relation to the targets they had been ascribed. There was particular despondency whe</w:t>
      </w:r>
      <w:r w:rsidR="005665C6">
        <w:rPr>
          <w:rFonts w:asciiTheme="majorBidi" w:hAnsiTheme="majorBidi" w:cstheme="majorBidi"/>
        </w:rPr>
        <w:t>n</w:t>
      </w:r>
      <w:r w:rsidRPr="007E39E4">
        <w:rPr>
          <w:rFonts w:asciiTheme="majorBidi" w:hAnsiTheme="majorBidi" w:cstheme="majorBidi"/>
        </w:rPr>
        <w:t xml:space="preserve"> pupils felt that their grades had been se</w:t>
      </w:r>
      <w:r w:rsidR="005665C6">
        <w:rPr>
          <w:rFonts w:asciiTheme="majorBidi" w:hAnsiTheme="majorBidi" w:cstheme="majorBidi"/>
        </w:rPr>
        <w:t>t at a level that was 'too low' and some pupils lamented whether they would reach their grades.</w:t>
      </w:r>
      <w:r w:rsidRPr="007E39E4">
        <w:rPr>
          <w:rFonts w:asciiTheme="majorBidi" w:hAnsiTheme="majorBidi" w:cstheme="majorBidi"/>
        </w:rPr>
        <w:t xml:space="preserve"> There was some questioning of the way that the targets had been set but again pupils were generally fatalistic about the process. One group made reference to the government being at the helm of the process of target setting, however, this came from a group of sixth-form girls who had spent their secondary education in a different setting. These girls were also taking Sociology A'</w:t>
      </w:r>
      <w:r w:rsidR="005665C6">
        <w:rPr>
          <w:rFonts w:asciiTheme="majorBidi" w:hAnsiTheme="majorBidi" w:cstheme="majorBidi"/>
        </w:rPr>
        <w:t xml:space="preserve"> </w:t>
      </w:r>
      <w:r w:rsidRPr="007E39E4">
        <w:rPr>
          <w:rFonts w:asciiTheme="majorBidi" w:hAnsiTheme="majorBidi" w:cstheme="majorBidi"/>
        </w:rPr>
        <w:t xml:space="preserve">level and had undertaken a module on the Sociology of Education and had begun to think critically about the order of things. The girls who had always been at Greenlea Comprehensive acknowledged that their grades were non-negotiable and that they would only be moved permanently if they had already exceeded their targets. There was an acceptance that in order to progress in life achieving 'high grades' was what was required and this was reflected in the pupils' hopes for the future. Short-term goals as expressed by the survey respondents in particular indicated that for some pupils 'high-grades' were seen as </w:t>
      </w:r>
      <w:proofErr w:type="gramStart"/>
      <w:r w:rsidRPr="007E39E4">
        <w:rPr>
          <w:rFonts w:asciiTheme="majorBidi" w:hAnsiTheme="majorBidi" w:cstheme="majorBidi"/>
        </w:rPr>
        <w:t>an</w:t>
      </w:r>
      <w:proofErr w:type="gramEnd"/>
      <w:r w:rsidRPr="007E39E4">
        <w:rPr>
          <w:rFonts w:asciiTheme="majorBidi" w:hAnsiTheme="majorBidi" w:cstheme="majorBidi"/>
        </w:rPr>
        <w:t xml:space="preserve"> end-point for their immediate aspirations.    </w:t>
      </w:r>
    </w:p>
    <w:p w:rsidR="00AF2C83" w:rsidRPr="007E39E4" w:rsidRDefault="00AF2C83" w:rsidP="00AF2C83">
      <w:pPr>
        <w:pStyle w:val="Heading2"/>
        <w:rPr>
          <w:rFonts w:asciiTheme="majorBidi" w:hAnsiTheme="majorBidi" w:cstheme="majorBidi"/>
          <w:sz w:val="24"/>
          <w:szCs w:val="24"/>
        </w:rPr>
      </w:pPr>
      <w:bookmarkStart w:id="277" w:name="_Toc423440898"/>
      <w:r w:rsidRPr="007E39E4">
        <w:rPr>
          <w:rFonts w:asciiTheme="majorBidi" w:hAnsiTheme="majorBidi" w:cstheme="majorBidi"/>
          <w:sz w:val="24"/>
          <w:szCs w:val="24"/>
        </w:rPr>
        <w:t>13.2</w:t>
      </w:r>
      <w:r w:rsidR="001736E0">
        <w:rPr>
          <w:rFonts w:asciiTheme="majorBidi" w:hAnsiTheme="majorBidi" w:cstheme="majorBidi"/>
          <w:sz w:val="24"/>
          <w:szCs w:val="24"/>
        </w:rPr>
        <w:t>.1</w:t>
      </w:r>
      <w:r w:rsidRPr="007E39E4">
        <w:rPr>
          <w:rFonts w:asciiTheme="majorBidi" w:hAnsiTheme="majorBidi" w:cstheme="majorBidi"/>
          <w:sz w:val="24"/>
          <w:szCs w:val="24"/>
        </w:rPr>
        <w:t xml:space="preserve"> Monitoring Achievement</w:t>
      </w:r>
      <w:bookmarkEnd w:id="277"/>
    </w:p>
    <w:p w:rsidR="00AF2C83" w:rsidRPr="007E39E4" w:rsidRDefault="00AF2C83" w:rsidP="00BC70A6">
      <w:pPr>
        <w:rPr>
          <w:rFonts w:asciiTheme="majorBidi" w:hAnsiTheme="majorBidi" w:cstheme="majorBidi"/>
        </w:rPr>
      </w:pPr>
      <w:r w:rsidRPr="007E39E4">
        <w:rPr>
          <w:rFonts w:asciiTheme="majorBidi" w:hAnsiTheme="majorBidi" w:cstheme="majorBidi"/>
        </w:rPr>
        <w:t xml:space="preserve">The continued digital surveillance of pupil results and their behaviour reports, both by teachers and parents contributed to the disciplinary practices of self-surveillance which ensured that the girls maintained their commitment to working towards their targets. Rose </w:t>
      </w:r>
      <w:r w:rsidRPr="00BC70A6">
        <w:rPr>
          <w:rFonts w:asciiTheme="majorBidi" w:hAnsiTheme="majorBidi" w:cstheme="majorBidi"/>
        </w:rPr>
        <w:t>(</w:t>
      </w:r>
      <w:r w:rsidR="00BC70A6" w:rsidRPr="00BC70A6">
        <w:rPr>
          <w:rFonts w:asciiTheme="majorBidi" w:hAnsiTheme="majorBidi" w:cstheme="majorBidi"/>
        </w:rPr>
        <w:t>1999:217</w:t>
      </w:r>
      <w:r w:rsidRPr="00BC70A6">
        <w:rPr>
          <w:rFonts w:asciiTheme="majorBidi" w:hAnsiTheme="majorBidi" w:cstheme="majorBidi"/>
        </w:rPr>
        <w:t>) attributes the success of these practices as being located within an alignment</w:t>
      </w:r>
      <w:r w:rsidRPr="007E39E4">
        <w:rPr>
          <w:rFonts w:asciiTheme="majorBidi" w:hAnsiTheme="majorBidi" w:cstheme="majorBidi"/>
        </w:rPr>
        <w:t xml:space="preserve"> between political ideals and the ‘aspirations of individuals, with the selves each of us wants to be’. The pupils' acceptance of meritocratic values was precisely why the school was able to produce and maintain a belief in the system. For the majority of girls in the school, as demonstrated by the above average GCSE results, the meritocratic ideal of hard work was seen to be rewarded. However, the high levels of economic capital and associated cultural and social capitals that the pupils held or were at least aware that they needed to hold,  </w:t>
      </w:r>
      <w:r w:rsidRPr="007E39E4">
        <w:rPr>
          <w:rFonts w:asciiTheme="majorBidi" w:hAnsiTheme="majorBidi" w:cstheme="majorBidi"/>
        </w:rPr>
        <w:lastRenderedPageBreak/>
        <w:t xml:space="preserve">demonstrated that the 'linkage between scholastic aptitude and cultural heritage' , (Bourdieu 1988:22) continues to undermine the notion of meritocracy. </w:t>
      </w:r>
    </w:p>
    <w:p w:rsidR="00AF2C83" w:rsidRPr="007E39E4" w:rsidRDefault="00AF2C83" w:rsidP="005665C6">
      <w:pPr>
        <w:rPr>
          <w:rFonts w:asciiTheme="majorBidi" w:hAnsiTheme="majorBidi" w:cstheme="majorBidi"/>
        </w:rPr>
      </w:pPr>
      <w:r w:rsidRPr="007E39E4">
        <w:rPr>
          <w:rFonts w:asciiTheme="majorBidi" w:hAnsiTheme="majorBidi" w:cstheme="majorBidi"/>
        </w:rPr>
        <w:t xml:space="preserve">The all-encompassing levels of surveillance meant that there was </w:t>
      </w:r>
      <w:proofErr w:type="gramStart"/>
      <w:r w:rsidRPr="007E39E4">
        <w:rPr>
          <w:rFonts w:asciiTheme="majorBidi" w:hAnsiTheme="majorBidi" w:cstheme="majorBidi"/>
        </w:rPr>
        <w:t>pressure  for</w:t>
      </w:r>
      <w:proofErr w:type="gramEnd"/>
      <w:r w:rsidRPr="007E39E4">
        <w:rPr>
          <w:rFonts w:asciiTheme="majorBidi" w:hAnsiTheme="majorBidi" w:cstheme="majorBidi"/>
        </w:rPr>
        <w:t xml:space="preserve"> pupils and teachers alike to ensure that pupils remained 'on target'. This can be seen to have contributed to extrinsically motivated learning practices which led some pupils to bemoan a 'learning to pass the test' culture. Nevertheless, they were also aware that passing the test and high-grades were the ultimate reward. The curriculum consultation (2013:9) asserts that: 'Teachers should use appropriate assessment to set targets which are deliberately ambitious'; this exemplifies the government's target driven perspective of education as appose to recognising the intrinsic value of learning; Ecclestone (2012:164) sees this as an association that situates: 'learning and achievement as synonymous, and where 'assessment becomes the delivery of achievement'. Something which was reflected particularly in the sixth-form focus group responses. (Fan, 2011:158) refers to this synonymy as ‘utility value’ in relation to assessment and learning</w:t>
      </w:r>
      <w:r w:rsidR="005665C6">
        <w:rPr>
          <w:rFonts w:asciiTheme="majorBidi" w:hAnsiTheme="majorBidi" w:cstheme="majorBidi"/>
        </w:rPr>
        <w:t>. Rather</w:t>
      </w:r>
      <w:r w:rsidRPr="007E39E4">
        <w:rPr>
          <w:rFonts w:asciiTheme="majorBidi" w:hAnsiTheme="majorBidi" w:cstheme="majorBidi"/>
          <w:color w:val="292526"/>
        </w:rPr>
        <w:t xml:space="preserve"> than pupils becoming deep learners they take a surface approach which evaluates: ‘how useful one views an activity for reaching one’s future goals’. Indeed, it may be that the two positions are not mutually exclusive but the accrual of GCSEs based on target grades focuses on an end-point rather than the process. </w:t>
      </w:r>
    </w:p>
    <w:p w:rsidR="00AF2C83" w:rsidRPr="007E39E4" w:rsidRDefault="00AF2C83" w:rsidP="00AF2C83">
      <w:pPr>
        <w:rPr>
          <w:rFonts w:asciiTheme="majorBidi" w:hAnsiTheme="majorBidi" w:cstheme="majorBidi"/>
        </w:rPr>
      </w:pPr>
      <w:r w:rsidRPr="007E39E4">
        <w:rPr>
          <w:rFonts w:asciiTheme="majorBidi" w:hAnsiTheme="majorBidi" w:cstheme="majorBidi"/>
        </w:rPr>
        <w:t xml:space="preserve">Hope's (2013) work demonstrates how digital surveillance in schools constitutes a </w:t>
      </w:r>
      <w:r w:rsidRPr="007E39E4">
        <w:rPr>
          <w:rFonts w:asciiTheme="majorBidi" w:hAnsiTheme="majorBidi" w:cstheme="majorBidi"/>
          <w:lang w:val="en"/>
        </w:rPr>
        <w:t xml:space="preserve">‘super-panopticon’. The super-panopticon </w:t>
      </w:r>
      <w:r w:rsidRPr="007E39E4">
        <w:rPr>
          <w:rFonts w:asciiTheme="majorBidi" w:hAnsiTheme="majorBidi" w:cstheme="majorBidi"/>
        </w:rPr>
        <w:t>conceptualises the</w:t>
      </w:r>
      <w:r w:rsidRPr="007E39E4">
        <w:rPr>
          <w:rFonts w:asciiTheme="majorBidi" w:hAnsiTheme="majorBidi" w:cstheme="majorBidi"/>
          <w:lang w:val="en"/>
        </w:rPr>
        <w:t xml:space="preserve"> collection and use of </w:t>
      </w:r>
      <w:r w:rsidRPr="007E39E4">
        <w:rPr>
          <w:rFonts w:asciiTheme="majorBidi" w:hAnsiTheme="majorBidi" w:cstheme="majorBidi"/>
        </w:rPr>
        <w:t>individualised</w:t>
      </w:r>
      <w:r w:rsidRPr="007E39E4">
        <w:rPr>
          <w:rFonts w:asciiTheme="majorBidi" w:hAnsiTheme="majorBidi" w:cstheme="majorBidi"/>
          <w:lang w:val="en"/>
        </w:rPr>
        <w:t xml:space="preserve"> data collection. This presented itself at Greenlea Comprehensive through a number of data monitoring tools, most notably the achievement data package SISRA. </w:t>
      </w:r>
      <w:proofErr w:type="gramStart"/>
      <w:r w:rsidRPr="007E39E4">
        <w:rPr>
          <w:rFonts w:asciiTheme="majorBidi" w:hAnsiTheme="majorBidi" w:cstheme="majorBidi"/>
          <w:lang w:val="en"/>
        </w:rPr>
        <w:t>Staff were</w:t>
      </w:r>
      <w:proofErr w:type="gramEnd"/>
      <w:r w:rsidRPr="007E39E4">
        <w:rPr>
          <w:rFonts w:asciiTheme="majorBidi" w:hAnsiTheme="majorBidi" w:cstheme="majorBidi"/>
          <w:lang w:val="en"/>
        </w:rPr>
        <w:t xml:space="preserve"> able to view how pupils had been </w:t>
      </w:r>
      <w:r w:rsidRPr="007E39E4">
        <w:rPr>
          <w:rFonts w:asciiTheme="majorBidi" w:hAnsiTheme="majorBidi" w:cstheme="majorBidi"/>
        </w:rPr>
        <w:t>categorised</w:t>
      </w:r>
      <w:r w:rsidRPr="007E39E4">
        <w:rPr>
          <w:rFonts w:asciiTheme="majorBidi" w:hAnsiTheme="majorBidi" w:cstheme="majorBidi"/>
          <w:lang w:val="en"/>
        </w:rPr>
        <w:t xml:space="preserve"> at an individual level on the basis of whether they were on- target, over-target or indeed under-target in relation to their predicted levels of achievement. Hope (2013:39) argues that ‘one can see all of the pieces coming together that will make it possible to create this totally invasive form of education’; I believe my research contributes to supporting this notion insofar as it is evident that the school's practices were being driven by the individualised monitoring of performance in order to meet the school's performance targets as set by the school inspectorate. In order for the Greenlea Comprehensive to maintain its pedagogic authority it is required to maintain the standard expected by the community; it is successful in maintaining its hierarchy because the institutional habitus of the school fits with the local field. As Bourdieu &amp; Passeron affirm: 'the school system is most successful in imposing recognition of the value of itself and its classifications when its action is applied to social classes or class fractions who are unable to </w:t>
      </w:r>
      <w:r w:rsidR="007D5FAD" w:rsidRPr="007E39E4">
        <w:rPr>
          <w:rFonts w:asciiTheme="majorBidi" w:hAnsiTheme="majorBidi" w:cstheme="majorBidi"/>
          <w:lang w:val="en"/>
        </w:rPr>
        <w:t>counter pose</w:t>
      </w:r>
      <w:r w:rsidRPr="007E39E4">
        <w:rPr>
          <w:rFonts w:asciiTheme="majorBidi" w:hAnsiTheme="majorBidi" w:cstheme="majorBidi"/>
          <w:lang w:val="en"/>
        </w:rPr>
        <w:t xml:space="preserve"> it to any rival principle of </w:t>
      </w:r>
      <w:r w:rsidRPr="007E39E4">
        <w:rPr>
          <w:rFonts w:asciiTheme="majorBidi" w:hAnsiTheme="majorBidi" w:cstheme="majorBidi"/>
          <w:lang w:val="en"/>
        </w:rPr>
        <w:lastRenderedPageBreak/>
        <w:t xml:space="preserve">hierarchy' (1977:146). One of my participants, Zara, talked about moving to the area because it was 'better' and her parents wanted her to do better in education than they had. Mr </w:t>
      </w:r>
      <w:r w:rsidR="00392B2C">
        <w:rPr>
          <w:rFonts w:asciiTheme="majorBidi" w:hAnsiTheme="majorBidi" w:cstheme="majorBidi"/>
          <w:lang w:val="en"/>
        </w:rPr>
        <w:t>Spencer</w:t>
      </w:r>
      <w:r w:rsidRPr="007E39E4">
        <w:rPr>
          <w:rFonts w:asciiTheme="majorBidi" w:hAnsiTheme="majorBidi" w:cstheme="majorBidi"/>
          <w:lang w:val="en"/>
        </w:rPr>
        <w:t xml:space="preserve"> spoke about the concerns of parents who felt that their pupils may have been 'untaught' if their examination results had not shown improvement. The institutional habitus, the belief in the illusio and the docile or scholarly habituses of the participants reflected how they became complicit in the achievement practices imposed by the school.</w:t>
      </w:r>
    </w:p>
    <w:p w:rsidR="00AF2C83" w:rsidRPr="007E39E4" w:rsidRDefault="00AF2C83" w:rsidP="00BE37AD">
      <w:pPr>
        <w:rPr>
          <w:rFonts w:asciiTheme="majorBidi" w:hAnsiTheme="majorBidi" w:cstheme="majorBidi"/>
        </w:rPr>
      </w:pPr>
      <w:r w:rsidRPr="007E39E4">
        <w:rPr>
          <w:rFonts w:asciiTheme="majorBidi" w:hAnsiTheme="majorBidi" w:cstheme="majorBidi"/>
        </w:rPr>
        <w:t xml:space="preserve">Hope (2013:37) argues that pupils: ‘may not merely be engaging in self-monitoring but also in a normalisation process, where they come to accept certain types of behaviour as (in) appropriate’.  It is likely that the school regulations are not questioned because they do not pose problems to the ‘good pupil’ status that many of the pupils have embodied. Foucault argues that power relations are not static, pupils who do not see the value of these communications and processes will disrupt the power relations and demonstrate their own capacity to revoke the order of things, indeed the </w:t>
      </w:r>
      <w:r w:rsidR="00FC09F1">
        <w:rPr>
          <w:rFonts w:asciiTheme="majorBidi" w:hAnsiTheme="majorBidi" w:cstheme="majorBidi"/>
        </w:rPr>
        <w:t>Ofsted</w:t>
      </w:r>
      <w:r w:rsidRPr="007E39E4">
        <w:rPr>
          <w:rFonts w:asciiTheme="majorBidi" w:hAnsiTheme="majorBidi" w:cstheme="majorBidi"/>
        </w:rPr>
        <w:t xml:space="preserve"> (2011) report identifies that there are parental concerns about the management of poor behaviour. The reliance of ‘docility’ or ‘docile bodies’ for the school to achieve its targets is paramount and therefore inculcation of a scholarly habitus as early as possible will result in pupils becoming more educable; perhaps an explanation for increased testing in the early years foundation stage in recent years. If pupils comply to the subject position that is expected of them the illusio can be easily maintained: ‘not only so that they may do what one wishes, but so that they may operate as one wishes, with the techniques, the speed and the efficiency that one determines’ (Foucault, 197</w:t>
      </w:r>
      <w:r w:rsidR="00BE37AD">
        <w:rPr>
          <w:rFonts w:asciiTheme="majorBidi" w:hAnsiTheme="majorBidi" w:cstheme="majorBidi"/>
        </w:rPr>
        <w:t>7</w:t>
      </w:r>
      <w:r w:rsidRPr="007E39E4">
        <w:rPr>
          <w:rFonts w:asciiTheme="majorBidi" w:hAnsiTheme="majorBidi" w:cstheme="majorBidi"/>
        </w:rPr>
        <w:t xml:space="preserve">). The passivity that the school system rewards reflects the qualities that are required in a results driven, utilitarian system. </w:t>
      </w:r>
    </w:p>
    <w:p w:rsidR="00AF2C83" w:rsidRPr="007E39E4" w:rsidRDefault="00AF2C83" w:rsidP="00AF2C83">
      <w:pPr>
        <w:rPr>
          <w:rFonts w:asciiTheme="majorBidi" w:hAnsiTheme="majorBidi" w:cstheme="majorBidi"/>
        </w:rPr>
      </w:pPr>
      <w:r w:rsidRPr="007E39E4">
        <w:rPr>
          <w:rFonts w:asciiTheme="majorBidi" w:hAnsiTheme="majorBidi" w:cstheme="majorBidi"/>
          <w:lang w:val="en"/>
        </w:rPr>
        <w:t>Despite the pupils' acceptance of the 'rules of the game' they remained anxious about their ability to meet their targets, which in turn meant that they perpetuated the role that was expected of them; the need to 'work hard'. As Skelton (2010:140) writes concernedly: ‘</w:t>
      </w:r>
      <w:r w:rsidRPr="007E39E4">
        <w:rPr>
          <w:rFonts w:asciiTheme="majorBidi" w:hAnsiTheme="majorBidi" w:cstheme="majorBidi"/>
        </w:rPr>
        <w:t>girls are not the “success stories” of restructured education systems if the claim assumes that academic achievement is accompanied by feelings of confidence, control and ease’. My research demonstrated that success was accompanied by anxie</w:t>
      </w:r>
      <w:r w:rsidR="00C62F21">
        <w:rPr>
          <w:rFonts w:asciiTheme="majorBidi" w:hAnsiTheme="majorBidi" w:cstheme="majorBidi"/>
        </w:rPr>
        <w:t>ty as much as it was confidence and ease was not something that the pupils expected.</w:t>
      </w:r>
    </w:p>
    <w:p w:rsidR="00AF2C83" w:rsidRPr="007E39E4" w:rsidRDefault="00AF2C83" w:rsidP="00BE37AD">
      <w:pPr>
        <w:rPr>
          <w:rFonts w:asciiTheme="majorBidi" w:hAnsiTheme="majorBidi" w:cstheme="majorBidi"/>
        </w:rPr>
      </w:pPr>
      <w:r w:rsidRPr="007E39E4">
        <w:rPr>
          <w:rFonts w:asciiTheme="majorBidi" w:hAnsiTheme="majorBidi" w:cstheme="majorBidi"/>
          <w:lang w:val="en"/>
        </w:rPr>
        <w:t>The school walls demonstrated Foucault’s ‘</w:t>
      </w:r>
      <w:r w:rsidRPr="007E39E4">
        <w:rPr>
          <w:rFonts w:asciiTheme="majorBidi" w:hAnsiTheme="majorBidi" w:cstheme="majorBidi"/>
        </w:rPr>
        <w:t>space of differentiation</w:t>
      </w:r>
      <w:r w:rsidRPr="007E39E4">
        <w:rPr>
          <w:rFonts w:asciiTheme="majorBidi" w:hAnsiTheme="majorBidi" w:cstheme="majorBidi"/>
          <w:lang w:val="en"/>
        </w:rPr>
        <w:t xml:space="preserve">’ through a display named the ‘wall of </w:t>
      </w:r>
      <w:proofErr w:type="gramStart"/>
      <w:r w:rsidRPr="007E39E4">
        <w:rPr>
          <w:rFonts w:asciiTheme="majorBidi" w:hAnsiTheme="majorBidi" w:cstheme="majorBidi"/>
          <w:lang w:val="en"/>
        </w:rPr>
        <w:t>progress’</w:t>
      </w:r>
      <w:proofErr w:type="gramEnd"/>
      <w:r w:rsidRPr="007E39E4">
        <w:rPr>
          <w:rFonts w:asciiTheme="majorBidi" w:hAnsiTheme="majorBidi" w:cstheme="majorBidi"/>
          <w:lang w:val="en"/>
        </w:rPr>
        <w:t xml:space="preserve"> within the main staffroom. The wall highlighted individual hierarchy through the comparison of peer group attainment; the invasive overarching display of pupil </w:t>
      </w:r>
      <w:r w:rsidRPr="007E39E4">
        <w:rPr>
          <w:rFonts w:asciiTheme="majorBidi" w:hAnsiTheme="majorBidi" w:cstheme="majorBidi"/>
          <w:lang w:val="en"/>
        </w:rPr>
        <w:lastRenderedPageBreak/>
        <w:t>faces formed the basis of what can be seen in Foucauldian terms as the ‘ceremony of objectification’ (197</w:t>
      </w:r>
      <w:r w:rsidR="00BE37AD">
        <w:rPr>
          <w:rFonts w:asciiTheme="majorBidi" w:hAnsiTheme="majorBidi" w:cstheme="majorBidi"/>
          <w:lang w:val="en"/>
        </w:rPr>
        <w:t>7</w:t>
      </w:r>
      <w:r w:rsidRPr="007E39E4">
        <w:rPr>
          <w:rFonts w:asciiTheme="majorBidi" w:hAnsiTheme="majorBidi" w:cstheme="majorBidi"/>
          <w:lang w:val="en"/>
        </w:rPr>
        <w:t xml:space="preserve">:187).  What my research demonstrated was that rather than rejecting their objectification pupils accepted it and indeed perpetuated it ensuring Fairclough's notion that the discourse is perpetuated through practice. For the majority of pupils who succeed this process is not symbolically violent and therefore the pupils accepted the premise of the wall and reiterated the teacher perspective that </w:t>
      </w:r>
      <w:r w:rsidRPr="007E39E4">
        <w:rPr>
          <w:rFonts w:asciiTheme="majorBidi" w:hAnsiTheme="majorBidi" w:cstheme="majorBidi"/>
        </w:rPr>
        <w:t xml:space="preserve">confirmed that it was motivational even if they found the process uncomfortable. The progress wall fits with a method that Jackson terms ‘relative ability social comparisons’, the practices are supposed to ‘motivate pupils, and shame them into working harder so that they are not bottom of the class’ (2006:51). ‘Hard work’ was an issue that was discussed by both the teachers and the pupils as being able to contribute to attainment. There were repeated stories from teaching staff that related to ensuring that pupils knew that their efforts would be rewarded if they worked hard. This contributed to pupils' feelings of pressure but it was implicitly accepted as part of the meritocratic discourse that formed part of the school ethos. </w:t>
      </w:r>
    </w:p>
    <w:p w:rsidR="00AF2C83" w:rsidRPr="007E39E4" w:rsidRDefault="00AF2C83" w:rsidP="00AF2C83">
      <w:pPr>
        <w:rPr>
          <w:rFonts w:asciiTheme="majorBidi" w:hAnsiTheme="majorBidi" w:cstheme="majorBidi"/>
        </w:rPr>
      </w:pPr>
      <w:r w:rsidRPr="007E39E4">
        <w:rPr>
          <w:rFonts w:asciiTheme="majorBidi" w:hAnsiTheme="majorBidi" w:cstheme="majorBidi"/>
        </w:rPr>
        <w:t xml:space="preserve">Achievement practices are associated with political decisions that determine what is valued in any given era. The knowledge economy and the competitive nature of ordering education at an international level through rankings such as the PISA survey of OECD countries reflects at a macro level the meso-level requirements of </w:t>
      </w:r>
      <w:r w:rsidR="00FC09F1">
        <w:rPr>
          <w:rFonts w:asciiTheme="majorBidi" w:hAnsiTheme="majorBidi" w:cstheme="majorBidi"/>
        </w:rPr>
        <w:t>Ofsted</w:t>
      </w:r>
      <w:r w:rsidRPr="007E39E4">
        <w:rPr>
          <w:rFonts w:asciiTheme="majorBidi" w:hAnsiTheme="majorBidi" w:cstheme="majorBidi"/>
        </w:rPr>
        <w:t xml:space="preserve"> that are interpreted by schools at a micro-level. Output in the form of GCSE results are the indicator of a school's success and in particular those results must reflect that sufficient pupil progress has been achieved at an individual level. Despite the claims that results measure the quality of the school, individual responsibility is a key element of the utilitarian discourse that ensures that pupils know that their future is reliant on the development of their individual human capital. This has been recognised in earlier studies such as R</w:t>
      </w:r>
      <w:r w:rsidR="00C62F21">
        <w:rPr>
          <w:rFonts w:asciiTheme="majorBidi" w:hAnsiTheme="majorBidi" w:cstheme="majorBidi"/>
        </w:rPr>
        <w:t>eay &amp; Wi</w:t>
      </w:r>
      <w:r w:rsidRPr="007E39E4">
        <w:rPr>
          <w:rFonts w:asciiTheme="majorBidi" w:hAnsiTheme="majorBidi" w:cstheme="majorBidi"/>
        </w:rPr>
        <w:t xml:space="preserve">liam (1999) that demonstrated how pupils took on failure and indeed saw themselves as 'nothings' if they lacked the academic credentials on which society places such emphasis. The pupils at Greenlea spoke about needing to put in additional effort if 'the wall' showed that they were short of reaching their targets. </w:t>
      </w:r>
    </w:p>
    <w:p w:rsidR="00AF2C83" w:rsidRPr="007E39E4" w:rsidRDefault="00AF2C83" w:rsidP="00AF2C83">
      <w:pPr>
        <w:rPr>
          <w:rFonts w:asciiTheme="majorBidi" w:hAnsiTheme="majorBidi" w:cstheme="majorBidi"/>
        </w:rPr>
      </w:pPr>
      <w:r w:rsidRPr="007E39E4">
        <w:rPr>
          <w:rFonts w:asciiTheme="majorBidi" w:hAnsiTheme="majorBidi" w:cstheme="majorBidi"/>
        </w:rPr>
        <w:t>Although pupils took personal responsibility for their target grades they spoke separately about the role of teaching staff in helping them to learn. They acknowledged that positive relationships with teachers had an impact on their ability to learn. They felt teachers who supported them when they did not understand were more approachable and indeed they were a source of advice in choosing options.</w:t>
      </w:r>
    </w:p>
    <w:p w:rsidR="00AF2C83" w:rsidRPr="007E39E4" w:rsidRDefault="00AF2C83" w:rsidP="00AF2C83">
      <w:pPr>
        <w:rPr>
          <w:rFonts w:asciiTheme="majorBidi" w:hAnsiTheme="majorBidi" w:cstheme="majorBidi"/>
        </w:rPr>
      </w:pPr>
      <w:r w:rsidRPr="007E39E4">
        <w:rPr>
          <w:rFonts w:asciiTheme="majorBidi" w:hAnsiTheme="majorBidi" w:cstheme="majorBidi"/>
        </w:rPr>
        <w:lastRenderedPageBreak/>
        <w:t xml:space="preserve">My research demonstrated the analytical and theoretical ideas of Foucault to have contemporary relevance in the educational practice of one comprehensive secondary school. Although my research findings were qualitative and therefore cannot be generalised, the practices of the school in relation to </w:t>
      </w:r>
      <w:r w:rsidR="00FC09F1">
        <w:rPr>
          <w:rFonts w:asciiTheme="majorBidi" w:hAnsiTheme="majorBidi" w:cstheme="majorBidi"/>
        </w:rPr>
        <w:t>Ofsted</w:t>
      </w:r>
      <w:r w:rsidRPr="007E39E4">
        <w:rPr>
          <w:rFonts w:asciiTheme="majorBidi" w:hAnsiTheme="majorBidi" w:cstheme="majorBidi"/>
        </w:rPr>
        <w:t xml:space="preserve"> and the use of monitoring data are not unique and therefore the implications may be similar in other settings. What might be unique is the way that the pupils at Greenlea reacted to these practices. The processes of surveillance and individual responsibility act as symbolic violence towards pupils who are seen to be either low-achievers or under-achievers and therefore in schools with lower levels of attainment the practices may ensure that a cyclical process of negative reinforcement negates the motivational impact that the wall or target grades are purported to achieve. However, in a school that achieves above average results at key stage 4 the school is able to highlight to its pupils that the process works.</w:t>
      </w:r>
    </w:p>
    <w:p w:rsidR="00AF2C83" w:rsidRPr="007E39E4" w:rsidRDefault="00AF2C83" w:rsidP="001736E0">
      <w:pPr>
        <w:pStyle w:val="Heading2"/>
        <w:rPr>
          <w:rFonts w:asciiTheme="majorBidi" w:hAnsiTheme="majorBidi" w:cstheme="majorBidi"/>
          <w:sz w:val="24"/>
          <w:szCs w:val="24"/>
        </w:rPr>
      </w:pPr>
      <w:bookmarkStart w:id="278" w:name="_Toc423440899"/>
      <w:r w:rsidRPr="007E39E4">
        <w:rPr>
          <w:rFonts w:asciiTheme="majorBidi" w:hAnsiTheme="majorBidi" w:cstheme="majorBidi"/>
          <w:sz w:val="24"/>
          <w:szCs w:val="24"/>
        </w:rPr>
        <w:t>13.</w:t>
      </w:r>
      <w:r w:rsidR="001736E0">
        <w:rPr>
          <w:rFonts w:asciiTheme="majorBidi" w:hAnsiTheme="majorBidi" w:cstheme="majorBidi"/>
          <w:sz w:val="24"/>
          <w:szCs w:val="24"/>
        </w:rPr>
        <w:t>2.2</w:t>
      </w:r>
      <w:r w:rsidRPr="007E39E4">
        <w:rPr>
          <w:rFonts w:asciiTheme="majorBidi" w:hAnsiTheme="majorBidi" w:cstheme="majorBidi"/>
          <w:sz w:val="24"/>
          <w:szCs w:val="24"/>
        </w:rPr>
        <w:t xml:space="preserve"> Institutional Habitus and Achievement</w:t>
      </w:r>
      <w:bookmarkEnd w:id="278"/>
    </w:p>
    <w:p w:rsidR="00AF2C83" w:rsidRPr="007E39E4" w:rsidRDefault="00AF2C83" w:rsidP="00AF2C83">
      <w:pPr>
        <w:rPr>
          <w:rFonts w:asciiTheme="majorBidi" w:hAnsiTheme="majorBidi" w:cstheme="majorBidi"/>
        </w:rPr>
      </w:pPr>
      <w:r w:rsidRPr="007E39E4">
        <w:rPr>
          <w:rFonts w:asciiTheme="majorBidi" w:hAnsiTheme="majorBidi" w:cstheme="majorBidi"/>
        </w:rPr>
        <w:t xml:space="preserve">Although the value of the concept of the institutional habitus has been challenged (Atkinson, 2010), there is a clear utility in its value in relation to Greenlea Comprehensive. Not only did the pupil participants demonstrate that their habituses were comfortable in the field of education this was directly encouraged by the institutional habitus of the school which in turn moulded the educational field into one that valued academic achievement above all other forms of success. The institutional habitus of the school placed particular value on success in academic subjects and associated progression to higher education.  This contributed to some pupils feeling that their options were under-valued and under-discussed. They discussed how subjects such as performing arts were not given the same significance as the 'core' subjects of Maths and English. This was compounded when their parents also bought into the dominant discourse that prefers what are seen to be 'hard subjects'. </w:t>
      </w:r>
    </w:p>
    <w:p w:rsidR="00F1132B" w:rsidRDefault="00AF2C83" w:rsidP="00C62C94">
      <w:pPr>
        <w:rPr>
          <w:rFonts w:asciiTheme="majorBidi" w:hAnsiTheme="majorBidi" w:cstheme="majorBidi"/>
        </w:rPr>
      </w:pPr>
      <w:r w:rsidRPr="007E39E4">
        <w:rPr>
          <w:rFonts w:asciiTheme="majorBidi" w:hAnsiTheme="majorBidi" w:cstheme="majorBidi"/>
        </w:rPr>
        <w:t xml:space="preserve">The over-emphasis on core subjects in relation to global competition is effectively a form of what Bourdieu terms symbolic violence insofar as it marginalises any talents other than the three ‘core’ subjects. This was evident in one participant’s response when she expressed upset that her parents ‘put me down’ because she wanted to pursue a singing career. These value differentiations between subjects hide further complexities that are often disguised as an academic/vocational divide, yet are more accurately associated with social class trajectories (Ecclestone, 2012).  The lack of parity between the different types of education was questioned by pupils who felt that they were directed into following a particular route. </w:t>
      </w:r>
      <w:r w:rsidRPr="007E39E4">
        <w:rPr>
          <w:rFonts w:asciiTheme="majorBidi" w:hAnsiTheme="majorBidi" w:cstheme="majorBidi"/>
        </w:rPr>
        <w:lastRenderedPageBreak/>
        <w:t>Pupils who were academically successful felt aggrieved that they were not given adequate opportunity to consider vocational courses. This contradicted the staff position which demonstrated how vocational opportunities were now being offered to all pupils. The difference in parity had historical credence and therefore the: 'consecrated oppositions eventually appear as inscribed in the nature of things' (Bourdieu</w:t>
      </w:r>
      <w:r w:rsidR="002E693F" w:rsidRPr="007E39E4">
        <w:rPr>
          <w:rFonts w:asciiTheme="majorBidi" w:hAnsiTheme="majorBidi" w:cstheme="majorBidi"/>
        </w:rPr>
        <w:t>: 2000:101</w:t>
      </w:r>
      <w:r w:rsidRPr="007E39E4">
        <w:rPr>
          <w:rFonts w:asciiTheme="majorBidi" w:hAnsiTheme="majorBidi" w:cstheme="majorBidi"/>
        </w:rPr>
        <w:t>). Interestingly, it was not the pupils who were taking vocational routes who felt perturbed by the opt</w:t>
      </w:r>
      <w:r w:rsidR="00C62C94">
        <w:rPr>
          <w:rFonts w:asciiTheme="majorBidi" w:hAnsiTheme="majorBidi" w:cstheme="majorBidi"/>
        </w:rPr>
        <w:t>ions that were available to them. These students spoke positively about their vocational career goals:</w:t>
      </w:r>
    </w:p>
    <w:p w:rsidR="00C62C94" w:rsidRDefault="00C62C94" w:rsidP="00C62C94">
      <w:pPr>
        <w:ind w:left="720"/>
        <w:rPr>
          <w:rFonts w:asciiTheme="majorBidi" w:hAnsiTheme="majorBidi" w:cstheme="majorBidi"/>
        </w:rPr>
      </w:pPr>
      <w:r w:rsidRPr="00C62C94">
        <w:rPr>
          <w:rFonts w:asciiTheme="majorBidi" w:hAnsiTheme="majorBidi" w:cstheme="majorBidi"/>
        </w:rPr>
        <w:t>“I think I want to be like something to do with hair and beauty, so I’ve put like hair and beauty stylists that have like worked their way up to work for celebrities and stuff. They used to work like in a normal salon and then they started making their own and then somehow they started working for celebrities, so they must be good” (Lucie, year 10).</w:t>
      </w:r>
    </w:p>
    <w:p w:rsidR="00AF2C83" w:rsidRDefault="00F1132B" w:rsidP="00C62C94">
      <w:pPr>
        <w:rPr>
          <w:rFonts w:asciiTheme="majorBidi" w:hAnsiTheme="majorBidi" w:cstheme="majorBidi"/>
        </w:rPr>
      </w:pPr>
      <w:r>
        <w:rPr>
          <w:rFonts w:asciiTheme="majorBidi" w:hAnsiTheme="majorBidi" w:cstheme="majorBidi"/>
        </w:rPr>
        <w:t xml:space="preserve">However, </w:t>
      </w:r>
      <w:r w:rsidR="00C62C94">
        <w:rPr>
          <w:rFonts w:asciiTheme="majorBidi" w:hAnsiTheme="majorBidi" w:cstheme="majorBidi"/>
        </w:rPr>
        <w:t>some pupils</w:t>
      </w:r>
      <w:r w:rsidR="00AF2C83" w:rsidRPr="007E39E4">
        <w:rPr>
          <w:rFonts w:asciiTheme="majorBidi" w:hAnsiTheme="majorBidi" w:cstheme="majorBidi"/>
        </w:rPr>
        <w:t xml:space="preserve"> on academic routes felt that their options were limited by an expectation that university via an A' level trajectory was the preferred mode of study.</w:t>
      </w:r>
    </w:p>
    <w:p w:rsidR="00AF2C83" w:rsidRPr="007E39E4" w:rsidRDefault="00AF2C83" w:rsidP="00075F67">
      <w:pPr>
        <w:rPr>
          <w:rFonts w:asciiTheme="majorBidi" w:hAnsiTheme="majorBidi" w:cstheme="majorBidi"/>
        </w:rPr>
      </w:pPr>
      <w:r w:rsidRPr="007E39E4">
        <w:rPr>
          <w:rFonts w:asciiTheme="majorBidi" w:hAnsiTheme="majorBidi" w:cstheme="majorBidi"/>
        </w:rPr>
        <w:t>The marketisation of education and the competitive importance to the government represented by its position in international league tables is undoubtedly driving the narrowing of the curriculum and subsequently the value placed on different ‘knowledges’. It places learners neatly into a categorical order which subsequently reinforces stratification within a system that claims to be comprehensive. The narrowing of the curriculum will mean that White’s (2007) concept of default choices will become more relevant as pupils are forced into taking what is available to them rather than what is necessarily their preferred option.</w:t>
      </w:r>
    </w:p>
    <w:p w:rsidR="00AF2C83" w:rsidRPr="007E39E4" w:rsidRDefault="001736E0" w:rsidP="00AF2C83">
      <w:pPr>
        <w:rPr>
          <w:rFonts w:asciiTheme="majorBidi" w:hAnsiTheme="majorBidi" w:cstheme="majorBidi"/>
          <w:b/>
          <w:bCs/>
        </w:rPr>
      </w:pPr>
      <w:r>
        <w:rPr>
          <w:rFonts w:asciiTheme="majorBidi" w:hAnsiTheme="majorBidi" w:cstheme="majorBidi"/>
          <w:b/>
          <w:bCs/>
        </w:rPr>
        <w:t xml:space="preserve">13.2.3 </w:t>
      </w:r>
      <w:r w:rsidR="00AF2C83" w:rsidRPr="007E39E4">
        <w:rPr>
          <w:rFonts w:asciiTheme="majorBidi" w:hAnsiTheme="majorBidi" w:cstheme="majorBidi"/>
          <w:b/>
          <w:bCs/>
        </w:rPr>
        <w:t xml:space="preserve">Perpetuating the achievement discourse </w:t>
      </w:r>
    </w:p>
    <w:p w:rsidR="00AF2C83" w:rsidRPr="007E39E4" w:rsidRDefault="00AF2C83" w:rsidP="00AF2C83">
      <w:pPr>
        <w:rPr>
          <w:rFonts w:asciiTheme="majorBidi" w:hAnsiTheme="majorBidi" w:cstheme="majorBidi"/>
        </w:rPr>
      </w:pPr>
      <w:r w:rsidRPr="007E39E4">
        <w:rPr>
          <w:rFonts w:asciiTheme="majorBidi" w:hAnsiTheme="majorBidi" w:cstheme="majorBidi"/>
        </w:rPr>
        <w:t xml:space="preserve">At Greenlea Comprehensive the visual reminders of the importance of achievement that form the displays on the school walls are reinforced by linguistic metaphorical reminders of the importance of attaining good grades. These phrases work to label pupils hierarchically so that they consider their position in relation to others and abstract notions of failure and success. Lakoff &amp; Johnson (2003:3) view everyday practices in relation to discursive practices: ‘language is an important source of evidence for what the system is like’. They argue that a key component of linguistics is our use of metaphor which contributes to ‘most of our fundamental concepts’ and is ‘organised in one or more spatialization metaphors’ (Lakoff &amp; Johnson, 2003:17).  Indeed this was evident in the field of education and in particular at </w:t>
      </w:r>
      <w:r w:rsidRPr="007E39E4">
        <w:rPr>
          <w:rFonts w:asciiTheme="majorBidi" w:hAnsiTheme="majorBidi" w:cstheme="majorBidi"/>
        </w:rPr>
        <w:lastRenderedPageBreak/>
        <w:t xml:space="preserve">Greenlea Comprehensive where achievement was vertically oriented in terms of spatial descriptions: high fliers; peak performance; climbing the ladder; scraping the barrel, bottom rung. These phrases were used in discussions between teachers and pupils in their interviews for post-16 provision and also within the individual teacher interviews. Yet these metaphors appeared to slip off the tongue, so much so that they appeared to be part of the field; they had become a common sense choice of language. For Bourdieu, the common sense constructs that have been created through language should be analysed: ‘under his </w:t>
      </w:r>
      <w:r w:rsidR="007D5FAD" w:rsidRPr="007E39E4">
        <w:rPr>
          <w:rFonts w:asciiTheme="majorBidi" w:hAnsiTheme="majorBidi" w:cstheme="majorBidi"/>
        </w:rPr>
        <w:t>epistemological</w:t>
      </w:r>
      <w:r w:rsidRPr="007E39E4">
        <w:rPr>
          <w:rFonts w:asciiTheme="majorBidi" w:hAnsiTheme="majorBidi" w:cstheme="majorBidi"/>
        </w:rPr>
        <w:t xml:space="preserve"> microscope’ (Grenfell &amp; James, 1998:159). The acceptance of the discourse can result in misinterpretation or a lack of understanding about an issue. Indeed, the use of spatial metaphors form part of the achievement discourse which locates pupils within a hierarchy of subject positions, this contributes and reinforces what Fairclough (1989) terms the social structure of the institution. The discourse entrenches and legitimises practices. Where these practices remain unchallenged by teachers or pupils they implicate both groups in a power relationship which perpetuates the socially constructed values placed upon different types of attainment and a natural order of hierarchy.</w:t>
      </w:r>
    </w:p>
    <w:p w:rsidR="00AF2C83" w:rsidRPr="007E39E4" w:rsidRDefault="00AF2C83" w:rsidP="00AF2C83">
      <w:pPr>
        <w:rPr>
          <w:rFonts w:asciiTheme="majorBidi" w:hAnsiTheme="majorBidi" w:cstheme="majorBidi"/>
        </w:rPr>
      </w:pPr>
      <w:r w:rsidRPr="007E39E4">
        <w:rPr>
          <w:rFonts w:asciiTheme="majorBidi" w:hAnsiTheme="majorBidi" w:cstheme="majorBidi"/>
        </w:rPr>
        <w:t xml:space="preserve">The location of Greenlea Comprehensive, the economic capital of the area, its above average key stage four attainment and an onsite sixth-form centre all contributed to its ability to inculcate the docile bodies that were required to perpetuate the success and pedagogic authority that the school required. The working-class girls who had chosen to go to the sixth-form also embodied the scholarly habituses that were required to ensure that they attained ‘high-grades’. The monitoring and surveillance of pupil data at an institutional level created a digital panopticon which subsequently instilled pupil self-surveillance in terms of their efforts and need to ‘work hard’. With self-surveillance came anxiety and feelings of pressure that were embodied thus reinforcing the docility of the ‘good pupil’ subject position. </w:t>
      </w:r>
    </w:p>
    <w:p w:rsidR="00AF2C83" w:rsidRPr="007E39E4" w:rsidRDefault="00AF2C83" w:rsidP="00AF2C83">
      <w:pPr>
        <w:rPr>
          <w:rFonts w:asciiTheme="majorBidi" w:hAnsiTheme="majorBidi" w:cstheme="majorBidi"/>
        </w:rPr>
      </w:pPr>
      <w:r w:rsidRPr="007E39E4">
        <w:rPr>
          <w:rFonts w:asciiTheme="majorBidi" w:hAnsiTheme="majorBidi" w:cstheme="majorBidi"/>
        </w:rPr>
        <w:t xml:space="preserve">An institutional habitus can reflect the expectations of the community of the local field, at Greenlea there was a will for pupils to do well and indeed progression to higher education seemed to be supported. For some pupils this negated their own aspirations which did not necessarily involve going to university, but the institutional and familial push to achieve these goals reinforced the dominant discourse that educational trajectories are important for success. However, there was an appreciation by the school that vocational routes were important to engage students who may not be interested in academic subjects. An attempt to become more inclusive by offering these subjects to all students had been made by the school but the historically situated association of vocational routes with those pupils who were less </w:t>
      </w:r>
      <w:r w:rsidRPr="007E39E4">
        <w:rPr>
          <w:rFonts w:asciiTheme="majorBidi" w:hAnsiTheme="majorBidi" w:cstheme="majorBidi"/>
        </w:rPr>
        <w:lastRenderedPageBreak/>
        <w:t xml:space="preserve">competent in academic studies was evident in the way that these subjects were discussed. Pupils on vocational routes spoke positively about their experiences and their intended hopes for the future. The college courses that they attended offered them a chance to experience work-related learning in the careers that they intended to pursue. The familiarity with these subjects was discussed by some pupils reflecting that social capital networks were in force, for example hairdressing and childcare courses were discussed in relation to knowing people in these fields. The reproductive nature of education should be questioned in relation to the options that the pupils were given. Although these occupations may be valuable, the extent to which Bourdieu &amp; Passeron’s (1977) social reproduction is at play here must be considered. Whether pupils are given adequate opportunity to consider the options beyond their immediate field of comfort needs to be determined. </w:t>
      </w:r>
    </w:p>
    <w:p w:rsidR="00AF2C83" w:rsidRPr="007E39E4" w:rsidRDefault="00AF2C83" w:rsidP="001736E0">
      <w:pPr>
        <w:pStyle w:val="Heading2"/>
        <w:rPr>
          <w:rFonts w:asciiTheme="majorBidi" w:hAnsiTheme="majorBidi" w:cstheme="majorBidi"/>
          <w:sz w:val="24"/>
          <w:szCs w:val="24"/>
        </w:rPr>
      </w:pPr>
      <w:bookmarkStart w:id="279" w:name="_Toc423440900"/>
      <w:r w:rsidRPr="007E39E4">
        <w:rPr>
          <w:rFonts w:asciiTheme="majorBidi" w:hAnsiTheme="majorBidi" w:cstheme="majorBidi"/>
          <w:sz w:val="24"/>
          <w:szCs w:val="24"/>
        </w:rPr>
        <w:t>13.</w:t>
      </w:r>
      <w:r w:rsidR="001736E0">
        <w:rPr>
          <w:rFonts w:asciiTheme="majorBidi" w:hAnsiTheme="majorBidi" w:cstheme="majorBidi"/>
          <w:sz w:val="24"/>
          <w:szCs w:val="24"/>
        </w:rPr>
        <w:t>2.4</w:t>
      </w:r>
      <w:r w:rsidRPr="007E39E4">
        <w:rPr>
          <w:rFonts w:asciiTheme="majorBidi" w:hAnsiTheme="majorBidi" w:cstheme="majorBidi"/>
          <w:sz w:val="24"/>
          <w:szCs w:val="24"/>
        </w:rPr>
        <w:t xml:space="preserve"> Choice making</w:t>
      </w:r>
      <w:bookmarkEnd w:id="279"/>
    </w:p>
    <w:p w:rsidR="00AF2C83" w:rsidRPr="007E39E4" w:rsidRDefault="00AF2C83" w:rsidP="00AF2C83">
      <w:pPr>
        <w:rPr>
          <w:rFonts w:asciiTheme="majorBidi" w:hAnsiTheme="majorBidi" w:cstheme="majorBidi"/>
        </w:rPr>
      </w:pPr>
      <w:r w:rsidRPr="007E39E4">
        <w:rPr>
          <w:rFonts w:asciiTheme="majorBidi" w:hAnsiTheme="majorBidi" w:cstheme="majorBidi"/>
        </w:rPr>
        <w:t xml:space="preserve">My research questions in relation to choice making focused on three key areas, I looked at how pupils chose their subject options and this was closely related with their discussions about who they felt were the main influencers in that decision making. I also wanted to know how staff perceived the decision making process and in turn how that influenced what the school offered in relation to information, advice and guidance (IAG). </w:t>
      </w:r>
    </w:p>
    <w:p w:rsidR="00AF2C83" w:rsidRPr="007E39E4" w:rsidRDefault="00AF2C83" w:rsidP="00AF2C83">
      <w:pPr>
        <w:rPr>
          <w:rFonts w:asciiTheme="majorBidi" w:hAnsiTheme="majorBidi" w:cstheme="majorBidi"/>
        </w:rPr>
      </w:pPr>
      <w:r w:rsidRPr="007E39E4">
        <w:rPr>
          <w:rFonts w:asciiTheme="majorBidi" w:hAnsiTheme="majorBidi" w:cstheme="majorBidi"/>
        </w:rPr>
        <w:t xml:space="preserve">My starting point in thinking about which choices were available to pupils was a consideration of the policy environment. I was aware that the pupils’ choices would be constrained by the core subjects of the National Curriculum. Additionally, the school had status as a specialist school in technology and therefore all pupils were required to take a GCSE option in an associated subject, further narrowing the free choice of level 2 qualifications from which the pupils were able to choose. Given that the education system is structured by successive policy decisions, it was important that I noted that the National Curriculum determined in part the availability of pupil choice. The choices available to pupils have been consistently redefined and amended through successive policy changes. These policy changes demonstrated how political influences are central to the evolution of the English education system. As my research took place whilst there was a change in government there were key decisions that impacted on educational policy. </w:t>
      </w:r>
    </w:p>
    <w:p w:rsidR="00AF2C83" w:rsidRPr="007E39E4" w:rsidRDefault="00AF2C83" w:rsidP="00AF2C83">
      <w:pPr>
        <w:rPr>
          <w:rFonts w:asciiTheme="majorBidi" w:hAnsiTheme="majorBidi" w:cstheme="majorBidi"/>
        </w:rPr>
      </w:pPr>
      <w:r w:rsidRPr="007E39E4">
        <w:rPr>
          <w:rFonts w:asciiTheme="majorBidi" w:hAnsiTheme="majorBidi" w:cstheme="majorBidi"/>
        </w:rPr>
        <w:t xml:space="preserve">The most prominent policy announcement in the initial stage of the governmental change was the consideration of the increase in variable tuition fees and the removal of the educational maintenance allowance. Interestingly, although the pupils discussed aspirations to go to </w:t>
      </w:r>
      <w:r w:rsidRPr="007E39E4">
        <w:rPr>
          <w:rFonts w:asciiTheme="majorBidi" w:hAnsiTheme="majorBidi" w:cstheme="majorBidi"/>
        </w:rPr>
        <w:lastRenderedPageBreak/>
        <w:t>university they did not directly discuss any concerns about fees; their financial concerns were about living costs associated with going to university. Perhaps this was a reflection that the government had been successful in delivering its message that fees would not be charged ‘up-front’ and the prospect of returning a fee many years later was not yet something to be considered. It could also demonstrate that progression to university was seen to be worth the cost.</w:t>
      </w:r>
    </w:p>
    <w:p w:rsidR="00AF2C83" w:rsidRPr="007E39E4" w:rsidRDefault="00AF2C83" w:rsidP="00C62F21">
      <w:pPr>
        <w:rPr>
          <w:rFonts w:asciiTheme="majorBidi" w:hAnsiTheme="majorBidi" w:cstheme="majorBidi"/>
        </w:rPr>
      </w:pPr>
      <w:r w:rsidRPr="007E39E4">
        <w:rPr>
          <w:rFonts w:asciiTheme="majorBidi" w:hAnsiTheme="majorBidi" w:cstheme="majorBidi"/>
        </w:rPr>
        <w:t xml:space="preserve">It is suffice to say that the policy context forms an integral part of the decision making process although this may not be evident to those who are making the choices. The decisions that are made about what is important in terms of curriculum content, also determines, in part, the way that these choices should be communicated. The issue of clear and impartial guidance can be seen in policy documents such as the Newsom Report of (1963) when an element of pupil choice was formally introduced in schools, in subsequent policy documents there is continued reference to the need for this type of support. The Youth Matters paper (2005) and the Quality, Choice and Aspirations paper (2009) gave particular focus to the importance of impartial advice both within and also outside of the school environment. </w:t>
      </w:r>
    </w:p>
    <w:p w:rsidR="00AF2C83" w:rsidRPr="007E39E4" w:rsidRDefault="00AF2C83" w:rsidP="00BE37AD">
      <w:pPr>
        <w:rPr>
          <w:rFonts w:asciiTheme="majorBidi" w:hAnsiTheme="majorBidi" w:cstheme="majorBidi"/>
        </w:rPr>
      </w:pPr>
      <w:r w:rsidRPr="007E39E4">
        <w:rPr>
          <w:rFonts w:asciiTheme="majorBidi" w:hAnsiTheme="majorBidi" w:cstheme="majorBidi"/>
        </w:rPr>
        <w:t>The impact of educational policies on pupil decision making needs to be acknowledged in order to understand the context in which choices can be made. Not only are choices stratified by structural factors such as class, gender and ethnicity, by regional or local factors that can be related both to employment opportunities and the local economy but also by the overarching macro-level policy issues that impose the ‘rules of the game’ or the conditions in which decisions are available. The policy decisions relating to education are what in part determine the conditions for opportunity.  Policy is the overarching factor that enables or restricts the opportunities that young people in a given era are able to pursue and this is intrinsically linked to political beliefs about the purpose of education, as Foucault asserts what is valued as ‘knowledge’ is actually a ‘political investment’ (Foucault, 197</w:t>
      </w:r>
      <w:r w:rsidR="00BE37AD">
        <w:rPr>
          <w:rFonts w:asciiTheme="majorBidi" w:hAnsiTheme="majorBidi" w:cstheme="majorBidi"/>
        </w:rPr>
        <w:t>7</w:t>
      </w:r>
      <w:r w:rsidRPr="007E39E4">
        <w:rPr>
          <w:rFonts w:asciiTheme="majorBidi" w:hAnsiTheme="majorBidi" w:cstheme="majorBidi"/>
        </w:rPr>
        <w:t>).  In contemporary English education this political investment is determined by a hierarchy of knowledge that reflects an international agenda of marketisation. It places different forms of knowledge hierarchically in order to meet the global standing of the country in the international league tables. Unfortunately, this means that many pupils are devalued or ranked subordinately when their aspirations do not concur with this expectation. At Greenlea this was demonstrated by some pupils who felt that what they really wanted to do was undermined by its lack of recognition, for example performing arts subjects were seen to hold less worth than the core curriculum subjects.</w:t>
      </w:r>
    </w:p>
    <w:p w:rsidR="00AF2C83" w:rsidRPr="007E39E4" w:rsidRDefault="00AF2C83" w:rsidP="00AF2C83">
      <w:pPr>
        <w:rPr>
          <w:rFonts w:asciiTheme="majorBidi" w:hAnsiTheme="majorBidi" w:cstheme="majorBidi"/>
        </w:rPr>
      </w:pPr>
      <w:r w:rsidRPr="007E39E4">
        <w:rPr>
          <w:rFonts w:asciiTheme="majorBidi" w:hAnsiTheme="majorBidi" w:cstheme="majorBidi"/>
        </w:rPr>
        <w:lastRenderedPageBreak/>
        <w:t xml:space="preserve">In addition to policy there are organisational decisions within a school and logistical decisions that pupils have to make in thinking about the choices that they make. These choices can be linked in part to the policy agenda but do not align with the social-cultural or structural factors that can also influence pupil decision making. A key proponent in categorising decision making in relation to logistical rather than rational decisions is White (2007). White’s (2007) model of choice making was constructed in reference to the choices pupils make in Year 9 and Year 11. His model reflects how constraints form part of the context for the choices which pupils then make. He typifies choices by identifying three categories: 'inclusive, exclusive and default'. The pupils at Greenlea Comprehensive seemed to employ predominantly inclusive choice making patterns and this was emphasised more by pupils in the sixth-form. Inclusive choices involved: ‘the selection of a particular outcome or the desire to take a certain course of action’.  For the sixth-formers in particular the choices about A’ level subjects had been made to support a particular career aspiration, the pupils took these options because they felt they would support their route into university or towards a particular career aspiration. Some pupils discussed how these decisions had become more important as they narrowed their choices (A level choices were seen to need greater consideration than GCSE). </w:t>
      </w:r>
    </w:p>
    <w:p w:rsidR="00AF2C83" w:rsidRPr="007E39E4" w:rsidRDefault="00AF2C83" w:rsidP="00AF2C83">
      <w:pPr>
        <w:rPr>
          <w:rFonts w:asciiTheme="majorBidi" w:hAnsiTheme="majorBidi" w:cstheme="majorBidi"/>
        </w:rPr>
      </w:pPr>
      <w:r w:rsidRPr="007E39E4">
        <w:rPr>
          <w:rFonts w:asciiTheme="majorBidi" w:hAnsiTheme="majorBidi" w:cstheme="majorBidi"/>
        </w:rPr>
        <w:t>Parallel to the well-developed expectations of their future trajectories were the stories of ‘self-belief'. Pupils asserted that their own decisions were what determined what they would study. This was the second most popular answer in the survey but also within the focus group discussions, pupils stated that ultimately they would make the decision about their subject options. Some pupils demonstrated high levels of self-confidence; they knew their career preferences and therefore believed in their own ability to make the right decisions. There were some very detailed examples, where pupils, even in the younger year groups had put a lot of thought into what they needed to do to pursue their aspirations sometimes with open disregard of what their family thought.</w:t>
      </w:r>
    </w:p>
    <w:p w:rsidR="00AF2C83" w:rsidRPr="007E39E4" w:rsidRDefault="00AF2C83" w:rsidP="00AF2C83">
      <w:pPr>
        <w:rPr>
          <w:rFonts w:asciiTheme="majorBidi" w:hAnsiTheme="majorBidi" w:cstheme="majorBidi"/>
        </w:rPr>
      </w:pPr>
      <w:r w:rsidRPr="007E39E4">
        <w:rPr>
          <w:rFonts w:asciiTheme="majorBidi" w:hAnsiTheme="majorBidi" w:cstheme="majorBidi"/>
        </w:rPr>
        <w:t xml:space="preserve">There was little discussion of what White terms ‘exclusive choices’. This is where: ‘some outcomes are to be avoided if at all possible’. Perhaps this related to the way that I had framed the discussion points within the interviews and focus groups, I asked specifically about why and how certain options were pursued rather than why an option might be avoided. The third category of ‘default’ was mentioned by one of the teachers in the interviews for post-16 study, he advised pupils that certain subjects might not be available due to timetabling constraints and lack of available teaching staff. This meant that pupils’ choices </w:t>
      </w:r>
      <w:r w:rsidRPr="007E39E4">
        <w:rPr>
          <w:rFonts w:asciiTheme="majorBidi" w:hAnsiTheme="majorBidi" w:cstheme="majorBidi"/>
        </w:rPr>
        <w:lastRenderedPageBreak/>
        <w:t xml:space="preserve">could become a ‘default option’. White argues that the default option is ‘often characterised by inaction’. Although the choices pupils were considering may have resulted in a secondary choice being made when their preference was not available they did not seem to accept an alternative that was 'characterised by inaction'. The pupils indicated that they would consider alternatives rather than merely accept what was recommended to them on the basis of the lack of availability of another subject. White’s research offers a particularly useful way of understanding how the process of choice-making is undertaken yet the issues that the pupils at Greenlea Comprehensive discussed related more to the socio-cultural factors that influenced their choices rather than the processes of decision making. Where pupils did talk specifically about processes it was in relation to </w:t>
      </w:r>
      <w:proofErr w:type="gramStart"/>
      <w:r w:rsidRPr="007E39E4">
        <w:rPr>
          <w:rFonts w:asciiTheme="majorBidi" w:hAnsiTheme="majorBidi" w:cstheme="majorBidi"/>
        </w:rPr>
        <w:t>who</w:t>
      </w:r>
      <w:proofErr w:type="gramEnd"/>
      <w:r w:rsidRPr="007E39E4">
        <w:rPr>
          <w:rFonts w:asciiTheme="majorBidi" w:hAnsiTheme="majorBidi" w:cstheme="majorBidi"/>
        </w:rPr>
        <w:t xml:space="preserve"> they consulted prior to their decision being taken and considering how the choice would impact on future opportunities (the inclusive model). </w:t>
      </w:r>
    </w:p>
    <w:p w:rsidR="00AF2C83" w:rsidRPr="007E39E4" w:rsidRDefault="00AF2C83" w:rsidP="00AF2C83">
      <w:pPr>
        <w:pStyle w:val="Heading2"/>
        <w:rPr>
          <w:rFonts w:asciiTheme="majorBidi" w:hAnsiTheme="majorBidi" w:cstheme="majorBidi"/>
          <w:sz w:val="24"/>
          <w:szCs w:val="24"/>
        </w:rPr>
      </w:pPr>
      <w:bookmarkStart w:id="280" w:name="_Toc423440901"/>
      <w:r w:rsidRPr="007E39E4">
        <w:rPr>
          <w:rFonts w:asciiTheme="majorBidi" w:hAnsiTheme="majorBidi" w:cstheme="majorBidi"/>
          <w:sz w:val="24"/>
          <w:szCs w:val="24"/>
        </w:rPr>
        <w:t>13.</w:t>
      </w:r>
      <w:r w:rsidR="001736E0">
        <w:rPr>
          <w:rFonts w:asciiTheme="majorBidi" w:hAnsiTheme="majorBidi" w:cstheme="majorBidi"/>
          <w:sz w:val="24"/>
          <w:szCs w:val="24"/>
        </w:rPr>
        <w:t>2.</w:t>
      </w:r>
      <w:r w:rsidRPr="007E39E4">
        <w:rPr>
          <w:rFonts w:asciiTheme="majorBidi" w:hAnsiTheme="majorBidi" w:cstheme="majorBidi"/>
          <w:sz w:val="24"/>
          <w:szCs w:val="24"/>
        </w:rPr>
        <w:t>5 How Pupils Make Choices: Influencing Factors</w:t>
      </w:r>
      <w:bookmarkEnd w:id="280"/>
    </w:p>
    <w:p w:rsidR="00AF2C83" w:rsidRPr="007E39E4" w:rsidRDefault="00AF2C83" w:rsidP="00AF2C83">
      <w:pPr>
        <w:rPr>
          <w:rFonts w:asciiTheme="majorBidi" w:hAnsiTheme="majorBidi" w:cstheme="majorBidi"/>
        </w:rPr>
      </w:pPr>
      <w:r w:rsidRPr="007E39E4">
        <w:rPr>
          <w:rFonts w:asciiTheme="majorBidi" w:hAnsiTheme="majorBidi" w:cstheme="majorBidi"/>
        </w:rPr>
        <w:t>Hemsley-Brown &amp; Foskett (2001) identify a model of decision making that they term the 4 C's: 'Context; Choice Influencers; Choosers and Choice'. Each of these components has a list of sub-factors, context for example includes: society, economy, culture and policy. Choice influencers includes: teachers, parents, media and friends. Choosers includes: protecting self-image and pathway perception amongst others. Finally choice refers to the intended destination. Studies that do focus on the attributes of the individual and structures, for example Davies et al (2008) explore the connections between: ‘Socioeconomic background, gender and subject choice in secondary schooling</w:t>
      </w:r>
      <w:r w:rsidR="008B238E">
        <w:rPr>
          <w:rFonts w:asciiTheme="majorBidi" w:hAnsiTheme="majorBidi" w:cstheme="majorBidi"/>
        </w:rPr>
        <w:t>'</w:t>
      </w:r>
      <w:r w:rsidRPr="007E39E4">
        <w:rPr>
          <w:rFonts w:asciiTheme="majorBidi" w:hAnsiTheme="majorBidi" w:cstheme="majorBidi"/>
        </w:rPr>
        <w:t xml:space="preserve">.  Hemsley-Brown &amp; Foskett’s (2001) model was useful in typifying the experiences of the participants in my study. The context of the school was of great importance. The institutional habitus of the school was one that valued progression to higher education and therefore the practices of the school were supporting of pupils in preparation for that end-point. Within this context parents, teachers, friends and media were discussed in relation to key influencers. Pathway perception was also discussed although this was mainly in relation to antagonisms between the ways that influential adults perceived the hierarchy of pathways. This meant that their advice often carried prejudices about what was ‘right’ for their child or pupil. Although it was rare for any of the pupils to discuss such situations, there were a few instances where pupils stated that their parents felt they knew what was best for them even when it was not what the pupils said that they most enjoyed. The issue of destination was important for many of the pupils who </w:t>
      </w:r>
      <w:r w:rsidRPr="007E39E4">
        <w:rPr>
          <w:rFonts w:asciiTheme="majorBidi" w:hAnsiTheme="majorBidi" w:cstheme="majorBidi"/>
        </w:rPr>
        <w:lastRenderedPageBreak/>
        <w:t xml:space="preserve">expressed eloquently their hopes for the future and what was required in order for them to achieve such goals. </w:t>
      </w:r>
    </w:p>
    <w:p w:rsidR="00AF2C83" w:rsidRPr="007E39E4" w:rsidRDefault="00AF2C83" w:rsidP="00AF2C83">
      <w:pPr>
        <w:rPr>
          <w:rFonts w:asciiTheme="majorBidi" w:hAnsiTheme="majorBidi" w:cstheme="majorBidi"/>
        </w:rPr>
      </w:pPr>
      <w:r w:rsidRPr="007E39E4">
        <w:rPr>
          <w:rFonts w:asciiTheme="majorBidi" w:hAnsiTheme="majorBidi" w:cstheme="majorBidi"/>
        </w:rPr>
        <w:t xml:space="preserve">At Greenlea Comprehensive a member of the senior leadership team identified a model of decision making that he felt involved a three-way partnership: “I think we’re one of the triangle: student, school, home” (Mr </w:t>
      </w:r>
      <w:r w:rsidR="00392B2C">
        <w:rPr>
          <w:rFonts w:asciiTheme="majorBidi" w:hAnsiTheme="majorBidi" w:cstheme="majorBidi"/>
        </w:rPr>
        <w:t>Spencer</w:t>
      </w:r>
      <w:r w:rsidRPr="007E39E4">
        <w:rPr>
          <w:rFonts w:asciiTheme="majorBidi" w:hAnsiTheme="majorBidi" w:cstheme="majorBidi"/>
        </w:rPr>
        <w:t xml:space="preserve">, SLT). Although this supports the ‘choice influencers’ as identified by Hemsley-Brown &amp; Foskett (2001) it does not emphasise the difference in the importance that pupils place on these different relationships in receiving advice and guidance. My research found that the influence of mothers was the most important factor for pupils in considering their options. </w:t>
      </w:r>
    </w:p>
    <w:p w:rsidR="00AF2C83" w:rsidRPr="007E39E4" w:rsidRDefault="00AF2C83" w:rsidP="0024418A">
      <w:pPr>
        <w:rPr>
          <w:rFonts w:asciiTheme="majorBidi" w:hAnsiTheme="majorBidi" w:cstheme="majorBidi"/>
        </w:rPr>
      </w:pPr>
      <w:r w:rsidRPr="007E39E4">
        <w:rPr>
          <w:rFonts w:asciiTheme="majorBidi" w:hAnsiTheme="majorBidi" w:cstheme="majorBidi"/>
        </w:rPr>
        <w:t xml:space="preserve">In the survey, the focus groups and in the Facebook messages the pupils talked about the influence of family in their decision making, naming their mothers as the most influential. In speaking more generally about ‘family’ in the focus group discussions pupils mentioned fathers, siblings as well as extended family: aunts and uncles, grandparents and cousins.The pupils at Greenlea Comprehensive reflected the work of </w:t>
      </w:r>
      <w:r w:rsidRPr="0024418A">
        <w:rPr>
          <w:rFonts w:asciiTheme="majorBidi" w:hAnsiTheme="majorBidi" w:cstheme="majorBidi"/>
        </w:rPr>
        <w:t>Reay</w:t>
      </w:r>
      <w:r w:rsidR="0024418A">
        <w:rPr>
          <w:rFonts w:asciiTheme="majorBidi" w:hAnsiTheme="majorBidi" w:cstheme="majorBidi"/>
        </w:rPr>
        <w:t xml:space="preserve"> </w:t>
      </w:r>
      <w:r w:rsidRPr="0024418A">
        <w:rPr>
          <w:rFonts w:asciiTheme="majorBidi" w:hAnsiTheme="majorBidi" w:cstheme="majorBidi"/>
        </w:rPr>
        <w:t>(</w:t>
      </w:r>
      <w:r w:rsidR="0024418A">
        <w:rPr>
          <w:rFonts w:asciiTheme="majorBidi" w:hAnsiTheme="majorBidi" w:cstheme="majorBidi"/>
        </w:rPr>
        <w:t>2005</w:t>
      </w:r>
      <w:r w:rsidRPr="0024418A">
        <w:rPr>
          <w:rFonts w:asciiTheme="majorBidi" w:hAnsiTheme="majorBidi" w:cstheme="majorBidi"/>
        </w:rPr>
        <w:t>) &amp; Vincent (</w:t>
      </w:r>
      <w:r w:rsidR="0024418A" w:rsidRPr="0024418A">
        <w:rPr>
          <w:rFonts w:asciiTheme="majorBidi" w:hAnsiTheme="majorBidi" w:cstheme="majorBidi"/>
        </w:rPr>
        <w:t>2000</w:t>
      </w:r>
      <w:r w:rsidRPr="0024418A">
        <w:rPr>
          <w:rFonts w:asciiTheme="majorBidi" w:hAnsiTheme="majorBidi" w:cstheme="majorBidi"/>
        </w:rPr>
        <w:t>)</w:t>
      </w:r>
      <w:r w:rsidRPr="007E39E4">
        <w:rPr>
          <w:rFonts w:asciiTheme="majorBidi" w:hAnsiTheme="majorBidi" w:cstheme="majorBidi"/>
        </w:rPr>
        <w:t xml:space="preserve"> that highlights the importance of the role of the mother in their children’s educational experiences. This is an area of research that could be developed further as it has the potential to explain the inequalities and under-achievement faced by particular groups such as ‘looked-after children’ but also the differences in socio-economic awareness of the different options that are available to children. It reinforces Bourdieu’s notion of the structuring nature of the habitus in so far as it explains why the: ‘most improbable practices are excluded, either totally without examination, as unthinkable, or at the cost of double negation which inclines agents to make a virtue of necessity’ (1977:77). If mothers are limited in their knowledge of different fields then the likelihood is that this double negation can be reinforced by an encouragement of children to pursue the familiar.</w:t>
      </w:r>
    </w:p>
    <w:p w:rsidR="00AF2C83" w:rsidRPr="007E39E4" w:rsidRDefault="00AF2C83" w:rsidP="00AF2C83">
      <w:pPr>
        <w:rPr>
          <w:rFonts w:asciiTheme="majorBidi" w:hAnsiTheme="majorBidi" w:cstheme="majorBidi"/>
        </w:rPr>
      </w:pPr>
      <w:r w:rsidRPr="007E39E4">
        <w:rPr>
          <w:rFonts w:asciiTheme="majorBidi" w:hAnsiTheme="majorBidi" w:cstheme="majorBidi"/>
        </w:rPr>
        <w:t xml:space="preserve">My interviews with the senior leadership team indicated the value that they placed on engaging parents in activities that related to their child's understanding of their achievement and their options.  It was thought to be important to the staff at Greenlea Comprehensive that parents were provided with the IAG that they might need to support their child's decision making. Information to parents was thought to be important in ensuring that advice had some consistency. This also allowed the school to ensure that there were additional sources of advice where parental support was either non-existent or limited in scope. This approach by the school can be seen as recognising the potential for social reproduction, and in a school </w:t>
      </w:r>
      <w:r w:rsidRPr="007E39E4">
        <w:rPr>
          <w:rFonts w:asciiTheme="majorBidi" w:hAnsiTheme="majorBidi" w:cstheme="majorBidi"/>
        </w:rPr>
        <w:lastRenderedPageBreak/>
        <w:t xml:space="preserve">where a number of pupils would be the first-generation into higher education it was seen to be important that the options were known to parents as well as the pupils.  </w:t>
      </w:r>
    </w:p>
    <w:p w:rsidR="00AF2C83" w:rsidRPr="007E39E4" w:rsidRDefault="00AF2C83" w:rsidP="00C62F21">
      <w:pPr>
        <w:rPr>
          <w:rFonts w:asciiTheme="majorBidi" w:hAnsiTheme="majorBidi" w:cstheme="majorBidi"/>
        </w:rPr>
      </w:pPr>
      <w:r w:rsidRPr="007E39E4">
        <w:rPr>
          <w:rFonts w:asciiTheme="majorBidi" w:hAnsiTheme="majorBidi" w:cstheme="majorBidi"/>
        </w:rPr>
        <w:t>The diagrams that the pupils constructed during the focus groups indicated that both the teacher’s triangle of influence and Hemsley</w:t>
      </w:r>
      <w:r w:rsidR="00C62F21">
        <w:rPr>
          <w:rFonts w:asciiTheme="majorBidi" w:hAnsiTheme="majorBidi" w:cstheme="majorBidi"/>
        </w:rPr>
        <w:t>-</w:t>
      </w:r>
      <w:r w:rsidRPr="007E39E4">
        <w:rPr>
          <w:rFonts w:asciiTheme="majorBidi" w:hAnsiTheme="majorBidi" w:cstheme="majorBidi"/>
        </w:rPr>
        <w:t xml:space="preserve">Brown &amp; Foskett’s (2001) models held relevance. The decision making influences were never isolated, in the survey and the focus groups pupils demonstrated their use of a number of sources of advice. This is consistent with other research findings, for example Winterton &amp; Irwin (2012:859) note: ‘the significance of family educational backgrounds, parents’ expectations, academic identity, school and institutional influences and friends and peer influences in the shaping of young people’s expectations’. Although all of these factors were mentioned by the pupils there were certain influences that were seen to be less advisable, for example some pupils spoke positively about their friendship groups but warned of the dangers of following someone else’s choices rather </w:t>
      </w:r>
      <w:r w:rsidR="00C62F21">
        <w:rPr>
          <w:rFonts w:asciiTheme="majorBidi" w:hAnsiTheme="majorBidi" w:cstheme="majorBidi"/>
        </w:rPr>
        <w:t>than making their own. Although</w:t>
      </w:r>
      <w:r w:rsidRPr="007E39E4">
        <w:rPr>
          <w:rFonts w:asciiTheme="majorBidi" w:hAnsiTheme="majorBidi" w:cstheme="majorBidi"/>
        </w:rPr>
        <w:t xml:space="preserve"> I concur with Hodkinson (1996) and White (2007) that decision making does not appear to be a rational process, there were elements of the considerations that the participants made that seemed to follow a rational choice making process.  Indeed, the participants deemed it inappropriate to follow another person’s choices, in particular a friend's, as there was not a logical or rational reason for doing so. Thinking rationally was particularly noticeable when pupils were considering how their prior achievement and attainment should be an indicator of their future success and therefore whether or not they chose a subject. Yet, rational action theory could not explain the decisions made by the majority of respondents who demonstrated that as well as thinking about how certain decisions would enable them to achieve their hopes for the </w:t>
      </w:r>
      <w:proofErr w:type="gramStart"/>
      <w:r w:rsidRPr="007E39E4">
        <w:rPr>
          <w:rFonts w:asciiTheme="majorBidi" w:hAnsiTheme="majorBidi" w:cstheme="majorBidi"/>
        </w:rPr>
        <w:t>future,</w:t>
      </w:r>
      <w:proofErr w:type="gramEnd"/>
      <w:r w:rsidRPr="007E39E4">
        <w:rPr>
          <w:rFonts w:asciiTheme="majorBidi" w:hAnsiTheme="majorBidi" w:cstheme="majorBidi"/>
        </w:rPr>
        <w:t xml:space="preserve"> they relied on the guidance of parents and teachers to reassure them that these decisions were valid.</w:t>
      </w:r>
    </w:p>
    <w:p w:rsidR="00AF2C83" w:rsidRPr="007E39E4" w:rsidRDefault="00AF2C83" w:rsidP="00AF2C83">
      <w:pPr>
        <w:rPr>
          <w:rFonts w:asciiTheme="majorBidi" w:hAnsiTheme="majorBidi" w:cstheme="majorBidi"/>
        </w:rPr>
      </w:pPr>
      <w:r w:rsidRPr="007E39E4">
        <w:rPr>
          <w:rFonts w:asciiTheme="majorBidi" w:hAnsiTheme="majorBidi" w:cstheme="majorBidi"/>
        </w:rPr>
        <w:t xml:space="preserve">An element that certainly demonstrated the antithesis of rationality was the notion of success being for others. There were several discussions that reflected the need to make other ‘people proud’; this was sometimes accompanied by competitiveness in relation to other family members. Where siblings or cousins had been to university or taken a certain subject, some pupils felt it was their responsibility to keep up with their relatives. This supports the notion of a 'familial habitus' which Reay, David &amp; Ball (2005:61) refer to as: 'the deeply ingrained systems of perspectives, experiences and predispositions family members share'. Additionally, pupils were keen to ensure that they were able to achieve more than their parents had and this often linked with the ‘first generation into HE discourse’; there was </w:t>
      </w:r>
      <w:r w:rsidRPr="007E39E4">
        <w:rPr>
          <w:rFonts w:asciiTheme="majorBidi" w:hAnsiTheme="majorBidi" w:cstheme="majorBidi"/>
        </w:rPr>
        <w:lastRenderedPageBreak/>
        <w:t>discussion about ‘going to university’ as an achievement that would please family members. These discussions were also linked with social class background.</w:t>
      </w:r>
    </w:p>
    <w:p w:rsidR="00AF2C83" w:rsidRPr="007E39E4" w:rsidRDefault="00AF2C83" w:rsidP="00BC70A6">
      <w:pPr>
        <w:rPr>
          <w:rFonts w:asciiTheme="majorBidi" w:hAnsiTheme="majorBidi" w:cstheme="majorBidi"/>
        </w:rPr>
      </w:pPr>
      <w:r w:rsidRPr="007E39E4">
        <w:rPr>
          <w:rFonts w:asciiTheme="majorBidi" w:hAnsiTheme="majorBidi" w:cstheme="majorBidi"/>
        </w:rPr>
        <w:t xml:space="preserve">Other family members who were identified as influential in pupil decision making were siblings who were seen to have ‘hot </w:t>
      </w:r>
      <w:r w:rsidRPr="00BC70A6">
        <w:rPr>
          <w:rFonts w:asciiTheme="majorBidi" w:hAnsiTheme="majorBidi" w:cstheme="majorBidi"/>
        </w:rPr>
        <w:t>knowledge’ (Ball</w:t>
      </w:r>
      <w:r w:rsidR="008B238E">
        <w:rPr>
          <w:rFonts w:asciiTheme="majorBidi" w:hAnsiTheme="majorBidi" w:cstheme="majorBidi"/>
        </w:rPr>
        <w:t xml:space="preserve"> &amp; Vincent</w:t>
      </w:r>
      <w:r w:rsidRPr="00BC70A6">
        <w:rPr>
          <w:rFonts w:asciiTheme="majorBidi" w:hAnsiTheme="majorBidi" w:cstheme="majorBidi"/>
        </w:rPr>
        <w:t xml:space="preserve">, </w:t>
      </w:r>
      <w:r w:rsidR="00BC70A6" w:rsidRPr="00BC70A6">
        <w:rPr>
          <w:rFonts w:asciiTheme="majorBidi" w:hAnsiTheme="majorBidi" w:cstheme="majorBidi"/>
        </w:rPr>
        <w:t>1998</w:t>
      </w:r>
      <w:r w:rsidRPr="00BC70A6">
        <w:rPr>
          <w:rFonts w:asciiTheme="majorBidi" w:hAnsiTheme="majorBidi" w:cstheme="majorBidi"/>
        </w:rPr>
        <w:t>).</w:t>
      </w:r>
      <w:r w:rsidRPr="007E39E4">
        <w:rPr>
          <w:rFonts w:asciiTheme="majorBidi" w:hAnsiTheme="majorBidi" w:cstheme="majorBidi"/>
        </w:rPr>
        <w:t xml:space="preserve"> As siblings had more recent experience of education than parents, their position of knowing about particular subjects in terms of difficulty and interest were seen to be useful. In the majority of cases where siblings were discussed the pupils talked about learning from their siblings experiences in considering whether they felt certain options would be right for them. Their sibling’s experiences had influenced their understandings and therefore subject choices. Nevertheless, it was rare for pupils to identify sibling advice in isolation to parental advice. Siblings were generally seen as a secondary source of advice from </w:t>
      </w:r>
      <w:proofErr w:type="gramStart"/>
      <w:r w:rsidRPr="007E39E4">
        <w:rPr>
          <w:rFonts w:asciiTheme="majorBidi" w:hAnsiTheme="majorBidi" w:cstheme="majorBidi"/>
        </w:rPr>
        <w:t>whom</w:t>
      </w:r>
      <w:proofErr w:type="gramEnd"/>
      <w:r w:rsidRPr="007E39E4">
        <w:rPr>
          <w:rFonts w:asciiTheme="majorBidi" w:hAnsiTheme="majorBidi" w:cstheme="majorBidi"/>
        </w:rPr>
        <w:t xml:space="preserve"> additional information would be sought if parental advice was seen to be dubious or if they needed confirmation of the issues that had been discussed with others. </w:t>
      </w:r>
    </w:p>
    <w:p w:rsidR="00AF2C83" w:rsidRPr="007E39E4" w:rsidRDefault="001736E0" w:rsidP="00AF2C83">
      <w:pPr>
        <w:pStyle w:val="Heading2"/>
        <w:rPr>
          <w:rFonts w:asciiTheme="majorBidi" w:hAnsiTheme="majorBidi" w:cstheme="majorBidi"/>
          <w:sz w:val="24"/>
          <w:szCs w:val="24"/>
        </w:rPr>
      </w:pPr>
      <w:bookmarkStart w:id="281" w:name="_Toc423440902"/>
      <w:r>
        <w:rPr>
          <w:rFonts w:asciiTheme="majorBidi" w:hAnsiTheme="majorBidi" w:cstheme="majorBidi"/>
          <w:sz w:val="24"/>
          <w:szCs w:val="24"/>
        </w:rPr>
        <w:t xml:space="preserve">13.2.6 </w:t>
      </w:r>
      <w:r w:rsidR="00AF2C83" w:rsidRPr="007E39E4">
        <w:rPr>
          <w:rFonts w:asciiTheme="majorBidi" w:hAnsiTheme="majorBidi" w:cstheme="majorBidi"/>
          <w:sz w:val="24"/>
          <w:szCs w:val="24"/>
        </w:rPr>
        <w:t>The School and Teaching Staff</w:t>
      </w:r>
      <w:bookmarkEnd w:id="281"/>
    </w:p>
    <w:p w:rsidR="00AF2C83" w:rsidRPr="007E39E4" w:rsidRDefault="00AF2C83" w:rsidP="00AF2C83">
      <w:pPr>
        <w:rPr>
          <w:rFonts w:asciiTheme="majorBidi" w:hAnsiTheme="majorBidi" w:cstheme="majorBidi"/>
        </w:rPr>
      </w:pPr>
      <w:r w:rsidRPr="007E39E4">
        <w:rPr>
          <w:rFonts w:asciiTheme="majorBidi" w:hAnsiTheme="majorBidi" w:cstheme="majorBidi"/>
        </w:rPr>
        <w:t xml:space="preserve">Educational attainment is strongly associated with girls' maintenance of positive self–esteem therefore the approval and support of educational professionals is paramount in this process. Pupils discussed the characteristics of those staff who they felt enabled them in their learning as well as those that they felt discouraged them. Advice was sought from tutors (the teacher leading their registration groups) and teachers with whom pupils had a good relationship about the routes that they should pursue. However, this advice could not be seen as impartial. There were a number of instances where the advice that pupils had been given was questionable, with partisan beliefs about the value of subjects clearly being associated with a particular teacher’s specialism. Indeed the pupils in the survey responses were quite critical of the advice that teachers had provided in some instances. </w:t>
      </w:r>
    </w:p>
    <w:p w:rsidR="00AF2C83" w:rsidRPr="007E39E4" w:rsidRDefault="00AF2C83" w:rsidP="00AF2C83">
      <w:pPr>
        <w:rPr>
          <w:rFonts w:asciiTheme="majorBidi" w:hAnsiTheme="majorBidi" w:cstheme="majorBidi"/>
        </w:rPr>
      </w:pPr>
      <w:r w:rsidRPr="007E39E4">
        <w:rPr>
          <w:rFonts w:asciiTheme="majorBidi" w:hAnsiTheme="majorBidi" w:cstheme="majorBidi"/>
        </w:rPr>
        <w:t xml:space="preserve">However, the partisan beliefs or specialist knowledge were the very reason that some pupils approached particular teachers. </w:t>
      </w:r>
      <w:r w:rsidRPr="007E39E4">
        <w:rPr>
          <w:rFonts w:asciiTheme="majorBidi" w:hAnsiTheme="majorBidi" w:cstheme="majorBidi"/>
          <w:color w:val="000000"/>
        </w:rPr>
        <w:t xml:space="preserve">In some instances teachers were identified because they served as role models for pupils who wanted to pursue a career in the subject area that they taught. The advice that teachers provided was generally through informal discussion rather than in planned guidance sessions. Although the interviews in Year 11 were strategically organised the school acknowledged that this was perhaps too late and the interview process was going to begin in Year 9. The need for independent advice was acknowledged by the </w:t>
      </w:r>
      <w:r w:rsidRPr="007E39E4">
        <w:rPr>
          <w:rFonts w:asciiTheme="majorBidi" w:hAnsiTheme="majorBidi" w:cstheme="majorBidi"/>
          <w:color w:val="000000"/>
        </w:rPr>
        <w:lastRenderedPageBreak/>
        <w:t xml:space="preserve">Connexions advisor who made a weekly visit to the school but she felt that she needed additional time to adequately support the pupils. </w:t>
      </w:r>
    </w:p>
    <w:p w:rsidR="00AF2C83" w:rsidRPr="007E39E4" w:rsidRDefault="00AF2C83" w:rsidP="00AF2C83">
      <w:pPr>
        <w:rPr>
          <w:rFonts w:asciiTheme="majorBidi" w:hAnsiTheme="majorBidi" w:cstheme="majorBidi"/>
        </w:rPr>
      </w:pPr>
      <w:r w:rsidRPr="007E39E4">
        <w:rPr>
          <w:rFonts w:asciiTheme="majorBidi" w:hAnsiTheme="majorBidi" w:cstheme="majorBidi"/>
        </w:rPr>
        <w:t xml:space="preserve">All Year 11 pupils were expected to take a post-16 interview with the assistant-head and I was able to observe these interview sessions on three occasions. Many of the interviews involved a discussion about why a pupil had opted to take particular subjects in addition to an assessment of the level of work they were putting into preparing for their GCSE subjects. However, there was also individual careers advice provided on the basis of what the pupils had written on a form detailing their post-16 intentions. On occasions these aspirations were questioned </w:t>
      </w:r>
      <w:r w:rsidR="008B238E">
        <w:rPr>
          <w:rFonts w:asciiTheme="majorBidi" w:hAnsiTheme="majorBidi" w:cstheme="majorBidi"/>
        </w:rPr>
        <w:t xml:space="preserve">in relation to pupils’ prior </w:t>
      </w:r>
      <w:r w:rsidRPr="007E39E4">
        <w:rPr>
          <w:rFonts w:asciiTheme="majorBidi" w:hAnsiTheme="majorBidi" w:cstheme="majorBidi"/>
        </w:rPr>
        <w:t xml:space="preserve">achievement and pupils were either discouraged or encouraged on the basis of the teacher’s preconceptions about the pupil’s perceived ability to cope with the demands of the proposed trajectory. The pupil responses supported Byrom et al’s </w:t>
      </w:r>
      <w:r w:rsidR="00C62F21">
        <w:rPr>
          <w:rFonts w:asciiTheme="majorBidi" w:hAnsiTheme="majorBidi" w:cstheme="majorBidi"/>
        </w:rPr>
        <w:t>(</w:t>
      </w:r>
      <w:r w:rsidRPr="007E39E4">
        <w:rPr>
          <w:rFonts w:asciiTheme="majorBidi" w:hAnsiTheme="majorBidi" w:cstheme="majorBidi"/>
        </w:rPr>
        <w:t>2007</w:t>
      </w:r>
      <w:r w:rsidR="00C62F21">
        <w:rPr>
          <w:rFonts w:asciiTheme="majorBidi" w:hAnsiTheme="majorBidi" w:cstheme="majorBidi"/>
        </w:rPr>
        <w:t>)</w:t>
      </w:r>
      <w:r w:rsidRPr="007E39E4">
        <w:rPr>
          <w:rFonts w:asciiTheme="majorBidi" w:hAnsiTheme="majorBidi" w:cstheme="majorBidi"/>
        </w:rPr>
        <w:t xml:space="preserve"> research insofar as pupils felt that they may be directed to choices that they felt were not entirely appropriate. </w:t>
      </w:r>
    </w:p>
    <w:p w:rsidR="00AF2C83" w:rsidRPr="007E39E4" w:rsidRDefault="00AF2C83" w:rsidP="00AF2C83">
      <w:pPr>
        <w:rPr>
          <w:rFonts w:asciiTheme="majorBidi" w:hAnsiTheme="majorBidi" w:cstheme="majorBidi"/>
        </w:rPr>
      </w:pPr>
      <w:r w:rsidRPr="007E39E4">
        <w:rPr>
          <w:rFonts w:asciiTheme="majorBidi" w:hAnsiTheme="majorBidi" w:cstheme="majorBidi"/>
        </w:rPr>
        <w:t xml:space="preserve">Although the school provided an annual careers event, these events were not really discussed by the pupils as having made an impact on their choice making. Pupils were much more likely to discuss a specific teacher with whom they had discussed their intentions and sought support. </w:t>
      </w:r>
    </w:p>
    <w:p w:rsidR="00AF2C83" w:rsidRPr="007E39E4" w:rsidRDefault="001736E0" w:rsidP="00945666">
      <w:pPr>
        <w:rPr>
          <w:rFonts w:asciiTheme="majorBidi" w:hAnsiTheme="majorBidi" w:cstheme="majorBidi"/>
          <w:b/>
          <w:bCs/>
        </w:rPr>
      </w:pPr>
      <w:r>
        <w:rPr>
          <w:rFonts w:asciiTheme="majorBidi" w:hAnsiTheme="majorBidi" w:cstheme="majorBidi"/>
          <w:b/>
          <w:bCs/>
        </w:rPr>
        <w:t xml:space="preserve">13.2.7 </w:t>
      </w:r>
      <w:r w:rsidR="00AF2C83" w:rsidRPr="007E39E4">
        <w:rPr>
          <w:rFonts w:asciiTheme="majorBidi" w:hAnsiTheme="majorBidi" w:cstheme="majorBidi"/>
          <w:b/>
          <w:bCs/>
        </w:rPr>
        <w:t xml:space="preserve">Socio-cultural </w:t>
      </w:r>
      <w:r w:rsidR="00991A6A" w:rsidRPr="007E39E4">
        <w:rPr>
          <w:rFonts w:asciiTheme="majorBidi" w:hAnsiTheme="majorBidi" w:cstheme="majorBidi"/>
          <w:b/>
          <w:bCs/>
        </w:rPr>
        <w:t>factors</w:t>
      </w:r>
      <w:r w:rsidR="00991A6A">
        <w:rPr>
          <w:rFonts w:asciiTheme="majorBidi" w:hAnsiTheme="majorBidi" w:cstheme="majorBidi"/>
          <w:b/>
          <w:bCs/>
        </w:rPr>
        <w:t>:</w:t>
      </w:r>
      <w:r w:rsidR="00991A6A" w:rsidRPr="007E39E4">
        <w:rPr>
          <w:rFonts w:asciiTheme="majorBidi" w:hAnsiTheme="majorBidi" w:cstheme="majorBidi"/>
          <w:b/>
          <w:bCs/>
        </w:rPr>
        <w:t xml:space="preserve"> the</w:t>
      </w:r>
      <w:r w:rsidR="00AF2C83" w:rsidRPr="007E39E4">
        <w:rPr>
          <w:rFonts w:asciiTheme="majorBidi" w:hAnsiTheme="majorBidi" w:cstheme="majorBidi"/>
          <w:b/>
          <w:bCs/>
        </w:rPr>
        <w:t xml:space="preserve"> forms of capital</w:t>
      </w:r>
    </w:p>
    <w:p w:rsidR="00AF2C83" w:rsidRPr="007E39E4" w:rsidRDefault="00AF2C83" w:rsidP="00AF2C83">
      <w:pPr>
        <w:jc w:val="both"/>
        <w:rPr>
          <w:rFonts w:asciiTheme="majorBidi" w:hAnsiTheme="majorBidi" w:cstheme="majorBidi"/>
          <w:b/>
          <w:bCs/>
        </w:rPr>
      </w:pPr>
      <w:r w:rsidRPr="007E39E4">
        <w:rPr>
          <w:rFonts w:asciiTheme="majorBidi" w:hAnsiTheme="majorBidi" w:cstheme="majorBidi"/>
        </w:rPr>
        <w:t xml:space="preserve">The success that many of the girls achieve at Greenlea Comprehensive can be associated with their understanding of how to 'play the game'. They understood that they needed to develop themselves in relation to their studies as well as their extra-curricular activities. This transcended the academic and vocational pathways and the participants on both routes saw the value of undertaking related activities that would enhance their understanding of their intended post-16 pathways. </w:t>
      </w:r>
      <w:r w:rsidRPr="007E39E4">
        <w:rPr>
          <w:rFonts w:asciiTheme="majorBidi" w:hAnsiTheme="majorBidi" w:cstheme="majorBidi"/>
          <w:b/>
          <w:bCs/>
        </w:rPr>
        <w:t xml:space="preserve"> </w:t>
      </w:r>
    </w:p>
    <w:p w:rsidR="00AF2C83" w:rsidRPr="007E39E4" w:rsidRDefault="00AF2C83" w:rsidP="00AF2C83">
      <w:pPr>
        <w:rPr>
          <w:rFonts w:asciiTheme="majorBidi" w:eastAsiaTheme="minorHAnsi" w:hAnsiTheme="majorBidi" w:cstheme="majorBidi"/>
        </w:rPr>
      </w:pPr>
      <w:r w:rsidRPr="007E39E4">
        <w:rPr>
          <w:rFonts w:asciiTheme="majorBidi" w:hAnsiTheme="majorBidi" w:cstheme="majorBidi"/>
        </w:rPr>
        <w:t xml:space="preserve">I was concerned that there was evidence that the reliance on social capital networks meant that there was a disparity in the quality and types of IAG that the girls received. The reliance on the mother as a source of advice clearly demonstrated the potential for social reproduction. </w:t>
      </w:r>
      <w:r w:rsidRPr="007E39E4">
        <w:rPr>
          <w:rFonts w:asciiTheme="majorBidi" w:eastAsiaTheme="minorHAnsi" w:hAnsiTheme="majorBidi" w:cstheme="majorBidi"/>
        </w:rPr>
        <w:t xml:space="preserve">The social capital networks that the pupils had meant that for some pupils, considerations about their future career paths were limited to ‘what was known’ by those within their immediate social networks, these networks were often localised to family and family friends. When pupils were involved in extra-curricular activities they had additional social capital </w:t>
      </w:r>
      <w:r w:rsidRPr="007E39E4">
        <w:rPr>
          <w:rFonts w:asciiTheme="majorBidi" w:eastAsiaTheme="minorHAnsi" w:hAnsiTheme="majorBidi" w:cstheme="majorBidi"/>
        </w:rPr>
        <w:lastRenderedPageBreak/>
        <w:t>through those people who were also involved in the activities. Although the activities may have contributed to the pupils' accumulation of cultural capital, the activities were sometimes seen to be of less value than school subjects when pupils considered the activities as potential career options. However, these activities were seen to be valuable in ensuring that the pupils had something beyond their studies that would ensure they had something 'noteworthy' on their university application.</w:t>
      </w:r>
    </w:p>
    <w:p w:rsidR="00AF2C83" w:rsidRPr="007E39E4" w:rsidRDefault="00AF2C83" w:rsidP="00AF2C83">
      <w:pPr>
        <w:rPr>
          <w:rFonts w:asciiTheme="majorBidi" w:hAnsiTheme="majorBidi" w:cstheme="majorBidi"/>
          <w:b/>
          <w:bCs/>
        </w:rPr>
      </w:pPr>
      <w:r w:rsidRPr="007E39E4">
        <w:rPr>
          <w:rFonts w:asciiTheme="majorBidi" w:eastAsiaTheme="minorHAnsi" w:hAnsiTheme="majorBidi" w:cstheme="majorBidi"/>
        </w:rPr>
        <w:t xml:space="preserve">The possession of capitals and its localised nature complies with Archer’s work. In using Bourdieu’s conceptual framework,  Archer et al (2007:167) demonstrate that ‘social and educational inequalities are understood as contextually produced (within and across social fields) through interactions between the ‘habitus’ and forms of resource or ‘capital’ (economic, social, cultural and symbolic). Whereas the participants in Archer’s research had capitals that were seen to be deficient in relation to what constituted educational value; the pupils who participated in the focus groups demonstrated that they had the ‘the capital that is associated with scholarliness and academic achievement’ (Archer, 2007:167). </w:t>
      </w:r>
    </w:p>
    <w:p w:rsidR="00AF2C83" w:rsidRPr="007E39E4" w:rsidRDefault="001736E0" w:rsidP="00AF2C83">
      <w:pPr>
        <w:rPr>
          <w:rFonts w:asciiTheme="majorBidi" w:hAnsiTheme="majorBidi" w:cstheme="majorBidi"/>
          <w:b/>
          <w:bCs/>
        </w:rPr>
      </w:pPr>
      <w:r>
        <w:rPr>
          <w:rFonts w:asciiTheme="majorBidi" w:hAnsiTheme="majorBidi" w:cstheme="majorBidi"/>
          <w:b/>
          <w:bCs/>
        </w:rPr>
        <w:t xml:space="preserve">13.2.8 </w:t>
      </w:r>
      <w:r w:rsidR="00AF2C83" w:rsidRPr="007E39E4">
        <w:rPr>
          <w:rFonts w:asciiTheme="majorBidi" w:hAnsiTheme="majorBidi" w:cstheme="majorBidi"/>
          <w:b/>
          <w:bCs/>
        </w:rPr>
        <w:t>Higher Education</w:t>
      </w:r>
    </w:p>
    <w:p w:rsidR="00AF2C83" w:rsidRPr="007E39E4" w:rsidRDefault="00AF2C83" w:rsidP="00AF2C83">
      <w:pPr>
        <w:rPr>
          <w:rFonts w:asciiTheme="majorBidi" w:hAnsiTheme="majorBidi" w:cstheme="majorBidi"/>
        </w:rPr>
      </w:pPr>
      <w:r w:rsidRPr="007E39E4">
        <w:rPr>
          <w:rFonts w:asciiTheme="majorBidi" w:hAnsiTheme="majorBidi" w:cstheme="majorBidi"/>
        </w:rPr>
        <w:t xml:space="preserve">In terms of hopes for the future, many participants expressed a wish to 'go to university'. This had been thought about to varying levels, for example some pupils demonstrated that they had undertaken extensive research in locating a university that would offer them the opportunity to pursue the career that they wanted. For other pupils the location did not matter rather it was the subject offer that was most important. However, other students spoke about their desire to remain close to home, that the university's proximity to their local town was important as they did not want to be too far from home. The survey responses indicated that many of the girls intended to go to university and several wrote about a specific institution, often the local pre-1992 university but also other pre-1992 institutions. This could have been a reflection on the careers evenings where one of the local universities had provided an information stand. Although I did not ask them directly there was some discussion of the different 'types of universities' by teachers and pupils. Most notably the assistant-head discussed with pupils in the post-16 interviews the terms 'Russell Group' and 'Oxbridge'. </w:t>
      </w:r>
    </w:p>
    <w:p w:rsidR="00AF2C83" w:rsidRPr="007E39E4" w:rsidRDefault="00AF2C83" w:rsidP="00945666">
      <w:pPr>
        <w:rPr>
          <w:rFonts w:asciiTheme="majorBidi" w:hAnsiTheme="majorBidi" w:cstheme="majorBidi"/>
        </w:rPr>
      </w:pPr>
      <w:r w:rsidRPr="007E39E4">
        <w:rPr>
          <w:rFonts w:asciiTheme="majorBidi" w:hAnsiTheme="majorBidi" w:cstheme="majorBidi"/>
        </w:rPr>
        <w:t xml:space="preserve">Although progression to university for some pupils was seen to be ‘taken for granted’ it was not always associated with having prior familial experience of higher education. There were several pupils who wanted to create a ‘better future’ for </w:t>
      </w:r>
      <w:proofErr w:type="gramStart"/>
      <w:r w:rsidRPr="007E39E4">
        <w:rPr>
          <w:rFonts w:asciiTheme="majorBidi" w:hAnsiTheme="majorBidi" w:cstheme="majorBidi"/>
        </w:rPr>
        <w:t>themselves</w:t>
      </w:r>
      <w:proofErr w:type="gramEnd"/>
      <w:r w:rsidRPr="007E39E4">
        <w:rPr>
          <w:rFonts w:asciiTheme="majorBidi" w:hAnsiTheme="majorBidi" w:cstheme="majorBidi"/>
        </w:rPr>
        <w:t xml:space="preserve">, this was positioned by what they felt their parents had achieved and that university offered a way of upward social </w:t>
      </w:r>
      <w:r w:rsidRPr="007E39E4">
        <w:rPr>
          <w:rFonts w:asciiTheme="majorBidi" w:hAnsiTheme="majorBidi" w:cstheme="majorBidi"/>
        </w:rPr>
        <w:lastRenderedPageBreak/>
        <w:t xml:space="preserve">mobility. The belief in education as offering a promise of wealth and success was one that the pupils seemed to hold and is what gave them the impetus to ensure that they met their target grades. The first-generation higher education discourse was evident in many of the student responses amongst all groups of girls and not just the working class girls' responses. Although progression to university for some pupils was seen to be ‘taken for granted’ it was not always associated with having prior familial experience of higher education. </w:t>
      </w:r>
      <w:r w:rsidR="00945666" w:rsidRPr="007E39E4">
        <w:rPr>
          <w:rFonts w:asciiTheme="majorBidi" w:hAnsiTheme="majorBidi" w:cstheme="majorBidi"/>
        </w:rPr>
        <w:t>Allied</w:t>
      </w:r>
      <w:r w:rsidRPr="007E39E4">
        <w:rPr>
          <w:rFonts w:asciiTheme="majorBidi" w:hAnsiTheme="majorBidi" w:cstheme="majorBidi"/>
        </w:rPr>
        <w:t xml:space="preserve"> </w:t>
      </w:r>
      <w:r w:rsidR="00945666">
        <w:rPr>
          <w:rFonts w:asciiTheme="majorBidi" w:hAnsiTheme="majorBidi" w:cstheme="majorBidi"/>
        </w:rPr>
        <w:t>to</w:t>
      </w:r>
      <w:r w:rsidRPr="007E39E4">
        <w:rPr>
          <w:rFonts w:asciiTheme="majorBidi" w:hAnsiTheme="majorBidi" w:cstheme="majorBidi"/>
        </w:rPr>
        <w:t xml:space="preserve"> this was the association of girls' achievement with their self-worth </w:t>
      </w:r>
      <w:r w:rsidR="00945666">
        <w:rPr>
          <w:rFonts w:asciiTheme="majorBidi" w:hAnsiTheme="majorBidi" w:cstheme="majorBidi"/>
        </w:rPr>
        <w:t>through</w:t>
      </w:r>
      <w:r w:rsidRPr="007E39E4">
        <w:rPr>
          <w:rFonts w:asciiTheme="majorBidi" w:hAnsiTheme="majorBidi" w:cstheme="majorBidi"/>
        </w:rPr>
        <w:t xml:space="preserve"> the way that influential others viewed them. Girls discussed wanting to make their family proud by going to university. This external motivation reflected how pupils viewed their attainment and achievement, although it required personal responsibility, the importance of hierarchy and social comparison motivated their decisions. </w:t>
      </w:r>
    </w:p>
    <w:p w:rsidR="00AF2C83" w:rsidRPr="007E39E4" w:rsidRDefault="00AF2C83" w:rsidP="00AF2C83">
      <w:pPr>
        <w:rPr>
          <w:rFonts w:asciiTheme="majorBidi" w:hAnsiTheme="majorBidi" w:cstheme="majorBidi"/>
        </w:rPr>
      </w:pPr>
      <w:r w:rsidRPr="007E39E4">
        <w:rPr>
          <w:rFonts w:asciiTheme="majorBidi" w:hAnsiTheme="majorBidi" w:cstheme="majorBidi"/>
        </w:rPr>
        <w:t xml:space="preserve">There were some contradictions in the responses that pupils gave, for example although there was an overarching feeling that university was seen as the gold standard and </w:t>
      </w:r>
      <w:r w:rsidRPr="007E39E4">
        <w:rPr>
          <w:rFonts w:asciiTheme="majorBidi" w:hAnsiTheme="majorBidi" w:cstheme="majorBidi"/>
          <w:lang w:eastAsia="ja-JP"/>
        </w:rPr>
        <w:t xml:space="preserve">that there was insufficient </w:t>
      </w:r>
      <w:r w:rsidRPr="007E39E4">
        <w:rPr>
          <w:rFonts w:asciiTheme="majorBidi" w:hAnsiTheme="majorBidi" w:cstheme="majorBidi"/>
        </w:rPr>
        <w:t xml:space="preserve">advice provided about alternative options pupils also indicated that there was a lack of specific </w:t>
      </w:r>
      <w:r w:rsidRPr="007E39E4">
        <w:rPr>
          <w:rFonts w:asciiTheme="majorBidi" w:hAnsiTheme="majorBidi" w:cstheme="majorBidi"/>
          <w:lang w:eastAsia="ja-JP"/>
        </w:rPr>
        <w:t>help to guide them about u</w:t>
      </w:r>
      <w:r w:rsidRPr="007E39E4">
        <w:rPr>
          <w:rFonts w:asciiTheme="majorBidi" w:hAnsiTheme="majorBidi" w:cstheme="majorBidi"/>
        </w:rPr>
        <w:t>niversity options. This</w:t>
      </w:r>
      <w:r w:rsidRPr="007E39E4">
        <w:rPr>
          <w:rFonts w:asciiTheme="majorBidi" w:hAnsiTheme="majorBidi" w:cstheme="majorBidi"/>
          <w:lang w:eastAsia="ja-JP"/>
        </w:rPr>
        <w:t xml:space="preserve"> reflects the need for more tailored guidance about </w:t>
      </w:r>
      <w:proofErr w:type="gramStart"/>
      <w:r w:rsidRPr="007E39E4">
        <w:rPr>
          <w:rFonts w:asciiTheme="majorBidi" w:hAnsiTheme="majorBidi" w:cstheme="majorBidi"/>
          <w:lang w:eastAsia="ja-JP"/>
        </w:rPr>
        <w:t>HE</w:t>
      </w:r>
      <w:proofErr w:type="gramEnd"/>
      <w:r w:rsidRPr="007E39E4">
        <w:rPr>
          <w:rFonts w:asciiTheme="majorBidi" w:hAnsiTheme="majorBidi" w:cstheme="majorBidi"/>
          <w:lang w:eastAsia="ja-JP"/>
        </w:rPr>
        <w:t xml:space="preserve"> and</w:t>
      </w:r>
      <w:r w:rsidRPr="007E39E4">
        <w:rPr>
          <w:rFonts w:asciiTheme="majorBidi" w:hAnsiTheme="majorBidi" w:cstheme="majorBidi"/>
        </w:rPr>
        <w:t xml:space="preserve"> could explain</w:t>
      </w:r>
      <w:r w:rsidRPr="007E39E4">
        <w:rPr>
          <w:rFonts w:asciiTheme="majorBidi" w:hAnsiTheme="majorBidi" w:cstheme="majorBidi"/>
          <w:lang w:eastAsia="ja-JP"/>
        </w:rPr>
        <w:t xml:space="preserve"> the number of responses that were limited to ‘go to uni’ without an awareness of the subject they would pursue.  One respondent stated that she felt more advice was required about: ‘</w:t>
      </w:r>
      <w:r w:rsidRPr="007E39E4">
        <w:rPr>
          <w:rFonts w:asciiTheme="majorBidi" w:hAnsiTheme="majorBidi" w:cstheme="majorBidi"/>
        </w:rPr>
        <w:t xml:space="preserve">Which A levels universities look at’ and went on to explain ‘I haven't really been given any (advice), they just help people who know what they want to do when they're older, and the rest of us they just give us targets of reaching our target grades’. The focus on having 'high grades' that the pupils discussed elsewhere may have been something that was a result of the emphasis on achieving target grades in order to progress to post-16 and university.  Again, this reflects the utilitarian value placed on education as a route to something else rather than for its intrinsic value. It also reflects the wider premise that school is a 'pathway' or a 'route' to enable pupils to reach a particular destination. Unintentionally, my research bought into this assumption in thinking about pupils' hopes for the future rather than valuing what they were enjoying at that time. </w:t>
      </w:r>
    </w:p>
    <w:p w:rsidR="00AF2C83" w:rsidRPr="007E39E4" w:rsidRDefault="001736E0" w:rsidP="00AF2C83">
      <w:pPr>
        <w:rPr>
          <w:rFonts w:asciiTheme="majorBidi" w:hAnsiTheme="majorBidi" w:cstheme="majorBidi"/>
          <w:b/>
          <w:bCs/>
        </w:rPr>
      </w:pPr>
      <w:r>
        <w:rPr>
          <w:rFonts w:asciiTheme="majorBidi" w:hAnsiTheme="majorBidi" w:cstheme="majorBidi"/>
          <w:b/>
          <w:bCs/>
        </w:rPr>
        <w:t xml:space="preserve">13.2.9 </w:t>
      </w:r>
      <w:r w:rsidR="00AF2C83" w:rsidRPr="007E39E4">
        <w:rPr>
          <w:rFonts w:asciiTheme="majorBidi" w:hAnsiTheme="majorBidi" w:cstheme="majorBidi"/>
          <w:b/>
          <w:bCs/>
        </w:rPr>
        <w:t>Social class</w:t>
      </w:r>
    </w:p>
    <w:p w:rsidR="00AF2C83" w:rsidRPr="007E39E4" w:rsidRDefault="00AF2C83" w:rsidP="00AF2C83">
      <w:pPr>
        <w:rPr>
          <w:rFonts w:asciiTheme="majorBidi" w:hAnsiTheme="majorBidi" w:cstheme="majorBidi"/>
        </w:rPr>
      </w:pPr>
      <w:r w:rsidRPr="007E39E4">
        <w:rPr>
          <w:rFonts w:asciiTheme="majorBidi" w:hAnsiTheme="majorBidi" w:cstheme="majorBidi"/>
        </w:rPr>
        <w:t xml:space="preserve">The issue of social class inequalities in relation to gender and education was what motivated me to undertake a PhD study. It became a marginal part of my research because of the ethical concerns I had about labelling pupils but also because of the location of the setting. Nonetheless, using Bourdieu's forms of capital as an indicator of social class enabled me to </w:t>
      </w:r>
      <w:r w:rsidRPr="007E39E4">
        <w:rPr>
          <w:rFonts w:asciiTheme="majorBidi" w:hAnsiTheme="majorBidi" w:cstheme="majorBidi"/>
        </w:rPr>
        <w:lastRenderedPageBreak/>
        <w:t xml:space="preserve">think about how the participants' responses reflected the value of these capitals and how they reflected either middle or working class experiences. The issues that the girls discussed demonstrated how important these capitals were, in particular in relation to social capital in forming ideas about their futures. </w:t>
      </w:r>
    </w:p>
    <w:p w:rsidR="00AF2C83" w:rsidRPr="007E39E4" w:rsidRDefault="00AF2C83" w:rsidP="00AF2C83">
      <w:pPr>
        <w:rPr>
          <w:rFonts w:asciiTheme="majorBidi" w:hAnsiTheme="majorBidi" w:cstheme="majorBidi"/>
        </w:rPr>
      </w:pPr>
      <w:r w:rsidRPr="007E39E4">
        <w:rPr>
          <w:rFonts w:asciiTheme="majorBidi" w:hAnsiTheme="majorBidi" w:cstheme="majorBidi"/>
        </w:rPr>
        <w:t xml:space="preserve">The concerns that the self-identified working class girls illustrated were linked with economic worries. All of the sixth-formers wanted to go to university but they had concerns about the associated living costs and what would happen if they were not successful. Some of the girls worried about their non-academic credentials and were aware that they would need extra-curricular activities to support their application to university. They demonstrated that there was no pressure from their families to go to university but all the girls had the support of their family in whatever decision they made about their post-16 futures. </w:t>
      </w:r>
    </w:p>
    <w:p w:rsidR="00AF2C83" w:rsidRPr="007E39E4" w:rsidRDefault="00AF2C83" w:rsidP="00C51B33">
      <w:pPr>
        <w:rPr>
          <w:rFonts w:asciiTheme="majorBidi" w:eastAsiaTheme="minorHAnsi" w:hAnsiTheme="majorBidi" w:cstheme="majorBidi"/>
        </w:rPr>
      </w:pPr>
      <w:r w:rsidRPr="001736E0">
        <w:t xml:space="preserve">The discussions that I had with the wider sixth form group about social class and how it was constituted demonstrated that they associated wealth, housing, occupation and schooling with class categories. The pupils were aware that their school was located in a relatively affluent area but there were some anxieties about labelling themselves, particularly amongst those who decided that they were middle class. The working-class girls within my </w:t>
      </w:r>
      <w:r w:rsidRPr="007E39E4">
        <w:rPr>
          <w:rFonts w:asciiTheme="majorBidi" w:eastAsiaTheme="minorHAnsi" w:hAnsiTheme="majorBidi" w:cstheme="majorBidi"/>
        </w:rPr>
        <w:t xml:space="preserve">focus group knew that there were stereotypes attached to different social-class groups and some responses reflected that these were issues that they wanted to separate themselves from. </w:t>
      </w:r>
      <w:r w:rsidR="00C51B33">
        <w:rPr>
          <w:rFonts w:asciiTheme="majorBidi" w:eastAsiaTheme="minorHAnsi" w:hAnsiTheme="majorBidi" w:cstheme="majorBidi"/>
        </w:rPr>
        <w:t xml:space="preserve">The pupils were aware of the ambiguities of social-class definitions and its shifting nature whereas their gender positions were not questioned. </w:t>
      </w:r>
      <w:r w:rsidRPr="007E39E4">
        <w:rPr>
          <w:rFonts w:asciiTheme="majorBidi" w:eastAsiaTheme="minorHAnsi" w:hAnsiTheme="majorBidi" w:cstheme="majorBidi"/>
        </w:rPr>
        <w:t xml:space="preserve">Zara talked about her own life experiences and the social mobility she had already achieved as something that was required in order </w:t>
      </w:r>
      <w:r w:rsidR="00C51B33">
        <w:rPr>
          <w:rFonts w:asciiTheme="majorBidi" w:eastAsiaTheme="minorHAnsi" w:hAnsiTheme="majorBidi" w:cstheme="majorBidi"/>
        </w:rPr>
        <w:t xml:space="preserve">for her </w:t>
      </w:r>
      <w:r w:rsidRPr="007E39E4">
        <w:rPr>
          <w:rFonts w:asciiTheme="majorBidi" w:eastAsiaTheme="minorHAnsi" w:hAnsiTheme="majorBidi" w:cstheme="majorBidi"/>
        </w:rPr>
        <w:t xml:space="preserve">to achieve. She deliberately modified her accent and behaviour to adapt to a new field which she identified as being more affluent. This reflects Archer et al's (2007) work where some pupils felt they had to modify themselves in order to achieve educational success. This was supported by one of the teaching staff who confirmed to the pupils in a feedback session that I </w:t>
      </w:r>
      <w:r w:rsidR="00C51B33">
        <w:rPr>
          <w:rFonts w:asciiTheme="majorBidi" w:eastAsiaTheme="minorHAnsi" w:hAnsiTheme="majorBidi" w:cstheme="majorBidi"/>
        </w:rPr>
        <w:t>l</w:t>
      </w:r>
      <w:r w:rsidRPr="007E39E4">
        <w:rPr>
          <w:rFonts w:asciiTheme="majorBidi" w:eastAsiaTheme="minorHAnsi" w:hAnsiTheme="majorBidi" w:cstheme="majorBidi"/>
        </w:rPr>
        <w:t>ed that teachers do form opinions about pupils' capabilities o</w:t>
      </w:r>
      <w:r w:rsidR="00C51B33">
        <w:rPr>
          <w:rFonts w:asciiTheme="majorBidi" w:eastAsiaTheme="minorHAnsi" w:hAnsiTheme="majorBidi" w:cstheme="majorBidi"/>
        </w:rPr>
        <w:t>n the basis of their appearance, this was perhaps a reflection of embedded class-based assumptions. However, s</w:t>
      </w:r>
      <w:r w:rsidRPr="007E39E4">
        <w:rPr>
          <w:rFonts w:asciiTheme="majorBidi" w:eastAsiaTheme="minorHAnsi" w:hAnsiTheme="majorBidi" w:cstheme="majorBidi"/>
        </w:rPr>
        <w:t>he also reassured them that this was just an initial impression and was not necessarily upheld.</w:t>
      </w:r>
      <w:r w:rsidR="00C51B33">
        <w:rPr>
          <w:rFonts w:asciiTheme="majorBidi" w:eastAsiaTheme="minorHAnsi" w:hAnsiTheme="majorBidi" w:cstheme="majorBidi"/>
        </w:rPr>
        <w:t xml:space="preserve"> </w:t>
      </w:r>
    </w:p>
    <w:p w:rsidR="00AF2C83" w:rsidRDefault="00AF2C83" w:rsidP="00AF2C83">
      <w:pPr>
        <w:rPr>
          <w:rFonts w:asciiTheme="majorBidi" w:eastAsiaTheme="minorHAnsi" w:hAnsiTheme="majorBidi" w:cstheme="majorBidi"/>
        </w:rPr>
      </w:pPr>
      <w:r w:rsidRPr="007E39E4">
        <w:rPr>
          <w:rFonts w:asciiTheme="majorBidi" w:eastAsiaTheme="minorHAnsi" w:hAnsiTheme="majorBidi" w:cstheme="majorBidi"/>
        </w:rPr>
        <w:t xml:space="preserve">The working class girls acknowledged that they were playing a game, they insinuated that the system was flawed in that it only viewed certain activities as ‘noteworthy’ but they were prepared to ‘imitate’ what was required for the purposes of the UCAS personal statement in an ‘intentional’ way, because they maintained a ‘belief in the absolute value of the stake’ (a </w:t>
      </w:r>
      <w:r w:rsidRPr="007E39E4">
        <w:rPr>
          <w:rFonts w:asciiTheme="majorBidi" w:eastAsiaTheme="minorHAnsi" w:hAnsiTheme="majorBidi" w:cstheme="majorBidi"/>
        </w:rPr>
        <w:lastRenderedPageBreak/>
        <w:t xml:space="preserve">university place) and therefore concealed a collusion which reproduced the illusio (Bourdieu, 1984: 250). Educational success requires an acceptance of the rules of the game and therefore pupils can perpetuate the symbolically violent practices without realising their complicity or indeed the impact it has on those who are positioned at the lower-levels of the hierarchy. In fact those in the lower groups were blamed for their lack of success, they were spoken about by the teachers as probably not being concerned with their position and by the pupils as being people who did not want to 'work hard'. This reflects the embodiment of personal responsibility for success or failure at an individual level. </w:t>
      </w:r>
    </w:p>
    <w:p w:rsidR="002E693F" w:rsidRDefault="002E693F" w:rsidP="002E693F">
      <w:pPr>
        <w:pStyle w:val="Heading2"/>
        <w:rPr>
          <w:rFonts w:eastAsiaTheme="minorHAnsi"/>
        </w:rPr>
      </w:pPr>
      <w:bookmarkStart w:id="282" w:name="_Toc423440903"/>
      <w:r>
        <w:rPr>
          <w:rFonts w:eastAsiaTheme="minorHAnsi"/>
        </w:rPr>
        <w:t>13.3 Policy Recommendations</w:t>
      </w:r>
      <w:bookmarkEnd w:id="282"/>
    </w:p>
    <w:p w:rsidR="00B56F60" w:rsidRPr="007D5FAD" w:rsidRDefault="004E2A5B" w:rsidP="00B56F60">
      <w:r w:rsidRPr="007D5FAD">
        <w:t>E</w:t>
      </w:r>
      <w:r w:rsidR="002E693F" w:rsidRPr="007D5FAD">
        <w:t>ducation policy is being driven by a neoliberal</w:t>
      </w:r>
      <w:r w:rsidRPr="007D5FAD">
        <w:t xml:space="preserve"> agenda that replicates</w:t>
      </w:r>
      <w:r w:rsidR="002E693F" w:rsidRPr="007D5FAD">
        <w:t xml:space="preserve"> market-oriented processes related to </w:t>
      </w:r>
      <w:r w:rsidRPr="007D5FAD">
        <w:t xml:space="preserve">competition and hierarchy in terms of </w:t>
      </w:r>
      <w:r w:rsidR="002E693F" w:rsidRPr="007D5FAD">
        <w:t>the position of the country in international league tables</w:t>
      </w:r>
      <w:r w:rsidRPr="007D5FAD">
        <w:t>. Rather than seeing education as a holistic process that requires a multitude of talents and ‘knowledges</w:t>
      </w:r>
      <w:r w:rsidR="00B56F60" w:rsidRPr="007D5FAD">
        <w:t>’</w:t>
      </w:r>
      <w:r w:rsidRPr="007D5FAD">
        <w:t xml:space="preserve">, the current administration has proposed policies that will lay greater emphasis on improving attainment in Literacy, Maths and Science to the detriment of other subjects. This approach needs to be reconsidered. My research demonstrates that the hierarchy of attainment and achievement is symbolically violent to those pupils whose talents do not rest within the core subjects. Pupils are vertically partitioned based on a judgement of their perceived capabilities that is determined by tests that they undertook at the ages of 10 and 11. These practices place a limit on some pupils’ perceived capability for learning and reduce others to </w:t>
      </w:r>
      <w:r w:rsidR="00B56F60" w:rsidRPr="007D5FAD">
        <w:t xml:space="preserve">an educational experience where they will be perceived as failing. I believe that a more inclusive approach to teaching and learning, whereby value is no longer only afforded to some subjects, will enable all pupils to feel significance in their educational experiences. </w:t>
      </w:r>
    </w:p>
    <w:p w:rsidR="00B56F60" w:rsidRPr="007D5FAD" w:rsidRDefault="00B56F60" w:rsidP="00B56F60">
      <w:r w:rsidRPr="007D5FAD">
        <w:t>At an institutional level, I recommend that the process of ordering children on the basis of their SATs results is kept a confidential process that does not involve pupils being able to assess their position in relation to their peers. The school should also consider greater explanation to pupils about the context of the target grade system to ensure pupils understand that their predicted grades are based on the</w:t>
      </w:r>
      <w:r w:rsidR="00DB31E4" w:rsidRPr="007D5FAD">
        <w:t>ir primary school achievement in the</w:t>
      </w:r>
      <w:r w:rsidRPr="007D5FAD">
        <w:t xml:space="preserve"> core subjects. </w:t>
      </w:r>
    </w:p>
    <w:p w:rsidR="00AF2C83" w:rsidRDefault="00B56F60" w:rsidP="00B56F60">
      <w:r w:rsidRPr="007D5FAD">
        <w:t>It is important that the school recognises the emphasis that pupils placed on the influence of maternal advice and how this can work both to encourage pupils to consider a range of options but may also mean that they reject routes beyond post-16 with which they have little familial experience.</w:t>
      </w:r>
      <w:r>
        <w:t xml:space="preserve"> </w:t>
      </w:r>
      <w:r w:rsidR="00AF2C83">
        <w:br w:type="page"/>
      </w:r>
    </w:p>
    <w:p w:rsidR="00AF2C83" w:rsidRDefault="00AF2C83" w:rsidP="00AF2C83">
      <w:pPr>
        <w:pStyle w:val="Heading1"/>
      </w:pPr>
      <w:bookmarkStart w:id="283" w:name="_Toc423440904"/>
      <w:r>
        <w:lastRenderedPageBreak/>
        <w:t>Chapter 14</w:t>
      </w:r>
      <w:bookmarkEnd w:id="283"/>
    </w:p>
    <w:p w:rsidR="00AF2C83" w:rsidRPr="00AF2C83" w:rsidRDefault="00AF2C83" w:rsidP="00AF2C83">
      <w:pPr>
        <w:pStyle w:val="Heading1"/>
      </w:pPr>
      <w:bookmarkStart w:id="284" w:name="_Toc423440905"/>
      <w:r>
        <w:t>Personal reflections on the research</w:t>
      </w:r>
      <w:bookmarkEnd w:id="284"/>
    </w:p>
    <w:p w:rsidR="00AF2C83" w:rsidRPr="007E39E4" w:rsidRDefault="001736E0" w:rsidP="001736E0">
      <w:pPr>
        <w:pStyle w:val="Heading2"/>
      </w:pPr>
      <w:bookmarkStart w:id="285" w:name="_Toc423440906"/>
      <w:r>
        <w:t xml:space="preserve">14.1 </w:t>
      </w:r>
      <w:r w:rsidR="00AF2C83" w:rsidRPr="007E39E4">
        <w:t>Contribution to Knowledge</w:t>
      </w:r>
      <w:bookmarkEnd w:id="285"/>
    </w:p>
    <w:p w:rsidR="00C51B33" w:rsidRDefault="00AF2C83" w:rsidP="00985A18">
      <w:pPr>
        <w:rPr>
          <w:rFonts w:asciiTheme="majorBidi" w:hAnsiTheme="majorBidi" w:cstheme="majorBidi"/>
        </w:rPr>
      </w:pPr>
      <w:r w:rsidRPr="007E39E4">
        <w:rPr>
          <w:rFonts w:asciiTheme="majorBidi" w:hAnsiTheme="majorBidi" w:cstheme="majorBidi"/>
        </w:rPr>
        <w:t>This thesis offers a picture of how girls in one comprehensive secondary school perceive their achievement, choice making and hopes for the future. This contributes to the understanding of how girls in one particular setting 'do' education in the early 21</w:t>
      </w:r>
      <w:r w:rsidRPr="007E39E4">
        <w:rPr>
          <w:rFonts w:asciiTheme="majorBidi" w:hAnsiTheme="majorBidi" w:cstheme="majorBidi"/>
          <w:vertAlign w:val="superscript"/>
        </w:rPr>
        <w:t>st</w:t>
      </w:r>
      <w:r w:rsidRPr="007E39E4">
        <w:rPr>
          <w:rFonts w:asciiTheme="majorBidi" w:hAnsiTheme="majorBidi" w:cstheme="majorBidi"/>
        </w:rPr>
        <w:t xml:space="preserve"> Century. My research demonstrates that girls are expected to be the architects of their futures, they are expected to take responsibility for their attainment and monitor their achievement so that they do not fall victim to a dip in the progress that is expected of them according to the linear trajectory set by </w:t>
      </w:r>
      <w:r w:rsidR="00FC09F1">
        <w:rPr>
          <w:rFonts w:asciiTheme="majorBidi" w:hAnsiTheme="majorBidi" w:cstheme="majorBidi"/>
        </w:rPr>
        <w:t>Ofsted</w:t>
      </w:r>
      <w:r w:rsidRPr="007E39E4">
        <w:rPr>
          <w:rFonts w:asciiTheme="majorBidi" w:hAnsiTheme="majorBidi" w:cstheme="majorBidi"/>
        </w:rPr>
        <w:t xml:space="preserve">. </w:t>
      </w:r>
      <w:r w:rsidR="00C51B33">
        <w:rPr>
          <w:rFonts w:asciiTheme="majorBidi" w:hAnsiTheme="majorBidi" w:cstheme="majorBidi"/>
        </w:rPr>
        <w:t xml:space="preserve">My research demonstrated how metaphors of achievement and the language used by the teachers </w:t>
      </w:r>
      <w:r w:rsidR="00985A18">
        <w:rPr>
          <w:rFonts w:asciiTheme="majorBidi" w:hAnsiTheme="majorBidi" w:cstheme="majorBidi"/>
        </w:rPr>
        <w:t>shape</w:t>
      </w:r>
      <w:r w:rsidR="00C51B33">
        <w:rPr>
          <w:rFonts w:asciiTheme="majorBidi" w:hAnsiTheme="majorBidi" w:cstheme="majorBidi"/>
        </w:rPr>
        <w:t xml:space="preserve"> the way that the pupils perceive their futures. Metaphors work to reinforce the idea that achievement is a linear and vertically oriented process in which pupils either 'climb' or 'slide'. This 'snakes and ladders' approach to </w:t>
      </w:r>
      <w:r w:rsidR="00985A18">
        <w:rPr>
          <w:rFonts w:asciiTheme="majorBidi" w:hAnsiTheme="majorBidi" w:cstheme="majorBidi"/>
        </w:rPr>
        <w:t xml:space="preserve">how attainment is perceived is individualised and therefore can act in a symbolically violent way that can reinforce the notion of inherent ability. </w:t>
      </w:r>
    </w:p>
    <w:p w:rsidR="00AF2C83" w:rsidRDefault="00AF2C83" w:rsidP="00C51B33">
      <w:r w:rsidRPr="007E39E4">
        <w:rPr>
          <w:rFonts w:asciiTheme="majorBidi" w:hAnsiTheme="majorBidi" w:cstheme="majorBidi"/>
        </w:rPr>
        <w:t>The school perpetuates expectation</w:t>
      </w:r>
      <w:r w:rsidR="00C51B33">
        <w:rPr>
          <w:rFonts w:asciiTheme="majorBidi" w:hAnsiTheme="majorBidi" w:cstheme="majorBidi"/>
        </w:rPr>
        <w:t>s of success</w:t>
      </w:r>
      <w:r w:rsidRPr="007E39E4">
        <w:rPr>
          <w:rFonts w:asciiTheme="majorBidi" w:hAnsiTheme="majorBidi" w:cstheme="majorBidi"/>
        </w:rPr>
        <w:t xml:space="preserve"> by providing the context for self-surveillance. The overarching monitoring of pupil achievement on an individual basis acts as a digital panopticon; the girls knew that they were being monitored and therefore worked to ensure that they remained complicit with the good pupil position that was expected of them. With this monitoring comes anxiety and pressure, this reflects Heath's concern that the decision-making process for some pupils appeared stressful as they felt their decisions could impact negatively on their career trajectories if a mistake was made. The pressure not to deviate from the successful trajectory reflects what Heath et al termed the riskiness of the ‘make or break developmental stage’ (2009:7).  My research demonstrates that the 'successful girl' label needs to be understood in relation to the socio-economic context of the school. Where the field of the local community reflects the aspirations of the educational institution the school is able to employ techniques which mould the 'docile bodies' of its pupils and inculcate a scholarly habitus. </w:t>
      </w:r>
      <w:r>
        <w:t xml:space="preserve">The school </w:t>
      </w:r>
      <w:r w:rsidRPr="007E39E4">
        <w:rPr>
          <w:rFonts w:asciiTheme="majorBidi" w:hAnsiTheme="majorBidi" w:cstheme="majorBidi"/>
        </w:rPr>
        <w:t>accept</w:t>
      </w:r>
      <w:r>
        <w:t>s its</w:t>
      </w:r>
      <w:r w:rsidRPr="007E39E4">
        <w:rPr>
          <w:rFonts w:asciiTheme="majorBidi" w:hAnsiTheme="majorBidi" w:cstheme="majorBidi"/>
        </w:rPr>
        <w:t xml:space="preserve"> responsibility through</w:t>
      </w:r>
      <w:r>
        <w:t xml:space="preserve"> doing what it feels is necessary for pupils to achieve three levels of progress as defined by </w:t>
      </w:r>
      <w:r w:rsidR="00FC09F1">
        <w:t>Ofsted</w:t>
      </w:r>
      <w:r>
        <w:t xml:space="preserve">, this in turn </w:t>
      </w:r>
      <w:r w:rsidRPr="007E39E4">
        <w:rPr>
          <w:rFonts w:asciiTheme="majorBidi" w:hAnsiTheme="majorBidi" w:cstheme="majorBidi"/>
        </w:rPr>
        <w:t>in ensur</w:t>
      </w:r>
      <w:r>
        <w:t>es</w:t>
      </w:r>
      <w:r w:rsidRPr="007E39E4">
        <w:rPr>
          <w:rFonts w:asciiTheme="majorBidi" w:hAnsiTheme="majorBidi" w:cstheme="majorBidi"/>
        </w:rPr>
        <w:t xml:space="preserve"> that the</w:t>
      </w:r>
      <w:r>
        <w:t xml:space="preserve"> school</w:t>
      </w:r>
      <w:r w:rsidRPr="007E39E4">
        <w:rPr>
          <w:rFonts w:asciiTheme="majorBidi" w:hAnsiTheme="majorBidi" w:cstheme="majorBidi"/>
        </w:rPr>
        <w:t xml:space="preserve"> maintain</w:t>
      </w:r>
      <w:r>
        <w:t>s its</w:t>
      </w:r>
      <w:r w:rsidRPr="007E39E4">
        <w:rPr>
          <w:rFonts w:asciiTheme="majorBidi" w:hAnsiTheme="majorBidi" w:cstheme="majorBidi"/>
        </w:rPr>
        <w:t xml:space="preserve"> pedagogic authority</w:t>
      </w:r>
      <w:r>
        <w:t>.</w:t>
      </w:r>
    </w:p>
    <w:p w:rsidR="00AF2C83" w:rsidRDefault="00AF2C83" w:rsidP="00AF2C83">
      <w:r>
        <w:lastRenderedPageBreak/>
        <w:t>In a school where many pupils do perceive their futures involving application to university it appeared that specific individual advice needed to be tailored more carefully. There was a concern amongst pupils that all the potential options and routes were not discussed with them, that the A level route was seen to be the preferred model for those who had already demonstrated success in assessments. Nevertheless the push towards university seemed to be overwhelmingly linked with high attainment and supported the strategic need for pupils to achieve sufficient progress. This meant that tailored advice was seen to be provided a</w:t>
      </w:r>
      <w:r w:rsidR="008B238E">
        <w:t>t</w:t>
      </w:r>
      <w:r>
        <w:t xml:space="preserve"> too late a stage and some pupils felt that they lacked the advice that they needed. This is a concern particularly in relation to the likelihood of social reproduction given that the pupils' main source of advice was their mother.</w:t>
      </w:r>
    </w:p>
    <w:p w:rsidR="00AF2C83" w:rsidRDefault="00AF2C83" w:rsidP="00945666">
      <w:r>
        <w:t xml:space="preserve">I was upset by the hierarchy, the visual representation and the potential damage that the wall could do to children who were not 'on target'. However, I was more upset to see how the girls accepted and indeed bought into the idea of self-motivation and hard work regardless of the pressure and anxiety it caused them in order to improve their </w:t>
      </w:r>
      <w:r w:rsidR="00945666">
        <w:t>attainment levels</w:t>
      </w:r>
      <w:r>
        <w:t xml:space="preserve">. They did not question the validity of the socially constructed, linear expectations that had been imposed on them by the system; this probably was not surprising. However, </w:t>
      </w:r>
      <w:r w:rsidR="00945666">
        <w:t>more</w:t>
      </w:r>
      <w:r>
        <w:t xml:space="preserve"> surprising was that the senior leadership team also felt that the measurements were an effective way of improving attainment. At only one point did a teacher mention other factors that might encourage success; she spoke about the need for active learning in encouraging pupils to engage with their studies, this would then have an impact on their attainment. She also discussed the need to set appropriately challenging work that would encourage them to engage with the subject area. In general the emphasis on the end-point rather than the process was seen to be paramount; personal responsibility, ownership and hard work on the part of pupils were seen to be the key to success. </w:t>
      </w:r>
    </w:p>
    <w:p w:rsidR="00AF2C83" w:rsidRDefault="00AF2C83" w:rsidP="000B67AF">
      <w:pPr>
        <w:rPr>
          <w:b/>
          <w:bCs/>
        </w:rPr>
      </w:pPr>
      <w:r w:rsidRPr="004F1012">
        <w:t xml:space="preserve">The academic trajectory is that </w:t>
      </w:r>
      <w:r>
        <w:t xml:space="preserve">which </w:t>
      </w:r>
      <w:r w:rsidRPr="004F1012">
        <w:t xml:space="preserve">carries the most prestige in the English education system; schools are judged on their GCSE pass rate with emphasis on grades A*-C including Maths and English. These trajectories are associated with particular forms of knowledge that are historically located and favour those with corresponding capitals that can be converted into academic success: ‘To a given volume of inherited capital there corresponds a band of more or less equally probable trajectories leading to more or less equivalent positions’ (Bourdieu, 1979,110).  The capitals that Bourdieu identifies as corresponding with academic success are: economic, cultural and social. Possession of these </w:t>
      </w:r>
      <w:proofErr w:type="gramStart"/>
      <w:r w:rsidRPr="004F1012">
        <w:t>capitals</w:t>
      </w:r>
      <w:r w:rsidR="000B67AF">
        <w:t xml:space="preserve"> </w:t>
      </w:r>
      <w:r w:rsidRPr="004F1012">
        <w:t xml:space="preserve"> </w:t>
      </w:r>
      <w:r w:rsidR="000B67AF">
        <w:t>particularly</w:t>
      </w:r>
      <w:proofErr w:type="gramEnd"/>
      <w:r w:rsidR="000B67AF">
        <w:t xml:space="preserve"> those that</w:t>
      </w:r>
      <w:r w:rsidR="000B67AF" w:rsidRPr="000B67AF">
        <w:t xml:space="preserve"> have </w:t>
      </w:r>
      <w:r w:rsidR="000B67AF">
        <w:t xml:space="preserve"> been </w:t>
      </w:r>
      <w:r w:rsidR="000B67AF" w:rsidRPr="000B67AF">
        <w:t xml:space="preserve">inculcated through the home environment are recognised and rewarded by the </w:t>
      </w:r>
      <w:r w:rsidR="000B67AF" w:rsidRPr="000B67AF">
        <w:lastRenderedPageBreak/>
        <w:t>education system.</w:t>
      </w:r>
      <w:r w:rsidRPr="004F1012">
        <w:t xml:space="preserve"> </w:t>
      </w:r>
      <w:r w:rsidR="000B67AF">
        <w:t>A</w:t>
      </w:r>
      <w:r w:rsidRPr="004F1012">
        <w:t>s Webb et al (2002:122) clarify: ‘schools are really disposed to serving the interests of children who have already had access to the kind of values and environment which the school system promotes, at least partly through the discourses that it employs’.</w:t>
      </w:r>
      <w:r>
        <w:t xml:space="preserve"> My study demonstrated that Bourdieu's concepts were able to illuminate the contemporary practices of one Comprehensive Secondary School where the values or ethos of the environment did indeed serve the interests of the field and worked accordingly to reinforce and perpetuate those values. </w:t>
      </w:r>
    </w:p>
    <w:p w:rsidR="00AF2C83" w:rsidRDefault="000B28C9" w:rsidP="000B28C9">
      <w:pPr>
        <w:pStyle w:val="Heading2"/>
      </w:pPr>
      <w:bookmarkStart w:id="286" w:name="_Toc423440907"/>
      <w:r>
        <w:t xml:space="preserve">14.2 </w:t>
      </w:r>
      <w:r w:rsidR="00AF2C83" w:rsidRPr="007E39E4">
        <w:t>Reflection on the research and my position as researcher</w:t>
      </w:r>
      <w:bookmarkEnd w:id="286"/>
    </w:p>
    <w:p w:rsidR="00AF2C83" w:rsidRDefault="00AF2C83" w:rsidP="00AF2C83">
      <w:r w:rsidRPr="000F51FE">
        <w:t xml:space="preserve">In conducting this research I encountered a number of personal dilemmas and uncertainties in what I was writing and indeed whether I wanted to continue telling the story that emerged. </w:t>
      </w:r>
      <w:r>
        <w:t>However, this demonstrates that I did not ignore the data if it did not fit with my prior beliefs. I was upset by the levels of surveillance in the school and it raised personal concerns for me about my own son's education, particularly at a parents' evening where I told his teacher that I was more interested in her holistic evaluation of his education rather than his attainment in relation to the SATs and national averages. I then found myself going against all my principles by encouraging him to complete his practice SATs papers having bought into the idea that I needed to help him 'play the game'.</w:t>
      </w:r>
    </w:p>
    <w:p w:rsidR="00AF2C83" w:rsidRDefault="00AF2C83" w:rsidP="00AF2C83">
      <w:r w:rsidRPr="00A773DD">
        <w:t>If I were able to revisit the research there are a number of issues that I would approach</w:t>
      </w:r>
      <w:r>
        <w:t xml:space="preserve"> differently. I would have tried to have taken a more ethnographic role, perhaps by taking a teaching assistant position for a day each week. This would have given me a better insight into how pupils reflected on their progress in a more natural environment than the focus group setting. I would have liked to have observed conversations between pupils and teachers in their tutor group sessions and progress meetings. Furthermore, I think that a flaw in my research was that I was unable to gain interviews with the staff </w:t>
      </w:r>
      <w:proofErr w:type="gramStart"/>
      <w:r>
        <w:t>who</w:t>
      </w:r>
      <w:proofErr w:type="gramEnd"/>
      <w:r>
        <w:t xml:space="preserve"> were not part of the senior leadership team (SLT) (other than support staff). The one interview that I did conduct with a member of staff who was not part of the SLT was informative but my digitial recorder had not picked up her words and I could not amplify the recording in order to transcribe what had been said. </w:t>
      </w:r>
    </w:p>
    <w:p w:rsidR="00AF2C83" w:rsidRDefault="00AF2C83" w:rsidP="00945666">
      <w:r w:rsidRPr="00F028EC">
        <w:t xml:space="preserve">I feel that my research would have told a better story if I had been able to interview pupils </w:t>
      </w:r>
      <w:r w:rsidR="00945666">
        <w:t>with the knowledge of where they were placed</w:t>
      </w:r>
      <w:r w:rsidRPr="00F028EC">
        <w:t xml:space="preserve"> on the wall. It would have been useful to know whether there was any difference in the way that the pupils felt about their target grades and indeed their futures according to how they were positioned in relation to how the school </w:t>
      </w:r>
      <w:r w:rsidRPr="00F028EC">
        <w:lastRenderedPageBreak/>
        <w:t>perceived their achievement. However, this could have compounded their position if they were aware that they were being interviewed on this basis. I would have liked to have known whether the personal responsibility that pupils took for their success and under-achievement differed according to the grades that were expected of them.</w:t>
      </w:r>
    </w:p>
    <w:p w:rsidR="00AF2C83" w:rsidRPr="007E39E4" w:rsidRDefault="00AF2C83" w:rsidP="00945666">
      <w:pPr>
        <w:rPr>
          <w:rFonts w:asciiTheme="majorBidi" w:hAnsiTheme="majorBidi" w:cstheme="majorBidi"/>
        </w:rPr>
      </w:pPr>
      <w:r w:rsidRPr="007E39E4">
        <w:rPr>
          <w:rFonts w:asciiTheme="majorBidi" w:hAnsiTheme="majorBidi" w:cstheme="majorBidi"/>
        </w:rPr>
        <w:t>I allowed the pupils to lead the research in the focus groups and therefore I did not explore in depth areas that would have been interesting to pursue. For example although the target diagrams mentioned 'media' and 'tv' as influences I did not push this and find out how and which type of media influenced them. On reflection it would have been useful to talk to the staff about this too. I focused too closely on the issues associated with achievement in the interviews that I conducted with staff and the provision of school related careers guidance. It would have been useful to understand in greater depth how the staff perceived media influences, particularly in relation to the 'lack of aspiration' discourse that has been espoused in recent policy speeches</w:t>
      </w:r>
      <w:r w:rsidR="00945666">
        <w:rPr>
          <w:rFonts w:asciiTheme="majorBidi" w:hAnsiTheme="majorBidi" w:cstheme="majorBidi"/>
        </w:rPr>
        <w:t>.</w:t>
      </w:r>
    </w:p>
    <w:p w:rsidR="00AF2C83" w:rsidRDefault="00945666" w:rsidP="00945666">
      <w:r>
        <w:t xml:space="preserve">In the future, </w:t>
      </w:r>
      <w:r w:rsidR="00AF2C83">
        <w:t xml:space="preserve">I would like to revisit </w:t>
      </w:r>
      <w:r>
        <w:t xml:space="preserve">a key aspect of the research that I feel requires further attention. The views of </w:t>
      </w:r>
      <w:r w:rsidR="00AF2C83">
        <w:t xml:space="preserve">mothers </w:t>
      </w:r>
      <w:r>
        <w:t>on</w:t>
      </w:r>
      <w:r w:rsidR="00AF2C83">
        <w:t xml:space="preserve"> their role in providing advice to their daughters</w:t>
      </w:r>
      <w:r>
        <w:t xml:space="preserve"> would be informative</w:t>
      </w:r>
      <w:r w:rsidR="00AF2C83">
        <w:t xml:space="preserve">. Although it had not been part of the scope of this research I think it is an area that would offer some useful insight and extend the theoretical conceptualisation of the forms of capital. </w:t>
      </w:r>
    </w:p>
    <w:p w:rsidR="00DB31E4" w:rsidRDefault="00DB31E4" w:rsidP="00DB31E4">
      <w:r w:rsidRPr="007D5FAD">
        <w:t>The methodological limitations of my research are highlighted above in my reflections on how I would change the research were I to revisit the study. I did not endeavour to create a generalisable piece of research; I was interested in perceptions and experiences of the girls in the setting at that moment in time. However, the lack of non-leadership team staff involvement and parental voice demonstrate that the scope of the study could be broadened to achieve greater illumination on how girls ‘do’ education and I feel that this is the next step in my research activity.</w:t>
      </w:r>
      <w:r>
        <w:t xml:space="preserve"> </w:t>
      </w:r>
    </w:p>
    <w:p w:rsidR="00AF2C83" w:rsidRDefault="004A1977" w:rsidP="000B28C9">
      <w:pPr>
        <w:pStyle w:val="Heading3"/>
      </w:pPr>
      <w:bookmarkStart w:id="287" w:name="_Toc423440908"/>
      <w:r>
        <w:t>14.2.1 Reflecting on my</w:t>
      </w:r>
      <w:r w:rsidR="00AF2C83" w:rsidRPr="00E1137F">
        <w:t xml:space="preserve"> position</w:t>
      </w:r>
      <w:r w:rsidR="00AF2C83">
        <w:t>ality</w:t>
      </w:r>
      <w:bookmarkEnd w:id="287"/>
    </w:p>
    <w:p w:rsidR="00AF2C83" w:rsidRDefault="00AF2C83" w:rsidP="003A4AA6">
      <w:r w:rsidRPr="00E1137F">
        <w:t>Until I began my Masters in Educational Research at the Univers</w:t>
      </w:r>
      <w:r>
        <w:t xml:space="preserve">ity of Sheffield I had never felt entirely comfortable about my position as a student in higher education. This is not because I was unfamiliar with the field, I had already undertaken a </w:t>
      </w:r>
      <w:r w:rsidR="003A4AA6">
        <w:t>BA (Hons)</w:t>
      </w:r>
      <w:r>
        <w:t xml:space="preserve"> and a Masters at the same institution and I had spent several years as an educational researcher. However, when I began to study as a professional in the field of educational research I did not feel a 'fish out of water'</w:t>
      </w:r>
      <w:r w:rsidR="004A1977">
        <w:t xml:space="preserve">. </w:t>
      </w:r>
      <w:r>
        <w:t xml:space="preserve"> I felt I had the confidence to contribute to discussion and</w:t>
      </w:r>
      <w:r w:rsidR="003A4AA6">
        <w:t xml:space="preserve"> to</w:t>
      </w:r>
      <w:r>
        <w:t xml:space="preserve"> engage with </w:t>
      </w:r>
      <w:r>
        <w:lastRenderedPageBreak/>
        <w:t>the work. This was something I had not</w:t>
      </w:r>
      <w:r w:rsidR="003A4AA6">
        <w:t xml:space="preserve"> always</w:t>
      </w:r>
      <w:r>
        <w:t xml:space="preserve"> felt within my prior studies where I had continued to perform the passive pupil role that had hosted my insecurities about my ability during my secondary schooling. I still feared that I would not be 'good </w:t>
      </w:r>
      <w:proofErr w:type="gramStart"/>
      <w:r>
        <w:t>enough'</w:t>
      </w:r>
      <w:r w:rsidR="003A4AA6">
        <w:t>,</w:t>
      </w:r>
      <w:proofErr w:type="gramEnd"/>
      <w:r w:rsidR="003A4AA6">
        <w:t xml:space="preserve"> however, </w:t>
      </w:r>
      <w:r>
        <w:t xml:space="preserve">I enjoyed the content of the course and the way that it changed the way that I thought about my work and indeed myself. </w:t>
      </w:r>
    </w:p>
    <w:p w:rsidR="00AF2C83" w:rsidRDefault="00AF2C83" w:rsidP="003A4AA6">
      <w:r>
        <w:t>Although, the pursuit of research for a PhD qualification excited me</w:t>
      </w:r>
      <w:r w:rsidR="003A4AA6">
        <w:t xml:space="preserve"> it too had moments where I felt uncertain about my progression. T</w:t>
      </w:r>
      <w:r>
        <w:t xml:space="preserve">he negative experiences of my upgrade viva in which the examiner accused me of being 'disingenuous' in </w:t>
      </w:r>
      <w:r w:rsidR="003A4AA6">
        <w:t>my claims to</w:t>
      </w:r>
      <w:r>
        <w:t xml:space="preserve"> want to make an impact on policy, made me question my </w:t>
      </w:r>
      <w:r w:rsidR="003A4AA6">
        <w:t>ability to continue</w:t>
      </w:r>
      <w:r>
        <w:t xml:space="preserve">. In fact, it was </w:t>
      </w:r>
      <w:r w:rsidR="003A4AA6">
        <w:t>likely that the</w:t>
      </w:r>
      <w:r>
        <w:t xml:space="preserve"> statement was meant to provoke a response that would demonstrate my commitment to the research but I did not interpret it in that way at the time. </w:t>
      </w:r>
    </w:p>
    <w:p w:rsidR="00AF2C83" w:rsidRDefault="00AF2C83" w:rsidP="00AF2C83">
      <w:r>
        <w:t xml:space="preserve">My determination to complete my study reflected in some ways the perspectives of my participants. Undertaking this research has been a privilege but also at times a burden. Inevitably family and friends asked me about my progress; the self-surveillance that the participants in my study undertook and the anxiety this created were familiar to me. I felt guilty if I was not working on my study and yet neglectful of my family when I was. The 'making my family proud' also rang </w:t>
      </w:r>
      <w:proofErr w:type="gramStart"/>
      <w:r>
        <w:t>true,</w:t>
      </w:r>
      <w:proofErr w:type="gramEnd"/>
      <w:r>
        <w:t xml:space="preserve"> if I were to gain a PhD I would demonstrate that I was not just average in my abilities.</w:t>
      </w:r>
    </w:p>
    <w:p w:rsidR="00AF2C83" w:rsidRDefault="00AF2C83" w:rsidP="00AF2C83">
      <w:r>
        <w:t>Although it mattered to me in terms of my professional development, I continually reflected on the encouragement I received from my own undergraduate students. Undoubtedly the progress of my work was delayed because I spent too much time working with them yet they also supported me in asking about my work and listening and commenting on my findings. I felt a duty to act as a role-model, indeed a number of my students have undertaken post-graduate courses with the hope of becoming researchers.</w:t>
      </w:r>
    </w:p>
    <w:p w:rsidR="00AF2C83" w:rsidRDefault="00AF2C83" w:rsidP="00AF2C83">
      <w:r>
        <w:t xml:space="preserve">In reflecting on how my ideas about education have developed I thought back to when </w:t>
      </w:r>
      <w:r w:rsidRPr="00DA143D">
        <w:t>I first encountered the work of Pierre Bourdieu</w:t>
      </w:r>
      <w:r>
        <w:t>. When I was 18, I went to</w:t>
      </w:r>
      <w:r w:rsidRPr="00DA143D">
        <w:t xml:space="preserve"> night school</w:t>
      </w:r>
      <w:r>
        <w:t xml:space="preserve"> to un</w:t>
      </w:r>
      <w:r w:rsidRPr="00DA143D">
        <w:t>dertak</w:t>
      </w:r>
      <w:r>
        <w:t xml:space="preserve">e an </w:t>
      </w:r>
      <w:r w:rsidRPr="00DA143D">
        <w:t xml:space="preserve">A' level </w:t>
      </w:r>
      <w:r>
        <w:t xml:space="preserve">in </w:t>
      </w:r>
      <w:r w:rsidRPr="00DA143D">
        <w:t xml:space="preserve">Sociology. </w:t>
      </w:r>
      <w:r>
        <w:t xml:space="preserve">The classroom was an escape from the tedium of working for an agency on temporary contracts. I was already heavily influenced by politics and in particular the politics of social class and I had fortuitously ended up in a Sociology class as there were insufficient enrolments to the Politics class I had intended to take. Learning about educational inequality on this course was where I first heard the name Pierre Bourdieu; his ideas about the forms of capital and later habitus and field spoke to many of the feelings of unrest I had </w:t>
      </w:r>
      <w:r>
        <w:lastRenderedPageBreak/>
        <w:t>about my own class position and also helped me to think more deeply about the social class inequalities about which I was already so passionate.  Over 15 years later when I came to undertake research for my PhD study I found that Bourdieu's concepts were extremely relevant in helping to elucidate how girls make their educational choices and how they experience secondary education.</w:t>
      </w:r>
    </w:p>
    <w:p w:rsidR="00E22A76" w:rsidRDefault="00AF2C83" w:rsidP="00E22A76">
      <w:r>
        <w:t xml:space="preserve">Although I was aware of Bourdieu's concepts I had never read any of his original work and this was something that caused me enormous unease. My research career had involved writing reports of findings which were not expected to be theorised. Theory was something that I found daunting despite understanding its importance. Yet as I continued to read, I became unable to see anything without thinking about its relationship to theory. </w:t>
      </w:r>
    </w:p>
    <w:p w:rsidR="00AF2C83" w:rsidRDefault="00E22A76" w:rsidP="003A4AA6">
      <w:r w:rsidRPr="00E22A76">
        <w:t>At a presentation I gave at a sociological conference I</w:t>
      </w:r>
      <w:r>
        <w:t xml:space="preserve"> delivered some of my initial findings. I</w:t>
      </w:r>
      <w:r w:rsidRPr="00E22A76">
        <w:t xml:space="preserve"> </w:t>
      </w:r>
      <w:r w:rsidR="00AF2C83" w:rsidRPr="00E22A76">
        <w:t>had begun to theorise the</w:t>
      </w:r>
      <w:r w:rsidR="00AF2C83">
        <w:t xml:space="preserve"> </w:t>
      </w:r>
      <w:r w:rsidR="003A4AA6">
        <w:t>'</w:t>
      </w:r>
      <w:r w:rsidR="00AF2C83">
        <w:t>wall of achievement</w:t>
      </w:r>
      <w:r w:rsidR="003A4AA6">
        <w:t>'</w:t>
      </w:r>
      <w:r w:rsidR="00AF2C83">
        <w:t xml:space="preserve"> using Bourdieu's concept of symbolic violence but I was asked </w:t>
      </w:r>
      <w:r w:rsidR="003A4AA6">
        <w:t xml:space="preserve">by a professor </w:t>
      </w:r>
      <w:r w:rsidR="00AF2C83">
        <w:t xml:space="preserve">whether I had considered Foucault's work. I had not and began to read </w:t>
      </w:r>
      <w:r w:rsidR="00AF2C83" w:rsidRPr="004A1977">
        <w:rPr>
          <w:i/>
          <w:iCs/>
        </w:rPr>
        <w:t>Discipline and Punish</w:t>
      </w:r>
      <w:r w:rsidR="00AF2C83">
        <w:t>. Rather than feeling daunted by the prospect</w:t>
      </w:r>
      <w:r w:rsidR="004A1977">
        <w:t>,</w:t>
      </w:r>
      <w:r w:rsidR="00AF2C83">
        <w:t xml:space="preserve"> the relevance was clear and I began to enjoy thinking theoretically. </w:t>
      </w:r>
      <w:r w:rsidR="003A4AA6">
        <w:t xml:space="preserve">The most significant impact that the research process has offered me has been that I have come to appreciate the value of </w:t>
      </w:r>
      <w:r w:rsidR="00AF2C83">
        <w:t>sociological theory</w:t>
      </w:r>
      <w:r w:rsidR="003A4AA6">
        <w:t>. My interpretations of social actions are never devoid of the sociological lens.</w:t>
      </w:r>
    </w:p>
    <w:p w:rsidR="00AF2C83" w:rsidRPr="00831CE1" w:rsidRDefault="00AF2C83" w:rsidP="004A1977">
      <w:r>
        <w:t xml:space="preserve">Having undertaken this study I hope that the feelings of imposter syndrome will finally leave me. I have a desire to improve my research further still and expand my understanding through post-doctoral research. </w:t>
      </w:r>
      <w:r w:rsidR="003A4AA6">
        <w:t xml:space="preserve">My research findings are a </w:t>
      </w:r>
      <w:r>
        <w:t xml:space="preserve">starting point for future research, </w:t>
      </w:r>
      <w:r w:rsidR="003A4AA6">
        <w:t xml:space="preserve">in which I intend </w:t>
      </w:r>
      <w:r w:rsidR="004A1977">
        <w:t xml:space="preserve">to </w:t>
      </w:r>
      <w:r>
        <w:t>explor</w:t>
      </w:r>
      <w:r w:rsidR="003A4AA6">
        <w:t>e</w:t>
      </w:r>
      <w:r>
        <w:t xml:space="preserve"> further </w:t>
      </w:r>
      <w:r w:rsidR="004A1977">
        <w:t xml:space="preserve">whether the inequalities associated with </w:t>
      </w:r>
      <w:r>
        <w:t xml:space="preserve">capitals can be diminished through greater inculcation </w:t>
      </w:r>
      <w:r w:rsidR="004A1977">
        <w:t xml:space="preserve">and awareness raising </w:t>
      </w:r>
      <w:r>
        <w:t>of these capitals within educational settings</w:t>
      </w:r>
      <w:r w:rsidR="004A1977">
        <w:t>, a</w:t>
      </w:r>
      <w:r w:rsidR="003A4AA6">
        <w:t>lthough</w:t>
      </w:r>
      <w:r>
        <w:t xml:space="preserve"> with the obvious understanding that this inculcation cannot compete with those that are culturally inherited. </w:t>
      </w:r>
    </w:p>
    <w:p w:rsidR="00F16E16" w:rsidRPr="00AF2C83" w:rsidRDefault="00F16E16" w:rsidP="00F16E16">
      <w:pPr>
        <w:pStyle w:val="BodyText"/>
        <w:rPr>
          <w:rFonts w:eastAsia="Times New Roman"/>
          <w:sz w:val="32"/>
          <w:szCs w:val="32"/>
          <w:lang w:eastAsia="en-US"/>
        </w:rPr>
      </w:pPr>
    </w:p>
    <w:p w:rsidR="000B28C9" w:rsidRDefault="000B28C9">
      <w:pPr>
        <w:spacing w:line="276" w:lineRule="auto"/>
        <w:rPr>
          <w:rFonts w:eastAsia="Times New Roman"/>
          <w:b/>
          <w:sz w:val="32"/>
          <w:szCs w:val="32"/>
          <w:lang w:val="en-US" w:eastAsia="en-US"/>
        </w:rPr>
      </w:pPr>
      <w:r>
        <w:br w:type="page"/>
      </w:r>
    </w:p>
    <w:p w:rsidR="00F16E16" w:rsidRDefault="00F16E16" w:rsidP="00F16E16">
      <w:pPr>
        <w:pStyle w:val="Heading1"/>
      </w:pPr>
      <w:bookmarkStart w:id="288" w:name="_Toc423440909"/>
      <w:r>
        <w:lastRenderedPageBreak/>
        <w:t>References</w:t>
      </w:r>
      <w:bookmarkEnd w:id="288"/>
    </w:p>
    <w:p w:rsidR="005D4EF4" w:rsidRPr="00D503CE" w:rsidRDefault="005D4EF4"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Adams, Matthew. (2006). Hybridizing habitus and reflexivity: towards an understanding of contemporary identity? </w:t>
      </w:r>
      <w:r w:rsidRPr="00D503CE">
        <w:rPr>
          <w:rFonts w:asciiTheme="minorHAnsi" w:hAnsiTheme="minorHAnsi" w:cstheme="minorHAnsi"/>
          <w:i/>
          <w:iCs/>
          <w:lang w:val="en-US" w:eastAsia="en-US"/>
        </w:rPr>
        <w:t xml:space="preserve">Sociology </w:t>
      </w:r>
      <w:r w:rsidRPr="00D503CE">
        <w:rPr>
          <w:rFonts w:asciiTheme="minorHAnsi" w:hAnsiTheme="minorHAnsi" w:cstheme="minorHAnsi"/>
          <w:lang w:val="en-US" w:eastAsia="en-US"/>
        </w:rPr>
        <w:t>40, (3) 511-528.</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Alderson, </w:t>
      </w:r>
      <w:proofErr w:type="gramStart"/>
      <w:r w:rsidRPr="00D503CE">
        <w:rPr>
          <w:rFonts w:asciiTheme="minorHAnsi" w:hAnsiTheme="minorHAnsi" w:cstheme="minorHAnsi"/>
          <w:lang w:val="en-US" w:eastAsia="en-US"/>
        </w:rPr>
        <w:t>P</w:t>
      </w:r>
      <w:r w:rsidR="00490B00" w:rsidRPr="00D503CE">
        <w:rPr>
          <w:rFonts w:asciiTheme="minorHAnsi" w:hAnsiTheme="minorHAnsi" w:cstheme="minorHAnsi"/>
          <w:lang w:val="en-US" w:eastAsia="en-US"/>
        </w:rPr>
        <w:t>riscilla</w:t>
      </w:r>
      <w:r w:rsidRPr="00D503CE">
        <w:rPr>
          <w:rFonts w:asciiTheme="minorHAnsi" w:hAnsiTheme="minorHAnsi" w:cstheme="minorHAnsi"/>
          <w:lang w:val="en-US" w:eastAsia="en-US"/>
        </w:rPr>
        <w:t>.</w:t>
      </w:r>
      <w:r w:rsidR="00C7047B" w:rsidRPr="00D503CE">
        <w:rPr>
          <w:rFonts w:asciiTheme="minorHAnsi" w:hAnsiTheme="minorHAnsi" w:cstheme="minorHAnsi"/>
          <w:lang w:val="en-US" w:eastAsia="en-US"/>
        </w:rPr>
        <w:t>,</w:t>
      </w:r>
      <w:proofErr w:type="gramEnd"/>
      <w:r w:rsidR="00C7047B" w:rsidRPr="00D503CE">
        <w:rPr>
          <w:rFonts w:asciiTheme="minorHAnsi" w:hAnsiTheme="minorHAnsi" w:cstheme="minorHAnsi"/>
          <w:lang w:val="en-US" w:eastAsia="en-US"/>
        </w:rPr>
        <w:t xml:space="preserve"> &amp;</w:t>
      </w:r>
      <w:r w:rsidRPr="00D503CE">
        <w:rPr>
          <w:rFonts w:asciiTheme="minorHAnsi" w:hAnsiTheme="minorHAnsi" w:cstheme="minorHAnsi"/>
          <w:lang w:val="en-US" w:eastAsia="en-US"/>
        </w:rPr>
        <w:t xml:space="preserve"> Morrow, V</w:t>
      </w:r>
      <w:r w:rsidR="00490B00" w:rsidRPr="00D503CE">
        <w:rPr>
          <w:rFonts w:asciiTheme="minorHAnsi" w:hAnsiTheme="minorHAnsi" w:cstheme="minorHAnsi"/>
          <w:lang w:val="en-US" w:eastAsia="en-US"/>
        </w:rPr>
        <w:t>irginia</w:t>
      </w:r>
      <w:r w:rsidR="00C7047B"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(2004). </w:t>
      </w:r>
      <w:proofErr w:type="gramStart"/>
      <w:r w:rsidRPr="00D503CE">
        <w:rPr>
          <w:rFonts w:asciiTheme="minorHAnsi" w:hAnsiTheme="minorHAnsi" w:cstheme="minorHAnsi"/>
          <w:i/>
          <w:iCs/>
          <w:lang w:val="en-US" w:eastAsia="en-US"/>
        </w:rPr>
        <w:t>Ethics, social research and consulting with children and young people</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Ilford</w:t>
      </w:r>
      <w:r w:rsidR="00C7047B"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Barnardos.</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Allan, Alexandra</w:t>
      </w:r>
      <w:r w:rsidR="00490B0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(2010)</w:t>
      </w:r>
      <w:r w:rsidR="00C7047B"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‘Rebels’, ‘Bad Girls’ and ‘Misbehavours’: Exploring underachievement in single sex, selective schooling</w:t>
      </w:r>
      <w:r w:rsidR="00490B0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(Chapter 3) in Jackson, </w:t>
      </w:r>
      <w:proofErr w:type="gramStart"/>
      <w:r w:rsidRPr="00D503CE">
        <w:rPr>
          <w:rFonts w:asciiTheme="minorHAnsi" w:hAnsiTheme="minorHAnsi" w:cstheme="minorHAnsi"/>
          <w:lang w:val="en-US" w:eastAsia="en-US"/>
        </w:rPr>
        <w:t>Carolyn</w:t>
      </w:r>
      <w:r w:rsidR="00490B00" w:rsidRPr="00D503CE">
        <w:rPr>
          <w:rFonts w:asciiTheme="minorHAnsi" w:hAnsiTheme="minorHAnsi" w:cstheme="minorHAnsi"/>
          <w:lang w:val="en-US" w:eastAsia="en-US"/>
        </w:rPr>
        <w:t>.</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Paechter, Carrie</w:t>
      </w:r>
      <w:r w:rsidR="00490B0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Renold Emma.</w:t>
      </w:r>
      <w:r w:rsidR="00C7047B" w:rsidRPr="00D503CE">
        <w:rPr>
          <w:rFonts w:asciiTheme="minorHAnsi" w:hAnsiTheme="minorHAnsi" w:cstheme="minorHAnsi"/>
          <w:lang w:val="en-US" w:eastAsia="en-US"/>
        </w:rPr>
        <w:t xml:space="preserve"> (Eds).</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Girls and Education 3-16: Continuing Concerns, New Agendas</w:t>
      </w:r>
      <w:r w:rsidRPr="00D503CE">
        <w:rPr>
          <w:rFonts w:asciiTheme="minorHAnsi" w:hAnsiTheme="minorHAnsi" w:cstheme="minorHAnsi"/>
          <w:lang w:val="en-US" w:eastAsia="en-US"/>
        </w:rPr>
        <w:t>. Maidenhead: Open University Press.</w:t>
      </w:r>
    </w:p>
    <w:p w:rsidR="00A83806" w:rsidRPr="00D503CE" w:rsidRDefault="00A83806"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Allen, Ansgar. (2012). </w:t>
      </w:r>
      <w:proofErr w:type="gramStart"/>
      <w:r w:rsidRPr="00D503CE">
        <w:rPr>
          <w:rFonts w:asciiTheme="minorHAnsi" w:hAnsiTheme="minorHAnsi" w:cstheme="minorHAnsi"/>
          <w:lang w:val="en-US" w:eastAsia="en-US"/>
        </w:rPr>
        <w:t>Cultivating</w:t>
      </w:r>
      <w:proofErr w:type="gramEnd"/>
      <w:r w:rsidRPr="00D503CE">
        <w:rPr>
          <w:rFonts w:asciiTheme="minorHAnsi" w:hAnsiTheme="minorHAnsi" w:cstheme="minorHAnsi"/>
          <w:lang w:val="en-US" w:eastAsia="en-US"/>
        </w:rPr>
        <w:t xml:space="preserve"> the myopic learner: the shared project of high and low-stakes assessment. </w:t>
      </w:r>
      <w:r w:rsidRPr="00D503CE">
        <w:rPr>
          <w:rFonts w:asciiTheme="minorHAnsi" w:hAnsiTheme="minorHAnsi" w:cstheme="minorHAnsi"/>
          <w:i/>
          <w:iCs/>
          <w:lang w:val="en-US" w:eastAsia="en-US"/>
        </w:rPr>
        <w:t xml:space="preserve">British Journal of Sociology of Education </w:t>
      </w:r>
      <w:r w:rsidRPr="00D503CE">
        <w:rPr>
          <w:rFonts w:asciiTheme="minorHAnsi" w:hAnsiTheme="minorHAnsi" w:cstheme="minorHAnsi"/>
          <w:lang w:val="en-US" w:eastAsia="en-US"/>
        </w:rPr>
        <w:t>33</w:t>
      </w:r>
      <w:r w:rsidR="00D97761"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(5) 641-659.</w:t>
      </w:r>
    </w:p>
    <w:p w:rsidR="00A83806" w:rsidRPr="00D503CE" w:rsidRDefault="004C4952" w:rsidP="007E7272">
      <w:pPr>
        <w:spacing w:line="276" w:lineRule="auto"/>
        <w:rPr>
          <w:rStyle w:val="Hyperlink"/>
          <w:rFonts w:asciiTheme="minorHAnsi" w:hAnsiTheme="minorHAnsi" w:cstheme="minorHAnsi"/>
          <w:lang w:val="en-US" w:eastAsia="en-US"/>
        </w:rPr>
      </w:pPr>
      <w:r w:rsidRPr="00D503CE">
        <w:rPr>
          <w:rFonts w:asciiTheme="minorHAnsi" w:hAnsiTheme="minorHAnsi" w:cstheme="minorHAnsi"/>
          <w:lang w:val="en-US" w:eastAsia="en-US"/>
        </w:rPr>
        <w:t>Allen, Graham</w:t>
      </w:r>
      <w:r w:rsidR="00490B0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(2011)</w:t>
      </w:r>
      <w:r w:rsidR="00C7047B"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Early Intervention: Smart Investment, Massive Savings</w:t>
      </w:r>
      <w:r w:rsidRPr="00D503CE">
        <w:rPr>
          <w:rFonts w:asciiTheme="minorHAnsi" w:hAnsiTheme="minorHAnsi" w:cstheme="minorHAnsi"/>
          <w:lang w:val="en-US" w:eastAsia="en-US"/>
        </w:rPr>
        <w:t>. London:</w:t>
      </w:r>
      <w:r w:rsidR="00C7047B"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Cabinet Office. </w:t>
      </w:r>
      <w:r w:rsidR="00C7047B" w:rsidRPr="00D503CE">
        <w:rPr>
          <w:rFonts w:asciiTheme="minorHAnsi" w:hAnsiTheme="minorHAnsi" w:cstheme="minorHAnsi"/>
          <w:lang w:val="en-US" w:eastAsia="en-US"/>
        </w:rPr>
        <w:t>Retrieved 25/5/2014 from</w:t>
      </w:r>
      <w:r w:rsidRPr="00D503CE">
        <w:rPr>
          <w:rFonts w:asciiTheme="minorHAnsi" w:hAnsiTheme="minorHAnsi" w:cstheme="minorHAnsi"/>
          <w:lang w:val="en-US" w:eastAsia="en-US"/>
        </w:rPr>
        <w:t xml:space="preserve"> </w:t>
      </w:r>
      <w:r w:rsidR="00C7047B" w:rsidRPr="00D503CE">
        <w:rPr>
          <w:rFonts w:asciiTheme="minorHAnsi" w:hAnsiTheme="minorHAnsi" w:cstheme="minorHAnsi"/>
          <w:lang w:val="en-US" w:eastAsia="en-US"/>
        </w:rPr>
        <w:t>http://www.grahamallenmp.co.uk/static/pdf/earlyintervention-smartinvestment.pdf</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Allen, </w:t>
      </w:r>
      <w:proofErr w:type="gramStart"/>
      <w:r w:rsidRPr="00D503CE">
        <w:rPr>
          <w:rFonts w:asciiTheme="minorHAnsi" w:hAnsiTheme="minorHAnsi" w:cstheme="minorHAnsi"/>
          <w:lang w:val="en-US" w:eastAsia="en-US"/>
        </w:rPr>
        <w:t>Kim</w:t>
      </w:r>
      <w:r w:rsidR="00C7047B" w:rsidRPr="00D503CE">
        <w:rPr>
          <w:rFonts w:asciiTheme="minorHAnsi" w:hAnsiTheme="minorHAnsi" w:cstheme="minorHAnsi"/>
          <w:lang w:val="en-US" w:eastAsia="en-US"/>
        </w:rPr>
        <w:t>.,</w:t>
      </w:r>
      <w:proofErr w:type="gramEnd"/>
      <w:r w:rsidR="00C7047B"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&amp; Mendick, Heather</w:t>
      </w:r>
      <w:r w:rsidR="00C7047B"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(2013)</w:t>
      </w:r>
      <w:r w:rsidR="00C7047B"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Yo</w:t>
      </w:r>
      <w:r w:rsidR="00C7047B" w:rsidRPr="00D503CE">
        <w:rPr>
          <w:rFonts w:asciiTheme="minorHAnsi" w:hAnsiTheme="minorHAnsi" w:cstheme="minorHAnsi"/>
          <w:lang w:val="en-US" w:eastAsia="en-US"/>
        </w:rPr>
        <w:t xml:space="preserve">ung people's uses of celebrity: </w:t>
      </w:r>
      <w:r w:rsidRPr="00D503CE">
        <w:rPr>
          <w:rFonts w:asciiTheme="minorHAnsi" w:hAnsiTheme="minorHAnsi" w:cstheme="minorHAnsi"/>
          <w:lang w:val="en-US" w:eastAsia="en-US"/>
        </w:rPr>
        <w:t xml:space="preserve">class, </w:t>
      </w:r>
      <w:r w:rsidR="00C7047B" w:rsidRPr="00D503CE">
        <w:rPr>
          <w:rFonts w:asciiTheme="minorHAnsi" w:hAnsiTheme="minorHAnsi" w:cstheme="minorHAnsi"/>
          <w:lang w:val="en-US" w:eastAsia="en-US"/>
        </w:rPr>
        <w:t>gender and ‘improper’ celebrity.</w:t>
      </w:r>
      <w:r w:rsidR="00A83806"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Discourse: Studies in the Cultural Politics of Education</w:t>
      </w:r>
      <w:r w:rsidRPr="00D503CE">
        <w:rPr>
          <w:rFonts w:asciiTheme="minorHAnsi" w:hAnsiTheme="minorHAnsi" w:cstheme="minorHAnsi"/>
          <w:lang w:val="en-US" w:eastAsia="en-US"/>
        </w:rPr>
        <w:t>, 34</w:t>
      </w:r>
      <w:r w:rsidR="00D97761" w:rsidRPr="00D503CE">
        <w:rPr>
          <w:rFonts w:asciiTheme="minorHAnsi" w:hAnsiTheme="minorHAnsi" w:cstheme="minorHAnsi"/>
          <w:lang w:val="en-US" w:eastAsia="en-US"/>
        </w:rPr>
        <w:t>,</w:t>
      </w:r>
      <w:r w:rsidR="00A83806" w:rsidRPr="00D503CE">
        <w:rPr>
          <w:rFonts w:asciiTheme="minorHAnsi" w:hAnsiTheme="minorHAnsi" w:cstheme="minorHAnsi"/>
          <w:lang w:val="en-US" w:eastAsia="en-US"/>
        </w:rPr>
        <w:t xml:space="preserve"> </w:t>
      </w:r>
      <w:r w:rsidR="00A83940" w:rsidRPr="00D503CE">
        <w:rPr>
          <w:rFonts w:asciiTheme="minorHAnsi" w:hAnsiTheme="minorHAnsi" w:cstheme="minorHAnsi"/>
          <w:lang w:val="en-US" w:eastAsia="en-US"/>
        </w:rPr>
        <w:t>(</w:t>
      </w:r>
      <w:r w:rsidRPr="00D503CE">
        <w:rPr>
          <w:rFonts w:asciiTheme="minorHAnsi" w:hAnsiTheme="minorHAnsi" w:cstheme="minorHAnsi"/>
          <w:lang w:val="en-US" w:eastAsia="en-US"/>
        </w:rPr>
        <w:t>1</w:t>
      </w:r>
      <w:r w:rsidR="00A83940" w:rsidRPr="00D503CE">
        <w:rPr>
          <w:rFonts w:asciiTheme="minorHAnsi" w:hAnsiTheme="minorHAnsi" w:cstheme="minorHAnsi"/>
          <w:lang w:val="en-US" w:eastAsia="en-US"/>
        </w:rPr>
        <w:t>)</w:t>
      </w:r>
    </w:p>
    <w:p w:rsidR="004C4952" w:rsidRPr="00D503CE" w:rsidRDefault="004C4952"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77-93.</w:t>
      </w:r>
      <w:proofErr w:type="gramEnd"/>
    </w:p>
    <w:p w:rsidR="009E467D"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Allen, Kim</w:t>
      </w:r>
      <w:r w:rsidR="009E467D"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(2013)</w:t>
      </w:r>
      <w:r w:rsidR="009E467D"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Aspiration as a cruel attachment?</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Young people’s futures and vocabularies of inequality in an age of austerity.</w:t>
      </w:r>
      <w:proofErr w:type="gramEnd"/>
      <w:r w:rsidRPr="00D503CE">
        <w:rPr>
          <w:rFonts w:asciiTheme="minorHAnsi" w:hAnsiTheme="minorHAnsi" w:cstheme="minorHAnsi"/>
          <w:lang w:val="en-US" w:eastAsia="en-US"/>
        </w:rPr>
        <w:t xml:space="preserve"> </w:t>
      </w:r>
      <w:r w:rsidR="009E467D" w:rsidRPr="00D503CE">
        <w:rPr>
          <w:rFonts w:asciiTheme="minorHAnsi" w:hAnsiTheme="minorHAnsi" w:cstheme="minorHAnsi"/>
          <w:lang w:val="en-US" w:eastAsia="en-US"/>
        </w:rPr>
        <w:t xml:space="preserve"> Retrieved 26/4/2014 from http://troublingyouthtransitions.wordpress.com/2013/11/05/aspiration-as-a-cruel-attachment-young-peoples-futures-and-vocabularies-of-inequality-in-an-age-of-austerity</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Allen, </w:t>
      </w:r>
      <w:proofErr w:type="gramStart"/>
      <w:r w:rsidRPr="00D503CE">
        <w:rPr>
          <w:rFonts w:asciiTheme="minorHAnsi" w:hAnsiTheme="minorHAnsi" w:cstheme="minorHAnsi"/>
          <w:lang w:val="en-US" w:eastAsia="en-US"/>
        </w:rPr>
        <w:t>Kim.</w:t>
      </w:r>
      <w:r w:rsidR="009E467D" w:rsidRPr="00D503CE">
        <w:rPr>
          <w:rFonts w:asciiTheme="minorHAnsi" w:hAnsiTheme="minorHAnsi" w:cstheme="minorHAnsi"/>
          <w:lang w:val="en-US" w:eastAsia="en-US"/>
        </w:rPr>
        <w:t>,</w:t>
      </w:r>
      <w:proofErr w:type="gramEnd"/>
      <w:r w:rsidR="009E467D" w:rsidRPr="00D503CE">
        <w:rPr>
          <w:rFonts w:asciiTheme="minorHAnsi" w:hAnsiTheme="minorHAnsi" w:cstheme="minorHAnsi"/>
          <w:lang w:val="en-US" w:eastAsia="en-US"/>
        </w:rPr>
        <w:t xml:space="preserve"> &amp;</w:t>
      </w:r>
      <w:r w:rsidRPr="00D503CE">
        <w:rPr>
          <w:rFonts w:asciiTheme="minorHAnsi" w:hAnsiTheme="minorHAnsi" w:cstheme="minorHAnsi"/>
          <w:lang w:val="en-US" w:eastAsia="en-US"/>
        </w:rPr>
        <w:t xml:space="preserve"> Hollingworth, Sumi. (2013)</w:t>
      </w:r>
      <w:r w:rsidR="009E467D"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‘Social class, place and urban young people’s aspirations for work in the knowledge economy: “Sticky subjects’ or ‘cosmopolitan creatives”?’ </w:t>
      </w:r>
      <w:r w:rsidRPr="00D503CE">
        <w:rPr>
          <w:rFonts w:asciiTheme="minorHAnsi" w:hAnsiTheme="minorHAnsi" w:cstheme="minorHAnsi"/>
          <w:i/>
          <w:iCs/>
          <w:lang w:val="en-US" w:eastAsia="en-US"/>
        </w:rPr>
        <w:t>Urban Studies</w:t>
      </w:r>
      <w:r w:rsidR="009E467D" w:rsidRPr="00D503CE">
        <w:rPr>
          <w:rFonts w:asciiTheme="minorHAnsi" w:hAnsiTheme="minorHAnsi" w:cstheme="minorHAnsi"/>
          <w:lang w:val="en-US" w:eastAsia="en-US"/>
        </w:rPr>
        <w:t>, 50</w:t>
      </w:r>
      <w:proofErr w:type="gramStart"/>
      <w:r w:rsidR="00D97761" w:rsidRPr="00D503CE">
        <w:rPr>
          <w:rFonts w:asciiTheme="minorHAnsi" w:hAnsiTheme="minorHAnsi" w:cstheme="minorHAnsi"/>
          <w:lang w:val="en-US" w:eastAsia="en-US"/>
        </w:rPr>
        <w:t xml:space="preserve">, </w:t>
      </w:r>
      <w:r w:rsidR="00A83806" w:rsidRPr="00D503CE">
        <w:rPr>
          <w:rFonts w:asciiTheme="minorHAnsi" w:hAnsiTheme="minorHAnsi" w:cstheme="minorHAnsi"/>
          <w:lang w:val="en-US" w:eastAsia="en-US"/>
        </w:rPr>
        <w:t xml:space="preserve"> </w:t>
      </w:r>
      <w:r w:rsidR="009E467D" w:rsidRPr="00D503CE">
        <w:rPr>
          <w:rFonts w:asciiTheme="minorHAnsi" w:hAnsiTheme="minorHAnsi" w:cstheme="minorHAnsi"/>
          <w:lang w:val="en-US" w:eastAsia="en-US"/>
        </w:rPr>
        <w:t>(</w:t>
      </w:r>
      <w:proofErr w:type="gramEnd"/>
      <w:r w:rsidR="009E467D" w:rsidRPr="00D503CE">
        <w:rPr>
          <w:rFonts w:asciiTheme="minorHAnsi" w:hAnsiTheme="minorHAnsi" w:cstheme="minorHAnsi"/>
          <w:lang w:val="en-US" w:eastAsia="en-US"/>
        </w:rPr>
        <w:t xml:space="preserve">3) </w:t>
      </w:r>
      <w:r w:rsidRPr="00D503CE">
        <w:rPr>
          <w:rFonts w:asciiTheme="minorHAnsi" w:hAnsiTheme="minorHAnsi" w:cstheme="minorHAnsi"/>
          <w:lang w:val="en-US" w:eastAsia="en-US"/>
        </w:rPr>
        <w:t>499 – 517</w:t>
      </w:r>
      <w:r w:rsidR="009E467D"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Allen, Kim</w:t>
      </w:r>
      <w:r w:rsidR="009E467D"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(2012) WAGS AND WAFS – T</w:t>
      </w:r>
      <w:r w:rsidR="009E467D" w:rsidRPr="00D503CE">
        <w:rPr>
          <w:rFonts w:asciiTheme="minorHAnsi" w:hAnsiTheme="minorHAnsi" w:cstheme="minorHAnsi"/>
          <w:lang w:val="en-US" w:eastAsia="en-US"/>
        </w:rPr>
        <w:t xml:space="preserve">ulisa and the hierarchies of contemporary celebrity culture. </w:t>
      </w:r>
      <w:proofErr w:type="gramStart"/>
      <w:r w:rsidR="009E467D" w:rsidRPr="00D503CE">
        <w:rPr>
          <w:rFonts w:asciiTheme="minorHAnsi" w:hAnsiTheme="minorHAnsi" w:cstheme="minorHAnsi"/>
          <w:i/>
          <w:iCs/>
          <w:lang w:val="en-US" w:eastAsia="en-US"/>
        </w:rPr>
        <w:t>Celebrity Youth.</w:t>
      </w:r>
      <w:proofErr w:type="gramEnd"/>
      <w:r w:rsidR="009E467D" w:rsidRPr="00D503CE">
        <w:rPr>
          <w:rFonts w:asciiTheme="minorHAnsi" w:hAnsiTheme="minorHAnsi" w:cstheme="minorHAnsi"/>
          <w:i/>
          <w:iCs/>
          <w:lang w:val="en-US" w:eastAsia="en-US"/>
        </w:rPr>
        <w:t xml:space="preserve"> </w:t>
      </w:r>
      <w:r w:rsidR="009E467D" w:rsidRPr="00D503CE">
        <w:rPr>
          <w:rFonts w:asciiTheme="minorHAnsi" w:hAnsiTheme="minorHAnsi" w:cstheme="minorHAnsi"/>
          <w:lang w:val="en-US" w:eastAsia="en-US"/>
        </w:rPr>
        <w:t>Retrieved 26/6/2014 from http://www.celebyouth.org/wags-and-wafs-tulisa-and-the-classed-and-gendered-hierarchies-of-contemporary-celebrity-culture/</w:t>
      </w:r>
    </w:p>
    <w:p w:rsidR="004C4952" w:rsidRPr="00D503CE" w:rsidRDefault="004C4952"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Altheide, David, L</w:t>
      </w:r>
      <w:r w:rsidR="009E467D"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&amp; Johnson, John M</w:t>
      </w:r>
      <w:r w:rsidR="009E467D"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(2011)</w:t>
      </w:r>
      <w:r w:rsidR="009E467D"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 xml:space="preserve">Reflections on Interpretive </w:t>
      </w:r>
      <w:r w:rsidR="009E467D" w:rsidRPr="00D503CE">
        <w:rPr>
          <w:rFonts w:asciiTheme="minorHAnsi" w:hAnsiTheme="minorHAnsi" w:cstheme="minorHAnsi"/>
          <w:lang w:val="en-US" w:eastAsia="en-US"/>
        </w:rPr>
        <w:t>Adequacy.</w:t>
      </w:r>
      <w:proofErr w:type="gramEnd"/>
      <w:r w:rsidR="009E467D" w:rsidRPr="00D503CE">
        <w:rPr>
          <w:rFonts w:asciiTheme="minorHAnsi" w:hAnsiTheme="minorHAnsi" w:cstheme="minorHAnsi"/>
          <w:lang w:val="en-US" w:eastAsia="en-US"/>
        </w:rPr>
        <w:t xml:space="preserve"> Chapter 35</w:t>
      </w:r>
      <w:r w:rsidRPr="00D503CE">
        <w:rPr>
          <w:rFonts w:asciiTheme="minorHAnsi" w:hAnsiTheme="minorHAnsi" w:cstheme="minorHAnsi"/>
          <w:lang w:val="en-US" w:eastAsia="en-US"/>
        </w:rPr>
        <w:t xml:space="preserve"> in Denzin, Norman K</w:t>
      </w:r>
      <w:r w:rsidR="009E467D"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and Lincoln, Yvonna, S. (2011) </w:t>
      </w:r>
      <w:r w:rsidRPr="00D503CE">
        <w:rPr>
          <w:rFonts w:asciiTheme="minorHAnsi" w:hAnsiTheme="minorHAnsi" w:cstheme="minorHAnsi"/>
          <w:i/>
          <w:iCs/>
          <w:lang w:val="en-US" w:eastAsia="en-US"/>
        </w:rPr>
        <w:t>The Sage Handbook of Qualitative Research</w:t>
      </w:r>
      <w:r w:rsidRPr="00D503CE">
        <w:rPr>
          <w:rFonts w:asciiTheme="minorHAnsi" w:hAnsiTheme="minorHAnsi" w:cstheme="minorHAnsi"/>
          <w:lang w:val="en-US" w:eastAsia="en-US"/>
        </w:rPr>
        <w:t xml:space="preserve"> (4th Edition). London</w:t>
      </w:r>
      <w:r w:rsidR="009E467D"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Sage. </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Anthias, Floya</w:t>
      </w:r>
      <w:r w:rsidR="009E467D"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(2004)</w:t>
      </w:r>
      <w:r w:rsidR="009E467D"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Social Stratification and Social Inequality</w:t>
      </w:r>
      <w:r w:rsidR="009E467D" w:rsidRPr="00D503CE">
        <w:rPr>
          <w:rFonts w:asciiTheme="minorHAnsi" w:hAnsiTheme="minorHAnsi" w:cstheme="minorHAnsi"/>
          <w:lang w:val="en-US" w:eastAsia="en-US"/>
        </w:rPr>
        <w:t>.</w:t>
      </w:r>
      <w:proofErr w:type="gramEnd"/>
      <w:r w:rsidR="009E467D" w:rsidRPr="00D503CE">
        <w:rPr>
          <w:rFonts w:asciiTheme="minorHAnsi" w:hAnsiTheme="minorHAnsi" w:cstheme="minorHAnsi"/>
          <w:lang w:val="en-US" w:eastAsia="en-US"/>
        </w:rPr>
        <w:t xml:space="preserve"> Chapter 2 </w:t>
      </w:r>
      <w:r w:rsidRPr="00D503CE">
        <w:rPr>
          <w:rFonts w:asciiTheme="minorHAnsi" w:hAnsiTheme="minorHAnsi" w:cstheme="minorHAnsi"/>
          <w:lang w:val="en-US" w:eastAsia="en-US"/>
        </w:rPr>
        <w:t xml:space="preserve">in Devine, </w:t>
      </w:r>
      <w:proofErr w:type="gramStart"/>
      <w:r w:rsidRPr="00D503CE">
        <w:rPr>
          <w:rFonts w:asciiTheme="minorHAnsi" w:hAnsiTheme="minorHAnsi" w:cstheme="minorHAnsi"/>
          <w:lang w:val="en-US" w:eastAsia="en-US"/>
        </w:rPr>
        <w:t>Fiona</w:t>
      </w:r>
      <w:r w:rsidR="009E467D" w:rsidRPr="00D503CE">
        <w:rPr>
          <w:rFonts w:asciiTheme="minorHAnsi" w:hAnsiTheme="minorHAnsi" w:cstheme="minorHAnsi"/>
          <w:lang w:val="en-US" w:eastAsia="en-US"/>
        </w:rPr>
        <w:t>.</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Savage, Mike</w:t>
      </w:r>
      <w:r w:rsidR="009E467D" w:rsidRPr="00D503CE">
        <w:rPr>
          <w:rFonts w:asciiTheme="minorHAnsi" w:hAnsiTheme="minorHAnsi" w:cstheme="minorHAnsi"/>
          <w:lang w:val="en-US" w:eastAsia="en-US"/>
        </w:rPr>
        <w:t>.</w:t>
      </w:r>
      <w:r w:rsidRPr="00D503CE">
        <w:rPr>
          <w:rFonts w:asciiTheme="minorHAnsi" w:hAnsiTheme="minorHAnsi" w:cstheme="minorHAnsi"/>
          <w:lang w:val="en-US" w:eastAsia="en-US"/>
        </w:rPr>
        <w:t>, Scott, John</w:t>
      </w:r>
      <w:r w:rsidR="006B534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and Crompton, Rosemary</w:t>
      </w:r>
      <w:r w:rsidR="006B534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(2005)</w:t>
      </w:r>
      <w:r w:rsidR="006B534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Rethinking Class Culture Identities and Lifestyle</w:t>
      </w:r>
      <w:r w:rsidR="006B5346" w:rsidRPr="00D503CE">
        <w:rPr>
          <w:rFonts w:asciiTheme="minorHAnsi" w:hAnsiTheme="minorHAnsi" w:cstheme="minorHAnsi"/>
          <w:lang w:val="en-US" w:eastAsia="en-US"/>
        </w:rPr>
        <w:t>.</w:t>
      </w:r>
      <w:proofErr w:type="gramEnd"/>
      <w:r w:rsidR="006B5346"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Basingstoke</w:t>
      </w:r>
      <w:r w:rsidR="006B534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Palgrave MacMillan. </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lastRenderedPageBreak/>
        <w:t xml:space="preserve">Archer, </w:t>
      </w:r>
      <w:proofErr w:type="gramStart"/>
      <w:r w:rsidRPr="00D503CE">
        <w:rPr>
          <w:rFonts w:asciiTheme="minorHAnsi" w:hAnsiTheme="minorHAnsi" w:cstheme="minorHAnsi"/>
          <w:lang w:val="en-US" w:eastAsia="en-US"/>
        </w:rPr>
        <w:t>L</w:t>
      </w:r>
      <w:r w:rsidR="006B5346" w:rsidRPr="00D503CE">
        <w:rPr>
          <w:rFonts w:asciiTheme="minorHAnsi" w:hAnsiTheme="minorHAnsi" w:cstheme="minorHAnsi"/>
          <w:lang w:val="en-US" w:eastAsia="en-US"/>
        </w:rPr>
        <w:t>ouise</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Hutchings, M</w:t>
      </w:r>
      <w:r w:rsidR="006B5346" w:rsidRPr="00D503CE">
        <w:rPr>
          <w:rFonts w:asciiTheme="minorHAnsi" w:hAnsiTheme="minorHAnsi" w:cstheme="minorHAnsi"/>
          <w:lang w:val="en-US" w:eastAsia="en-US"/>
        </w:rPr>
        <w:t>erryn</w:t>
      </w:r>
      <w:r w:rsidRPr="00D503CE">
        <w:rPr>
          <w:rFonts w:asciiTheme="minorHAnsi" w:hAnsiTheme="minorHAnsi" w:cstheme="minorHAnsi"/>
          <w:lang w:val="en-US" w:eastAsia="en-US"/>
        </w:rPr>
        <w:t>.</w:t>
      </w:r>
      <w:r w:rsidR="006B534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&amp; Leathwood, C</w:t>
      </w:r>
      <w:r w:rsidR="006B5346" w:rsidRPr="00D503CE">
        <w:rPr>
          <w:rFonts w:asciiTheme="minorHAnsi" w:hAnsiTheme="minorHAnsi" w:cstheme="minorHAnsi"/>
          <w:lang w:val="en-US" w:eastAsia="en-US"/>
        </w:rPr>
        <w:t>arole</w:t>
      </w:r>
      <w:r w:rsidRPr="00D503CE">
        <w:rPr>
          <w:rFonts w:asciiTheme="minorHAnsi" w:hAnsiTheme="minorHAnsi" w:cstheme="minorHAnsi"/>
          <w:lang w:val="en-US" w:eastAsia="en-US"/>
        </w:rPr>
        <w:t>. (2001) Engaging with commonality and difference: theoretical tensions in the analysis of working-class women's educational d</w:t>
      </w:r>
      <w:r w:rsidR="006B5346" w:rsidRPr="00D503CE">
        <w:rPr>
          <w:rFonts w:asciiTheme="minorHAnsi" w:hAnsiTheme="minorHAnsi" w:cstheme="minorHAnsi"/>
          <w:lang w:val="en-US" w:eastAsia="en-US"/>
        </w:rPr>
        <w:t>iscourses.</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International Studies in Sociology of Education</w:t>
      </w:r>
      <w:r w:rsidRPr="00D503CE">
        <w:rPr>
          <w:rFonts w:asciiTheme="minorHAnsi" w:hAnsiTheme="minorHAnsi" w:cstheme="minorHAnsi"/>
          <w:lang w:val="en-US" w:eastAsia="en-US"/>
        </w:rPr>
        <w:t>, 11</w:t>
      </w:r>
      <w:r w:rsidR="00D97761"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(1)</w:t>
      </w:r>
      <w:r w:rsidR="006B5346" w:rsidRPr="00D503CE">
        <w:rPr>
          <w:rFonts w:asciiTheme="minorHAnsi" w:hAnsiTheme="minorHAnsi" w:cstheme="minorHAnsi"/>
          <w:lang w:val="en-US" w:eastAsia="en-US"/>
        </w:rPr>
        <w:t xml:space="preserve"> 41-62.</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Archer, Louise</w:t>
      </w:r>
      <w:r w:rsidR="006B534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(2003)</w:t>
      </w:r>
      <w:r w:rsidR="006B534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Social Class and Higher Education</w:t>
      </w:r>
      <w:r w:rsidR="006B5346" w:rsidRPr="00D503CE">
        <w:rPr>
          <w:rFonts w:asciiTheme="minorHAnsi" w:hAnsiTheme="minorHAnsi" w:cstheme="minorHAnsi"/>
          <w:lang w:val="en-US" w:eastAsia="en-US"/>
        </w:rPr>
        <w:t>.</w:t>
      </w:r>
      <w:proofErr w:type="gramEnd"/>
      <w:r w:rsidR="006B5346" w:rsidRPr="00D503CE">
        <w:rPr>
          <w:rFonts w:asciiTheme="minorHAnsi" w:hAnsiTheme="minorHAnsi" w:cstheme="minorHAnsi"/>
          <w:lang w:val="en-US" w:eastAsia="en-US"/>
        </w:rPr>
        <w:t xml:space="preserve"> Chapter 1</w:t>
      </w:r>
      <w:r w:rsidRPr="00D503CE">
        <w:rPr>
          <w:rFonts w:asciiTheme="minorHAnsi" w:hAnsiTheme="minorHAnsi" w:cstheme="minorHAnsi"/>
          <w:lang w:val="en-US" w:eastAsia="en-US"/>
        </w:rPr>
        <w:t xml:space="preserve"> in Archer, </w:t>
      </w:r>
      <w:proofErr w:type="gramStart"/>
      <w:r w:rsidRPr="00D503CE">
        <w:rPr>
          <w:rFonts w:asciiTheme="minorHAnsi" w:hAnsiTheme="minorHAnsi" w:cstheme="minorHAnsi"/>
          <w:lang w:val="en-US" w:eastAsia="en-US"/>
        </w:rPr>
        <w:t>Louise</w:t>
      </w:r>
      <w:r w:rsidR="006B5346" w:rsidRPr="00D503CE">
        <w:rPr>
          <w:rFonts w:asciiTheme="minorHAnsi" w:hAnsiTheme="minorHAnsi" w:cstheme="minorHAnsi"/>
          <w:lang w:val="en-US" w:eastAsia="en-US"/>
        </w:rPr>
        <w:t>.</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Hutchings, Merryn</w:t>
      </w:r>
      <w:r w:rsidR="006B534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&amp; Ross, Alistair</w:t>
      </w:r>
      <w:r w:rsidR="006B534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(2003)</w:t>
      </w:r>
      <w:r w:rsidR="006B534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Higher Education and Social Class Issues of exclusion and inclusion</w:t>
      </w:r>
      <w:r w:rsidR="006B5346" w:rsidRPr="00D503CE">
        <w:rPr>
          <w:rFonts w:asciiTheme="minorHAnsi" w:hAnsiTheme="minorHAnsi" w:cstheme="minorHAnsi"/>
          <w:lang w:val="en-US" w:eastAsia="en-US"/>
        </w:rPr>
        <w:t>.</w:t>
      </w:r>
      <w:proofErr w:type="gramEnd"/>
      <w:r w:rsidR="006B5346"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London: Routledge Falmer.</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Archer, </w:t>
      </w:r>
      <w:proofErr w:type="gramStart"/>
      <w:r w:rsidRPr="00D503CE">
        <w:rPr>
          <w:rFonts w:asciiTheme="minorHAnsi" w:hAnsiTheme="minorHAnsi" w:cstheme="minorHAnsi"/>
          <w:lang w:val="en-US" w:eastAsia="en-US"/>
        </w:rPr>
        <w:t>Louise</w:t>
      </w:r>
      <w:r w:rsidR="006B5346" w:rsidRPr="00D503CE">
        <w:rPr>
          <w:rFonts w:asciiTheme="minorHAnsi" w:hAnsiTheme="minorHAnsi" w:cstheme="minorHAnsi"/>
          <w:lang w:val="en-US" w:eastAsia="en-US"/>
        </w:rPr>
        <w:t>.</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Sumi Hollingworth</w:t>
      </w:r>
      <w:r w:rsidR="006B5346" w:rsidRPr="00D503CE">
        <w:rPr>
          <w:rFonts w:asciiTheme="minorHAnsi" w:hAnsiTheme="minorHAnsi" w:cstheme="minorHAnsi"/>
          <w:lang w:val="en-US" w:eastAsia="en-US"/>
        </w:rPr>
        <w:t>.</w:t>
      </w:r>
      <w:r w:rsidRPr="00D503CE">
        <w:rPr>
          <w:rFonts w:asciiTheme="minorHAnsi" w:hAnsiTheme="minorHAnsi" w:cstheme="minorHAnsi"/>
          <w:lang w:val="en-US" w:eastAsia="en-US"/>
        </w:rPr>
        <w:t>, and Anna Halsall.</w:t>
      </w:r>
      <w:r w:rsidR="006B5346"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(2007) "University's not for Me—I'm a Nike Person</w:t>
      </w:r>
      <w:r w:rsidR="006B5346" w:rsidRPr="00D503CE">
        <w:rPr>
          <w:rFonts w:asciiTheme="minorHAnsi" w:hAnsiTheme="minorHAnsi" w:cstheme="minorHAnsi"/>
          <w:lang w:val="en-US" w:eastAsia="en-US"/>
        </w:rPr>
        <w:t>"</w:t>
      </w:r>
      <w:r w:rsidRPr="00D503CE">
        <w:rPr>
          <w:rFonts w:asciiTheme="minorHAnsi" w:hAnsiTheme="minorHAnsi" w:cstheme="minorHAnsi"/>
          <w:lang w:val="en-US" w:eastAsia="en-US"/>
        </w:rPr>
        <w:t>: Urban, Working-Class Young</w:t>
      </w:r>
      <w:r w:rsidR="006B5346" w:rsidRPr="00D503CE">
        <w:rPr>
          <w:rFonts w:asciiTheme="minorHAnsi" w:hAnsiTheme="minorHAnsi" w:cstheme="minorHAnsi"/>
          <w:lang w:val="en-US" w:eastAsia="en-US"/>
        </w:rPr>
        <w:t xml:space="preserve"> People's Negotiations of Style</w:t>
      </w:r>
      <w:r w:rsidRPr="00D503CE">
        <w:rPr>
          <w:rFonts w:asciiTheme="minorHAnsi" w:hAnsiTheme="minorHAnsi" w:cstheme="minorHAnsi"/>
          <w:lang w:val="en-US" w:eastAsia="en-US"/>
        </w:rPr>
        <w:t xml:space="preserve">, Identity and Educational Engagement. </w:t>
      </w:r>
      <w:r w:rsidRPr="00D503CE">
        <w:rPr>
          <w:rFonts w:asciiTheme="minorHAnsi" w:hAnsiTheme="minorHAnsi" w:cstheme="minorHAnsi"/>
          <w:i/>
          <w:iCs/>
          <w:lang w:val="en-US" w:eastAsia="en-US"/>
        </w:rPr>
        <w:t>Sociology</w:t>
      </w:r>
      <w:r w:rsidRPr="00D503CE">
        <w:rPr>
          <w:rFonts w:asciiTheme="minorHAnsi" w:hAnsiTheme="minorHAnsi" w:cstheme="minorHAnsi"/>
          <w:lang w:val="en-US" w:eastAsia="en-US"/>
        </w:rPr>
        <w:t xml:space="preserve"> 41</w:t>
      </w:r>
      <w:r w:rsidR="00D97761"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(2) 219-237.</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Archer, Margaret</w:t>
      </w:r>
      <w:r w:rsidR="006B534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(2007)</w:t>
      </w:r>
      <w:r w:rsidR="006B534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Making Our Way through the World, Human Reflexivity and Social Mobility</w:t>
      </w:r>
      <w:r w:rsidRPr="00D503CE">
        <w:rPr>
          <w:rFonts w:asciiTheme="minorHAnsi" w:hAnsiTheme="minorHAnsi" w:cstheme="minorHAnsi"/>
          <w:lang w:val="en-US" w:eastAsia="en-US"/>
        </w:rPr>
        <w:t xml:space="preserve">. Cambridge, Cambridge University Press. </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Arnold, Ronald. </w:t>
      </w:r>
      <w:r w:rsidR="006B5346" w:rsidRPr="00D503CE">
        <w:rPr>
          <w:rFonts w:asciiTheme="minorHAnsi" w:hAnsiTheme="minorHAnsi" w:cstheme="minorHAnsi"/>
          <w:lang w:val="en-US" w:eastAsia="en-US"/>
        </w:rPr>
        <w:t xml:space="preserve">(1997) </w:t>
      </w:r>
      <w:r w:rsidRPr="00D503CE">
        <w:rPr>
          <w:rFonts w:asciiTheme="minorHAnsi" w:hAnsiTheme="minorHAnsi" w:cstheme="minorHAnsi"/>
          <w:lang w:val="en-US" w:eastAsia="en-US"/>
        </w:rPr>
        <w:t xml:space="preserve">Raising levels of achievement in boys. </w:t>
      </w:r>
      <w:proofErr w:type="gramStart"/>
      <w:r w:rsidRPr="00D503CE">
        <w:rPr>
          <w:rFonts w:asciiTheme="minorHAnsi" w:hAnsiTheme="minorHAnsi" w:cstheme="minorHAnsi"/>
          <w:i/>
          <w:iCs/>
          <w:lang w:val="en-US" w:eastAsia="en-US"/>
        </w:rPr>
        <w:t xml:space="preserve">Education </w:t>
      </w:r>
      <w:r w:rsidR="006B5346" w:rsidRPr="00D503CE">
        <w:rPr>
          <w:rFonts w:asciiTheme="minorHAnsi" w:hAnsiTheme="minorHAnsi" w:cstheme="minorHAnsi"/>
          <w:i/>
          <w:iCs/>
          <w:lang w:val="en-US" w:eastAsia="en-US"/>
        </w:rPr>
        <w:t>Management Information Exchange</w:t>
      </w:r>
      <w:r w:rsidR="006B5346" w:rsidRPr="00D503CE">
        <w:rPr>
          <w:rFonts w:asciiTheme="minorHAnsi" w:hAnsiTheme="minorHAnsi" w:cstheme="minorHAnsi"/>
          <w:lang w:val="en-US" w:eastAsia="en-US"/>
        </w:rPr>
        <w:t>.</w:t>
      </w:r>
      <w:proofErr w:type="gramEnd"/>
      <w:r w:rsidR="006B5346" w:rsidRPr="00D503CE">
        <w:rPr>
          <w:rFonts w:asciiTheme="minorHAnsi" w:hAnsiTheme="minorHAnsi" w:cstheme="minorHAnsi"/>
          <w:lang w:val="en-US" w:eastAsia="en-US"/>
        </w:rPr>
        <w:t xml:space="preserve"> London, National Foundation for Educational Research.</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Atkinson, W</w:t>
      </w:r>
      <w:r w:rsidR="006B5346" w:rsidRPr="00D503CE">
        <w:rPr>
          <w:rFonts w:asciiTheme="minorHAnsi" w:hAnsiTheme="minorHAnsi" w:cstheme="minorHAnsi"/>
          <w:lang w:val="en-US" w:eastAsia="en-US"/>
        </w:rPr>
        <w:t>ill. (</w:t>
      </w:r>
      <w:r w:rsidRPr="00D503CE">
        <w:rPr>
          <w:rFonts w:asciiTheme="minorHAnsi" w:hAnsiTheme="minorHAnsi" w:cstheme="minorHAnsi"/>
          <w:lang w:val="en-US" w:eastAsia="en-US"/>
        </w:rPr>
        <w:t>2011</w:t>
      </w:r>
      <w:r w:rsidR="006B5346"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From Sociological Fictions to Social Fictions: Some Bourdieusian Reflections on the Concepts of 'Institutiona</w:t>
      </w:r>
      <w:r w:rsidR="006B5346" w:rsidRPr="00D503CE">
        <w:rPr>
          <w:rFonts w:asciiTheme="minorHAnsi" w:hAnsiTheme="minorHAnsi" w:cstheme="minorHAnsi"/>
          <w:lang w:val="en-US" w:eastAsia="en-US"/>
        </w:rPr>
        <w:t>l Habitus' and 'Family Habitus'</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British Journal of Sociology of Education</w:t>
      </w:r>
      <w:r w:rsidR="006B5346" w:rsidRPr="00D503CE">
        <w:rPr>
          <w:rFonts w:asciiTheme="minorHAnsi" w:hAnsiTheme="minorHAnsi" w:cstheme="minorHAnsi"/>
          <w:lang w:val="en-US" w:eastAsia="en-US"/>
        </w:rPr>
        <w:t>.</w:t>
      </w:r>
      <w:proofErr w:type="gramEnd"/>
      <w:r w:rsidR="006B5346" w:rsidRPr="00D503CE">
        <w:rPr>
          <w:rFonts w:asciiTheme="minorHAnsi" w:hAnsiTheme="minorHAnsi" w:cstheme="minorHAnsi"/>
          <w:lang w:val="en-US" w:eastAsia="en-US"/>
        </w:rPr>
        <w:t xml:space="preserve"> 32</w:t>
      </w:r>
      <w:proofErr w:type="gramStart"/>
      <w:r w:rsidR="00D97761" w:rsidRPr="00D503CE">
        <w:rPr>
          <w:rFonts w:asciiTheme="minorHAnsi" w:hAnsiTheme="minorHAnsi" w:cstheme="minorHAnsi"/>
          <w:lang w:val="en-US" w:eastAsia="en-US"/>
        </w:rPr>
        <w:t xml:space="preserve">, </w:t>
      </w:r>
      <w:r w:rsidR="006B5346" w:rsidRPr="00D503CE">
        <w:rPr>
          <w:rFonts w:asciiTheme="minorHAnsi" w:hAnsiTheme="minorHAnsi" w:cstheme="minorHAnsi"/>
          <w:lang w:val="en-US" w:eastAsia="en-US"/>
        </w:rPr>
        <w:t xml:space="preserve"> (</w:t>
      </w:r>
      <w:proofErr w:type="gramEnd"/>
      <w:r w:rsidR="006B5346" w:rsidRPr="00D503CE">
        <w:rPr>
          <w:rFonts w:asciiTheme="minorHAnsi" w:hAnsiTheme="minorHAnsi" w:cstheme="minorHAnsi"/>
          <w:lang w:val="en-US" w:eastAsia="en-US"/>
        </w:rPr>
        <w:t xml:space="preserve">3) </w:t>
      </w:r>
      <w:r w:rsidRPr="00D503CE">
        <w:rPr>
          <w:rFonts w:asciiTheme="minorHAnsi" w:hAnsiTheme="minorHAnsi" w:cstheme="minorHAnsi"/>
          <w:lang w:val="en-US" w:eastAsia="en-US"/>
        </w:rPr>
        <w:t>331 - 347</w:t>
      </w:r>
      <w:r w:rsidR="006B5346" w:rsidRPr="00D503CE">
        <w:rPr>
          <w:rFonts w:asciiTheme="minorHAnsi" w:hAnsiTheme="minorHAnsi" w:cstheme="minorHAnsi"/>
          <w:lang w:val="en-US" w:eastAsia="en-US"/>
        </w:rPr>
        <w:t>.</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Atkinson, </w:t>
      </w:r>
      <w:proofErr w:type="gramStart"/>
      <w:r w:rsidRPr="00D503CE">
        <w:rPr>
          <w:rFonts w:asciiTheme="minorHAnsi" w:hAnsiTheme="minorHAnsi" w:cstheme="minorHAnsi"/>
          <w:lang w:val="en-US" w:eastAsia="en-US"/>
        </w:rPr>
        <w:t>W</w:t>
      </w:r>
      <w:r w:rsidR="006B5346" w:rsidRPr="00D503CE">
        <w:rPr>
          <w:rFonts w:asciiTheme="minorHAnsi" w:hAnsiTheme="minorHAnsi" w:cstheme="minorHAnsi"/>
          <w:lang w:val="en-US" w:eastAsia="en-US"/>
        </w:rPr>
        <w:t>ill</w:t>
      </w:r>
      <w:r w:rsidR="002C2A9F" w:rsidRPr="00D503CE">
        <w:rPr>
          <w:rFonts w:asciiTheme="minorHAnsi" w:hAnsiTheme="minorHAnsi" w:cstheme="minorHAnsi"/>
          <w:lang w:val="en-US" w:eastAsia="en-US"/>
        </w:rPr>
        <w:t>.</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Roberts, S</w:t>
      </w:r>
      <w:r w:rsidR="002C2A9F" w:rsidRPr="00D503CE">
        <w:rPr>
          <w:rFonts w:asciiTheme="minorHAnsi" w:hAnsiTheme="minorHAnsi" w:cstheme="minorHAnsi"/>
          <w:lang w:val="en-US" w:eastAsia="en-US"/>
        </w:rPr>
        <w:t>teven.,</w:t>
      </w:r>
      <w:r w:rsidRPr="00D503CE">
        <w:rPr>
          <w:rFonts w:asciiTheme="minorHAnsi" w:hAnsiTheme="minorHAnsi" w:cstheme="minorHAnsi"/>
          <w:lang w:val="en-US" w:eastAsia="en-US"/>
        </w:rPr>
        <w:t xml:space="preserve"> &amp; Savage, M</w:t>
      </w:r>
      <w:r w:rsidR="006B5346" w:rsidRPr="00D503CE">
        <w:rPr>
          <w:rFonts w:asciiTheme="minorHAnsi" w:hAnsiTheme="minorHAnsi" w:cstheme="minorHAnsi"/>
          <w:lang w:val="en-US" w:eastAsia="en-US"/>
        </w:rPr>
        <w:t>ike.</w:t>
      </w:r>
      <w:r w:rsidRPr="00D503CE">
        <w:rPr>
          <w:rFonts w:asciiTheme="minorHAnsi" w:hAnsiTheme="minorHAnsi" w:cstheme="minorHAnsi"/>
          <w:lang w:val="en-US" w:eastAsia="en-US"/>
        </w:rPr>
        <w:t xml:space="preserve"> </w:t>
      </w:r>
      <w:r w:rsidR="002C2A9F" w:rsidRPr="00D503CE">
        <w:rPr>
          <w:rFonts w:asciiTheme="minorHAnsi" w:hAnsiTheme="minorHAnsi" w:cstheme="minorHAnsi"/>
          <w:lang w:val="en-US" w:eastAsia="en-US"/>
        </w:rPr>
        <w:t>(</w:t>
      </w:r>
      <w:r w:rsidRPr="00D503CE">
        <w:rPr>
          <w:rFonts w:asciiTheme="minorHAnsi" w:hAnsiTheme="minorHAnsi" w:cstheme="minorHAnsi"/>
          <w:lang w:val="en-US" w:eastAsia="en-US"/>
        </w:rPr>
        <w:t>2012</w:t>
      </w:r>
      <w:r w:rsidR="002C2A9F"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 xml:space="preserve">Class Inequality in Austerity Britain: </w:t>
      </w:r>
      <w:r w:rsidR="00475DA8" w:rsidRPr="00D503CE">
        <w:rPr>
          <w:rFonts w:asciiTheme="minorHAnsi" w:hAnsiTheme="minorHAnsi" w:cstheme="minorHAnsi"/>
          <w:i/>
          <w:iCs/>
          <w:lang w:val="en-US" w:eastAsia="en-US"/>
        </w:rPr>
        <w:t>Power, Difference and Suffering</w:t>
      </w:r>
      <w:r w:rsidRPr="00D503CE">
        <w:rPr>
          <w:rFonts w:asciiTheme="minorHAnsi" w:hAnsiTheme="minorHAnsi" w:cstheme="minorHAnsi"/>
          <w:lang w:val="en-US" w:eastAsia="en-US"/>
        </w:rPr>
        <w:t>.</w:t>
      </w:r>
      <w:r w:rsidR="002C2A9F" w:rsidRPr="00D503CE">
        <w:rPr>
          <w:rFonts w:asciiTheme="minorHAnsi" w:hAnsiTheme="minorHAnsi" w:cstheme="minorHAnsi"/>
          <w:lang w:val="en-US" w:eastAsia="en-US"/>
        </w:rPr>
        <w:t xml:space="preserve"> Basingstoke,</w:t>
      </w:r>
      <w:r w:rsidRPr="00D503CE">
        <w:rPr>
          <w:rFonts w:asciiTheme="minorHAnsi" w:hAnsiTheme="minorHAnsi" w:cstheme="minorHAnsi"/>
          <w:lang w:val="en-US" w:eastAsia="en-US"/>
        </w:rPr>
        <w:t xml:space="preserve"> Palgrave Macmillan</w:t>
      </w:r>
      <w:r w:rsidR="002C2A9F" w:rsidRPr="00D503CE">
        <w:rPr>
          <w:rFonts w:asciiTheme="minorHAnsi" w:hAnsiTheme="minorHAnsi" w:cstheme="minorHAnsi"/>
          <w:lang w:val="en-US" w:eastAsia="en-US"/>
        </w:rPr>
        <w:t>.</w:t>
      </w:r>
    </w:p>
    <w:p w:rsidR="00643A36" w:rsidRPr="00D503CE" w:rsidRDefault="00643A36"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Ball, Stephen, J. (1981) </w:t>
      </w:r>
      <w:r w:rsidRPr="00D503CE">
        <w:rPr>
          <w:rFonts w:asciiTheme="minorHAnsi" w:hAnsiTheme="minorHAnsi" w:cstheme="minorHAnsi"/>
          <w:i/>
          <w:iCs/>
          <w:lang w:val="en-US" w:eastAsia="en-US"/>
        </w:rPr>
        <w:t>Beachside Comprehensive</w:t>
      </w:r>
      <w:r w:rsidR="002E6AD4" w:rsidRPr="00D503CE">
        <w:rPr>
          <w:rFonts w:asciiTheme="minorHAnsi" w:hAnsiTheme="minorHAnsi" w:cstheme="minorHAnsi"/>
          <w:i/>
          <w:iCs/>
          <w:lang w:val="en-US" w:eastAsia="en-US"/>
        </w:rPr>
        <w:t xml:space="preserve">: </w:t>
      </w:r>
      <w:r w:rsidR="002E6AD4" w:rsidRPr="00D503CE">
        <w:rPr>
          <w:rStyle w:val="Subtitle1"/>
          <w:rFonts w:asciiTheme="minorHAnsi" w:hAnsiTheme="minorHAnsi" w:cstheme="minorHAnsi"/>
          <w:i/>
          <w:iCs/>
          <w:lang w:val="en"/>
        </w:rPr>
        <w:t xml:space="preserve">A Case-Study of Secondary Schooling. </w:t>
      </w:r>
      <w:r w:rsidR="002E6AD4" w:rsidRPr="00D503CE">
        <w:rPr>
          <w:rStyle w:val="Subtitle1"/>
          <w:rFonts w:asciiTheme="minorHAnsi" w:hAnsiTheme="minorHAnsi" w:cstheme="minorHAnsi"/>
          <w:lang w:val="en"/>
        </w:rPr>
        <w:t>Cambridge, Cambridge University Press.</w:t>
      </w:r>
    </w:p>
    <w:p w:rsidR="0086312B" w:rsidRPr="00D503CE" w:rsidRDefault="0086312B"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Ball, Stephen, J. &amp; Vincent, Carol. (1998) 'I Heard It on the Grapevine': 'Hot' Knowledge and School Choice</w:t>
      </w:r>
      <w:r w:rsidRPr="00D503CE">
        <w:rPr>
          <w:rFonts w:asciiTheme="minorHAnsi" w:hAnsiTheme="minorHAnsi" w:cstheme="minorHAnsi"/>
        </w:rPr>
        <w:t>.</w:t>
      </w:r>
      <w:r w:rsidRPr="00D503CE">
        <w:rPr>
          <w:rFonts w:asciiTheme="minorHAnsi" w:hAnsiTheme="minorHAnsi" w:cstheme="minorHAnsi"/>
          <w:i/>
          <w:iCs/>
        </w:rPr>
        <w:t xml:space="preserve"> </w:t>
      </w:r>
      <w:proofErr w:type="gramStart"/>
      <w:r w:rsidRPr="00D503CE">
        <w:rPr>
          <w:rFonts w:asciiTheme="minorHAnsi" w:hAnsiTheme="minorHAnsi" w:cstheme="minorHAnsi"/>
          <w:i/>
          <w:iCs/>
          <w:lang w:val="en-US" w:eastAsia="en-US"/>
        </w:rPr>
        <w:t>British Journal of Sociology of Education</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19, (3,) 377-400.</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Ball, Stephen, J</w:t>
      </w:r>
      <w:r w:rsidR="00475DA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Macrae, </w:t>
      </w:r>
      <w:proofErr w:type="gramStart"/>
      <w:r w:rsidRPr="00D503CE">
        <w:rPr>
          <w:rFonts w:asciiTheme="minorHAnsi" w:hAnsiTheme="minorHAnsi" w:cstheme="minorHAnsi"/>
          <w:lang w:val="en-US" w:eastAsia="en-US"/>
        </w:rPr>
        <w:t>Sheila</w:t>
      </w:r>
      <w:r w:rsidR="00475DA8"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and Maguire, Meg</w:t>
      </w:r>
      <w:r w:rsidR="00475DA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(2000)</w:t>
      </w:r>
      <w:r w:rsidR="00475DA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Choice, Pathways and Transitions Post-16: New Youth, New Economies in the Global City</w:t>
      </w:r>
      <w:r w:rsidRPr="00D503CE">
        <w:rPr>
          <w:rFonts w:asciiTheme="minorHAnsi" w:hAnsiTheme="minorHAnsi" w:cstheme="minorHAnsi"/>
          <w:lang w:val="en-US" w:eastAsia="en-US"/>
        </w:rPr>
        <w:t>. London</w:t>
      </w:r>
      <w:r w:rsidR="00543E57"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Routledge Falmer. </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Ball, Stephen</w:t>
      </w:r>
      <w:r w:rsidR="00475DA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J</w:t>
      </w:r>
      <w:r w:rsidR="00475DA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(2003)</w:t>
      </w:r>
      <w:r w:rsidR="00475DA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Class Strategies and the Education Market: The Middle Classes and Social Advantage</w:t>
      </w:r>
      <w:r w:rsidRPr="00D503CE">
        <w:rPr>
          <w:rFonts w:asciiTheme="minorHAnsi" w:hAnsiTheme="minorHAnsi" w:cstheme="minorHAnsi"/>
          <w:lang w:val="en-US" w:eastAsia="en-US"/>
        </w:rPr>
        <w:t>. London</w:t>
      </w:r>
      <w:r w:rsidR="00543E57"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Routledge Falmer. </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Ball, Stephen</w:t>
      </w:r>
      <w:r w:rsidR="00475DA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J</w:t>
      </w:r>
      <w:r w:rsidR="00475DA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(2004)</w:t>
      </w:r>
      <w:r w:rsidR="00475DA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Education </w:t>
      </w:r>
      <w:proofErr w:type="gramStart"/>
      <w:r w:rsidRPr="00D503CE">
        <w:rPr>
          <w:rFonts w:asciiTheme="minorHAnsi" w:hAnsiTheme="minorHAnsi" w:cstheme="minorHAnsi"/>
          <w:lang w:val="en-US" w:eastAsia="en-US"/>
        </w:rPr>
        <w:t>For</w:t>
      </w:r>
      <w:proofErr w:type="gramEnd"/>
      <w:r w:rsidRPr="00D503CE">
        <w:rPr>
          <w:rFonts w:asciiTheme="minorHAnsi" w:hAnsiTheme="minorHAnsi" w:cstheme="minorHAnsi"/>
          <w:lang w:val="en-US" w:eastAsia="en-US"/>
        </w:rPr>
        <w:t xml:space="preserve"> Sale! </w:t>
      </w:r>
      <w:proofErr w:type="gramStart"/>
      <w:r w:rsidRPr="00D503CE">
        <w:rPr>
          <w:rFonts w:asciiTheme="minorHAnsi" w:hAnsiTheme="minorHAnsi" w:cstheme="minorHAnsi"/>
          <w:lang w:val="en-US" w:eastAsia="en-US"/>
        </w:rPr>
        <w:t>The Commodification of Everything?</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King’s Annual Education Lecture</w:t>
      </w:r>
      <w:r w:rsidRPr="00D503CE">
        <w:rPr>
          <w:rFonts w:asciiTheme="minorHAnsi" w:hAnsiTheme="minorHAnsi" w:cstheme="minorHAnsi"/>
          <w:lang w:val="en-US" w:eastAsia="en-US"/>
        </w:rPr>
        <w:t xml:space="preserve"> 2004 University of London</w:t>
      </w:r>
      <w:r w:rsidR="00475DA8" w:rsidRPr="00D503CE">
        <w:rPr>
          <w:rFonts w:asciiTheme="minorHAnsi" w:hAnsiTheme="minorHAnsi" w:cstheme="minorHAnsi"/>
          <w:lang w:val="en-US" w:eastAsia="en-US"/>
        </w:rPr>
        <w:t>.</w:t>
      </w:r>
      <w:proofErr w:type="gramEnd"/>
      <w:r w:rsidR="00475DA8" w:rsidRPr="00D503CE">
        <w:rPr>
          <w:rFonts w:asciiTheme="minorHAnsi" w:hAnsiTheme="minorHAnsi" w:cstheme="minorHAnsi"/>
          <w:lang w:val="en-US" w:eastAsia="en-US"/>
        </w:rPr>
        <w:t xml:space="preserve"> Retrieved 26/4/2014 from</w:t>
      </w:r>
      <w:r w:rsidRPr="00D503CE">
        <w:rPr>
          <w:rFonts w:asciiTheme="minorHAnsi" w:hAnsiTheme="minorHAnsi" w:cstheme="minorHAnsi"/>
          <w:lang w:val="en-US" w:eastAsia="en-US"/>
        </w:rPr>
        <w:t xml:space="preserve"> </w:t>
      </w:r>
      <w:r w:rsidR="00475DA8" w:rsidRPr="00D503CE">
        <w:rPr>
          <w:rFonts w:asciiTheme="minorHAnsi" w:hAnsiTheme="minorHAnsi" w:cstheme="minorHAnsi"/>
          <w:lang w:val="en-US" w:eastAsia="en-US"/>
        </w:rPr>
        <w:t>https://www.kcl.ac.uk/sspp/departments/education/news/events/events-files/AnnualEdLecture2004.pdf</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Ball, Stephen</w:t>
      </w:r>
      <w:r w:rsidR="00475DA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J</w:t>
      </w:r>
      <w:r w:rsidR="00475DA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(2006)</w:t>
      </w:r>
      <w:r w:rsidR="00475DA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Education Policy and Social Class: The Selected Works of Stephen J. Ball</w:t>
      </w:r>
      <w:r w:rsidRPr="00D503CE">
        <w:rPr>
          <w:rFonts w:asciiTheme="minorHAnsi" w:hAnsiTheme="minorHAnsi" w:cstheme="minorHAnsi"/>
          <w:lang w:val="en-US" w:eastAsia="en-US"/>
        </w:rPr>
        <w:t>. Abingdon</w:t>
      </w:r>
      <w:r w:rsidR="00543E57"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Routledge.</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Ball, Stephen, J</w:t>
      </w:r>
      <w:r w:rsidR="00475DA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(2012)</w:t>
      </w:r>
      <w:r w:rsidR="00475DA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Global Education Inc.: New Policy Networks and the Neoliberal Imaginary</w:t>
      </w:r>
      <w:r w:rsidRPr="00D503CE">
        <w:rPr>
          <w:rFonts w:asciiTheme="minorHAnsi" w:hAnsiTheme="minorHAnsi" w:cstheme="minorHAnsi"/>
          <w:lang w:val="en-US" w:eastAsia="en-US"/>
        </w:rPr>
        <w:t>. Abingdon</w:t>
      </w:r>
      <w:r w:rsidR="00543E57"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Routledge.</w:t>
      </w:r>
    </w:p>
    <w:p w:rsidR="0086312B" w:rsidRPr="00D503CE" w:rsidRDefault="0086312B"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lastRenderedPageBreak/>
        <w:t xml:space="preserve">Baker, Joanne. (2010). Great Expectations and Post-feminist accountability: young women living up to the 'successful girls' discourse. </w:t>
      </w:r>
      <w:proofErr w:type="gramStart"/>
      <w:r w:rsidRPr="00D503CE">
        <w:rPr>
          <w:rFonts w:asciiTheme="minorHAnsi" w:hAnsiTheme="minorHAnsi" w:cstheme="minorHAnsi"/>
          <w:lang w:val="en-US" w:eastAsia="en-US"/>
        </w:rPr>
        <w:t>Gender and Education.</w:t>
      </w:r>
      <w:proofErr w:type="gramEnd"/>
      <w:r w:rsidRPr="00D503CE">
        <w:rPr>
          <w:rFonts w:asciiTheme="minorHAnsi" w:hAnsiTheme="minorHAnsi" w:cstheme="minorHAnsi"/>
          <w:lang w:val="en-US" w:eastAsia="en-US"/>
        </w:rPr>
        <w:t xml:space="preserve">  22, (1) 1-15. </w:t>
      </w:r>
    </w:p>
    <w:p w:rsidR="0086312B" w:rsidRPr="00D503CE" w:rsidRDefault="0086312B"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Baker, Camilla</w:t>
      </w:r>
      <w:proofErr w:type="gramStart"/>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&amp; Blair, Maud.</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(2005). High expectations, achieving potential and establishing relationships’.</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Chapter 1 in Cole, Mike.</w:t>
      </w:r>
      <w:proofErr w:type="gramEnd"/>
      <w:r w:rsidRPr="00D503CE">
        <w:rPr>
          <w:rFonts w:asciiTheme="minorHAnsi" w:hAnsiTheme="minorHAnsi" w:cstheme="minorHAnsi"/>
          <w:lang w:val="en-US" w:eastAsia="en-US"/>
        </w:rPr>
        <w:t xml:space="preserve"> (Ed.) Professional Attributes and Practice. London: Routledge.</w:t>
      </w:r>
    </w:p>
    <w:p w:rsidR="0086312B" w:rsidRPr="00D503CE" w:rsidRDefault="0086312B"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Baker, Zoe. </w:t>
      </w:r>
      <w:proofErr w:type="gramStart"/>
      <w:r w:rsidRPr="00D503CE">
        <w:rPr>
          <w:rFonts w:asciiTheme="minorHAnsi" w:hAnsiTheme="minorHAnsi" w:cstheme="minorHAnsi"/>
          <w:lang w:val="en-US" w:eastAsia="en-US"/>
        </w:rPr>
        <w:t>(2012). Student and Staff Perceptions of Decision-making in the changing Higher Education Context.</w:t>
      </w:r>
      <w:proofErr w:type="gramEnd"/>
      <w:r w:rsidRPr="00D503CE">
        <w:rPr>
          <w:rFonts w:asciiTheme="minorHAnsi" w:hAnsiTheme="minorHAnsi" w:cstheme="minorHAnsi"/>
          <w:lang w:val="en-US" w:eastAsia="en-US"/>
        </w:rPr>
        <w:t xml:space="preserve"> Reinvention: an International Journal of Undergraduate Research; BCUR Special Edition. Retrieved on 16/6/2014 from http://www2.warwick.ac.uk/fac/cross_fac/iatl/reinvention/issues/bcur2012specialissue/baker/</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Barden, Owen. </w:t>
      </w:r>
      <w:r w:rsidR="00543E57" w:rsidRPr="00D503CE">
        <w:rPr>
          <w:rFonts w:asciiTheme="minorHAnsi" w:hAnsiTheme="minorHAnsi" w:cstheme="minorHAnsi"/>
          <w:lang w:val="en-US" w:eastAsia="en-US"/>
        </w:rPr>
        <w:t>(2012). "</w:t>
      </w:r>
      <w:r w:rsidRPr="00D503CE">
        <w:rPr>
          <w:rFonts w:asciiTheme="minorHAnsi" w:hAnsiTheme="minorHAnsi" w:cstheme="minorHAnsi"/>
          <w:lang w:val="en-US" w:eastAsia="en-US"/>
        </w:rPr>
        <w:t>… If we were cavemen we'd be fine</w:t>
      </w:r>
      <w:r w:rsidR="00543E57" w:rsidRPr="00D503CE">
        <w:rPr>
          <w:rFonts w:asciiTheme="minorHAnsi" w:hAnsiTheme="minorHAnsi" w:cstheme="minorHAnsi"/>
          <w:lang w:val="en-US" w:eastAsia="en-US"/>
        </w:rPr>
        <w:t>"</w:t>
      </w:r>
      <w:r w:rsidRPr="00D503CE">
        <w:rPr>
          <w:rFonts w:asciiTheme="minorHAnsi" w:hAnsiTheme="minorHAnsi" w:cstheme="minorHAnsi"/>
          <w:lang w:val="en-US" w:eastAsia="en-US"/>
        </w:rPr>
        <w:t>: Facebook as a catalyst for critical literacy learning by dyslexic sixth</w:t>
      </w:r>
      <w:r w:rsidR="00543E57"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form students. </w:t>
      </w:r>
      <w:proofErr w:type="gramStart"/>
      <w:r w:rsidRPr="00D503CE">
        <w:rPr>
          <w:rFonts w:asciiTheme="minorHAnsi" w:hAnsiTheme="minorHAnsi" w:cstheme="minorHAnsi"/>
          <w:i/>
          <w:iCs/>
          <w:lang w:val="en-US" w:eastAsia="en-US"/>
        </w:rPr>
        <w:t>Literacy</w:t>
      </w:r>
      <w:r w:rsidR="00A83806" w:rsidRPr="00D503CE">
        <w:rPr>
          <w:rFonts w:asciiTheme="minorHAnsi" w:hAnsiTheme="minorHAnsi" w:cstheme="minorHAnsi"/>
          <w:i/>
          <w:iCs/>
          <w:lang w:val="en-US" w:eastAsia="en-US"/>
        </w:rPr>
        <w:t>.</w:t>
      </w:r>
      <w:proofErr w:type="gramEnd"/>
      <w:r w:rsidRPr="00D503CE">
        <w:rPr>
          <w:rFonts w:asciiTheme="minorHAnsi" w:hAnsiTheme="minorHAnsi" w:cstheme="minorHAnsi"/>
          <w:i/>
          <w:iCs/>
          <w:lang w:val="en-US" w:eastAsia="en-US"/>
        </w:rPr>
        <w:t xml:space="preserve"> </w:t>
      </w:r>
      <w:r w:rsidRPr="00D503CE">
        <w:rPr>
          <w:rFonts w:asciiTheme="minorHAnsi" w:hAnsiTheme="minorHAnsi" w:cstheme="minorHAnsi"/>
          <w:lang w:val="en-US" w:eastAsia="en-US"/>
        </w:rPr>
        <w:t>46</w:t>
      </w:r>
      <w:r w:rsidR="00D97761" w:rsidRPr="00D503CE">
        <w:rPr>
          <w:rFonts w:asciiTheme="minorHAnsi" w:hAnsiTheme="minorHAnsi" w:cstheme="minorHAnsi"/>
          <w:lang w:val="en-US" w:eastAsia="en-US"/>
        </w:rPr>
        <w:t>,</w:t>
      </w:r>
      <w:r w:rsidR="00543E57"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3</w:t>
      </w:r>
      <w:r w:rsidR="00543E57" w:rsidRPr="00D503CE">
        <w:rPr>
          <w:rFonts w:asciiTheme="minorHAnsi" w:hAnsiTheme="minorHAnsi" w:cstheme="minorHAnsi"/>
          <w:lang w:val="en-US" w:eastAsia="en-US"/>
        </w:rPr>
        <w:t>)</w:t>
      </w:r>
      <w:r w:rsidR="002D0499"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123-132.</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Baron, </w:t>
      </w:r>
      <w:proofErr w:type="gramStart"/>
      <w:r w:rsidRPr="00D503CE">
        <w:rPr>
          <w:rFonts w:asciiTheme="minorHAnsi" w:hAnsiTheme="minorHAnsi" w:cstheme="minorHAnsi"/>
          <w:lang w:val="en-US" w:eastAsia="en-US"/>
        </w:rPr>
        <w:t>Emilia</w:t>
      </w:r>
      <w:r w:rsidR="00543E57"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Bell, Nancy</w:t>
      </w:r>
      <w:r w:rsidR="00543E57"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Corson, Kimberly</w:t>
      </w:r>
      <w:r w:rsidR="00543E57"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Kostina-Ritchey</w:t>
      </w:r>
      <w:r w:rsidR="00543E57" w:rsidRPr="00D503CE">
        <w:rPr>
          <w:rFonts w:asciiTheme="minorHAnsi" w:hAnsiTheme="minorHAnsi" w:cstheme="minorHAnsi"/>
          <w:lang w:val="en-US" w:eastAsia="en-US"/>
        </w:rPr>
        <w:t>, Erin.,</w:t>
      </w:r>
      <w:r w:rsidRPr="00D503CE">
        <w:rPr>
          <w:rFonts w:asciiTheme="minorHAnsi" w:hAnsiTheme="minorHAnsi" w:cstheme="minorHAnsi"/>
          <w:lang w:val="en-US" w:eastAsia="en-US"/>
        </w:rPr>
        <w:t xml:space="preserve"> Frederick, Helyne</w:t>
      </w:r>
      <w:r w:rsidR="00543E57"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(2012)</w:t>
      </w:r>
      <w:r w:rsidR="00543E57"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Girls Discuss Choice of an All-Girl Middle School Narrative Analysis of an Early Adolescent Identity Project</w:t>
      </w:r>
      <w:r w:rsidR="00543E57"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The Journal of Early Adolescence</w:t>
      </w:r>
      <w:r w:rsidR="00543E57" w:rsidRPr="00D503CE">
        <w:rPr>
          <w:rFonts w:asciiTheme="minorHAnsi" w:hAnsiTheme="minorHAnsi" w:cstheme="minorHAnsi"/>
          <w:lang w:val="en-US" w:eastAsia="en-US"/>
        </w:rPr>
        <w:t>.</w:t>
      </w:r>
      <w:proofErr w:type="gramEnd"/>
      <w:r w:rsidR="00543E57"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32</w:t>
      </w:r>
      <w:proofErr w:type="gramStart"/>
      <w:r w:rsidR="00D97761"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 </w:t>
      </w:r>
      <w:r w:rsidR="00543E57"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4</w:t>
      </w:r>
      <w:r w:rsidR="00543E57"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465-488</w:t>
      </w:r>
      <w:r w:rsidR="00543E57" w:rsidRPr="00D503CE">
        <w:rPr>
          <w:rFonts w:asciiTheme="minorHAnsi" w:hAnsiTheme="minorHAnsi" w:cstheme="minorHAnsi"/>
          <w:lang w:val="en-US" w:eastAsia="en-US"/>
        </w:rPr>
        <w:t>.</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Barton, </w:t>
      </w:r>
      <w:proofErr w:type="gramStart"/>
      <w:r w:rsidRPr="00D503CE">
        <w:rPr>
          <w:rFonts w:asciiTheme="minorHAnsi" w:hAnsiTheme="minorHAnsi" w:cstheme="minorHAnsi"/>
          <w:lang w:val="en-US" w:eastAsia="en-US"/>
        </w:rPr>
        <w:t>David</w:t>
      </w:r>
      <w:r w:rsidR="00543E57"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&amp; Hamilton, Mary</w:t>
      </w:r>
      <w:r w:rsidR="00543E57"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(1998)</w:t>
      </w:r>
      <w:r w:rsidR="00543E57"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Local Literacies: Reading and Writing in One Community</w:t>
      </w:r>
      <w:r w:rsidRPr="00D503CE">
        <w:rPr>
          <w:rFonts w:asciiTheme="minorHAnsi" w:hAnsiTheme="minorHAnsi" w:cstheme="minorHAnsi"/>
          <w:lang w:val="en-US" w:eastAsia="en-US"/>
        </w:rPr>
        <w:t>. London</w:t>
      </w:r>
      <w:proofErr w:type="gramStart"/>
      <w:r w:rsidR="00543E57" w:rsidRPr="00D503CE">
        <w:rPr>
          <w:rFonts w:asciiTheme="minorHAnsi" w:hAnsiTheme="minorHAnsi" w:cstheme="minorHAnsi"/>
          <w:lang w:val="en-US" w:eastAsia="en-US"/>
        </w:rPr>
        <w:t>,</w:t>
      </w:r>
      <w:r w:rsidRPr="00D503CE">
        <w:rPr>
          <w:rFonts w:asciiTheme="minorHAnsi" w:hAnsiTheme="minorHAnsi" w:cstheme="minorHAnsi"/>
          <w:lang w:val="en-US" w:eastAsia="en-US"/>
        </w:rPr>
        <w:t>Routledge</w:t>
      </w:r>
      <w:proofErr w:type="gramEnd"/>
      <w:r w:rsidRPr="00D503CE">
        <w:rPr>
          <w:rFonts w:asciiTheme="minorHAnsi" w:hAnsiTheme="minorHAnsi" w:cstheme="minorHAnsi"/>
          <w:lang w:val="en-US" w:eastAsia="en-US"/>
        </w:rPr>
        <w:t>.</w:t>
      </w:r>
    </w:p>
    <w:p w:rsidR="004C4952" w:rsidRPr="00D503CE" w:rsidRDefault="00543E57"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Bathmaker, Ann-</w:t>
      </w:r>
      <w:r w:rsidR="004C4952" w:rsidRPr="00D503CE">
        <w:rPr>
          <w:rFonts w:asciiTheme="minorHAnsi" w:hAnsiTheme="minorHAnsi" w:cstheme="minorHAnsi"/>
          <w:lang w:val="en-US" w:eastAsia="en-US"/>
        </w:rPr>
        <w:t xml:space="preserve">Marie., Ingram, </w:t>
      </w:r>
      <w:proofErr w:type="gramStart"/>
      <w:r w:rsidR="004C4952" w:rsidRPr="00D503CE">
        <w:rPr>
          <w:rFonts w:asciiTheme="minorHAnsi" w:hAnsiTheme="minorHAnsi" w:cstheme="minorHAnsi"/>
          <w:lang w:val="en-US" w:eastAsia="en-US"/>
        </w:rPr>
        <w:t>Nicola.</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&amp;</w:t>
      </w:r>
      <w:r w:rsidR="004C4952" w:rsidRPr="00D503CE">
        <w:rPr>
          <w:rFonts w:asciiTheme="minorHAnsi" w:hAnsiTheme="minorHAnsi" w:cstheme="minorHAnsi"/>
          <w:lang w:val="en-US" w:eastAsia="en-US"/>
        </w:rPr>
        <w:t xml:space="preserve"> Waller, Richard. (2013) Higher education, social class and the mobilisation of </w:t>
      </w:r>
      <w:proofErr w:type="gramStart"/>
      <w:r w:rsidR="004C4952" w:rsidRPr="00D503CE">
        <w:rPr>
          <w:rFonts w:asciiTheme="minorHAnsi" w:hAnsiTheme="minorHAnsi" w:cstheme="minorHAnsi"/>
          <w:lang w:val="en-US" w:eastAsia="en-US"/>
        </w:rPr>
        <w:t>capitals :</w:t>
      </w:r>
      <w:proofErr w:type="gramEnd"/>
      <w:r w:rsidR="004C4952" w:rsidRPr="00D503CE">
        <w:rPr>
          <w:rFonts w:asciiTheme="minorHAnsi" w:hAnsiTheme="minorHAnsi" w:cstheme="minorHAnsi"/>
          <w:lang w:val="en-US" w:eastAsia="en-US"/>
        </w:rPr>
        <w:t xml:space="preserve"> recognising and playing the game. </w:t>
      </w:r>
      <w:proofErr w:type="gramStart"/>
      <w:r w:rsidR="004C4952" w:rsidRPr="00D503CE">
        <w:rPr>
          <w:rFonts w:asciiTheme="minorHAnsi" w:hAnsiTheme="minorHAnsi" w:cstheme="minorHAnsi"/>
          <w:i/>
          <w:iCs/>
          <w:lang w:val="en-US" w:eastAsia="en-US"/>
        </w:rPr>
        <w:t>British Journal of Sociology of Education</w:t>
      </w:r>
      <w:r w:rsidRPr="00D503CE">
        <w:rPr>
          <w:rFonts w:asciiTheme="minorHAnsi" w:hAnsiTheme="minorHAnsi" w:cstheme="minorHAnsi"/>
          <w:lang w:val="en-US" w:eastAsia="en-US"/>
        </w:rPr>
        <w:t>.</w:t>
      </w:r>
      <w:proofErr w:type="gramEnd"/>
      <w:r w:rsidR="004C4952" w:rsidRPr="00D503CE">
        <w:rPr>
          <w:rFonts w:asciiTheme="minorHAnsi" w:hAnsiTheme="minorHAnsi" w:cstheme="minorHAnsi"/>
          <w:lang w:val="en-US" w:eastAsia="en-US"/>
        </w:rPr>
        <w:t xml:space="preserve"> 34 (5-06)</w:t>
      </w:r>
      <w:r w:rsidR="00A83806" w:rsidRPr="00D503CE">
        <w:rPr>
          <w:rFonts w:asciiTheme="minorHAnsi" w:hAnsiTheme="minorHAnsi" w:cstheme="minorHAnsi"/>
          <w:lang w:val="en-US" w:eastAsia="en-US"/>
        </w:rPr>
        <w:t>,</w:t>
      </w:r>
      <w:r w:rsidR="004C4952" w:rsidRPr="00D503CE">
        <w:rPr>
          <w:rFonts w:asciiTheme="minorHAnsi" w:hAnsiTheme="minorHAnsi" w:cstheme="minorHAnsi"/>
          <w:lang w:val="en-US" w:eastAsia="en-US"/>
        </w:rPr>
        <w:t xml:space="preserve"> 723-743.</w:t>
      </w:r>
    </w:p>
    <w:p w:rsidR="004C4952" w:rsidRPr="00D503CE" w:rsidRDefault="004C4952"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BBC (2012)</w:t>
      </w:r>
      <w:r w:rsidR="00543E57"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Abingdon school pupils prot</w:t>
      </w:r>
      <w:r w:rsidR="00543E57" w:rsidRPr="00D503CE">
        <w:rPr>
          <w:rFonts w:asciiTheme="minorHAnsi" w:hAnsiTheme="minorHAnsi" w:cstheme="minorHAnsi"/>
          <w:lang w:val="en-US" w:eastAsia="en-US"/>
        </w:rPr>
        <w:t xml:space="preserve">est over 'name and shame' board. </w:t>
      </w:r>
      <w:proofErr w:type="gramStart"/>
      <w:r w:rsidR="00543E57" w:rsidRPr="00D503CE">
        <w:rPr>
          <w:rFonts w:asciiTheme="minorHAnsi" w:hAnsiTheme="minorHAnsi" w:cstheme="minorHAnsi"/>
          <w:i/>
          <w:iCs/>
          <w:lang w:val="en-US" w:eastAsia="en-US"/>
        </w:rPr>
        <w:t>BBC News</w:t>
      </w:r>
      <w:r w:rsidR="00543E57" w:rsidRPr="00D503CE">
        <w:rPr>
          <w:rFonts w:asciiTheme="minorHAnsi" w:hAnsiTheme="minorHAnsi" w:cstheme="minorHAnsi"/>
          <w:lang w:val="en-US" w:eastAsia="en-US"/>
        </w:rPr>
        <w:t xml:space="preserve"> Online.</w:t>
      </w:r>
      <w:proofErr w:type="gramEnd"/>
      <w:r w:rsidR="00543E57" w:rsidRPr="00D503CE">
        <w:rPr>
          <w:rFonts w:asciiTheme="minorHAnsi" w:hAnsiTheme="minorHAnsi" w:cstheme="minorHAnsi"/>
          <w:lang w:val="en-US" w:eastAsia="en-US"/>
        </w:rPr>
        <w:t xml:space="preserve"> Retrieved 20/7/2014 from http://www.bbc.co.uk/news/uk-england-oxfordshire-17339627</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Becker, Howard</w:t>
      </w:r>
      <w:r w:rsidR="00543E57"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(1986)</w:t>
      </w:r>
      <w:r w:rsidR="00543E57"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Writing for Social Scientists: How to Start and Finish Your Thesis, Book, or Article</w:t>
      </w:r>
      <w:r w:rsidRPr="00D503CE">
        <w:rPr>
          <w:rFonts w:asciiTheme="minorHAnsi" w:hAnsiTheme="minorHAnsi" w:cstheme="minorHAnsi"/>
          <w:lang w:val="en-US" w:eastAsia="en-US"/>
        </w:rPr>
        <w:t>. London</w:t>
      </w:r>
      <w:proofErr w:type="gramStart"/>
      <w:r w:rsidR="00543E57" w:rsidRPr="00D503CE">
        <w:rPr>
          <w:rFonts w:asciiTheme="minorHAnsi" w:hAnsiTheme="minorHAnsi" w:cstheme="minorHAnsi"/>
          <w:lang w:val="en-US" w:eastAsia="en-US"/>
        </w:rPr>
        <w:t>,</w:t>
      </w:r>
      <w:r w:rsidRPr="00D503CE">
        <w:rPr>
          <w:rFonts w:asciiTheme="minorHAnsi" w:hAnsiTheme="minorHAnsi" w:cstheme="minorHAnsi"/>
          <w:lang w:val="en-US" w:eastAsia="en-US"/>
        </w:rPr>
        <w:t>Chicago</w:t>
      </w:r>
      <w:proofErr w:type="gramEnd"/>
      <w:r w:rsidRPr="00D503CE">
        <w:rPr>
          <w:rFonts w:asciiTheme="minorHAnsi" w:hAnsiTheme="minorHAnsi" w:cstheme="minorHAnsi"/>
          <w:lang w:val="en-US" w:eastAsia="en-US"/>
        </w:rPr>
        <w:t xml:space="preserve"> University Press. </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Benn, Melissa</w:t>
      </w:r>
      <w:r w:rsidR="002D0499"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 xml:space="preserve">(2011) </w:t>
      </w:r>
      <w:r w:rsidRPr="00D503CE">
        <w:rPr>
          <w:rFonts w:asciiTheme="minorHAnsi" w:hAnsiTheme="minorHAnsi" w:cstheme="minorHAnsi"/>
          <w:i/>
          <w:iCs/>
          <w:lang w:val="en-US" w:eastAsia="en-US"/>
        </w:rPr>
        <w:t>School Wars</w:t>
      </w:r>
      <w:r w:rsidR="002D0499"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London</w:t>
      </w:r>
      <w:r w:rsidR="002D0499"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Verso.</w:t>
      </w:r>
    </w:p>
    <w:p w:rsidR="004C4952" w:rsidRPr="00D503CE" w:rsidRDefault="002D0499"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Bennett, </w:t>
      </w:r>
      <w:proofErr w:type="gramStart"/>
      <w:r w:rsidRPr="00D503CE">
        <w:rPr>
          <w:rFonts w:asciiTheme="minorHAnsi" w:hAnsiTheme="minorHAnsi" w:cstheme="minorHAnsi"/>
          <w:lang w:val="en-US" w:eastAsia="en-US"/>
        </w:rPr>
        <w:t>Tony.</w:t>
      </w:r>
      <w:r w:rsidR="004C4952" w:rsidRPr="00D503CE">
        <w:rPr>
          <w:rFonts w:asciiTheme="minorHAnsi" w:hAnsiTheme="minorHAnsi" w:cstheme="minorHAnsi"/>
          <w:lang w:val="en-US" w:eastAsia="en-US"/>
        </w:rPr>
        <w:t>,</w:t>
      </w:r>
      <w:proofErr w:type="gramEnd"/>
      <w:r w:rsidR="004C4952" w:rsidRPr="00D503CE">
        <w:rPr>
          <w:rFonts w:asciiTheme="minorHAnsi" w:hAnsiTheme="minorHAnsi" w:cstheme="minorHAnsi"/>
          <w:lang w:val="en-US" w:eastAsia="en-US"/>
        </w:rPr>
        <w:t xml:space="preserve"> Savage, Mike</w:t>
      </w:r>
      <w:r w:rsidRPr="00D503CE">
        <w:rPr>
          <w:rFonts w:asciiTheme="minorHAnsi" w:hAnsiTheme="minorHAnsi" w:cstheme="minorHAnsi"/>
          <w:lang w:val="en-US" w:eastAsia="en-US"/>
        </w:rPr>
        <w:t>.</w:t>
      </w:r>
      <w:r w:rsidR="004C4952" w:rsidRPr="00D503CE">
        <w:rPr>
          <w:rFonts w:asciiTheme="minorHAnsi" w:hAnsiTheme="minorHAnsi" w:cstheme="minorHAnsi"/>
          <w:lang w:val="en-US" w:eastAsia="en-US"/>
        </w:rPr>
        <w:t>, Silva, Elizabeth</w:t>
      </w:r>
      <w:r w:rsidRPr="00D503CE">
        <w:rPr>
          <w:rFonts w:asciiTheme="minorHAnsi" w:hAnsiTheme="minorHAnsi" w:cstheme="minorHAnsi"/>
          <w:lang w:val="en-US" w:eastAsia="en-US"/>
        </w:rPr>
        <w:t>.</w:t>
      </w:r>
      <w:r w:rsidR="004C4952" w:rsidRPr="00D503CE">
        <w:rPr>
          <w:rFonts w:asciiTheme="minorHAnsi" w:hAnsiTheme="minorHAnsi" w:cstheme="minorHAnsi"/>
          <w:lang w:val="en-US" w:eastAsia="en-US"/>
        </w:rPr>
        <w:t>, Warde,Alan</w:t>
      </w:r>
      <w:r w:rsidRPr="00D503CE">
        <w:rPr>
          <w:rFonts w:asciiTheme="minorHAnsi" w:hAnsiTheme="minorHAnsi" w:cstheme="minorHAnsi"/>
          <w:lang w:val="en-US" w:eastAsia="en-US"/>
        </w:rPr>
        <w:t>.</w:t>
      </w:r>
      <w:r w:rsidR="004C4952" w:rsidRPr="00D503CE">
        <w:rPr>
          <w:rFonts w:asciiTheme="minorHAnsi" w:hAnsiTheme="minorHAnsi" w:cstheme="minorHAnsi"/>
          <w:lang w:val="en-US" w:eastAsia="en-US"/>
        </w:rPr>
        <w:t>, Modesto, Gayo-Cal</w:t>
      </w:r>
      <w:r w:rsidRPr="00D503CE">
        <w:rPr>
          <w:rFonts w:asciiTheme="minorHAnsi" w:hAnsiTheme="minorHAnsi" w:cstheme="minorHAnsi"/>
          <w:lang w:val="en-US" w:eastAsia="en-US"/>
        </w:rPr>
        <w:t>., &amp;</w:t>
      </w:r>
      <w:r w:rsidR="004C4952" w:rsidRPr="00D503CE">
        <w:rPr>
          <w:rFonts w:asciiTheme="minorHAnsi" w:hAnsiTheme="minorHAnsi" w:cstheme="minorHAnsi"/>
          <w:lang w:val="en-US" w:eastAsia="en-US"/>
        </w:rPr>
        <w:t xml:space="preserve"> Wright ,David. </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 xml:space="preserve">(2009). </w:t>
      </w:r>
      <w:r w:rsidR="004C4952" w:rsidRPr="00D503CE">
        <w:rPr>
          <w:rFonts w:asciiTheme="minorHAnsi" w:hAnsiTheme="minorHAnsi" w:cstheme="minorHAnsi"/>
          <w:i/>
          <w:iCs/>
          <w:lang w:val="en-US" w:eastAsia="en-US"/>
        </w:rPr>
        <w:t>Culture, Class, Distinction</w:t>
      </w:r>
      <w:r w:rsidR="004C4952" w:rsidRPr="00D503CE">
        <w:rPr>
          <w:rFonts w:asciiTheme="minorHAnsi" w:hAnsiTheme="minorHAnsi" w:cstheme="minorHAnsi"/>
          <w:lang w:val="en-US" w:eastAsia="en-US"/>
        </w:rPr>
        <w:t>.</w:t>
      </w:r>
      <w:proofErr w:type="gramEnd"/>
      <w:r w:rsidR="004C4952" w:rsidRPr="00D503CE">
        <w:rPr>
          <w:rFonts w:asciiTheme="minorHAnsi" w:hAnsiTheme="minorHAnsi" w:cstheme="minorHAnsi"/>
          <w:lang w:val="en-US" w:eastAsia="en-US"/>
        </w:rPr>
        <w:t xml:space="preserve"> London</w:t>
      </w:r>
      <w:r w:rsidRPr="00D503CE">
        <w:rPr>
          <w:rFonts w:asciiTheme="minorHAnsi" w:hAnsiTheme="minorHAnsi" w:cstheme="minorHAnsi"/>
          <w:lang w:val="en-US" w:eastAsia="en-US"/>
        </w:rPr>
        <w:t>,</w:t>
      </w:r>
      <w:r w:rsidR="004C4952" w:rsidRPr="00D503CE">
        <w:rPr>
          <w:rFonts w:asciiTheme="minorHAnsi" w:hAnsiTheme="minorHAnsi" w:cstheme="minorHAnsi"/>
          <w:lang w:val="en-US" w:eastAsia="en-US"/>
        </w:rPr>
        <w:t xml:space="preserve"> Routledge.</w:t>
      </w:r>
    </w:p>
    <w:p w:rsidR="00C332ED" w:rsidRPr="00D503CE" w:rsidRDefault="00C332ED"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Bessant (2014)</w:t>
      </w:r>
      <w:r w:rsidRPr="00D503CE">
        <w:rPr>
          <w:rFonts w:asciiTheme="minorHAnsi" w:hAnsiTheme="minorHAnsi" w:cstheme="minorHAnsi"/>
        </w:rPr>
        <w:t xml:space="preserve"> </w:t>
      </w:r>
      <w:r w:rsidRPr="00D503CE">
        <w:rPr>
          <w:rFonts w:asciiTheme="minorHAnsi" w:hAnsiTheme="minorHAnsi" w:cstheme="minorHAnsi"/>
          <w:lang w:val="en-US" w:eastAsia="en-US"/>
        </w:rPr>
        <w:t>A dangerous idea?</w:t>
      </w:r>
      <w:proofErr w:type="gramEnd"/>
      <w:r w:rsidRPr="00D503CE">
        <w:rPr>
          <w:rFonts w:asciiTheme="minorHAnsi" w:hAnsiTheme="minorHAnsi" w:cstheme="minorHAnsi"/>
          <w:lang w:val="en-US" w:eastAsia="en-US"/>
        </w:rPr>
        <w:t xml:space="preserve"> Freedom, children and the capability approach to education. </w:t>
      </w:r>
      <w:proofErr w:type="gramStart"/>
      <w:r w:rsidRPr="00D503CE">
        <w:rPr>
          <w:rFonts w:asciiTheme="minorHAnsi" w:hAnsiTheme="minorHAnsi" w:cstheme="minorHAnsi"/>
          <w:i/>
          <w:iCs/>
          <w:lang w:val="en-US" w:eastAsia="en-US"/>
        </w:rPr>
        <w:t>Critical Studies in Education</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55 (2) 138-153.</w:t>
      </w:r>
    </w:p>
    <w:p w:rsidR="003F1582" w:rsidRPr="00D503CE" w:rsidRDefault="003F1582" w:rsidP="007E7272">
      <w:pPr>
        <w:spacing w:line="276" w:lineRule="auto"/>
        <w:rPr>
          <w:rFonts w:asciiTheme="minorHAnsi" w:hAnsiTheme="minorHAnsi" w:cstheme="minorHAnsi"/>
          <w:color w:val="000000"/>
        </w:rPr>
      </w:pPr>
      <w:r w:rsidRPr="00D503CE">
        <w:rPr>
          <w:rFonts w:asciiTheme="minorHAnsi" w:hAnsiTheme="minorHAnsi" w:cstheme="minorHAnsi"/>
          <w:color w:val="000000"/>
        </w:rPr>
        <w:t xml:space="preserve">Blanden, </w:t>
      </w:r>
      <w:proofErr w:type="gramStart"/>
      <w:r w:rsidRPr="00D503CE">
        <w:rPr>
          <w:rFonts w:asciiTheme="minorHAnsi" w:hAnsiTheme="minorHAnsi" w:cstheme="minorHAnsi"/>
          <w:color w:val="000000"/>
        </w:rPr>
        <w:t>Jo.,</w:t>
      </w:r>
      <w:proofErr w:type="gramEnd"/>
      <w:r w:rsidRPr="00D503CE">
        <w:rPr>
          <w:rFonts w:asciiTheme="minorHAnsi" w:hAnsiTheme="minorHAnsi" w:cstheme="minorHAnsi"/>
          <w:color w:val="000000"/>
        </w:rPr>
        <w:t xml:space="preserve"> Gregg, Paul. </w:t>
      </w:r>
      <w:proofErr w:type="gramStart"/>
      <w:r w:rsidRPr="00D503CE">
        <w:rPr>
          <w:rFonts w:asciiTheme="minorHAnsi" w:hAnsiTheme="minorHAnsi" w:cstheme="minorHAnsi"/>
          <w:color w:val="000000"/>
        </w:rPr>
        <w:t>&amp; Machin, Stephen.</w:t>
      </w:r>
      <w:proofErr w:type="gramEnd"/>
      <w:r w:rsidRPr="00D503CE">
        <w:rPr>
          <w:rFonts w:asciiTheme="minorHAnsi" w:hAnsiTheme="minorHAnsi" w:cstheme="minorHAnsi"/>
          <w:color w:val="000000"/>
        </w:rPr>
        <w:t xml:space="preserve"> (2005)</w:t>
      </w:r>
      <w:r w:rsidRPr="00D503CE">
        <w:rPr>
          <w:rFonts w:asciiTheme="minorHAnsi" w:hAnsiTheme="minorHAnsi" w:cstheme="minorHAnsi"/>
        </w:rPr>
        <w:t xml:space="preserve"> </w:t>
      </w:r>
      <w:r w:rsidRPr="00D503CE">
        <w:rPr>
          <w:rFonts w:asciiTheme="minorHAnsi" w:hAnsiTheme="minorHAnsi" w:cstheme="minorHAnsi"/>
          <w:i/>
          <w:iCs/>
          <w:color w:val="000000"/>
        </w:rPr>
        <w:t xml:space="preserve">Intergenerational Mobility in Europe and North America A Report Supported by the Sutton Trust. </w:t>
      </w:r>
      <w:r w:rsidRPr="00D503CE">
        <w:rPr>
          <w:rFonts w:asciiTheme="minorHAnsi" w:hAnsiTheme="minorHAnsi" w:cstheme="minorHAnsi"/>
          <w:color w:val="000000"/>
        </w:rPr>
        <w:t>Retrieved on 25/7/2014 from http://www.suttontrust.com/public/documents/</w:t>
      </w:r>
      <w:proofErr w:type="gramStart"/>
      <w:r w:rsidRPr="00D503CE">
        <w:rPr>
          <w:rFonts w:asciiTheme="minorHAnsi" w:hAnsiTheme="minorHAnsi" w:cstheme="minorHAnsi"/>
          <w:color w:val="000000"/>
        </w:rPr>
        <w:t>2IntergenerationalMobility.pdf  .</w:t>
      </w:r>
      <w:proofErr w:type="gramEnd"/>
    </w:p>
    <w:p w:rsidR="003F69CA" w:rsidRPr="00D503CE" w:rsidRDefault="003F69CA" w:rsidP="007E7272">
      <w:pPr>
        <w:spacing w:line="276" w:lineRule="auto"/>
        <w:rPr>
          <w:rFonts w:asciiTheme="minorHAnsi" w:hAnsiTheme="minorHAnsi" w:cstheme="minorHAnsi"/>
        </w:rPr>
      </w:pPr>
      <w:r w:rsidRPr="00D503CE">
        <w:rPr>
          <w:rFonts w:asciiTheme="minorHAnsi" w:hAnsiTheme="minorHAnsi" w:cstheme="minorHAnsi"/>
        </w:rPr>
        <w:t xml:space="preserve">Blasius, Jörg. </w:t>
      </w:r>
      <w:proofErr w:type="gramStart"/>
      <w:r w:rsidRPr="00D503CE">
        <w:rPr>
          <w:rFonts w:asciiTheme="minorHAnsi" w:hAnsiTheme="minorHAnsi" w:cstheme="minorHAnsi"/>
        </w:rPr>
        <w:t>&amp; Jürgen Friedrichs.</w:t>
      </w:r>
      <w:proofErr w:type="gramEnd"/>
      <w:r w:rsidRPr="00D503CE">
        <w:rPr>
          <w:rFonts w:asciiTheme="minorHAnsi" w:hAnsiTheme="minorHAnsi" w:cstheme="minorHAnsi"/>
        </w:rPr>
        <w:t xml:space="preserve"> (2008) Lifestyles in distressed neighborhoods: A test of Bourdieu's “taste of necessity” hypothesis. </w:t>
      </w:r>
      <w:r w:rsidRPr="00D503CE">
        <w:rPr>
          <w:rFonts w:asciiTheme="minorHAnsi" w:hAnsiTheme="minorHAnsi" w:cstheme="minorHAnsi"/>
          <w:i/>
          <w:iCs/>
        </w:rPr>
        <w:t>Poetics</w:t>
      </w:r>
      <w:r w:rsidRPr="00D503CE">
        <w:rPr>
          <w:rFonts w:asciiTheme="minorHAnsi" w:hAnsiTheme="minorHAnsi" w:cstheme="minorHAnsi"/>
        </w:rPr>
        <w:t xml:space="preserve"> 36, (1) 24-44.</w:t>
      </w:r>
    </w:p>
    <w:p w:rsidR="003F1582" w:rsidRPr="00D503CE" w:rsidRDefault="003F1582" w:rsidP="007E7272">
      <w:pPr>
        <w:spacing w:line="276" w:lineRule="auto"/>
        <w:rPr>
          <w:rFonts w:asciiTheme="minorHAnsi" w:hAnsiTheme="minorHAnsi" w:cstheme="minorHAnsi"/>
        </w:rPr>
      </w:pPr>
    </w:p>
    <w:p w:rsidR="002D0499" w:rsidRPr="00D503CE" w:rsidRDefault="004C4952" w:rsidP="007E7272">
      <w:pPr>
        <w:spacing w:line="276" w:lineRule="auto"/>
        <w:rPr>
          <w:rFonts w:asciiTheme="minorHAnsi" w:hAnsiTheme="minorHAnsi" w:cstheme="minorHAnsi"/>
        </w:rPr>
      </w:pPr>
      <w:r w:rsidRPr="00D503CE">
        <w:rPr>
          <w:rFonts w:asciiTheme="minorHAnsi" w:hAnsiTheme="minorHAnsi" w:cstheme="minorHAnsi"/>
        </w:rPr>
        <w:lastRenderedPageBreak/>
        <w:t>Bodovski</w:t>
      </w:r>
      <w:r w:rsidR="002D0499" w:rsidRPr="00D503CE">
        <w:rPr>
          <w:rFonts w:asciiTheme="minorHAnsi" w:hAnsiTheme="minorHAnsi" w:cstheme="minorHAnsi"/>
        </w:rPr>
        <w:t>, Katerina.</w:t>
      </w:r>
      <w:r w:rsidRPr="00D503CE">
        <w:rPr>
          <w:rFonts w:asciiTheme="minorHAnsi" w:hAnsiTheme="minorHAnsi" w:cstheme="minorHAnsi"/>
        </w:rPr>
        <w:t xml:space="preserve"> (2014)</w:t>
      </w:r>
      <w:r w:rsidR="002D0499" w:rsidRPr="00D503CE">
        <w:rPr>
          <w:rFonts w:asciiTheme="minorHAnsi" w:hAnsiTheme="minorHAnsi" w:cstheme="minorHAnsi"/>
        </w:rPr>
        <w:t xml:space="preserve">. </w:t>
      </w:r>
      <w:r w:rsidR="002D0499" w:rsidRPr="00D503CE">
        <w:rPr>
          <w:rFonts w:asciiTheme="minorHAnsi" w:hAnsiTheme="minorHAnsi" w:cstheme="minorHAnsi"/>
          <w:lang w:val="en"/>
        </w:rPr>
        <w:t xml:space="preserve">Adolescents’ emerging habitus: the role of early parental expectations and practices. </w:t>
      </w:r>
      <w:proofErr w:type="gramStart"/>
      <w:r w:rsidR="002D0499" w:rsidRPr="00D503CE">
        <w:rPr>
          <w:rFonts w:asciiTheme="minorHAnsi" w:hAnsiTheme="minorHAnsi" w:cstheme="minorHAnsi"/>
          <w:i/>
          <w:iCs/>
        </w:rPr>
        <w:t>British Journal of Sociology of Education.</w:t>
      </w:r>
      <w:proofErr w:type="gramEnd"/>
      <w:r w:rsidR="002D0499" w:rsidRPr="00D503CE">
        <w:rPr>
          <w:rFonts w:asciiTheme="minorHAnsi" w:hAnsiTheme="minorHAnsi" w:cstheme="minorHAnsi"/>
        </w:rPr>
        <w:t xml:space="preserve"> 35 (3)</w:t>
      </w:r>
      <w:r w:rsidR="00A83806" w:rsidRPr="00D503CE">
        <w:rPr>
          <w:rFonts w:asciiTheme="minorHAnsi" w:hAnsiTheme="minorHAnsi" w:cstheme="minorHAnsi"/>
        </w:rPr>
        <w:t xml:space="preserve">, </w:t>
      </w:r>
      <w:r w:rsidR="002D0499" w:rsidRPr="00D503CE">
        <w:rPr>
          <w:rFonts w:asciiTheme="minorHAnsi" w:hAnsiTheme="minorHAnsi" w:cstheme="minorHAnsi"/>
        </w:rPr>
        <w:t xml:space="preserve">389-412. </w:t>
      </w:r>
    </w:p>
    <w:p w:rsidR="004C4952" w:rsidRPr="00D503CE" w:rsidRDefault="004C4952"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Bold, Christine</w:t>
      </w:r>
      <w:r w:rsidR="002D0499"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(2012)</w:t>
      </w:r>
      <w:r w:rsidR="002D0499"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Using Narrative in Research</w:t>
      </w:r>
      <w:r w:rsidRPr="00D503CE">
        <w:rPr>
          <w:rFonts w:asciiTheme="minorHAnsi" w:hAnsiTheme="minorHAnsi" w:cstheme="minorHAnsi"/>
          <w:lang w:val="en-US" w:eastAsia="en-US"/>
        </w:rPr>
        <w:t>. London</w:t>
      </w:r>
      <w:r w:rsidR="002D0499"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Sage.</w:t>
      </w:r>
    </w:p>
    <w:p w:rsidR="00DF6E7F" w:rsidRPr="00D503CE" w:rsidRDefault="00DF6E7F"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Bottero, Wendy (2004)</w:t>
      </w:r>
      <w:r w:rsidRPr="00D503CE">
        <w:rPr>
          <w:rFonts w:asciiTheme="minorHAnsi" w:hAnsiTheme="minorHAnsi" w:cstheme="minorHAnsi"/>
        </w:rPr>
        <w:t xml:space="preserve"> </w:t>
      </w:r>
      <w:r w:rsidRPr="00D503CE">
        <w:rPr>
          <w:rFonts w:asciiTheme="minorHAnsi" w:hAnsiTheme="minorHAnsi" w:cstheme="minorHAnsi"/>
          <w:lang w:val="en-US" w:eastAsia="en-US"/>
        </w:rPr>
        <w:t>Class identities and the identity of class.</w:t>
      </w:r>
      <w:proofErr w:type="gramEnd"/>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Sociology</w:t>
      </w:r>
      <w:r w:rsidRPr="00D503CE">
        <w:rPr>
          <w:rFonts w:asciiTheme="minorHAnsi" w:hAnsiTheme="minorHAnsi" w:cstheme="minorHAnsi"/>
          <w:lang w:val="en-US" w:eastAsia="en-US"/>
        </w:rPr>
        <w:t xml:space="preserve"> 38, (5) 985-1003.</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Bottero, Wendy</w:t>
      </w:r>
      <w:r w:rsidR="002D0499"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(2005)</w:t>
      </w:r>
      <w:r w:rsidR="002D0499"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 xml:space="preserve">Stratification: Social Division and Inequality </w:t>
      </w:r>
      <w:r w:rsidRPr="00D503CE">
        <w:rPr>
          <w:rFonts w:asciiTheme="minorHAnsi" w:hAnsiTheme="minorHAnsi" w:cstheme="minorHAnsi"/>
          <w:lang w:val="en-US" w:eastAsia="en-US"/>
        </w:rPr>
        <w:t>London</w:t>
      </w:r>
      <w:r w:rsidR="002D0499"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Routledge Falmer.</w:t>
      </w:r>
    </w:p>
    <w:p w:rsidR="004732AB" w:rsidRPr="00D503CE" w:rsidRDefault="004732AB"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Bourdieu, Pierre; Jean-Claude Chamboredon &amp; Passeron, Jean-Claude (1968) (1991 English translation) The Craft of Sociology: Epistemological Preliminaries. Berlin: Walter de Gruyter.</w:t>
      </w:r>
    </w:p>
    <w:p w:rsidR="004732AB" w:rsidRPr="00D503CE" w:rsidRDefault="004732AB" w:rsidP="007E7272">
      <w:pPr>
        <w:spacing w:line="276" w:lineRule="auto"/>
        <w:rPr>
          <w:rFonts w:asciiTheme="minorHAnsi" w:hAnsiTheme="minorHAnsi" w:cstheme="minorHAnsi"/>
          <w:lang w:val="en-US" w:eastAsia="en-US"/>
        </w:rPr>
      </w:pPr>
      <w:r w:rsidRPr="004D3ACD">
        <w:rPr>
          <w:rFonts w:asciiTheme="minorHAnsi" w:hAnsiTheme="minorHAnsi" w:cstheme="minorHAnsi"/>
          <w:lang w:val="fr-FR" w:eastAsia="en-US"/>
        </w:rPr>
        <w:t xml:space="preserve">Bourdieu, Pierre &amp; Passeron, Jean-Claude (1977) Social Reproduction in Education, Society and Culture. </w:t>
      </w:r>
      <w:r w:rsidRPr="00D503CE">
        <w:rPr>
          <w:rFonts w:asciiTheme="minorHAnsi" w:hAnsiTheme="minorHAnsi" w:cstheme="minorHAnsi"/>
          <w:lang w:val="en-US" w:eastAsia="en-US"/>
        </w:rPr>
        <w:t>London</w:t>
      </w:r>
      <w:proofErr w:type="gramStart"/>
      <w:r w:rsidRPr="00D503CE">
        <w:rPr>
          <w:rFonts w:asciiTheme="minorHAnsi" w:hAnsiTheme="minorHAnsi" w:cstheme="minorHAnsi"/>
          <w:lang w:val="en-US" w:eastAsia="en-US"/>
        </w:rPr>
        <w:t>:Sage</w:t>
      </w:r>
      <w:proofErr w:type="gramEnd"/>
      <w:r w:rsidRPr="00D503CE">
        <w:rPr>
          <w:rFonts w:asciiTheme="minorHAnsi" w:hAnsiTheme="minorHAnsi" w:cstheme="minorHAnsi"/>
          <w:lang w:val="en-US" w:eastAsia="en-US"/>
        </w:rPr>
        <w:t>.</w:t>
      </w:r>
    </w:p>
    <w:p w:rsidR="004732AB" w:rsidRPr="00D503CE" w:rsidRDefault="004732AB" w:rsidP="007E7272">
      <w:pPr>
        <w:spacing w:line="276" w:lineRule="auto"/>
        <w:rPr>
          <w:rFonts w:asciiTheme="minorHAnsi" w:hAnsiTheme="minorHAnsi" w:cstheme="minorHAnsi"/>
        </w:rPr>
      </w:pPr>
      <w:r w:rsidRPr="00D503CE">
        <w:rPr>
          <w:rFonts w:asciiTheme="minorHAnsi" w:hAnsiTheme="minorHAnsi" w:cstheme="minorHAnsi"/>
        </w:rPr>
        <w:t xml:space="preserve">Bourdieu, Pierre. </w:t>
      </w:r>
      <w:proofErr w:type="gramStart"/>
      <w:r w:rsidRPr="00D503CE">
        <w:rPr>
          <w:rFonts w:asciiTheme="minorHAnsi" w:hAnsiTheme="minorHAnsi" w:cstheme="minorHAnsi"/>
        </w:rPr>
        <w:t xml:space="preserve">(1977). </w:t>
      </w:r>
      <w:r w:rsidRPr="00D503CE">
        <w:rPr>
          <w:rFonts w:asciiTheme="minorHAnsi" w:hAnsiTheme="minorHAnsi" w:cstheme="minorHAnsi"/>
          <w:i/>
          <w:iCs/>
        </w:rPr>
        <w:t>Outline of a Theory of Practice</w:t>
      </w:r>
      <w:r w:rsidRPr="00D503CE">
        <w:rPr>
          <w:rFonts w:asciiTheme="minorHAnsi" w:hAnsiTheme="minorHAnsi" w:cstheme="minorHAnsi"/>
        </w:rPr>
        <w:t>.</w:t>
      </w:r>
      <w:proofErr w:type="gramEnd"/>
      <w:r w:rsidRPr="00D503CE">
        <w:rPr>
          <w:rFonts w:asciiTheme="minorHAnsi" w:hAnsiTheme="minorHAnsi" w:cstheme="minorHAnsi"/>
        </w:rPr>
        <w:t xml:space="preserve"> Cambridge, Cambridge University Press.</w:t>
      </w:r>
    </w:p>
    <w:p w:rsidR="004732AB" w:rsidRPr="00D503CE" w:rsidRDefault="004732AB" w:rsidP="007E7272">
      <w:pPr>
        <w:spacing w:line="276" w:lineRule="auto"/>
        <w:rPr>
          <w:rFonts w:asciiTheme="minorHAnsi" w:hAnsiTheme="minorHAnsi" w:cstheme="minorHAnsi"/>
        </w:rPr>
      </w:pPr>
      <w:r w:rsidRPr="00D503CE">
        <w:rPr>
          <w:rFonts w:asciiTheme="minorHAnsi" w:hAnsiTheme="minorHAnsi" w:cstheme="minorHAnsi"/>
        </w:rPr>
        <w:t xml:space="preserve">Bourdieu, Pierre. (1984). </w:t>
      </w:r>
      <w:r w:rsidRPr="00D503CE">
        <w:rPr>
          <w:rFonts w:asciiTheme="minorHAnsi" w:hAnsiTheme="minorHAnsi" w:cstheme="minorHAnsi"/>
          <w:i/>
          <w:iCs/>
        </w:rPr>
        <w:t>Distinction: A Social Critique of the Judgement of Taste</w:t>
      </w:r>
      <w:r w:rsidRPr="00D503CE">
        <w:rPr>
          <w:rFonts w:asciiTheme="minorHAnsi" w:hAnsiTheme="minorHAnsi" w:cstheme="minorHAnsi"/>
        </w:rPr>
        <w:t>. London, Routledge.</w:t>
      </w:r>
    </w:p>
    <w:p w:rsidR="004732AB" w:rsidRPr="00D503CE" w:rsidRDefault="004732AB"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Bourdieu, Pierre. (1986). </w:t>
      </w:r>
      <w:proofErr w:type="gramStart"/>
      <w:r w:rsidRPr="00D503CE">
        <w:rPr>
          <w:rFonts w:asciiTheme="minorHAnsi" w:hAnsiTheme="minorHAnsi" w:cstheme="minorHAnsi"/>
          <w:lang w:val="en-US" w:eastAsia="en-US"/>
        </w:rPr>
        <w:t>The</w:t>
      </w:r>
      <w:proofErr w:type="gramEnd"/>
      <w:r w:rsidRPr="00D503CE">
        <w:rPr>
          <w:rFonts w:asciiTheme="minorHAnsi" w:hAnsiTheme="minorHAnsi" w:cstheme="minorHAnsi"/>
          <w:lang w:val="en-US" w:eastAsia="en-US"/>
        </w:rPr>
        <w:t xml:space="preserve"> forms of capital. </w:t>
      </w:r>
      <w:proofErr w:type="gramStart"/>
      <w:r w:rsidRPr="00D503CE">
        <w:rPr>
          <w:rFonts w:asciiTheme="minorHAnsi" w:hAnsiTheme="minorHAnsi" w:cstheme="minorHAnsi"/>
          <w:lang w:val="en-US" w:eastAsia="en-US"/>
        </w:rPr>
        <w:t>In Richardson, John.</w:t>
      </w:r>
      <w:proofErr w:type="gramEnd"/>
      <w:r w:rsidRPr="00D503CE">
        <w:rPr>
          <w:rFonts w:asciiTheme="minorHAnsi" w:hAnsiTheme="minorHAnsi" w:cstheme="minorHAnsi"/>
          <w:lang w:val="en-US" w:eastAsia="en-US"/>
        </w:rPr>
        <w:t xml:space="preserve"> (Ed.). </w:t>
      </w:r>
      <w:proofErr w:type="gramStart"/>
      <w:r w:rsidRPr="00D503CE">
        <w:rPr>
          <w:rFonts w:asciiTheme="minorHAnsi" w:hAnsiTheme="minorHAnsi" w:cstheme="minorHAnsi"/>
          <w:i/>
          <w:iCs/>
          <w:lang w:val="en-US" w:eastAsia="en-US"/>
        </w:rPr>
        <w:t>Handbook of Theory and Research for the Sociology of Education.</w:t>
      </w:r>
      <w:proofErr w:type="gramEnd"/>
      <w:r w:rsidRPr="00D503CE">
        <w:rPr>
          <w:rFonts w:asciiTheme="minorHAnsi" w:hAnsiTheme="minorHAnsi" w:cstheme="minorHAnsi"/>
          <w:i/>
          <w:iCs/>
          <w:lang w:val="en-US" w:eastAsia="en-US"/>
        </w:rPr>
        <w:t xml:space="preserve"> </w:t>
      </w:r>
      <w:r w:rsidRPr="00D503CE">
        <w:rPr>
          <w:rFonts w:asciiTheme="minorHAnsi" w:hAnsiTheme="minorHAnsi" w:cstheme="minorHAnsi"/>
          <w:lang w:val="en-US" w:eastAsia="en-US"/>
        </w:rPr>
        <w:t>New York, Greenwood.</w:t>
      </w:r>
    </w:p>
    <w:p w:rsidR="004732AB" w:rsidRPr="00D503CE" w:rsidRDefault="004732AB"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Bourdieu, Pierre. (1990a). </w:t>
      </w:r>
      <w:proofErr w:type="gramStart"/>
      <w:r w:rsidRPr="00D503CE">
        <w:rPr>
          <w:rFonts w:asciiTheme="minorHAnsi" w:hAnsiTheme="minorHAnsi" w:cstheme="minorHAnsi"/>
          <w:i/>
          <w:iCs/>
          <w:lang w:val="en-US" w:eastAsia="en-US"/>
        </w:rPr>
        <w:t>The</w:t>
      </w:r>
      <w:proofErr w:type="gramEnd"/>
      <w:r w:rsidRPr="00D503CE">
        <w:rPr>
          <w:rFonts w:asciiTheme="minorHAnsi" w:hAnsiTheme="minorHAnsi" w:cstheme="minorHAnsi"/>
          <w:i/>
          <w:iCs/>
          <w:lang w:val="en-US" w:eastAsia="en-US"/>
        </w:rPr>
        <w:t xml:space="preserve"> Logic of Practice</w:t>
      </w:r>
      <w:r w:rsidRPr="00D503CE">
        <w:rPr>
          <w:rFonts w:asciiTheme="minorHAnsi" w:hAnsiTheme="minorHAnsi" w:cstheme="minorHAnsi"/>
          <w:lang w:val="en-US" w:eastAsia="en-US"/>
        </w:rPr>
        <w:t>. Cambridge: Polity Press.</w:t>
      </w:r>
    </w:p>
    <w:p w:rsidR="004732AB" w:rsidRPr="00E83CDC" w:rsidRDefault="004732AB" w:rsidP="007E7272">
      <w:pPr>
        <w:spacing w:line="276" w:lineRule="auto"/>
        <w:rPr>
          <w:rFonts w:asciiTheme="minorHAnsi" w:hAnsiTheme="minorHAnsi" w:cstheme="minorHAnsi"/>
          <w:lang w:val="fr-FR"/>
        </w:rPr>
      </w:pPr>
      <w:r w:rsidRPr="00D503CE">
        <w:rPr>
          <w:rFonts w:asciiTheme="minorHAnsi" w:hAnsiTheme="minorHAnsi" w:cstheme="minorHAnsi"/>
          <w:lang w:val="en-US" w:eastAsia="en-US"/>
        </w:rPr>
        <w:t xml:space="preserve">Bourdieu, Pierre. </w:t>
      </w:r>
      <w:proofErr w:type="gramStart"/>
      <w:r w:rsidRPr="00D503CE">
        <w:rPr>
          <w:rFonts w:asciiTheme="minorHAnsi" w:hAnsiTheme="minorHAnsi" w:cstheme="minorHAnsi"/>
          <w:lang w:val="en-US" w:eastAsia="en-US"/>
        </w:rPr>
        <w:t xml:space="preserve">(1990b). </w:t>
      </w:r>
      <w:r w:rsidRPr="00D503CE">
        <w:rPr>
          <w:rFonts w:asciiTheme="minorHAnsi" w:hAnsiTheme="minorHAnsi" w:cstheme="minorHAnsi"/>
          <w:i/>
          <w:iCs/>
          <w:lang w:val="en-US" w:eastAsia="en-US"/>
        </w:rPr>
        <w:t>In Other Words</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r w:rsidRPr="00E83CDC">
        <w:rPr>
          <w:rFonts w:asciiTheme="minorHAnsi" w:hAnsiTheme="minorHAnsi" w:cstheme="minorHAnsi"/>
          <w:lang w:val="fr-FR" w:eastAsia="en-US"/>
        </w:rPr>
        <w:t>Cambridge: Polity Press.</w:t>
      </w:r>
    </w:p>
    <w:p w:rsidR="004732AB" w:rsidRPr="00D503CE" w:rsidRDefault="004732AB" w:rsidP="007E7272">
      <w:pPr>
        <w:spacing w:line="276" w:lineRule="auto"/>
        <w:rPr>
          <w:rFonts w:asciiTheme="minorHAnsi" w:hAnsiTheme="minorHAnsi" w:cstheme="minorHAnsi"/>
          <w:lang w:val="en-US" w:eastAsia="en-US"/>
        </w:rPr>
      </w:pPr>
      <w:r w:rsidRPr="00E83CDC">
        <w:rPr>
          <w:rFonts w:asciiTheme="minorHAnsi" w:hAnsiTheme="minorHAnsi" w:cstheme="minorHAnsi"/>
          <w:color w:val="000000"/>
          <w:lang w:val="fr-FR"/>
        </w:rPr>
        <w:t xml:space="preserve">Bourdieu, Pierre. </w:t>
      </w:r>
      <w:r w:rsidR="00392B2C" w:rsidRPr="00E83CDC">
        <w:rPr>
          <w:rFonts w:asciiTheme="minorHAnsi" w:hAnsiTheme="minorHAnsi" w:cstheme="minorHAnsi"/>
          <w:color w:val="000000"/>
          <w:lang w:val="fr-FR"/>
        </w:rPr>
        <w:t>&amp;</w:t>
      </w:r>
      <w:r w:rsidRPr="00E83CDC">
        <w:rPr>
          <w:rFonts w:asciiTheme="minorHAnsi" w:hAnsiTheme="minorHAnsi" w:cstheme="minorHAnsi"/>
          <w:color w:val="000000"/>
          <w:lang w:val="fr-FR"/>
        </w:rPr>
        <w:t xml:space="preserve"> Wacquant, Loic. </w:t>
      </w:r>
      <w:r w:rsidRPr="00D503CE">
        <w:rPr>
          <w:rFonts w:asciiTheme="minorHAnsi" w:hAnsiTheme="minorHAnsi" w:cstheme="minorHAnsi"/>
          <w:color w:val="000000"/>
        </w:rPr>
        <w:t xml:space="preserve">(1992). </w:t>
      </w:r>
      <w:proofErr w:type="gramStart"/>
      <w:r w:rsidRPr="00D503CE">
        <w:rPr>
          <w:rFonts w:asciiTheme="minorHAnsi" w:hAnsiTheme="minorHAnsi" w:cstheme="minorHAnsi"/>
          <w:i/>
          <w:iCs/>
          <w:color w:val="000000"/>
        </w:rPr>
        <w:t>An</w:t>
      </w:r>
      <w:proofErr w:type="gramEnd"/>
      <w:r w:rsidRPr="00D503CE">
        <w:rPr>
          <w:rFonts w:asciiTheme="minorHAnsi" w:hAnsiTheme="minorHAnsi" w:cstheme="minorHAnsi"/>
          <w:i/>
          <w:iCs/>
          <w:color w:val="000000"/>
        </w:rPr>
        <w:t xml:space="preserve"> Invitation to Reflexive Sociology</w:t>
      </w:r>
      <w:r w:rsidRPr="00D503CE">
        <w:rPr>
          <w:rFonts w:asciiTheme="minorHAnsi" w:hAnsiTheme="minorHAnsi" w:cstheme="minorHAnsi"/>
          <w:color w:val="000000"/>
        </w:rPr>
        <w:t>. Oxford, Polity.</w:t>
      </w:r>
      <w:r w:rsidRPr="00D503CE">
        <w:rPr>
          <w:rFonts w:asciiTheme="minorHAnsi" w:hAnsiTheme="minorHAnsi" w:cstheme="minorHAnsi"/>
          <w:lang w:val="en-US" w:eastAsia="en-US"/>
        </w:rPr>
        <w:t xml:space="preserve"> </w:t>
      </w:r>
    </w:p>
    <w:p w:rsidR="004732AB" w:rsidRPr="00D503CE" w:rsidRDefault="004732AB"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Bourdieu, Pierre. (1998). </w:t>
      </w:r>
      <w:r w:rsidRPr="00D503CE">
        <w:rPr>
          <w:rFonts w:asciiTheme="minorHAnsi" w:hAnsiTheme="minorHAnsi" w:cstheme="minorHAnsi"/>
          <w:i/>
          <w:iCs/>
          <w:lang w:val="en-US" w:eastAsia="en-US"/>
        </w:rPr>
        <w:t>Practical Reason: On the Theory of Action</w:t>
      </w:r>
      <w:r w:rsidRPr="00D503CE">
        <w:rPr>
          <w:rFonts w:asciiTheme="minorHAnsi" w:hAnsiTheme="minorHAnsi" w:cstheme="minorHAnsi"/>
          <w:lang w:val="en-US" w:eastAsia="en-US"/>
        </w:rPr>
        <w:t xml:space="preserve">. </w:t>
      </w:r>
      <w:r w:rsidRPr="00D503CE">
        <w:rPr>
          <w:rFonts w:asciiTheme="minorHAnsi" w:hAnsiTheme="minorHAnsi" w:cstheme="minorHAnsi"/>
          <w:color w:val="000000"/>
        </w:rPr>
        <w:t>Cambridge, Polity.</w:t>
      </w:r>
    </w:p>
    <w:p w:rsidR="004732AB" w:rsidRPr="00D503CE" w:rsidRDefault="004732AB" w:rsidP="007E7272">
      <w:pPr>
        <w:spacing w:line="276" w:lineRule="auto"/>
        <w:rPr>
          <w:rFonts w:asciiTheme="minorHAnsi" w:hAnsiTheme="minorHAnsi" w:cstheme="minorHAnsi"/>
          <w:color w:val="000000"/>
        </w:rPr>
      </w:pPr>
      <w:r w:rsidRPr="00D503CE">
        <w:rPr>
          <w:rFonts w:asciiTheme="minorHAnsi" w:hAnsiTheme="minorHAnsi" w:cstheme="minorHAnsi"/>
        </w:rPr>
        <w:t xml:space="preserve">Bourdieu Pierre. </w:t>
      </w:r>
      <w:proofErr w:type="gramStart"/>
      <w:r w:rsidRPr="00D503CE">
        <w:rPr>
          <w:rFonts w:asciiTheme="minorHAnsi" w:hAnsiTheme="minorHAnsi" w:cstheme="minorHAnsi"/>
        </w:rPr>
        <w:t xml:space="preserve">(2000). </w:t>
      </w:r>
      <w:r w:rsidRPr="00D503CE">
        <w:rPr>
          <w:rFonts w:asciiTheme="minorHAnsi" w:hAnsiTheme="minorHAnsi" w:cstheme="minorHAnsi"/>
          <w:i/>
          <w:iCs/>
        </w:rPr>
        <w:t>Pascalian Meditations</w:t>
      </w:r>
      <w:r w:rsidRPr="00D503CE">
        <w:rPr>
          <w:rFonts w:asciiTheme="minorHAnsi" w:hAnsiTheme="minorHAnsi" w:cstheme="minorHAnsi"/>
        </w:rPr>
        <w:t>.</w:t>
      </w:r>
      <w:proofErr w:type="gramEnd"/>
      <w:r w:rsidRPr="00D503CE">
        <w:rPr>
          <w:rFonts w:asciiTheme="minorHAnsi" w:hAnsiTheme="minorHAnsi" w:cstheme="minorHAnsi"/>
        </w:rPr>
        <w:t xml:space="preserve"> Stanford, CA, Stanford University Press</w:t>
      </w:r>
      <w:r w:rsidRPr="00D503CE">
        <w:rPr>
          <w:rFonts w:asciiTheme="minorHAnsi" w:hAnsiTheme="minorHAnsi" w:cstheme="minorHAnsi"/>
          <w:color w:val="000000"/>
        </w:rPr>
        <w:t xml:space="preserve"> </w:t>
      </w:r>
    </w:p>
    <w:p w:rsidR="004732AB" w:rsidRPr="00D503CE" w:rsidRDefault="004732AB" w:rsidP="007E7272">
      <w:pPr>
        <w:spacing w:line="276" w:lineRule="auto"/>
        <w:rPr>
          <w:rFonts w:asciiTheme="minorHAnsi" w:hAnsiTheme="minorHAnsi" w:cstheme="minorHAnsi"/>
          <w:lang w:val="en-US" w:eastAsia="en-US"/>
        </w:rPr>
      </w:pPr>
      <w:r w:rsidRPr="00D503CE">
        <w:rPr>
          <w:rFonts w:asciiTheme="minorHAnsi" w:hAnsiTheme="minorHAnsi" w:cstheme="minorHAnsi"/>
          <w:color w:val="000000"/>
        </w:rPr>
        <w:t>Bourdieu, Pierre. (2002).</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 xml:space="preserve">Sociology as a Martial </w:t>
      </w:r>
      <w:proofErr w:type="gramStart"/>
      <w:r w:rsidRPr="00D503CE">
        <w:rPr>
          <w:rFonts w:asciiTheme="minorHAnsi" w:hAnsiTheme="minorHAnsi" w:cstheme="minorHAnsi"/>
          <w:i/>
          <w:iCs/>
          <w:lang w:val="en-US" w:eastAsia="en-US"/>
        </w:rPr>
        <w:t>Art</w:t>
      </w:r>
      <w:r w:rsidRPr="00D503CE">
        <w:rPr>
          <w:rFonts w:asciiTheme="minorHAnsi" w:hAnsiTheme="minorHAnsi" w:cstheme="minorHAnsi"/>
          <w:lang w:val="en-US" w:eastAsia="en-US"/>
        </w:rPr>
        <w:t xml:space="preserve"> .</w:t>
      </w:r>
      <w:proofErr w:type="gramEnd"/>
      <w:r w:rsidRPr="00D503CE">
        <w:rPr>
          <w:rFonts w:asciiTheme="minorHAnsi" w:hAnsiTheme="minorHAnsi" w:cstheme="minorHAnsi"/>
          <w:lang w:val="en-US" w:eastAsia="en-US"/>
        </w:rPr>
        <w:t xml:space="preserve"> Retrieved on 26/6/2014 from http://www.youtube.com/watch?v=_9PCp9oKPRw</w:t>
      </w:r>
    </w:p>
    <w:p w:rsidR="001F0BD8" w:rsidRPr="00D503CE" w:rsidRDefault="001F0BD8" w:rsidP="007E7272">
      <w:pPr>
        <w:spacing w:line="276" w:lineRule="auto"/>
        <w:rPr>
          <w:rFonts w:asciiTheme="minorHAnsi" w:hAnsiTheme="minorHAnsi" w:cstheme="minorHAnsi"/>
          <w:lang w:val="en"/>
        </w:rPr>
      </w:pPr>
      <w:r w:rsidRPr="00D503CE">
        <w:rPr>
          <w:rFonts w:asciiTheme="minorHAnsi" w:hAnsiTheme="minorHAnsi" w:cstheme="minorHAnsi"/>
        </w:rPr>
        <w:t>Bourdieu</w:t>
      </w:r>
      <w:r w:rsidR="007B4DEC" w:rsidRPr="00D503CE">
        <w:rPr>
          <w:rFonts w:asciiTheme="minorHAnsi" w:hAnsiTheme="minorHAnsi" w:cstheme="minorHAnsi"/>
        </w:rPr>
        <w:t xml:space="preserve">, Pierre. </w:t>
      </w:r>
      <w:r w:rsidRPr="00D503CE">
        <w:rPr>
          <w:rFonts w:asciiTheme="minorHAnsi" w:hAnsiTheme="minorHAnsi" w:cstheme="minorHAnsi"/>
        </w:rPr>
        <w:t>(2003)</w:t>
      </w:r>
      <w:proofErr w:type="gramStart"/>
      <w:r w:rsidR="007B4DEC" w:rsidRPr="00D503CE">
        <w:rPr>
          <w:rFonts w:asciiTheme="minorHAnsi" w:hAnsiTheme="minorHAnsi" w:cstheme="minorHAnsi"/>
        </w:rPr>
        <w:t xml:space="preserve">.  </w:t>
      </w:r>
      <w:r w:rsidRPr="00D503CE">
        <w:rPr>
          <w:rFonts w:asciiTheme="minorHAnsi" w:hAnsiTheme="minorHAnsi" w:cstheme="minorHAnsi"/>
        </w:rPr>
        <w:t>Participant</w:t>
      </w:r>
      <w:proofErr w:type="gramEnd"/>
      <w:r w:rsidRPr="00D503CE">
        <w:rPr>
          <w:rFonts w:asciiTheme="minorHAnsi" w:hAnsiTheme="minorHAnsi" w:cstheme="minorHAnsi"/>
        </w:rPr>
        <w:t xml:space="preserve"> Objectification</w:t>
      </w:r>
      <w:r w:rsidR="007B4DEC" w:rsidRPr="00D503CE">
        <w:rPr>
          <w:rFonts w:asciiTheme="minorHAnsi" w:hAnsiTheme="minorHAnsi" w:cstheme="minorHAnsi"/>
        </w:rPr>
        <w:t xml:space="preserve">. </w:t>
      </w:r>
      <w:r w:rsidRPr="00D503CE">
        <w:rPr>
          <w:rFonts w:asciiTheme="minorHAnsi" w:hAnsiTheme="minorHAnsi" w:cstheme="minorHAnsi"/>
        </w:rPr>
        <w:t xml:space="preserve"> </w:t>
      </w:r>
      <w:proofErr w:type="gramStart"/>
      <w:r w:rsidRPr="00D503CE">
        <w:rPr>
          <w:rFonts w:asciiTheme="minorHAnsi" w:hAnsiTheme="minorHAnsi" w:cstheme="minorHAnsi"/>
          <w:i/>
          <w:iCs/>
          <w:lang w:val="en"/>
        </w:rPr>
        <w:t>Journal of the Royal Anthropological Institute</w:t>
      </w:r>
      <w:r w:rsidR="007B4DEC" w:rsidRPr="00D503CE">
        <w:rPr>
          <w:rFonts w:asciiTheme="minorHAnsi" w:hAnsiTheme="minorHAnsi" w:cstheme="minorHAnsi"/>
          <w:i/>
          <w:iCs/>
          <w:lang w:val="en"/>
        </w:rPr>
        <w:t>.</w:t>
      </w:r>
      <w:proofErr w:type="gramEnd"/>
      <w:r w:rsidR="007B4DEC" w:rsidRPr="00D503CE">
        <w:rPr>
          <w:rFonts w:asciiTheme="minorHAnsi" w:hAnsiTheme="minorHAnsi" w:cstheme="minorHAnsi"/>
          <w:lang w:val="en"/>
        </w:rPr>
        <w:t xml:space="preserve"> </w:t>
      </w:r>
      <w:r w:rsidRPr="00D503CE">
        <w:rPr>
          <w:rFonts w:asciiTheme="minorHAnsi" w:hAnsiTheme="minorHAnsi" w:cstheme="minorHAnsi"/>
          <w:lang w:val="en"/>
        </w:rPr>
        <w:t xml:space="preserve"> 9, (2) 281-294. </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Bolton, Gillie, E. (2005)</w:t>
      </w:r>
      <w:r w:rsidR="004A255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Reflective Practice Writing and Professional Development</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London</w:t>
      </w:r>
      <w:r w:rsidR="004A255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Sage.</w:t>
      </w:r>
    </w:p>
    <w:p w:rsidR="00B8535B" w:rsidRPr="00D503CE" w:rsidRDefault="00B8535B"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Bornholt.</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Laura.,</w:t>
      </w:r>
      <w:proofErr w:type="gramEnd"/>
      <w:r w:rsidRPr="00D503CE">
        <w:rPr>
          <w:rFonts w:asciiTheme="minorHAnsi" w:hAnsiTheme="minorHAnsi" w:cstheme="minorHAnsi"/>
          <w:lang w:val="en-US" w:eastAsia="en-US"/>
        </w:rPr>
        <w:t xml:space="preserve"> Gientzotis, Jill., Cooney. </w:t>
      </w:r>
      <w:proofErr w:type="gramStart"/>
      <w:r w:rsidRPr="00D503CE">
        <w:rPr>
          <w:rFonts w:asciiTheme="minorHAnsi" w:hAnsiTheme="minorHAnsi" w:cstheme="minorHAnsi"/>
          <w:lang w:val="en-US" w:eastAsia="en-US"/>
        </w:rPr>
        <w:t>George.,</w:t>
      </w:r>
      <w:proofErr w:type="gramEnd"/>
      <w:r w:rsidRPr="00D503CE">
        <w:rPr>
          <w:rFonts w:asciiTheme="minorHAnsi" w:hAnsiTheme="minorHAnsi" w:cstheme="minorHAnsi"/>
          <w:lang w:val="en-US" w:eastAsia="en-US"/>
        </w:rPr>
        <w:t xml:space="preserve"> (2004) Understanding Choice Behaviours: Pathways from School to University with Changing Aspirations and Opportunities. </w:t>
      </w:r>
      <w:proofErr w:type="gramStart"/>
      <w:r w:rsidRPr="00D503CE">
        <w:rPr>
          <w:rFonts w:asciiTheme="minorHAnsi" w:hAnsiTheme="minorHAnsi" w:cstheme="minorHAnsi"/>
          <w:i/>
          <w:iCs/>
          <w:lang w:val="en-US" w:eastAsia="en-US"/>
        </w:rPr>
        <w:t>Social Psychology of Education</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7, (2) 211-228.</w:t>
      </w:r>
    </w:p>
    <w:p w:rsidR="004C4952" w:rsidRPr="00D503CE" w:rsidRDefault="004C4952"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lastRenderedPageBreak/>
        <w:t>Bowers-Brown</w:t>
      </w:r>
      <w:r w:rsidR="004A2556" w:rsidRPr="00D503CE">
        <w:rPr>
          <w:rFonts w:asciiTheme="minorHAnsi" w:hAnsiTheme="minorHAnsi" w:cstheme="minorHAnsi"/>
          <w:lang w:val="en-US" w:eastAsia="en-US"/>
        </w:rPr>
        <w:t>, Tamsin.</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and</w:t>
      </w:r>
      <w:proofErr w:type="gramEnd"/>
      <w:r w:rsidRPr="00D503CE">
        <w:rPr>
          <w:rFonts w:asciiTheme="minorHAnsi" w:hAnsiTheme="minorHAnsi" w:cstheme="minorHAnsi"/>
          <w:lang w:val="en-US" w:eastAsia="en-US"/>
        </w:rPr>
        <w:t xml:space="preserve"> Harvey</w:t>
      </w:r>
      <w:r w:rsidR="004A2556" w:rsidRPr="00D503CE">
        <w:rPr>
          <w:rFonts w:asciiTheme="minorHAnsi" w:hAnsiTheme="minorHAnsi" w:cstheme="minorHAnsi"/>
          <w:lang w:val="en-US" w:eastAsia="en-US"/>
        </w:rPr>
        <w:t>, Lee.</w:t>
      </w:r>
      <w:r w:rsidRPr="00D503CE">
        <w:rPr>
          <w:rFonts w:asciiTheme="minorHAnsi" w:hAnsiTheme="minorHAnsi" w:cstheme="minorHAnsi"/>
          <w:lang w:val="en-US" w:eastAsia="en-US"/>
        </w:rPr>
        <w:t xml:space="preserve"> (2004)</w:t>
      </w:r>
      <w:r w:rsidR="004A255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Are there too many graduates?</w:t>
      </w:r>
      <w:r w:rsidR="004A2556" w:rsidRPr="00D503CE">
        <w:rPr>
          <w:rFonts w:asciiTheme="minorHAnsi" w:hAnsiTheme="minorHAnsi" w:cstheme="minorHAnsi"/>
          <w:lang w:val="en-US" w:eastAsia="en-US"/>
        </w:rPr>
        <w:t xml:space="preserve"> </w:t>
      </w:r>
      <w:r w:rsidR="004A2556" w:rsidRPr="00D503CE">
        <w:rPr>
          <w:rFonts w:asciiTheme="minorHAnsi" w:hAnsiTheme="minorHAnsi" w:cstheme="minorHAnsi"/>
          <w:i/>
          <w:iCs/>
        </w:rPr>
        <w:t>Industry and Higher Education</w:t>
      </w:r>
      <w:r w:rsidR="004A2556" w:rsidRPr="00D503CE">
        <w:rPr>
          <w:rFonts w:asciiTheme="minorHAnsi" w:hAnsiTheme="minorHAnsi" w:cstheme="minorHAnsi"/>
        </w:rPr>
        <w:t>, August, 243-54.</w:t>
      </w:r>
    </w:p>
    <w:p w:rsidR="004C4952" w:rsidRPr="00D503CE" w:rsidRDefault="004C4952"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Bowers-Brown, T</w:t>
      </w:r>
      <w:r w:rsidR="004A2556" w:rsidRPr="00D503CE">
        <w:rPr>
          <w:rFonts w:asciiTheme="minorHAnsi" w:hAnsiTheme="minorHAnsi" w:cstheme="minorHAnsi"/>
          <w:lang w:val="en-US" w:eastAsia="en-US"/>
        </w:rPr>
        <w:t>amsin</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(2004)</w:t>
      </w:r>
      <w:r w:rsidR="004A255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Building Pathways: Apprentices' Views of progression to Higher Education</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Sheffield Hallam University.</w:t>
      </w:r>
      <w:proofErr w:type="gramEnd"/>
      <w:r w:rsidRPr="00D503CE">
        <w:rPr>
          <w:rFonts w:asciiTheme="minorHAnsi" w:hAnsiTheme="minorHAnsi" w:cstheme="minorHAnsi"/>
          <w:lang w:val="en-US" w:eastAsia="en-US"/>
        </w:rPr>
        <w:t xml:space="preserve"> Sheffield: Sheffield Hallam University.</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Bowers-Brown, </w:t>
      </w:r>
      <w:proofErr w:type="gramStart"/>
      <w:r w:rsidRPr="00D503CE">
        <w:rPr>
          <w:rFonts w:asciiTheme="minorHAnsi" w:hAnsiTheme="minorHAnsi" w:cstheme="minorHAnsi"/>
          <w:lang w:val="en-US" w:eastAsia="en-US"/>
        </w:rPr>
        <w:t>T</w:t>
      </w:r>
      <w:r w:rsidR="004A2556" w:rsidRPr="00D503CE">
        <w:rPr>
          <w:rFonts w:asciiTheme="minorHAnsi" w:hAnsiTheme="minorHAnsi" w:cstheme="minorHAnsi"/>
          <w:lang w:val="en-US" w:eastAsia="en-US"/>
        </w:rPr>
        <w:t>amsin.,</w:t>
      </w:r>
      <w:proofErr w:type="gramEnd"/>
      <w:r w:rsidRPr="00D503CE">
        <w:rPr>
          <w:rFonts w:asciiTheme="minorHAnsi" w:hAnsiTheme="minorHAnsi" w:cstheme="minorHAnsi"/>
          <w:lang w:val="en-US" w:eastAsia="en-US"/>
        </w:rPr>
        <w:t xml:space="preserve"> McCaig, C</w:t>
      </w:r>
      <w:r w:rsidR="004A2556" w:rsidRPr="00D503CE">
        <w:rPr>
          <w:rFonts w:asciiTheme="minorHAnsi" w:hAnsiTheme="minorHAnsi" w:cstheme="minorHAnsi"/>
          <w:lang w:val="en-US" w:eastAsia="en-US"/>
        </w:rPr>
        <w:t>olin</w:t>
      </w:r>
      <w:r w:rsidR="007817C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Stevens, A</w:t>
      </w:r>
      <w:r w:rsidR="007817C8" w:rsidRPr="00D503CE">
        <w:rPr>
          <w:rFonts w:asciiTheme="minorHAnsi" w:hAnsiTheme="minorHAnsi" w:cstheme="minorHAnsi"/>
          <w:lang w:val="en-US" w:eastAsia="en-US"/>
        </w:rPr>
        <w:t>nna., &amp;</w:t>
      </w:r>
      <w:r w:rsidRPr="00D503CE">
        <w:rPr>
          <w:rFonts w:asciiTheme="minorHAnsi" w:hAnsiTheme="minorHAnsi" w:cstheme="minorHAnsi"/>
          <w:lang w:val="en-US" w:eastAsia="en-US"/>
        </w:rPr>
        <w:t xml:space="preserve"> Harvey, L</w:t>
      </w:r>
      <w:r w:rsidR="007817C8" w:rsidRPr="00D503CE">
        <w:rPr>
          <w:rFonts w:asciiTheme="minorHAnsi" w:hAnsiTheme="minorHAnsi" w:cstheme="minorHAnsi"/>
          <w:lang w:val="en-US" w:eastAsia="en-US"/>
        </w:rPr>
        <w:t>ee</w:t>
      </w:r>
      <w:r w:rsidRPr="00D503CE">
        <w:rPr>
          <w:rFonts w:asciiTheme="minorHAnsi" w:hAnsiTheme="minorHAnsi" w:cstheme="minorHAnsi"/>
          <w:lang w:val="en-US" w:eastAsia="en-US"/>
        </w:rPr>
        <w:t>. (2006)</w:t>
      </w:r>
      <w:r w:rsidR="007817C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National evaluation of Aimhigher: Survey of higher education institutions, further education colleges and work-based learning providers</w:t>
      </w:r>
      <w:r w:rsidRPr="00D503CE">
        <w:rPr>
          <w:rFonts w:asciiTheme="minorHAnsi" w:hAnsiTheme="minorHAnsi" w:cstheme="minorHAnsi"/>
          <w:lang w:val="en-US" w:eastAsia="en-US"/>
        </w:rPr>
        <w:t>. Bristol, Higher Education Funding Council for England.</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Bowers-Brown, T</w:t>
      </w:r>
      <w:r w:rsidR="007817C8" w:rsidRPr="00D503CE">
        <w:rPr>
          <w:rFonts w:asciiTheme="minorHAnsi" w:hAnsiTheme="minorHAnsi" w:cstheme="minorHAnsi"/>
          <w:lang w:val="en-US" w:eastAsia="en-US"/>
        </w:rPr>
        <w:t>amsin</w:t>
      </w:r>
      <w:r w:rsidRPr="00D503CE">
        <w:rPr>
          <w:rFonts w:asciiTheme="minorHAnsi" w:hAnsiTheme="minorHAnsi" w:cstheme="minorHAnsi"/>
          <w:lang w:val="en-US" w:eastAsia="en-US"/>
        </w:rPr>
        <w:t xml:space="preserve">, Haughton, </w:t>
      </w:r>
      <w:proofErr w:type="gramStart"/>
      <w:r w:rsidRPr="00D503CE">
        <w:rPr>
          <w:rFonts w:asciiTheme="minorHAnsi" w:hAnsiTheme="minorHAnsi" w:cstheme="minorHAnsi"/>
          <w:lang w:val="en-US" w:eastAsia="en-US"/>
        </w:rPr>
        <w:t>G</w:t>
      </w:r>
      <w:r w:rsidR="007817C8" w:rsidRPr="00D503CE">
        <w:rPr>
          <w:rFonts w:asciiTheme="minorHAnsi" w:hAnsiTheme="minorHAnsi" w:cstheme="minorHAnsi"/>
          <w:lang w:val="en-US" w:eastAsia="en-US"/>
        </w:rPr>
        <w:t>uillaumette</w:t>
      </w:r>
      <w:r w:rsidRPr="00D503CE">
        <w:rPr>
          <w:rFonts w:asciiTheme="minorHAnsi" w:hAnsiTheme="minorHAnsi" w:cstheme="minorHAnsi"/>
          <w:lang w:val="en-US" w:eastAsia="en-US"/>
        </w:rPr>
        <w:t>.</w:t>
      </w:r>
      <w:r w:rsidR="007817C8" w:rsidRPr="00D503CE">
        <w:rPr>
          <w:rFonts w:asciiTheme="minorHAnsi" w:hAnsiTheme="minorHAnsi" w:cstheme="minorHAnsi"/>
          <w:lang w:val="en-US" w:eastAsia="en-US"/>
        </w:rPr>
        <w:t>,</w:t>
      </w:r>
      <w:proofErr w:type="gramEnd"/>
      <w:r w:rsidR="007817C8" w:rsidRPr="00D503CE">
        <w:rPr>
          <w:rFonts w:asciiTheme="minorHAnsi" w:hAnsiTheme="minorHAnsi" w:cstheme="minorHAnsi"/>
          <w:lang w:val="en-US" w:eastAsia="en-US"/>
        </w:rPr>
        <w:t xml:space="preserve"> &amp;</w:t>
      </w:r>
      <w:r w:rsidRPr="00D503CE">
        <w:rPr>
          <w:rFonts w:asciiTheme="minorHAnsi" w:hAnsiTheme="minorHAnsi" w:cstheme="minorHAnsi"/>
          <w:lang w:val="en-US" w:eastAsia="en-US"/>
        </w:rPr>
        <w:t xml:space="preserve"> Gledhill, J</w:t>
      </w:r>
      <w:r w:rsidR="007817C8" w:rsidRPr="00D503CE">
        <w:rPr>
          <w:rFonts w:asciiTheme="minorHAnsi" w:hAnsiTheme="minorHAnsi" w:cstheme="minorHAnsi"/>
          <w:lang w:val="en-US" w:eastAsia="en-US"/>
        </w:rPr>
        <w:t>oanne</w:t>
      </w:r>
      <w:r w:rsidRPr="00D503CE">
        <w:rPr>
          <w:rFonts w:asciiTheme="minorHAnsi" w:hAnsiTheme="minorHAnsi" w:cstheme="minorHAnsi"/>
          <w:lang w:val="en-US" w:eastAsia="en-US"/>
        </w:rPr>
        <w:t>.  (2008)</w:t>
      </w:r>
      <w:proofErr w:type="gramStart"/>
      <w:r w:rsidR="007817C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Evaluation</w:t>
      </w:r>
      <w:proofErr w:type="gramEnd"/>
      <w:r w:rsidRPr="00D503CE">
        <w:rPr>
          <w:rFonts w:asciiTheme="minorHAnsi" w:hAnsiTheme="minorHAnsi" w:cstheme="minorHAnsi"/>
          <w:i/>
          <w:iCs/>
          <w:lang w:val="en-US" w:eastAsia="en-US"/>
        </w:rPr>
        <w:t xml:space="preserve">: examples of good practice and recommendations. </w:t>
      </w:r>
      <w:proofErr w:type="gramStart"/>
      <w:r w:rsidRPr="00D503CE">
        <w:rPr>
          <w:rFonts w:asciiTheme="minorHAnsi" w:hAnsiTheme="minorHAnsi" w:cstheme="minorHAnsi"/>
          <w:i/>
          <w:iCs/>
          <w:lang w:val="en-US" w:eastAsia="en-US"/>
        </w:rPr>
        <w:t>A case study of Professions Progression Partnership</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Sheffield, Sheffield Hallam University </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Bowers-Brown</w:t>
      </w:r>
      <w:r w:rsidR="007817C8" w:rsidRPr="00D503CE">
        <w:rPr>
          <w:rFonts w:asciiTheme="minorHAnsi" w:hAnsiTheme="minorHAnsi" w:cstheme="minorHAnsi"/>
          <w:lang w:val="en-US" w:eastAsia="en-US"/>
        </w:rPr>
        <w:t>, Tamsin</w:t>
      </w:r>
      <w:r w:rsidRPr="00D503CE">
        <w:rPr>
          <w:rFonts w:asciiTheme="minorHAnsi" w:hAnsiTheme="minorHAnsi" w:cstheme="minorHAnsi"/>
          <w:lang w:val="en-US" w:eastAsia="en-US"/>
        </w:rPr>
        <w:t xml:space="preserve"> (2008)</w:t>
      </w:r>
      <w:r w:rsidR="006E093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MA Thesis "</w:t>
      </w:r>
      <w:r w:rsidR="007817C8" w:rsidRPr="00D503CE">
        <w:rPr>
          <w:rFonts w:asciiTheme="minorHAnsi" w:hAnsiTheme="minorHAnsi" w:cstheme="minorHAnsi"/>
          <w:lang w:val="en-US" w:eastAsia="en-US"/>
        </w:rPr>
        <w:t>I think it's wrong to have a class system; it's very English</w:t>
      </w:r>
      <w:r w:rsidRPr="00D503CE">
        <w:rPr>
          <w:rFonts w:asciiTheme="minorHAnsi" w:hAnsiTheme="minorHAnsi" w:cstheme="minorHAnsi"/>
          <w:lang w:val="en-US" w:eastAsia="en-US"/>
        </w:rPr>
        <w:t>": R</w:t>
      </w:r>
      <w:r w:rsidR="007817C8" w:rsidRPr="00D503CE">
        <w:rPr>
          <w:rFonts w:asciiTheme="minorHAnsi" w:hAnsiTheme="minorHAnsi" w:cstheme="minorHAnsi"/>
          <w:lang w:val="en-US" w:eastAsia="en-US"/>
        </w:rPr>
        <w:t xml:space="preserve">eflections on a focus group with working-class women. </w:t>
      </w:r>
      <w:r w:rsidRPr="00D503CE">
        <w:rPr>
          <w:rFonts w:asciiTheme="minorHAnsi" w:hAnsiTheme="minorHAnsi" w:cstheme="minorHAnsi"/>
          <w:lang w:val="en-US" w:eastAsia="en-US"/>
        </w:rPr>
        <w:t>U</w:t>
      </w:r>
      <w:r w:rsidR="007817C8" w:rsidRPr="00D503CE">
        <w:rPr>
          <w:rFonts w:asciiTheme="minorHAnsi" w:hAnsiTheme="minorHAnsi" w:cstheme="minorHAnsi"/>
          <w:lang w:val="en-US" w:eastAsia="en-US"/>
        </w:rPr>
        <w:t>niversity of Sheffield,</w:t>
      </w:r>
      <w:r w:rsidRPr="00D503CE">
        <w:rPr>
          <w:rFonts w:asciiTheme="minorHAnsi" w:hAnsiTheme="minorHAnsi" w:cstheme="minorHAnsi"/>
          <w:lang w:val="en-US" w:eastAsia="en-US"/>
        </w:rPr>
        <w:t xml:space="preserve"> U</w:t>
      </w:r>
      <w:r w:rsidR="007817C8" w:rsidRPr="00D503CE">
        <w:rPr>
          <w:rFonts w:asciiTheme="minorHAnsi" w:hAnsiTheme="minorHAnsi" w:cstheme="minorHAnsi"/>
          <w:lang w:val="en-US" w:eastAsia="en-US"/>
        </w:rPr>
        <w:t>npublished.</w:t>
      </w:r>
    </w:p>
    <w:p w:rsidR="00B44B00"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Bradley, </w:t>
      </w:r>
      <w:proofErr w:type="gramStart"/>
      <w:r w:rsidRPr="00D503CE">
        <w:rPr>
          <w:rFonts w:asciiTheme="minorHAnsi" w:hAnsiTheme="minorHAnsi" w:cstheme="minorHAnsi"/>
          <w:lang w:val="en-US" w:eastAsia="en-US"/>
        </w:rPr>
        <w:t>Harriet</w:t>
      </w:r>
      <w:r w:rsidR="00B44B00"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Abrahams, Jessica</w:t>
      </w:r>
      <w:r w:rsidR="00B44B0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Bathmaker, Ann-Marie</w:t>
      </w:r>
      <w:r w:rsidR="00B44B0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Beedell, Phoebe</w:t>
      </w:r>
      <w:r w:rsidR="00B44B0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Hoare, Tony</w:t>
      </w:r>
      <w:r w:rsidR="00B44B0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Ingram, Nicola</w:t>
      </w:r>
      <w:r w:rsidR="00B44B00" w:rsidRPr="00D503CE">
        <w:rPr>
          <w:rFonts w:asciiTheme="minorHAnsi" w:hAnsiTheme="minorHAnsi" w:cstheme="minorHAnsi"/>
          <w:lang w:val="en-US" w:eastAsia="en-US"/>
        </w:rPr>
        <w:t>.,</w:t>
      </w:r>
      <w:r w:rsidRPr="00D503CE">
        <w:rPr>
          <w:rFonts w:asciiTheme="minorHAnsi" w:hAnsiTheme="minorHAnsi" w:cstheme="minorHAnsi"/>
          <w:lang w:val="en-US" w:eastAsia="en-US"/>
        </w:rPr>
        <w:t>Mellor, Jody</w:t>
      </w:r>
      <w:r w:rsidR="00B44B0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&amp; Waller, Richard</w:t>
      </w:r>
      <w:r w:rsidR="00B44B0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(2013)</w:t>
      </w:r>
      <w:proofErr w:type="gramStart"/>
      <w:r w:rsidR="006E0934"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A</w:t>
      </w:r>
      <w:proofErr w:type="gramEnd"/>
      <w:r w:rsidRPr="00D503CE">
        <w:rPr>
          <w:rFonts w:asciiTheme="minorHAnsi" w:hAnsiTheme="minorHAnsi" w:cstheme="minorHAnsi"/>
          <w:i/>
          <w:iCs/>
          <w:lang w:val="en-US" w:eastAsia="en-US"/>
        </w:rPr>
        <w:t xml:space="preserve"> Degree Generation? </w:t>
      </w:r>
      <w:proofErr w:type="gramStart"/>
      <w:r w:rsidRPr="00D503CE">
        <w:rPr>
          <w:rFonts w:asciiTheme="minorHAnsi" w:hAnsiTheme="minorHAnsi" w:cstheme="minorHAnsi"/>
          <w:i/>
          <w:iCs/>
          <w:lang w:val="en-US" w:eastAsia="en-US"/>
        </w:rPr>
        <w:t>The Paired Peers Project Year 3 Report</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r w:rsidR="00B44B00" w:rsidRPr="00D503CE">
        <w:rPr>
          <w:rFonts w:asciiTheme="minorHAnsi" w:hAnsiTheme="minorHAnsi" w:cstheme="minorHAnsi"/>
          <w:lang w:val="en-US" w:eastAsia="en-US"/>
        </w:rPr>
        <w:t>Retrieved on 26/4/2014 from http://www.bristol.ac.uk/spais/research/paired-peer//s/report/spais/research/paired-peers/documents/report.pdf</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Brooks, Rachel</w:t>
      </w:r>
      <w:r w:rsidR="006E093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(2003)</w:t>
      </w:r>
      <w:r w:rsidR="006E093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Young People's Higher Education Choices: The role of family and friends, </w:t>
      </w:r>
      <w:r w:rsidRPr="00D503CE">
        <w:rPr>
          <w:rFonts w:asciiTheme="minorHAnsi" w:hAnsiTheme="minorHAnsi" w:cstheme="minorHAnsi"/>
          <w:i/>
          <w:iCs/>
          <w:lang w:val="en-US" w:eastAsia="en-US"/>
        </w:rPr>
        <w:t>British Journal of Sociology of Education</w:t>
      </w:r>
      <w:r w:rsidRPr="00D503CE">
        <w:rPr>
          <w:rFonts w:asciiTheme="minorHAnsi" w:hAnsiTheme="minorHAnsi" w:cstheme="minorHAnsi"/>
          <w:lang w:val="en-US" w:eastAsia="en-US"/>
        </w:rPr>
        <w:t>, 24</w:t>
      </w:r>
      <w:r w:rsidR="006E0934"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3</w:t>
      </w:r>
      <w:r w:rsidR="006E0934" w:rsidRPr="00D503CE">
        <w:rPr>
          <w:rFonts w:asciiTheme="minorHAnsi" w:hAnsiTheme="minorHAnsi" w:cstheme="minorHAnsi"/>
          <w:lang w:val="en-US" w:eastAsia="en-US"/>
        </w:rPr>
        <w:t>)</w:t>
      </w:r>
      <w:r w:rsidRPr="00D503CE">
        <w:rPr>
          <w:rFonts w:asciiTheme="minorHAnsi" w:hAnsiTheme="minorHAnsi" w:cstheme="minorHAnsi"/>
          <w:lang w:val="en-US" w:eastAsia="en-US"/>
        </w:rPr>
        <w:t>, 283-297</w:t>
      </w:r>
      <w:r w:rsidR="006E0934" w:rsidRPr="00D503CE">
        <w:rPr>
          <w:rFonts w:asciiTheme="minorHAnsi" w:hAnsiTheme="minorHAnsi" w:cstheme="minorHAnsi"/>
          <w:lang w:val="en-US" w:eastAsia="en-US"/>
        </w:rPr>
        <w:t>.</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Brooks, Rachel</w:t>
      </w:r>
      <w:r w:rsidR="006E093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(2005) </w:t>
      </w:r>
      <w:r w:rsidRPr="00D503CE">
        <w:rPr>
          <w:rFonts w:asciiTheme="minorHAnsi" w:hAnsiTheme="minorHAnsi" w:cstheme="minorHAnsi"/>
          <w:i/>
          <w:iCs/>
          <w:lang w:val="en-US" w:eastAsia="en-US"/>
        </w:rPr>
        <w:t>Friendship and Educational Choice: Peer Influence and Planning for the Future</w:t>
      </w:r>
      <w:r w:rsidR="006E0934" w:rsidRPr="00D503CE">
        <w:rPr>
          <w:rFonts w:asciiTheme="minorHAnsi" w:hAnsiTheme="minorHAnsi" w:cstheme="minorHAnsi"/>
          <w:i/>
          <w:iCs/>
          <w:lang w:val="en-US" w:eastAsia="en-US"/>
        </w:rPr>
        <w:t xml:space="preserve">. </w:t>
      </w:r>
      <w:r w:rsidRPr="00D503CE">
        <w:rPr>
          <w:rFonts w:asciiTheme="minorHAnsi" w:hAnsiTheme="minorHAnsi" w:cstheme="minorHAnsi"/>
          <w:lang w:val="en-US" w:eastAsia="en-US"/>
        </w:rPr>
        <w:t xml:space="preserve"> Basingstoke</w:t>
      </w:r>
      <w:r w:rsidR="006E0934"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Palgrave MacMillan. </w:t>
      </w:r>
    </w:p>
    <w:p w:rsidR="00544155" w:rsidRPr="00D503CE" w:rsidRDefault="00544155" w:rsidP="007E7272">
      <w:pPr>
        <w:spacing w:line="276" w:lineRule="auto"/>
        <w:rPr>
          <w:rFonts w:asciiTheme="minorHAnsi" w:hAnsiTheme="minorHAnsi" w:cstheme="minorHAnsi"/>
          <w:lang w:val="en-US" w:eastAsia="en-US"/>
        </w:rPr>
      </w:pPr>
      <w:r w:rsidRPr="00E83CDC">
        <w:rPr>
          <w:rFonts w:asciiTheme="minorHAnsi" w:hAnsiTheme="minorHAnsi" w:cstheme="minorHAnsi"/>
          <w:lang w:val="en-US" w:eastAsia="en-US"/>
        </w:rPr>
        <w:t>Burawoy, Michael (2008)</w:t>
      </w:r>
      <w:r w:rsidRPr="00E83CDC">
        <w:rPr>
          <w:rFonts w:asciiTheme="minorHAnsi" w:hAnsiTheme="minorHAnsi" w:cstheme="minorHAnsi"/>
          <w:lang w:val="en-US"/>
        </w:rPr>
        <w:t xml:space="preserve"> </w:t>
      </w:r>
      <w:r w:rsidRPr="00E83CDC">
        <w:rPr>
          <w:rFonts w:asciiTheme="minorHAnsi" w:hAnsiTheme="minorHAnsi" w:cstheme="minorHAnsi"/>
          <w:lang w:val="en-US" w:eastAsia="en-US"/>
        </w:rPr>
        <w:t xml:space="preserve">Durable Domination: Gramsci Meets Bourdieu. </w:t>
      </w:r>
      <w:proofErr w:type="gramStart"/>
      <w:r w:rsidRPr="00D503CE">
        <w:rPr>
          <w:rFonts w:asciiTheme="minorHAnsi" w:hAnsiTheme="minorHAnsi" w:cstheme="minorHAnsi"/>
          <w:lang w:val="en-US" w:eastAsia="en-US"/>
        </w:rPr>
        <w:t>In unpublished seminar paper, 1-34.</w:t>
      </w:r>
      <w:proofErr w:type="gramEnd"/>
    </w:p>
    <w:p w:rsidR="006E0934"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Burke, Ciaran</w:t>
      </w:r>
      <w:r w:rsidR="006E093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Thomas</w:t>
      </w:r>
      <w:r w:rsidR="006E0934" w:rsidRPr="00D503CE">
        <w:rPr>
          <w:rFonts w:asciiTheme="minorHAnsi" w:hAnsiTheme="minorHAnsi" w:cstheme="minorHAnsi"/>
          <w:lang w:val="en-US" w:eastAsia="en-US"/>
        </w:rPr>
        <w:t>.</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Emmerich, Nathan</w:t>
      </w:r>
      <w:r w:rsidR="006E093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and Ingram, Nicola</w:t>
      </w:r>
      <w:r w:rsidR="006E093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(2013)</w:t>
      </w:r>
      <w:r w:rsidR="006E093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Well-founded social fictions: a defence of the concepts of institutional and familial habitus. </w:t>
      </w:r>
      <w:proofErr w:type="gramStart"/>
      <w:r w:rsidRPr="00D503CE">
        <w:rPr>
          <w:rFonts w:asciiTheme="minorHAnsi" w:hAnsiTheme="minorHAnsi" w:cstheme="minorHAnsi"/>
          <w:i/>
          <w:iCs/>
          <w:lang w:val="en-US" w:eastAsia="en-US"/>
        </w:rPr>
        <w:t>British Journal of Sociology of Education</w:t>
      </w:r>
      <w:r w:rsidRPr="00D503CE">
        <w:rPr>
          <w:rFonts w:asciiTheme="minorHAnsi" w:hAnsiTheme="minorHAnsi" w:cstheme="minorHAnsi"/>
          <w:lang w:val="en-US" w:eastAsia="en-US"/>
        </w:rPr>
        <w:t>, 34, (2) 165–18.</w:t>
      </w:r>
      <w:proofErr w:type="gramEnd"/>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Burke, Ciaran</w:t>
      </w:r>
      <w:r w:rsidR="006E093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Thomas</w:t>
      </w:r>
      <w:r w:rsidR="006E093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006E0934" w:rsidRPr="00D503CE">
        <w:rPr>
          <w:rFonts w:asciiTheme="minorHAnsi" w:hAnsiTheme="minorHAnsi" w:cstheme="minorHAnsi"/>
          <w:lang w:val="en-US" w:eastAsia="en-US"/>
        </w:rPr>
        <w:t>2011</w:t>
      </w:r>
      <w:r w:rsidRPr="00D503CE">
        <w:rPr>
          <w:rFonts w:asciiTheme="minorHAnsi" w:hAnsiTheme="minorHAnsi" w:cstheme="minorHAnsi"/>
          <w:lang w:val="en-US" w:eastAsia="en-US"/>
        </w:rPr>
        <w:t>)</w:t>
      </w:r>
      <w:r w:rsidR="006E0934" w:rsidRPr="00D503CE">
        <w:rPr>
          <w:rFonts w:asciiTheme="minorHAnsi" w:hAnsiTheme="minorHAnsi" w:cstheme="minorHAnsi"/>
          <w:lang w:val="en-US" w:eastAsia="en-US"/>
        </w:rPr>
        <w:t xml:space="preserve">. </w:t>
      </w:r>
      <w:proofErr w:type="gramStart"/>
      <w:r w:rsidR="006E0934" w:rsidRPr="00D503CE">
        <w:rPr>
          <w:rFonts w:asciiTheme="minorHAnsi" w:hAnsiTheme="minorHAnsi" w:cstheme="minorHAnsi"/>
          <w:color w:val="000000"/>
        </w:rPr>
        <w:t>The</w:t>
      </w:r>
      <w:proofErr w:type="gramEnd"/>
      <w:r w:rsidR="006E0934" w:rsidRPr="00D503CE">
        <w:rPr>
          <w:rFonts w:asciiTheme="minorHAnsi" w:hAnsiTheme="minorHAnsi" w:cstheme="minorHAnsi"/>
          <w:color w:val="000000"/>
        </w:rPr>
        <w:t xml:space="preserve"> Biographical Illumination: A Bourdieusian Analysis of the Role of Theory in Educational Research. </w:t>
      </w:r>
      <w:proofErr w:type="gramStart"/>
      <w:r w:rsidR="006E0934" w:rsidRPr="00D503CE">
        <w:rPr>
          <w:rFonts w:asciiTheme="minorHAnsi" w:hAnsiTheme="minorHAnsi" w:cstheme="minorHAnsi"/>
          <w:i/>
          <w:iCs/>
          <w:color w:val="000000"/>
        </w:rPr>
        <w:t>Sociological Research Online.</w:t>
      </w:r>
      <w:proofErr w:type="gramEnd"/>
      <w:r w:rsidR="006E0934" w:rsidRPr="00D503CE">
        <w:rPr>
          <w:rFonts w:asciiTheme="minorHAnsi" w:hAnsiTheme="minorHAnsi" w:cstheme="minorHAnsi"/>
          <w:color w:val="000000"/>
        </w:rPr>
        <w:t xml:space="preserve"> </w:t>
      </w:r>
      <w:proofErr w:type="gramStart"/>
      <w:r w:rsidR="006E0934" w:rsidRPr="00D503CE">
        <w:rPr>
          <w:rFonts w:asciiTheme="minorHAnsi" w:hAnsiTheme="minorHAnsi" w:cstheme="minorHAnsi"/>
          <w:color w:val="000000"/>
        </w:rPr>
        <w:t>16, (2) 9.</w:t>
      </w:r>
      <w:proofErr w:type="gramEnd"/>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Butin, Dan</w:t>
      </w:r>
      <w:r w:rsidR="006E093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 (2006)</w:t>
      </w:r>
      <w:r w:rsidR="006E093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Putting Foucault to work in educational research.</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Journal of Philosophy of Education</w:t>
      </w:r>
      <w:r w:rsidR="006E0934" w:rsidRPr="00D503CE">
        <w:rPr>
          <w:rFonts w:asciiTheme="minorHAnsi" w:hAnsiTheme="minorHAnsi" w:cstheme="minorHAnsi"/>
          <w:i/>
          <w:iCs/>
          <w:lang w:val="en-US" w:eastAsia="en-US"/>
        </w:rPr>
        <w:t>.</w:t>
      </w:r>
      <w:proofErr w:type="gramEnd"/>
      <w:r w:rsidR="006E0934" w:rsidRPr="00D503CE">
        <w:rPr>
          <w:rFonts w:asciiTheme="minorHAnsi" w:hAnsiTheme="minorHAnsi" w:cstheme="minorHAnsi"/>
          <w:i/>
          <w:iCs/>
          <w:lang w:val="en-US" w:eastAsia="en-US"/>
        </w:rPr>
        <w:t xml:space="preserve"> </w:t>
      </w:r>
      <w:r w:rsidRPr="00D503CE">
        <w:rPr>
          <w:rFonts w:asciiTheme="minorHAnsi" w:hAnsiTheme="minorHAnsi" w:cstheme="minorHAnsi"/>
          <w:lang w:val="en-US" w:eastAsia="en-US"/>
        </w:rPr>
        <w:t>40</w:t>
      </w:r>
      <w:r w:rsidR="006E0934"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(3) 371-380.</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Bryman, Alan</w:t>
      </w:r>
      <w:r w:rsidR="006E093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(2012)</w:t>
      </w:r>
      <w:r w:rsidR="006E093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Social Research Methods</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Oxford</w:t>
      </w:r>
      <w:r w:rsidR="006E0934"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Oxford University Press.</w:t>
      </w:r>
    </w:p>
    <w:p w:rsidR="002014C1" w:rsidRPr="00D503CE" w:rsidRDefault="002014C1" w:rsidP="007E7272">
      <w:pPr>
        <w:spacing w:line="276" w:lineRule="auto"/>
        <w:rPr>
          <w:rFonts w:asciiTheme="minorHAnsi" w:eastAsia="Times New Roman" w:hAnsiTheme="minorHAnsi" w:cstheme="minorHAnsi"/>
          <w:color w:val="222222"/>
          <w:lang w:eastAsia="ja-JP"/>
        </w:rPr>
      </w:pPr>
      <w:proofErr w:type="gramStart"/>
      <w:r w:rsidRPr="00D503CE">
        <w:rPr>
          <w:rFonts w:asciiTheme="minorHAnsi" w:eastAsia="Times New Roman" w:hAnsiTheme="minorHAnsi" w:cstheme="minorHAnsi"/>
          <w:color w:val="222222"/>
          <w:lang w:eastAsia="ja-JP"/>
        </w:rPr>
        <w:t>Butt, Graham, Paul Weeden, and Phil Wood.</w:t>
      </w:r>
      <w:proofErr w:type="gramEnd"/>
      <w:r w:rsidRPr="00D503CE">
        <w:rPr>
          <w:rFonts w:asciiTheme="minorHAnsi" w:eastAsia="Times New Roman" w:hAnsiTheme="minorHAnsi" w:cstheme="minorHAnsi"/>
          <w:color w:val="222222"/>
          <w:lang w:eastAsia="ja-JP"/>
        </w:rPr>
        <w:t xml:space="preserve"> (2004) Boys’ Underachievement in Geography: An Issue of Ability, Attitude or Assessment?  </w:t>
      </w:r>
      <w:r w:rsidRPr="00D503CE">
        <w:rPr>
          <w:rFonts w:asciiTheme="minorHAnsi" w:eastAsia="Times New Roman" w:hAnsiTheme="minorHAnsi" w:cstheme="minorHAnsi"/>
          <w:i/>
          <w:iCs/>
          <w:color w:val="222222"/>
          <w:lang w:eastAsia="ja-JP"/>
        </w:rPr>
        <w:t>International Research in Geographical &amp; Environmental Education</w:t>
      </w:r>
      <w:r w:rsidRPr="00D503CE">
        <w:rPr>
          <w:rFonts w:asciiTheme="minorHAnsi" w:eastAsia="Times New Roman" w:hAnsiTheme="minorHAnsi" w:cstheme="minorHAnsi"/>
          <w:color w:val="222222"/>
          <w:lang w:eastAsia="ja-JP"/>
        </w:rPr>
        <w:t xml:space="preserve"> 13 (4), 329-347.</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lastRenderedPageBreak/>
        <w:t xml:space="preserve">Byrom, </w:t>
      </w:r>
      <w:proofErr w:type="gramStart"/>
      <w:r w:rsidRPr="00D503CE">
        <w:rPr>
          <w:rFonts w:asciiTheme="minorHAnsi" w:hAnsiTheme="minorHAnsi" w:cstheme="minorHAnsi"/>
          <w:lang w:val="en-US" w:eastAsia="en-US"/>
        </w:rPr>
        <w:t>Tina</w:t>
      </w:r>
      <w:r w:rsidR="006E0934"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Thomson, Pat</w:t>
      </w:r>
      <w:r w:rsidR="006E093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and Gates, Peter</w:t>
      </w:r>
      <w:r w:rsidR="006E093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(2007)</w:t>
      </w:r>
      <w:r w:rsidR="006E093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'My school has been quite pushy about the Oxbridge thing': voice and choice of higher </w:t>
      </w:r>
      <w:r w:rsidR="006E0934" w:rsidRPr="00D503CE">
        <w:rPr>
          <w:rFonts w:asciiTheme="minorHAnsi" w:hAnsiTheme="minorHAnsi" w:cstheme="minorHAnsi"/>
          <w:lang w:val="en-US" w:eastAsia="en-US"/>
        </w:rPr>
        <w:t xml:space="preserve">education. </w:t>
      </w:r>
      <w:proofErr w:type="gramStart"/>
      <w:r w:rsidRPr="00D503CE">
        <w:rPr>
          <w:rFonts w:asciiTheme="minorHAnsi" w:hAnsiTheme="minorHAnsi" w:cstheme="minorHAnsi"/>
          <w:lang w:val="en-US" w:eastAsia="en-US"/>
        </w:rPr>
        <w:t>Improving Schools</w:t>
      </w:r>
      <w:r w:rsidR="006E0934"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10</w:t>
      </w:r>
      <w:r w:rsidR="006E093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006E0934" w:rsidRPr="00D503CE">
        <w:rPr>
          <w:rFonts w:asciiTheme="minorHAnsi" w:hAnsiTheme="minorHAnsi" w:cstheme="minorHAnsi"/>
          <w:lang w:val="en-US" w:eastAsia="en-US"/>
        </w:rPr>
        <w:t>(1) 29-40</w:t>
      </w:r>
      <w:r w:rsidRPr="00D503CE">
        <w:rPr>
          <w:rFonts w:asciiTheme="minorHAnsi" w:hAnsiTheme="minorHAnsi" w:cstheme="minorHAnsi"/>
          <w:lang w:val="en-US" w:eastAsia="en-US"/>
        </w:rPr>
        <w:t>.</w:t>
      </w:r>
    </w:p>
    <w:p w:rsidR="004C4952" w:rsidRPr="00D503CE" w:rsidRDefault="002A7EC4"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Byrom, Tina. </w:t>
      </w:r>
      <w:proofErr w:type="gramStart"/>
      <w:r w:rsidRPr="00D503CE">
        <w:rPr>
          <w:rFonts w:asciiTheme="minorHAnsi" w:hAnsiTheme="minorHAnsi" w:cstheme="minorHAnsi"/>
          <w:lang w:val="en-US" w:eastAsia="en-US"/>
        </w:rPr>
        <w:t>(2008) 'The dream of social flying': social class, higher education choice and the paradox of widening participation.</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PhD thesis, University of Nottingham.</w:t>
      </w:r>
      <w:proofErr w:type="gramEnd"/>
      <w:r w:rsidRPr="00D503CE">
        <w:rPr>
          <w:rFonts w:asciiTheme="minorHAnsi" w:hAnsiTheme="minorHAnsi" w:cstheme="minorHAnsi"/>
          <w:lang w:val="en-US" w:eastAsia="en-US"/>
        </w:rPr>
        <w:t xml:space="preserve"> Retrieved 22/7</w:t>
      </w:r>
      <w:r w:rsidR="00C32DC8" w:rsidRPr="00D503CE">
        <w:rPr>
          <w:rFonts w:asciiTheme="minorHAnsi" w:hAnsiTheme="minorHAnsi" w:cstheme="minorHAnsi"/>
          <w:lang w:val="en-US" w:eastAsia="en-US"/>
        </w:rPr>
        <w:t>/</w:t>
      </w:r>
      <w:r w:rsidRPr="00D503CE">
        <w:rPr>
          <w:rFonts w:asciiTheme="minorHAnsi" w:hAnsiTheme="minorHAnsi" w:cstheme="minorHAnsi"/>
          <w:lang w:val="en-US" w:eastAsia="en-US"/>
        </w:rPr>
        <w:t>2014 from http://etheses.nottingham.ac.uk/1053</w:t>
      </w:r>
      <w:proofErr w:type="gramStart"/>
      <w:r w:rsidRPr="00D503CE">
        <w:rPr>
          <w:rFonts w:asciiTheme="minorHAnsi" w:hAnsiTheme="minorHAnsi" w:cstheme="minorHAnsi"/>
          <w:lang w:val="en-US" w:eastAsia="en-US"/>
        </w:rPr>
        <w:t>/ .</w:t>
      </w:r>
      <w:proofErr w:type="gramEnd"/>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Byrom, Tina</w:t>
      </w:r>
      <w:r w:rsidR="006E0934" w:rsidRPr="00D503CE">
        <w:rPr>
          <w:rFonts w:asciiTheme="minorHAnsi" w:hAnsiTheme="minorHAnsi" w:cstheme="minorHAnsi"/>
          <w:lang w:val="en-US" w:eastAsia="en-US"/>
        </w:rPr>
        <w:t xml:space="preserve">. (2009). </w:t>
      </w:r>
      <w:r w:rsidRPr="00D503CE">
        <w:rPr>
          <w:rFonts w:asciiTheme="minorHAnsi" w:hAnsiTheme="minorHAnsi" w:cstheme="minorHAnsi"/>
          <w:lang w:val="en-US" w:eastAsia="en-US"/>
        </w:rPr>
        <w:t xml:space="preserve">‘I don’t want to go to a crummy little university’: social class, higher education choice and the paradox of widening participation. </w:t>
      </w:r>
      <w:proofErr w:type="gramStart"/>
      <w:r w:rsidRPr="00D503CE">
        <w:rPr>
          <w:rFonts w:asciiTheme="minorHAnsi" w:hAnsiTheme="minorHAnsi" w:cstheme="minorHAnsi"/>
          <w:i/>
          <w:iCs/>
          <w:lang w:val="en-US" w:eastAsia="en-US"/>
        </w:rPr>
        <w:t>Improving Schools</w:t>
      </w:r>
      <w:r w:rsidR="006E0934"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12</w:t>
      </w:r>
      <w:r w:rsidR="006E0934" w:rsidRPr="00D503CE">
        <w:rPr>
          <w:rFonts w:asciiTheme="minorHAnsi" w:hAnsiTheme="minorHAnsi" w:cstheme="minorHAnsi"/>
          <w:lang w:val="en-US" w:eastAsia="en-US"/>
        </w:rPr>
        <w:t>, (3)</w:t>
      </w:r>
      <w:r w:rsidRPr="00D503CE">
        <w:rPr>
          <w:rFonts w:asciiTheme="minorHAnsi" w:hAnsiTheme="minorHAnsi" w:cstheme="minorHAnsi"/>
          <w:lang w:val="en-US" w:eastAsia="en-US"/>
        </w:rPr>
        <w:t xml:space="preserve"> 209-224</w:t>
      </w:r>
      <w:r w:rsidR="006E0934" w:rsidRPr="00D503CE">
        <w:rPr>
          <w:rFonts w:asciiTheme="minorHAnsi" w:hAnsiTheme="minorHAnsi" w:cstheme="minorHAnsi"/>
          <w:lang w:val="en-US" w:eastAsia="en-US"/>
        </w:rPr>
        <w:t>.</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Byrom, </w:t>
      </w:r>
      <w:proofErr w:type="gramStart"/>
      <w:r w:rsidRPr="00D503CE">
        <w:rPr>
          <w:rFonts w:asciiTheme="minorHAnsi" w:hAnsiTheme="minorHAnsi" w:cstheme="minorHAnsi"/>
          <w:lang w:val="en-US" w:eastAsia="en-US"/>
        </w:rPr>
        <w:t>Tina</w:t>
      </w:r>
      <w:r w:rsidR="006E0934"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&amp; Lightfoot, Nic</w:t>
      </w:r>
      <w:r w:rsidR="006E093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(2013)</w:t>
      </w:r>
      <w:r w:rsidR="006E093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Interrupted Trajectories: the impact of academic failures on the student mobility of working-class students.</w:t>
      </w:r>
      <w:proofErr w:type="gramEnd"/>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British Journal of Sociology of Education</w:t>
      </w:r>
      <w:r w:rsidRPr="00D503CE">
        <w:rPr>
          <w:rFonts w:asciiTheme="minorHAnsi" w:hAnsiTheme="minorHAnsi" w:cstheme="minorHAnsi"/>
          <w:lang w:val="en-US" w:eastAsia="en-US"/>
        </w:rPr>
        <w:t>, 34</w:t>
      </w:r>
      <w:r w:rsidR="002A7EC4" w:rsidRPr="00D503CE">
        <w:rPr>
          <w:rFonts w:asciiTheme="minorHAnsi" w:hAnsiTheme="minorHAnsi" w:cstheme="minorHAnsi"/>
          <w:lang w:val="en-US" w:eastAsia="en-US"/>
        </w:rPr>
        <w:t>,</w:t>
      </w:r>
      <w:r w:rsidR="006E0934"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5</w:t>
      </w:r>
      <w:r w:rsidR="006E093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812-828. </w:t>
      </w:r>
    </w:p>
    <w:p w:rsidR="002A3E41" w:rsidRPr="00D503CE" w:rsidRDefault="002A3E41"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Callaghan, James (1976) Ruskin Speech. </w:t>
      </w:r>
      <w:proofErr w:type="gramStart"/>
      <w:r w:rsidRPr="00D503CE">
        <w:rPr>
          <w:rFonts w:asciiTheme="minorHAnsi" w:hAnsiTheme="minorHAnsi" w:cstheme="minorHAnsi"/>
          <w:i/>
          <w:iCs/>
          <w:lang w:val="en-US" w:eastAsia="en-US"/>
        </w:rPr>
        <w:t>The Great Debate about Education</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r w:rsidR="00C32DC8" w:rsidRPr="00D503CE">
        <w:rPr>
          <w:rFonts w:asciiTheme="minorHAnsi" w:hAnsiTheme="minorHAnsi" w:cstheme="minorHAnsi"/>
          <w:lang w:val="en-US" w:eastAsia="en-US"/>
        </w:rPr>
        <w:t xml:space="preserve">Retrieved 22/7/2014 from </w:t>
      </w:r>
      <w:r w:rsidRPr="00D503CE">
        <w:rPr>
          <w:rFonts w:asciiTheme="minorHAnsi" w:hAnsiTheme="minorHAnsi" w:cstheme="minorHAnsi"/>
          <w:lang w:val="en-US" w:eastAsia="en-US"/>
        </w:rPr>
        <w:t>http://www.educationengland.org.uk/documents/speeches/1976ruskin.html</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Carspecken, Phil</w:t>
      </w:r>
      <w:r w:rsidR="002A7EC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Francis</w:t>
      </w:r>
      <w:r w:rsidR="002A7EC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(1996)</w:t>
      </w:r>
      <w:r w:rsidR="002A7EC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Critical Ethnography in Educational Research</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London</w:t>
      </w:r>
      <w:r w:rsidR="002A7EC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Routledge.</w:t>
      </w:r>
    </w:p>
    <w:p w:rsidR="002A7EC4" w:rsidRPr="00D503CE" w:rsidRDefault="004C4952"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C2K (2013)</w:t>
      </w:r>
      <w:r w:rsidR="002A7EC4"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proofErr w:type="gramStart"/>
      <w:r w:rsidR="002A7EC4" w:rsidRPr="00D503CE">
        <w:rPr>
          <w:rFonts w:asciiTheme="minorHAnsi" w:hAnsiTheme="minorHAnsi" w:cstheme="minorHAnsi"/>
          <w:lang w:val="en-US" w:eastAsia="en-US"/>
        </w:rPr>
        <w:t>The Learning Network Website.</w:t>
      </w:r>
      <w:proofErr w:type="gramEnd"/>
      <w:r w:rsidR="002A7EC4" w:rsidRPr="00D503CE">
        <w:rPr>
          <w:rFonts w:asciiTheme="minorHAnsi" w:hAnsiTheme="minorHAnsi" w:cstheme="minorHAnsi"/>
          <w:lang w:val="en-US" w:eastAsia="en-US"/>
        </w:rPr>
        <w:t xml:space="preserve"> Retrieved on 30/7/2014 from http://www.c2kni.org.uk/</w:t>
      </w:r>
      <w:proofErr w:type="gramStart"/>
      <w:r w:rsidR="002A7EC4" w:rsidRPr="00D503CE">
        <w:rPr>
          <w:rFonts w:asciiTheme="minorHAnsi" w:hAnsiTheme="minorHAnsi" w:cstheme="minorHAnsi"/>
          <w:lang w:val="en-US" w:eastAsia="en-US"/>
        </w:rPr>
        <w:t>index.htm .</w:t>
      </w:r>
      <w:proofErr w:type="gramEnd"/>
    </w:p>
    <w:p w:rsidR="0076019C" w:rsidRPr="00D503CE" w:rsidRDefault="0076019C" w:rsidP="007E7272">
      <w:pPr>
        <w:spacing w:line="276" w:lineRule="auto"/>
        <w:rPr>
          <w:rFonts w:asciiTheme="minorHAnsi" w:hAnsiTheme="minorHAnsi" w:cstheme="minorHAnsi"/>
          <w:lang w:eastAsia="en-US"/>
        </w:rPr>
      </w:pPr>
      <w:r w:rsidRPr="00D503CE">
        <w:rPr>
          <w:rFonts w:asciiTheme="minorHAnsi" w:hAnsiTheme="minorHAnsi" w:cstheme="minorHAnsi"/>
          <w:lang w:eastAsia="en-US"/>
        </w:rPr>
        <w:t>Charlesworth, Simon. (2000)</w:t>
      </w:r>
      <w:proofErr w:type="gramStart"/>
      <w:r w:rsidRPr="00D503CE">
        <w:rPr>
          <w:rFonts w:asciiTheme="minorHAnsi" w:hAnsiTheme="minorHAnsi" w:cstheme="minorHAnsi"/>
          <w:lang w:eastAsia="en-US"/>
        </w:rPr>
        <w:t xml:space="preserve">.  </w:t>
      </w:r>
      <w:r w:rsidRPr="00D503CE">
        <w:rPr>
          <w:rFonts w:asciiTheme="minorHAnsi" w:hAnsiTheme="minorHAnsi" w:cstheme="minorHAnsi"/>
          <w:i/>
          <w:iCs/>
          <w:lang w:eastAsia="en-US"/>
        </w:rPr>
        <w:t>A</w:t>
      </w:r>
      <w:proofErr w:type="gramEnd"/>
      <w:r w:rsidRPr="00D503CE">
        <w:rPr>
          <w:rFonts w:asciiTheme="minorHAnsi" w:hAnsiTheme="minorHAnsi" w:cstheme="minorHAnsi"/>
          <w:i/>
          <w:iCs/>
          <w:lang w:eastAsia="en-US"/>
        </w:rPr>
        <w:t xml:space="preserve"> Phenomenology of Working-Class Experience. </w:t>
      </w:r>
      <w:r w:rsidRPr="00D503CE">
        <w:rPr>
          <w:rFonts w:asciiTheme="minorHAnsi" w:hAnsiTheme="minorHAnsi" w:cstheme="minorHAnsi"/>
          <w:lang w:eastAsia="en-US"/>
        </w:rPr>
        <w:t>Cambridge, Cambridge University Press.</w:t>
      </w:r>
      <w:r w:rsidRPr="00D503CE">
        <w:rPr>
          <w:rFonts w:asciiTheme="minorHAnsi" w:hAnsiTheme="minorHAnsi" w:cstheme="minorHAnsi"/>
          <w:i/>
          <w:iCs/>
          <w:lang w:eastAsia="en-US"/>
        </w:rPr>
        <w:t xml:space="preserve"> </w:t>
      </w:r>
    </w:p>
    <w:p w:rsidR="0076019C"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eastAsia="en-US"/>
        </w:rPr>
        <w:t>Chase, Susan E (2011)</w:t>
      </w:r>
      <w:r w:rsidR="002A7EC4" w:rsidRPr="00D503CE">
        <w:rPr>
          <w:rFonts w:asciiTheme="minorHAnsi" w:hAnsiTheme="minorHAnsi" w:cstheme="minorHAnsi"/>
          <w:lang w:eastAsia="en-US"/>
        </w:rPr>
        <w:t>.</w:t>
      </w:r>
      <w:r w:rsidRPr="00D503CE">
        <w:rPr>
          <w:rFonts w:asciiTheme="minorHAnsi" w:hAnsiTheme="minorHAnsi" w:cstheme="minorHAnsi"/>
          <w:lang w:eastAsia="en-US"/>
        </w:rPr>
        <w:t xml:space="preserve"> </w:t>
      </w:r>
      <w:r w:rsidRPr="00D503CE">
        <w:rPr>
          <w:rFonts w:asciiTheme="minorHAnsi" w:hAnsiTheme="minorHAnsi" w:cstheme="minorHAnsi"/>
          <w:lang w:val="en-US" w:eastAsia="en-US"/>
        </w:rPr>
        <w:t xml:space="preserve">Narrative Inquiry Still a Field in the Making Chapter 2 in Denzin, Norman K and Lincoln, Yvonna, S. (2011) The Sage Handbook of Qualitative Research (4th Edition). </w:t>
      </w:r>
      <w:proofErr w:type="gramStart"/>
      <w:r w:rsidRPr="00D503CE">
        <w:rPr>
          <w:rFonts w:asciiTheme="minorHAnsi" w:hAnsiTheme="minorHAnsi" w:cstheme="minorHAnsi"/>
          <w:lang w:val="en-US" w:eastAsia="en-US"/>
        </w:rPr>
        <w:t>London Sage.</w:t>
      </w:r>
      <w:proofErr w:type="gramEnd"/>
      <w:r w:rsidRPr="00D503CE">
        <w:rPr>
          <w:rFonts w:asciiTheme="minorHAnsi" w:hAnsiTheme="minorHAnsi" w:cstheme="minorHAnsi"/>
          <w:lang w:val="en-US" w:eastAsia="en-US"/>
        </w:rPr>
        <w:t xml:space="preserve"> </w:t>
      </w:r>
    </w:p>
    <w:p w:rsidR="0076019C" w:rsidRPr="00D503CE" w:rsidRDefault="0076019C" w:rsidP="007E7272">
      <w:pPr>
        <w:spacing w:line="276" w:lineRule="auto"/>
        <w:rPr>
          <w:rFonts w:asciiTheme="minorHAnsi" w:hAnsiTheme="minorHAnsi" w:cstheme="minorHAnsi"/>
          <w:lang w:eastAsia="en-US"/>
        </w:rPr>
      </w:pPr>
      <w:proofErr w:type="gramStart"/>
      <w:r w:rsidRPr="00D503CE">
        <w:rPr>
          <w:rFonts w:asciiTheme="minorHAnsi" w:hAnsiTheme="minorHAnsi" w:cstheme="minorHAnsi"/>
          <w:lang w:val="en-US" w:eastAsia="en-US"/>
        </w:rPr>
        <w:t>Chavtowns (2006).</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no</w:t>
      </w:r>
      <w:proofErr w:type="gramEnd"/>
      <w:r w:rsidRPr="00D503CE">
        <w:rPr>
          <w:rFonts w:asciiTheme="minorHAnsi" w:hAnsiTheme="minorHAnsi" w:cstheme="minorHAnsi"/>
          <w:lang w:val="en-US" w:eastAsia="en-US"/>
        </w:rPr>
        <w:t xml:space="preserve"> longer available but some content transferred and available on 2/7/2014. </w:t>
      </w:r>
      <w:r w:rsidRPr="00D503CE">
        <w:rPr>
          <w:rFonts w:asciiTheme="minorHAnsi" w:hAnsiTheme="minorHAnsi" w:cstheme="minorHAnsi"/>
          <w:lang w:eastAsia="en-US"/>
        </w:rPr>
        <w:t>http://www.ilivehere.co.uk/sutton-in-ashfield-notts.html</w:t>
      </w:r>
    </w:p>
    <w:p w:rsidR="002014C1" w:rsidRPr="00D503CE" w:rsidRDefault="002014C1"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Chitty, Clyde.</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 xml:space="preserve">(2009). </w:t>
      </w:r>
      <w:r w:rsidRPr="00D503CE">
        <w:rPr>
          <w:rFonts w:asciiTheme="minorHAnsi" w:hAnsiTheme="minorHAnsi" w:cstheme="minorHAnsi"/>
          <w:i/>
          <w:iCs/>
          <w:lang w:val="en-US" w:eastAsia="en-US"/>
        </w:rPr>
        <w:t>Eugenics, Race and Intelligence in Education</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London, Continuum.</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Chope, Robert, C</w:t>
      </w:r>
      <w:r w:rsidR="002A7EC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(2005)</w:t>
      </w:r>
      <w:r w:rsidR="002A7EC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Qualitatively Assessing Family Influence in Career Decision Making</w:t>
      </w:r>
      <w:r w:rsidR="002A7EC4"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Journal of Career Assessment</w:t>
      </w:r>
      <w:r w:rsidR="002A7EC4" w:rsidRPr="00D503CE">
        <w:rPr>
          <w:rFonts w:asciiTheme="minorHAnsi" w:hAnsiTheme="minorHAnsi" w:cstheme="minorHAnsi"/>
          <w:lang w:val="en-US" w:eastAsia="en-US"/>
        </w:rPr>
        <w:t>.</w:t>
      </w:r>
      <w:r w:rsidRPr="00D503CE">
        <w:rPr>
          <w:rFonts w:asciiTheme="minorHAnsi" w:hAnsiTheme="minorHAnsi" w:cstheme="minorHAnsi"/>
          <w:lang w:val="en-US" w:eastAsia="en-US"/>
        </w:rPr>
        <w:t>13</w:t>
      </w:r>
      <w:r w:rsidR="002A7EC4" w:rsidRPr="00D503CE">
        <w:rPr>
          <w:rFonts w:asciiTheme="minorHAnsi" w:hAnsiTheme="minorHAnsi" w:cstheme="minorHAnsi"/>
          <w:lang w:val="en-US" w:eastAsia="en-US"/>
        </w:rPr>
        <w:t>, (4)</w:t>
      </w:r>
      <w:r w:rsidRPr="00D503CE">
        <w:rPr>
          <w:rFonts w:asciiTheme="minorHAnsi" w:hAnsiTheme="minorHAnsi" w:cstheme="minorHAnsi"/>
          <w:lang w:val="en-US" w:eastAsia="en-US"/>
        </w:rPr>
        <w:t xml:space="preserve"> 395</w:t>
      </w:r>
      <w:r w:rsidR="002A7EC4" w:rsidRPr="00D503CE">
        <w:rPr>
          <w:rFonts w:asciiTheme="minorHAnsi" w:hAnsiTheme="minorHAnsi" w:cstheme="minorHAnsi"/>
          <w:lang w:val="en-US" w:eastAsia="en-US"/>
        </w:rPr>
        <w:t>-414.</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Cialdini, Robert</w:t>
      </w:r>
      <w:r w:rsidR="002A7EC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(1998)</w:t>
      </w:r>
      <w:r w:rsidR="002A7EC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Influence: The Psychology of Persuasion</w:t>
      </w:r>
      <w:r w:rsidR="002A7EC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New York: William Morrow and Company Incorporated</w:t>
      </w:r>
      <w:r w:rsidR="002A7EC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Clough, </w:t>
      </w:r>
      <w:proofErr w:type="gramStart"/>
      <w:r w:rsidRPr="00D503CE">
        <w:rPr>
          <w:rFonts w:asciiTheme="minorHAnsi" w:hAnsiTheme="minorHAnsi" w:cstheme="minorHAnsi"/>
          <w:lang w:val="en-US" w:eastAsia="en-US"/>
        </w:rPr>
        <w:t>Peter</w:t>
      </w:r>
      <w:r w:rsidR="002A7EC4"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and Nutbrown, Cathy</w:t>
      </w:r>
      <w:r w:rsidR="002A7EC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(2012)</w:t>
      </w:r>
      <w:proofErr w:type="gramStart"/>
      <w:r w:rsidR="002A7EC4" w:rsidRPr="00D503CE">
        <w:rPr>
          <w:rFonts w:asciiTheme="minorHAnsi" w:hAnsiTheme="minorHAnsi" w:cstheme="minorHAnsi"/>
          <w:lang w:val="en-US" w:eastAsia="en-US"/>
        </w:rPr>
        <w:t>.</w:t>
      </w:r>
      <w:r w:rsidR="005D2E31"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A</w:t>
      </w:r>
      <w:proofErr w:type="gramEnd"/>
      <w:r w:rsidRPr="00D503CE">
        <w:rPr>
          <w:rFonts w:asciiTheme="minorHAnsi" w:hAnsiTheme="minorHAnsi" w:cstheme="minorHAnsi"/>
          <w:i/>
          <w:iCs/>
          <w:lang w:val="en-US" w:eastAsia="en-US"/>
        </w:rPr>
        <w:t xml:space="preserve"> Student's Guide to Methodology</w:t>
      </w:r>
      <w:r w:rsidR="002A7EC4" w:rsidRPr="00D503CE">
        <w:rPr>
          <w:rFonts w:asciiTheme="minorHAnsi" w:hAnsiTheme="minorHAnsi" w:cstheme="minorHAnsi"/>
          <w:i/>
          <w:iCs/>
          <w:lang w:val="en-US" w:eastAsia="en-US"/>
        </w:rPr>
        <w:t>,</w:t>
      </w:r>
      <w:r w:rsidRPr="00D503CE">
        <w:rPr>
          <w:rFonts w:asciiTheme="minorHAnsi" w:hAnsiTheme="minorHAnsi" w:cstheme="minorHAnsi"/>
          <w:lang w:val="en-US" w:eastAsia="en-US"/>
        </w:rPr>
        <w:t xml:space="preserve"> 3rd edition. London</w:t>
      </w:r>
      <w:r w:rsidR="002A7EC4"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Sage. </w:t>
      </w:r>
    </w:p>
    <w:p w:rsidR="00F65C26" w:rsidRPr="00D503CE" w:rsidRDefault="00F65C26"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Coffey, Amanda.</w:t>
      </w:r>
      <w:proofErr w:type="gramEnd"/>
      <w:r w:rsidRPr="00D503CE">
        <w:rPr>
          <w:rFonts w:asciiTheme="minorHAnsi" w:hAnsiTheme="minorHAnsi" w:cstheme="minorHAnsi"/>
          <w:lang w:val="en-US" w:eastAsia="en-US"/>
        </w:rPr>
        <w:t xml:space="preserve"> (2004). </w:t>
      </w:r>
      <w:r w:rsidRPr="00D503CE">
        <w:rPr>
          <w:rFonts w:asciiTheme="minorHAnsi" w:hAnsiTheme="minorHAnsi" w:cstheme="minorHAnsi"/>
          <w:i/>
          <w:iCs/>
          <w:lang w:eastAsia="en-US"/>
        </w:rPr>
        <w:t>Reconceptualising</w:t>
      </w:r>
      <w:r w:rsidRPr="00D503CE">
        <w:rPr>
          <w:rFonts w:asciiTheme="minorHAnsi" w:hAnsiTheme="minorHAnsi" w:cstheme="minorHAnsi"/>
          <w:i/>
          <w:iCs/>
          <w:lang w:val="en-US" w:eastAsia="en-US"/>
        </w:rPr>
        <w:t xml:space="preserve"> Social Policy: Sociological Perspectives on Contemporary Social Policy</w:t>
      </w:r>
      <w:r w:rsidRPr="00D503CE">
        <w:rPr>
          <w:rFonts w:asciiTheme="minorHAnsi" w:hAnsiTheme="minorHAnsi" w:cstheme="minorHAnsi"/>
          <w:lang w:val="en-US" w:eastAsia="en-US"/>
        </w:rPr>
        <w:t>. London, McGraw Hill/Open University Press.</w:t>
      </w:r>
    </w:p>
    <w:p w:rsidR="005D2E31" w:rsidRPr="00D503CE" w:rsidRDefault="005D2E31"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lastRenderedPageBreak/>
        <w:t>Coffey, Amanda.</w:t>
      </w:r>
      <w:proofErr w:type="gramEnd"/>
      <w:r w:rsidRPr="00D503CE">
        <w:rPr>
          <w:rFonts w:asciiTheme="minorHAnsi" w:hAnsiTheme="minorHAnsi" w:cstheme="minorHAnsi"/>
        </w:rPr>
        <w:t xml:space="preserve"> </w:t>
      </w:r>
      <w:proofErr w:type="gramStart"/>
      <w:r w:rsidRPr="00D503CE">
        <w:rPr>
          <w:rFonts w:asciiTheme="minorHAnsi" w:hAnsiTheme="minorHAnsi" w:cstheme="minorHAnsi"/>
        </w:rPr>
        <w:t>&amp; Atkinson, Paul.</w:t>
      </w:r>
      <w:proofErr w:type="gramEnd"/>
      <w:r w:rsidRPr="00D503CE">
        <w:rPr>
          <w:rFonts w:asciiTheme="minorHAnsi" w:hAnsiTheme="minorHAnsi" w:cstheme="minorHAnsi"/>
        </w:rPr>
        <w:t xml:space="preserve"> (1996). </w:t>
      </w:r>
      <w:r w:rsidRPr="00D503CE">
        <w:rPr>
          <w:rFonts w:asciiTheme="minorHAnsi" w:hAnsiTheme="minorHAnsi" w:cstheme="minorHAnsi"/>
          <w:i/>
          <w:iCs/>
          <w:lang w:val="en-US" w:eastAsia="en-US"/>
        </w:rPr>
        <w:t>Making Sense of Qualitative Data: Complementary Research Strategies (And Social Thought).</w:t>
      </w:r>
      <w:r w:rsidRPr="00D503CE">
        <w:rPr>
          <w:rFonts w:asciiTheme="minorHAnsi" w:hAnsiTheme="minorHAnsi" w:cstheme="minorHAnsi"/>
          <w:lang w:val="en-US" w:eastAsia="en-US"/>
        </w:rPr>
        <w:t xml:space="preserve"> London, Sage.</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Connolly, </w:t>
      </w:r>
      <w:proofErr w:type="gramStart"/>
      <w:r w:rsidRPr="00D503CE">
        <w:rPr>
          <w:rFonts w:asciiTheme="minorHAnsi" w:hAnsiTheme="minorHAnsi" w:cstheme="minorHAnsi"/>
          <w:lang w:val="en-US" w:eastAsia="en-US"/>
        </w:rPr>
        <w:t>P</w:t>
      </w:r>
      <w:r w:rsidR="002A7EC4" w:rsidRPr="00D503CE">
        <w:rPr>
          <w:rFonts w:asciiTheme="minorHAnsi" w:hAnsiTheme="minorHAnsi" w:cstheme="minorHAnsi"/>
          <w:lang w:val="en-US" w:eastAsia="en-US"/>
        </w:rPr>
        <w:t>aul</w:t>
      </w:r>
      <w:r w:rsidRPr="00D503CE">
        <w:rPr>
          <w:rFonts w:asciiTheme="minorHAnsi" w:hAnsiTheme="minorHAnsi" w:cstheme="minorHAnsi"/>
          <w:lang w:val="en-US" w:eastAsia="en-US"/>
        </w:rPr>
        <w:t>.</w:t>
      </w:r>
      <w:r w:rsidR="002A7EC4"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&amp; Healy, J</w:t>
      </w:r>
      <w:r w:rsidR="002A7EC4" w:rsidRPr="00D503CE">
        <w:rPr>
          <w:rFonts w:asciiTheme="minorHAnsi" w:hAnsiTheme="minorHAnsi" w:cstheme="minorHAnsi"/>
          <w:lang w:val="en-US" w:eastAsia="en-US"/>
        </w:rPr>
        <w:t>ulie</w:t>
      </w:r>
      <w:r w:rsidRPr="00D503CE">
        <w:rPr>
          <w:rFonts w:asciiTheme="minorHAnsi" w:hAnsiTheme="minorHAnsi" w:cstheme="minorHAnsi"/>
          <w:lang w:val="en-US" w:eastAsia="en-US"/>
        </w:rPr>
        <w:t>. (2004)</w:t>
      </w:r>
      <w:r w:rsidR="00E9038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Symbolic violence, locality and social class: the educational and career aspirations of 10-11 year old boys in Belfast</w:t>
      </w:r>
      <w:r w:rsidR="00E9038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Pedagogy, Culture and Society</w:t>
      </w:r>
      <w:r w:rsidR="00E90386"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12</w:t>
      </w:r>
      <w:r w:rsidR="00E90386"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(1) 15-33.</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Croghan, </w:t>
      </w:r>
      <w:proofErr w:type="gramStart"/>
      <w:r w:rsidRPr="00D503CE">
        <w:rPr>
          <w:rFonts w:asciiTheme="minorHAnsi" w:hAnsiTheme="minorHAnsi" w:cstheme="minorHAnsi"/>
          <w:lang w:val="en-US" w:eastAsia="en-US"/>
        </w:rPr>
        <w:t>Rosaleen</w:t>
      </w:r>
      <w:r w:rsidR="00E90386" w:rsidRPr="00D503CE">
        <w:rPr>
          <w:rFonts w:asciiTheme="minorHAnsi" w:hAnsiTheme="minorHAnsi" w:cstheme="minorHAnsi"/>
          <w:lang w:val="en-US" w:eastAsia="en-US"/>
        </w:rPr>
        <w:t>.,</w:t>
      </w:r>
      <w:proofErr w:type="gramEnd"/>
      <w:r w:rsidR="00E90386"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Griffin, Christine</w:t>
      </w:r>
      <w:r w:rsidR="00E9038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Hunter, Janine</w:t>
      </w:r>
      <w:r w:rsidR="00E9038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&amp; Phoenix</w:t>
      </w:r>
      <w:r w:rsidR="00E9038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Ann</w:t>
      </w:r>
      <w:r w:rsidR="00E9038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(2008)</w:t>
      </w:r>
      <w:r w:rsidR="00E90386"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Young People's Constructions of Self: Notes on the Use and Analysis of the Photo</w:t>
      </w:r>
      <w:r w:rsidR="00E90386"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Elicitation</w:t>
      </w:r>
      <w:r w:rsidR="00E90386"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Methods</w:t>
      </w:r>
      <w:r w:rsidR="00E90386"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International Journal of Social Research Methodology</w:t>
      </w:r>
      <w:r w:rsidR="00E90386"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11</w:t>
      </w:r>
      <w:r w:rsidR="00E90386" w:rsidRPr="00D503CE">
        <w:rPr>
          <w:rFonts w:asciiTheme="minorHAnsi" w:hAnsiTheme="minorHAnsi" w:cstheme="minorHAnsi"/>
          <w:lang w:val="en-US" w:eastAsia="en-US"/>
        </w:rPr>
        <w:t>, (</w:t>
      </w:r>
      <w:r w:rsidRPr="00D503CE">
        <w:rPr>
          <w:rFonts w:asciiTheme="minorHAnsi" w:hAnsiTheme="minorHAnsi" w:cstheme="minorHAnsi"/>
          <w:lang w:val="en-US" w:eastAsia="en-US"/>
        </w:rPr>
        <w:t>4</w:t>
      </w:r>
      <w:r w:rsidR="00E9038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345-356</w:t>
      </w:r>
      <w:r w:rsidR="00E90386" w:rsidRPr="00D503CE">
        <w:rPr>
          <w:rFonts w:asciiTheme="minorHAnsi" w:hAnsiTheme="minorHAnsi" w:cstheme="minorHAnsi"/>
          <w:lang w:val="en-US" w:eastAsia="en-US"/>
        </w:rPr>
        <w:t>.</w:t>
      </w:r>
    </w:p>
    <w:p w:rsidR="00D97761" w:rsidRPr="00D503CE" w:rsidRDefault="00D97761"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Croll, Paul. (2008) Occupational choice, socio-economic status and educational attainment: a study of the occupational choices and destinations of young people in the British Household Panel Survey. </w:t>
      </w:r>
      <w:r w:rsidRPr="00D503CE">
        <w:rPr>
          <w:rFonts w:asciiTheme="minorHAnsi" w:hAnsiTheme="minorHAnsi" w:cstheme="minorHAnsi"/>
          <w:i/>
          <w:iCs/>
          <w:lang w:val="en-US" w:eastAsia="en-US"/>
        </w:rPr>
        <w:t>Research papers in Education</w:t>
      </w:r>
      <w:r w:rsidRPr="00D503CE">
        <w:rPr>
          <w:rFonts w:asciiTheme="minorHAnsi" w:hAnsiTheme="minorHAnsi" w:cstheme="minorHAnsi"/>
          <w:lang w:val="en-US" w:eastAsia="en-US"/>
        </w:rPr>
        <w:t>.  23(3), 243-268.</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Croll, Paul</w:t>
      </w:r>
      <w:r w:rsidR="00E9038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(2009)</w:t>
      </w:r>
      <w:r w:rsidR="00E9038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Educational participation post-16: a longitudinal analysis of intentions and outcomes. </w:t>
      </w:r>
      <w:proofErr w:type="gramStart"/>
      <w:r w:rsidRPr="00D503CE">
        <w:rPr>
          <w:rFonts w:asciiTheme="minorHAnsi" w:hAnsiTheme="minorHAnsi" w:cstheme="minorHAnsi"/>
          <w:i/>
          <w:iCs/>
          <w:lang w:val="en-US" w:eastAsia="en-US"/>
        </w:rPr>
        <w:t>British Journal of Educational Studies</w:t>
      </w:r>
      <w:r w:rsidR="00E90386"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57</w:t>
      </w:r>
      <w:r w:rsidR="00E90386" w:rsidRPr="00D503CE">
        <w:rPr>
          <w:rFonts w:asciiTheme="minorHAnsi" w:hAnsiTheme="minorHAnsi" w:cstheme="minorHAnsi"/>
          <w:lang w:val="en-US" w:eastAsia="en-US"/>
        </w:rPr>
        <w:t xml:space="preserve">, (4) </w:t>
      </w:r>
      <w:r w:rsidRPr="00D503CE">
        <w:rPr>
          <w:rFonts w:asciiTheme="minorHAnsi" w:hAnsiTheme="minorHAnsi" w:cstheme="minorHAnsi"/>
          <w:lang w:val="en-US" w:eastAsia="en-US"/>
        </w:rPr>
        <w:t>400-416.</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Crompton, Rosemary</w:t>
      </w:r>
      <w:r w:rsidR="00E9038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(2008)</w:t>
      </w:r>
      <w:r w:rsidR="00E9038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Class and Stratification</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Cambridge</w:t>
      </w:r>
      <w:r w:rsidR="00E9038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Polity Press.</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Crossley, Nick</w:t>
      </w:r>
      <w:r w:rsidR="00E9038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(2005)</w:t>
      </w:r>
      <w:r w:rsidR="00E9038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Key Concepts in Critical Social Theory</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London</w:t>
      </w:r>
      <w:r w:rsidR="00E90386"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Sage.</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Crozier, </w:t>
      </w:r>
      <w:proofErr w:type="gramStart"/>
      <w:r w:rsidRPr="00D503CE">
        <w:rPr>
          <w:rFonts w:asciiTheme="minorHAnsi" w:hAnsiTheme="minorHAnsi" w:cstheme="minorHAnsi"/>
          <w:lang w:val="en-US" w:eastAsia="en-US"/>
        </w:rPr>
        <w:t>Gill.,</w:t>
      </w:r>
      <w:proofErr w:type="gramEnd"/>
      <w:r w:rsidRPr="00D503CE">
        <w:rPr>
          <w:rFonts w:asciiTheme="minorHAnsi" w:hAnsiTheme="minorHAnsi" w:cstheme="minorHAnsi"/>
          <w:lang w:val="en-US" w:eastAsia="en-US"/>
        </w:rPr>
        <w:t xml:space="preserve"> Reay, Diane.</w:t>
      </w:r>
      <w:r w:rsidR="00E9038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00E90386" w:rsidRPr="00D503CE">
        <w:rPr>
          <w:rFonts w:asciiTheme="minorHAnsi" w:hAnsiTheme="minorHAnsi" w:cstheme="minorHAnsi"/>
          <w:lang w:val="en-US" w:eastAsia="en-US"/>
        </w:rPr>
        <w:t xml:space="preserve">&amp; </w:t>
      </w:r>
      <w:r w:rsidRPr="00D503CE">
        <w:rPr>
          <w:rFonts w:asciiTheme="minorHAnsi" w:hAnsiTheme="minorHAnsi" w:cstheme="minorHAnsi"/>
          <w:lang w:val="en-US" w:eastAsia="en-US"/>
        </w:rPr>
        <w:t>Clayton, J</w:t>
      </w:r>
      <w:r w:rsidR="00E90386" w:rsidRPr="00D503CE">
        <w:rPr>
          <w:rFonts w:asciiTheme="minorHAnsi" w:hAnsiTheme="minorHAnsi" w:cstheme="minorHAnsi"/>
          <w:lang w:val="en-US" w:eastAsia="en-US"/>
        </w:rPr>
        <w:t>ohn</w:t>
      </w:r>
      <w:r w:rsidRPr="00D503CE">
        <w:rPr>
          <w:rFonts w:asciiTheme="minorHAnsi" w:hAnsiTheme="minorHAnsi" w:cstheme="minorHAnsi"/>
          <w:lang w:val="en-US" w:eastAsia="en-US"/>
        </w:rPr>
        <w:t xml:space="preserve">. (2008) Different strokes for different folks: diverse students in diverse institutions. </w:t>
      </w:r>
      <w:r w:rsidRPr="00D503CE">
        <w:rPr>
          <w:rFonts w:asciiTheme="minorHAnsi" w:hAnsiTheme="minorHAnsi" w:cstheme="minorHAnsi"/>
          <w:i/>
          <w:iCs/>
          <w:lang w:val="en-US" w:eastAsia="en-US"/>
        </w:rPr>
        <w:t>Research Papers in Education</w:t>
      </w:r>
      <w:r w:rsidRPr="00D503CE">
        <w:rPr>
          <w:rFonts w:asciiTheme="minorHAnsi" w:hAnsiTheme="minorHAnsi" w:cstheme="minorHAnsi"/>
          <w:lang w:val="en-US" w:eastAsia="en-US"/>
        </w:rPr>
        <w:t>, 23</w:t>
      </w:r>
      <w:r w:rsidR="00E90386" w:rsidRPr="00D503CE">
        <w:rPr>
          <w:rFonts w:asciiTheme="minorHAnsi" w:hAnsiTheme="minorHAnsi" w:cstheme="minorHAnsi"/>
          <w:lang w:val="en-US" w:eastAsia="en-US"/>
        </w:rPr>
        <w:t xml:space="preserve">, (2) </w:t>
      </w:r>
      <w:r w:rsidRPr="00D503CE">
        <w:rPr>
          <w:rFonts w:asciiTheme="minorHAnsi" w:hAnsiTheme="minorHAnsi" w:cstheme="minorHAnsi"/>
          <w:lang w:val="en-US" w:eastAsia="en-US"/>
        </w:rPr>
        <w:t>167-177.</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David, </w:t>
      </w:r>
      <w:proofErr w:type="gramStart"/>
      <w:r w:rsidRPr="00D503CE">
        <w:rPr>
          <w:rFonts w:asciiTheme="minorHAnsi" w:hAnsiTheme="minorHAnsi" w:cstheme="minorHAnsi"/>
          <w:lang w:val="en-US" w:eastAsia="en-US"/>
        </w:rPr>
        <w:t>Miriam</w:t>
      </w:r>
      <w:r w:rsidR="00E90386"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Reay, Diane</w:t>
      </w:r>
      <w:r w:rsidR="00E90386"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Davies, Jackie</w:t>
      </w:r>
      <w:r w:rsidR="00E90386" w:rsidRPr="00D503CE">
        <w:rPr>
          <w:rFonts w:asciiTheme="minorHAnsi" w:hAnsiTheme="minorHAnsi" w:cstheme="minorHAnsi"/>
          <w:lang w:val="en-US" w:eastAsia="en-US"/>
        </w:rPr>
        <w:t>., &amp;</w:t>
      </w:r>
      <w:r w:rsidRPr="00D503CE">
        <w:rPr>
          <w:rFonts w:asciiTheme="minorHAnsi" w:hAnsiTheme="minorHAnsi" w:cstheme="minorHAnsi"/>
          <w:lang w:val="en-US" w:eastAsia="en-US"/>
        </w:rPr>
        <w:t xml:space="preserve"> Ball, Stephen J. (2003)</w:t>
      </w:r>
      <w:r w:rsidR="00E90386"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Gender Issues in Parental Involvement in Student Choices of Higher Education</w:t>
      </w:r>
      <w:r w:rsidR="00E90386" w:rsidRPr="00D503CE">
        <w:rPr>
          <w:rFonts w:asciiTheme="minorHAnsi" w:hAnsiTheme="minorHAnsi" w:cstheme="minorHAnsi"/>
          <w:lang w:val="en-US" w:eastAsia="en-US"/>
        </w:rPr>
        <w:t>.</w:t>
      </w:r>
      <w:proofErr w:type="gramEnd"/>
      <w:r w:rsidR="00E90386"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Gender &amp; Education</w:t>
      </w:r>
      <w:r w:rsidR="00E90386"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15</w:t>
      </w:r>
      <w:r w:rsidR="00E9038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(1) </w:t>
      </w:r>
      <w:r w:rsidR="00E90386" w:rsidRPr="00D503CE">
        <w:rPr>
          <w:rFonts w:asciiTheme="minorHAnsi" w:hAnsiTheme="minorHAnsi" w:cstheme="minorHAnsi"/>
          <w:lang w:val="en-US" w:eastAsia="en-US"/>
        </w:rPr>
        <w:t>2</w:t>
      </w:r>
      <w:r w:rsidRPr="00D503CE">
        <w:rPr>
          <w:rFonts w:asciiTheme="minorHAnsi" w:hAnsiTheme="minorHAnsi" w:cstheme="minorHAnsi"/>
          <w:lang w:val="en-US" w:eastAsia="en-US"/>
        </w:rPr>
        <w:t>1-37</w:t>
      </w:r>
      <w:r w:rsidR="00E90386" w:rsidRPr="00D503CE">
        <w:rPr>
          <w:rFonts w:asciiTheme="minorHAnsi" w:hAnsiTheme="minorHAnsi" w:cstheme="minorHAnsi"/>
          <w:lang w:val="en-US" w:eastAsia="en-US"/>
        </w:rPr>
        <w:t>.</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Davies, Bronwyn</w:t>
      </w:r>
      <w:r w:rsidR="00E9038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(1989)</w:t>
      </w:r>
      <w:r w:rsidR="00E9038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The</w:t>
      </w:r>
      <w:proofErr w:type="gramEnd"/>
      <w:r w:rsidRPr="00D503CE">
        <w:rPr>
          <w:rFonts w:asciiTheme="minorHAnsi" w:hAnsiTheme="minorHAnsi" w:cstheme="minorHAnsi"/>
          <w:lang w:val="en-US" w:eastAsia="en-US"/>
        </w:rPr>
        <w:t xml:space="preserve"> Discursive Production of the Male/Female Dualism in School Settings. </w:t>
      </w:r>
      <w:proofErr w:type="gramStart"/>
      <w:r w:rsidRPr="00D503CE">
        <w:rPr>
          <w:rFonts w:asciiTheme="minorHAnsi" w:hAnsiTheme="minorHAnsi" w:cstheme="minorHAnsi"/>
          <w:lang w:val="en-US" w:eastAsia="en-US"/>
        </w:rPr>
        <w:t>Oxford Review of Education</w:t>
      </w:r>
      <w:r w:rsidR="00E90386" w:rsidRPr="00D503CE">
        <w:rPr>
          <w:rFonts w:asciiTheme="minorHAnsi" w:hAnsiTheme="minorHAnsi" w:cstheme="minorHAnsi"/>
          <w:lang w:val="en-US" w:eastAsia="en-US"/>
        </w:rPr>
        <w:t>.</w:t>
      </w:r>
      <w:proofErr w:type="gramEnd"/>
      <w:r w:rsidR="00E90386"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15</w:t>
      </w:r>
      <w:r w:rsidR="00E9038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(3) 229-41.</w:t>
      </w:r>
      <w:proofErr w:type="gramEnd"/>
      <w:r w:rsidRPr="00D503CE">
        <w:rPr>
          <w:rFonts w:asciiTheme="minorHAnsi" w:hAnsiTheme="minorHAnsi" w:cstheme="minorHAnsi"/>
          <w:lang w:val="en-US" w:eastAsia="en-US"/>
        </w:rPr>
        <w:t xml:space="preserve"> Chapter 6 in Ball, Stephen</w:t>
      </w:r>
      <w:r w:rsidR="00E9038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J</w:t>
      </w:r>
      <w:r w:rsidR="00E90386" w:rsidRPr="00D503CE">
        <w:rPr>
          <w:rFonts w:asciiTheme="minorHAnsi" w:hAnsiTheme="minorHAnsi" w:cstheme="minorHAnsi"/>
          <w:lang w:val="en-US" w:eastAsia="en-US"/>
        </w:rPr>
        <w:t>. (Ed)</w:t>
      </w:r>
      <w:r w:rsidRPr="00D503CE">
        <w:rPr>
          <w:rFonts w:asciiTheme="minorHAnsi" w:hAnsiTheme="minorHAnsi" w:cstheme="minorHAnsi"/>
          <w:lang w:val="en-US" w:eastAsia="en-US"/>
        </w:rPr>
        <w:t xml:space="preserve"> (2004) </w:t>
      </w:r>
      <w:proofErr w:type="gramStart"/>
      <w:r w:rsidRPr="00D503CE">
        <w:rPr>
          <w:rFonts w:asciiTheme="minorHAnsi" w:hAnsiTheme="minorHAnsi" w:cstheme="minorHAnsi"/>
          <w:i/>
          <w:iCs/>
          <w:lang w:val="en-US" w:eastAsia="en-US"/>
        </w:rPr>
        <w:t>The</w:t>
      </w:r>
      <w:proofErr w:type="gramEnd"/>
      <w:r w:rsidRPr="00D503CE">
        <w:rPr>
          <w:rFonts w:asciiTheme="minorHAnsi" w:hAnsiTheme="minorHAnsi" w:cstheme="minorHAnsi"/>
          <w:i/>
          <w:iCs/>
          <w:lang w:val="en-US" w:eastAsia="en-US"/>
        </w:rPr>
        <w:t xml:space="preserve"> RoutledgeFalmer Reader in Sociology of Education</w:t>
      </w:r>
      <w:r w:rsidRPr="00D503CE">
        <w:rPr>
          <w:rFonts w:asciiTheme="minorHAnsi" w:hAnsiTheme="minorHAnsi" w:cstheme="minorHAnsi"/>
          <w:lang w:val="en-US" w:eastAsia="en-US"/>
        </w:rPr>
        <w:t>. London</w:t>
      </w:r>
      <w:r w:rsidR="00E90386"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Routledge Falmer.</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Davies, Julia.</w:t>
      </w:r>
      <w:r w:rsidR="00D97761" w:rsidRPr="00D503CE">
        <w:rPr>
          <w:rFonts w:asciiTheme="minorHAnsi" w:hAnsiTheme="minorHAnsi" w:cstheme="minorHAnsi"/>
          <w:lang w:val="en-US" w:eastAsia="en-US"/>
        </w:rPr>
        <w:t xml:space="preserve"> </w:t>
      </w:r>
      <w:proofErr w:type="gramStart"/>
      <w:r w:rsidR="00D97761" w:rsidRPr="00D503CE">
        <w:rPr>
          <w:rFonts w:asciiTheme="minorHAnsi" w:hAnsiTheme="minorHAnsi" w:cstheme="minorHAnsi"/>
          <w:lang w:val="en-US" w:eastAsia="en-US"/>
        </w:rPr>
        <w:t xml:space="preserve">(2012) </w:t>
      </w:r>
      <w:r w:rsidRPr="00D503CE">
        <w:rPr>
          <w:rFonts w:asciiTheme="minorHAnsi" w:hAnsiTheme="minorHAnsi" w:cstheme="minorHAnsi"/>
          <w:lang w:val="en-US" w:eastAsia="en-US"/>
        </w:rPr>
        <w:t xml:space="preserve"> Facework on Facebook as a new literacy practice.</w:t>
      </w:r>
      <w:proofErr w:type="gramEnd"/>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Computers &amp; Education</w:t>
      </w:r>
      <w:r w:rsidRPr="00D503CE">
        <w:rPr>
          <w:rFonts w:asciiTheme="minorHAnsi" w:hAnsiTheme="minorHAnsi" w:cstheme="minorHAnsi"/>
          <w:lang w:val="en-US" w:eastAsia="en-US"/>
        </w:rPr>
        <w:t xml:space="preserve"> 59</w:t>
      </w:r>
      <w:r w:rsidR="00E90386" w:rsidRPr="00D503CE">
        <w:rPr>
          <w:rFonts w:asciiTheme="minorHAnsi" w:hAnsiTheme="minorHAnsi" w:cstheme="minorHAnsi"/>
          <w:lang w:val="en-US" w:eastAsia="en-US"/>
        </w:rPr>
        <w:t>, (</w:t>
      </w:r>
      <w:r w:rsidRPr="00D503CE">
        <w:rPr>
          <w:rFonts w:asciiTheme="minorHAnsi" w:hAnsiTheme="minorHAnsi" w:cstheme="minorHAnsi"/>
          <w:lang w:val="en-US" w:eastAsia="en-US"/>
        </w:rPr>
        <w:t>1</w:t>
      </w:r>
      <w:r w:rsidR="00E90386"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19-29.</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Davies, Julia</w:t>
      </w:r>
      <w:r w:rsidR="00E90386"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(2005)</w:t>
      </w:r>
      <w:r w:rsidR="00E90386" w:rsidRPr="00D503CE">
        <w:rPr>
          <w:rFonts w:asciiTheme="minorHAnsi" w:hAnsiTheme="minorHAnsi" w:cstheme="minorHAnsi"/>
          <w:lang w:val="en-US" w:eastAsia="en-US"/>
        </w:rPr>
        <w:t>. '</w:t>
      </w:r>
      <w:proofErr w:type="gramStart"/>
      <w:r w:rsidRPr="00D503CE">
        <w:rPr>
          <w:rFonts w:asciiTheme="minorHAnsi" w:hAnsiTheme="minorHAnsi" w:cstheme="minorHAnsi"/>
          <w:lang w:val="en-US" w:eastAsia="en-US"/>
        </w:rPr>
        <w:t>We</w:t>
      </w:r>
      <w:proofErr w:type="gramEnd"/>
      <w:r w:rsidRPr="00D503CE">
        <w:rPr>
          <w:rFonts w:asciiTheme="minorHAnsi" w:hAnsiTheme="minorHAnsi" w:cstheme="minorHAnsi"/>
          <w:lang w:val="en-US" w:eastAsia="en-US"/>
        </w:rPr>
        <w:t xml:space="preserve"> know what we’re talking about, don’t we?</w:t>
      </w:r>
      <w:r w:rsidR="00E90386" w:rsidRPr="00D503CE">
        <w:rPr>
          <w:rFonts w:asciiTheme="minorHAnsi" w:hAnsiTheme="minorHAnsi" w:cstheme="minorHAnsi"/>
          <w:lang w:val="en-US" w:eastAsia="en-US"/>
        </w:rPr>
        <w:t>'</w:t>
      </w:r>
      <w:proofErr w:type="gramStart"/>
      <w:r w:rsidRPr="00D503CE">
        <w:rPr>
          <w:rFonts w:asciiTheme="minorHAnsi" w:hAnsiTheme="minorHAnsi" w:cstheme="minorHAnsi"/>
          <w:lang w:val="en-US" w:eastAsia="en-US"/>
        </w:rPr>
        <w:t>An examination of girls’ classroom-based learning allegiances.</w:t>
      </w:r>
      <w:proofErr w:type="gramEnd"/>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Linguistics and Education</w:t>
      </w:r>
      <w:r w:rsidRPr="00D503CE">
        <w:rPr>
          <w:rFonts w:asciiTheme="minorHAnsi" w:hAnsiTheme="minorHAnsi" w:cstheme="minorHAnsi"/>
          <w:lang w:val="en-US" w:eastAsia="en-US"/>
        </w:rPr>
        <w:t xml:space="preserve"> 15 (</w:t>
      </w:r>
      <w:r w:rsidR="00E90386" w:rsidRPr="00D503CE">
        <w:rPr>
          <w:rFonts w:asciiTheme="minorHAnsi" w:hAnsiTheme="minorHAnsi" w:cstheme="minorHAnsi"/>
          <w:lang w:val="en-US" w:eastAsia="en-US"/>
        </w:rPr>
        <w:t>3</w:t>
      </w:r>
      <w:r w:rsidRPr="00D503CE">
        <w:rPr>
          <w:rFonts w:asciiTheme="minorHAnsi" w:hAnsiTheme="minorHAnsi" w:cstheme="minorHAnsi"/>
          <w:lang w:val="en-US" w:eastAsia="en-US"/>
        </w:rPr>
        <w:t xml:space="preserve">) 199–216. </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Davies, </w:t>
      </w:r>
      <w:proofErr w:type="gramStart"/>
      <w:r w:rsidRPr="00D503CE">
        <w:rPr>
          <w:rFonts w:asciiTheme="minorHAnsi" w:hAnsiTheme="minorHAnsi" w:cstheme="minorHAnsi"/>
          <w:lang w:val="en-US" w:eastAsia="en-US"/>
        </w:rPr>
        <w:t>Peter</w:t>
      </w:r>
      <w:r w:rsidR="00814428" w:rsidRPr="00D503CE">
        <w:rPr>
          <w:rFonts w:asciiTheme="minorHAnsi" w:hAnsiTheme="minorHAnsi" w:cstheme="minorHAnsi"/>
          <w:lang w:val="en-US" w:eastAsia="en-US"/>
        </w:rPr>
        <w:t>.</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Coates, Gwen</w:t>
      </w:r>
      <w:r w:rsidR="0081442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Hammersley-Fletcher, Linda</w:t>
      </w:r>
      <w:r w:rsidR="0081442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&amp; Mangan, Jean</w:t>
      </w:r>
      <w:r w:rsidR="0081442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(2005)</w:t>
      </w:r>
      <w:r w:rsidR="0041561C"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When ‘becoming a 50% school’ is success enough: a principal–agent analysis of subject leaders’</w:t>
      </w:r>
      <w:r w:rsidR="00814428"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target setting</w:t>
      </w:r>
      <w:r w:rsidR="0081442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School Leadership &amp; Management</w:t>
      </w:r>
      <w:r w:rsidR="00814428" w:rsidRPr="00D503CE">
        <w:rPr>
          <w:rFonts w:asciiTheme="minorHAnsi" w:hAnsiTheme="minorHAnsi" w:cstheme="minorHAnsi"/>
          <w:i/>
          <w:iCs/>
          <w:lang w:val="en-US" w:eastAsia="en-US"/>
        </w:rPr>
        <w:t>.</w:t>
      </w:r>
      <w:r w:rsidRPr="00D503CE">
        <w:rPr>
          <w:rFonts w:asciiTheme="minorHAnsi" w:hAnsiTheme="minorHAnsi" w:cstheme="minorHAnsi"/>
          <w:lang w:val="en-US" w:eastAsia="en-US"/>
        </w:rPr>
        <w:t xml:space="preserve"> 25</w:t>
      </w:r>
      <w:r w:rsidR="00814428" w:rsidRPr="00D503CE">
        <w:rPr>
          <w:rFonts w:asciiTheme="minorHAnsi" w:hAnsiTheme="minorHAnsi" w:cstheme="minorHAnsi"/>
          <w:lang w:val="en-US" w:eastAsia="en-US"/>
        </w:rPr>
        <w:t>, (</w:t>
      </w:r>
      <w:r w:rsidRPr="00D503CE">
        <w:rPr>
          <w:rFonts w:asciiTheme="minorHAnsi" w:hAnsiTheme="minorHAnsi" w:cstheme="minorHAnsi"/>
          <w:lang w:val="en-US" w:eastAsia="en-US"/>
        </w:rPr>
        <w:t>5</w:t>
      </w:r>
      <w:r w:rsidR="0081442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493-511</w:t>
      </w:r>
      <w:r w:rsidR="00814428" w:rsidRPr="00D503CE">
        <w:rPr>
          <w:rFonts w:asciiTheme="minorHAnsi" w:hAnsiTheme="minorHAnsi" w:cstheme="minorHAnsi"/>
          <w:lang w:val="en-US" w:eastAsia="en-US"/>
        </w:rPr>
        <w:t>.</w:t>
      </w:r>
    </w:p>
    <w:p w:rsidR="00336892" w:rsidRPr="00D503CE" w:rsidRDefault="00336892" w:rsidP="007E7272">
      <w:pPr>
        <w:spacing w:line="276" w:lineRule="auto"/>
        <w:rPr>
          <w:rFonts w:asciiTheme="minorHAnsi" w:hAnsiTheme="minorHAnsi" w:cstheme="minorHAnsi"/>
          <w:lang w:val="en-US" w:eastAsia="en-US"/>
        </w:rPr>
      </w:pPr>
      <w:r w:rsidRPr="007D5FAD">
        <w:rPr>
          <w:rFonts w:asciiTheme="minorHAnsi" w:hAnsiTheme="minorHAnsi" w:cstheme="minorHAnsi"/>
          <w:lang w:val="de-DE" w:eastAsia="en-US"/>
        </w:rPr>
        <w:t xml:space="preserve">Davies, Peter., Telhaj, Shqiponje., Hutton, David., Adnett, Nick. </w:t>
      </w:r>
      <w:r w:rsidRPr="00D503CE">
        <w:rPr>
          <w:rFonts w:asciiTheme="minorHAnsi" w:hAnsiTheme="minorHAnsi" w:cstheme="minorHAnsi"/>
          <w:lang w:val="en-US" w:eastAsia="en-US"/>
        </w:rPr>
        <w:t xml:space="preserve">&amp; Coe, Robert (2008) </w:t>
      </w:r>
      <w:proofErr w:type="gramStart"/>
      <w:r w:rsidRPr="00D503CE">
        <w:rPr>
          <w:rFonts w:asciiTheme="minorHAnsi" w:hAnsiTheme="minorHAnsi" w:cstheme="minorHAnsi"/>
          <w:lang w:val="en-US" w:eastAsia="en-US"/>
        </w:rPr>
        <w:t>Socioeconomic</w:t>
      </w:r>
      <w:proofErr w:type="gramEnd"/>
      <w:r w:rsidRPr="00D503CE">
        <w:rPr>
          <w:rFonts w:asciiTheme="minorHAnsi" w:hAnsiTheme="minorHAnsi" w:cstheme="minorHAnsi"/>
          <w:lang w:val="en-US" w:eastAsia="en-US"/>
        </w:rPr>
        <w:t xml:space="preserve"> background, gender and subject choice in secondary schooling. </w:t>
      </w:r>
      <w:r w:rsidRPr="00D503CE">
        <w:rPr>
          <w:rFonts w:asciiTheme="minorHAnsi" w:hAnsiTheme="minorHAnsi" w:cstheme="minorHAnsi"/>
          <w:i/>
          <w:iCs/>
          <w:lang w:val="en-US" w:eastAsia="en-US"/>
        </w:rPr>
        <w:t>Educational Research</w:t>
      </w:r>
      <w:r w:rsidRPr="00D503CE">
        <w:rPr>
          <w:rFonts w:asciiTheme="minorHAnsi" w:hAnsiTheme="minorHAnsi" w:cstheme="minorHAnsi"/>
          <w:lang w:val="en-US" w:eastAsia="en-US"/>
        </w:rPr>
        <w:t xml:space="preserve"> 50 (3) 235 - 248.</w:t>
      </w:r>
    </w:p>
    <w:p w:rsidR="00AA4F17" w:rsidRPr="00D503CE" w:rsidRDefault="00AA4F17"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DCSF (Department of Children, School and Families) (2009) Quality, Choice and Aspiration: a strategy for young people's information, advice and guidance.</w:t>
      </w:r>
      <w:proofErr w:type="gramEnd"/>
      <w:r w:rsidRPr="00D503CE">
        <w:rPr>
          <w:rFonts w:asciiTheme="minorHAnsi" w:hAnsiTheme="minorHAnsi" w:cstheme="minorHAnsi"/>
          <w:lang w:val="en-US" w:eastAsia="en-US"/>
        </w:rPr>
        <w:t xml:space="preserve"> Retrieved on 25/7/2014 from </w:t>
      </w:r>
      <w:r w:rsidRPr="00D503CE">
        <w:rPr>
          <w:rFonts w:asciiTheme="minorHAnsi" w:hAnsiTheme="minorHAnsi" w:cstheme="minorHAnsi"/>
          <w:lang w:val="en-US" w:eastAsia="en-US"/>
        </w:rPr>
        <w:lastRenderedPageBreak/>
        <w:t>http://webarchive.nationalarchives.gov.uk/20130401151715/http://www.education.gov.uk/publications/eOrderingDownload/IAG-Report-v2.pdf</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Dean, Mitchell</w:t>
      </w:r>
      <w:r w:rsidR="00814428" w:rsidRPr="00D503CE">
        <w:rPr>
          <w:rFonts w:asciiTheme="minorHAnsi" w:hAnsiTheme="minorHAnsi" w:cstheme="minorHAnsi"/>
          <w:lang w:val="en-US" w:eastAsia="en-US"/>
        </w:rPr>
        <w:t>.</w:t>
      </w:r>
      <w:r w:rsidR="00260AA3"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(2010)</w:t>
      </w:r>
      <w:r w:rsidR="0081442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Governmentality (</w:t>
      </w:r>
      <w:r w:rsidRPr="00D503CE">
        <w:rPr>
          <w:rFonts w:asciiTheme="minorHAnsi" w:hAnsiTheme="minorHAnsi" w:cstheme="minorHAnsi"/>
          <w:lang w:val="en-US" w:eastAsia="en-US"/>
        </w:rPr>
        <w:t>2nd Edition).</w:t>
      </w:r>
      <w:proofErr w:type="gramEnd"/>
      <w:r w:rsidRPr="00D503CE">
        <w:rPr>
          <w:rFonts w:asciiTheme="minorHAnsi" w:hAnsiTheme="minorHAnsi" w:cstheme="minorHAnsi"/>
          <w:lang w:val="en-US" w:eastAsia="en-US"/>
        </w:rPr>
        <w:t xml:space="preserve"> London: Sage.</w:t>
      </w:r>
    </w:p>
    <w:p w:rsidR="002A3E41" w:rsidRPr="00D503CE" w:rsidRDefault="002A3E41"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Dearing, Ron. (1997) </w:t>
      </w:r>
      <w:r w:rsidRPr="00D503CE">
        <w:rPr>
          <w:rFonts w:asciiTheme="minorHAnsi" w:hAnsiTheme="minorHAnsi" w:cstheme="minorHAnsi"/>
          <w:i/>
          <w:iCs/>
          <w:lang w:val="en-US" w:eastAsia="en-US"/>
        </w:rPr>
        <w:t xml:space="preserve">The National Committee of Inquiry into Higher </w:t>
      </w:r>
      <w:proofErr w:type="gramStart"/>
      <w:r w:rsidRPr="00D503CE">
        <w:rPr>
          <w:rFonts w:asciiTheme="minorHAnsi" w:hAnsiTheme="minorHAnsi" w:cstheme="minorHAnsi"/>
          <w:i/>
          <w:iCs/>
          <w:lang w:val="en-US" w:eastAsia="en-US"/>
        </w:rPr>
        <w:t xml:space="preserve">Education </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Retrieved online on 26/4/2014 from </w:t>
      </w:r>
      <w:r w:rsidR="00724234" w:rsidRPr="00D503CE">
        <w:rPr>
          <w:rFonts w:asciiTheme="minorHAnsi" w:hAnsiTheme="minorHAnsi" w:cstheme="minorHAnsi"/>
          <w:lang w:val="en-US" w:eastAsia="en-US"/>
        </w:rPr>
        <w:t>http://www.leeds.ac.uk/educol/ncihe</w:t>
      </w:r>
      <w:proofErr w:type="gramStart"/>
      <w:r w:rsidR="00724234" w:rsidRPr="00D503CE">
        <w:rPr>
          <w:rFonts w:asciiTheme="minorHAnsi" w:hAnsiTheme="minorHAnsi" w:cstheme="minorHAnsi"/>
          <w:lang w:val="en-US" w:eastAsia="en-US"/>
        </w:rPr>
        <w:t>/ .</w:t>
      </w:r>
      <w:proofErr w:type="gramEnd"/>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Devine, Fiona</w:t>
      </w:r>
      <w:r w:rsidR="00260AA3"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(2004)</w:t>
      </w:r>
      <w:r w:rsidR="00260AA3"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Class Practices: How Parents Help Their Children Get Good Jobs</w:t>
      </w:r>
      <w:r w:rsidRPr="00D503CE">
        <w:rPr>
          <w:rFonts w:asciiTheme="minorHAnsi" w:hAnsiTheme="minorHAnsi" w:cstheme="minorHAnsi"/>
          <w:lang w:val="en-US" w:eastAsia="en-US"/>
        </w:rPr>
        <w:t xml:space="preserve">. Cambridge: Cambridge University Press. </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Dey, Ian</w:t>
      </w:r>
      <w:r w:rsidR="00260AA3"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(1993)</w:t>
      </w:r>
      <w:r w:rsidR="00260AA3"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Qualitative Data Analysis: A User Friendly Guide for Social Scientists</w:t>
      </w:r>
      <w:r w:rsidRPr="00D503CE">
        <w:rPr>
          <w:rFonts w:asciiTheme="minorHAnsi" w:hAnsiTheme="minorHAnsi" w:cstheme="minorHAnsi"/>
          <w:lang w:val="en-US" w:eastAsia="en-US"/>
        </w:rPr>
        <w:t>. Abingdon</w:t>
      </w:r>
      <w:proofErr w:type="gramStart"/>
      <w:r w:rsidRPr="00D503CE">
        <w:rPr>
          <w:rFonts w:asciiTheme="minorHAnsi" w:hAnsiTheme="minorHAnsi" w:cstheme="minorHAnsi"/>
          <w:lang w:val="en-US" w:eastAsia="en-US"/>
        </w:rPr>
        <w:t>:Routledge</w:t>
      </w:r>
      <w:proofErr w:type="gramEnd"/>
      <w:r w:rsidRPr="00D503CE">
        <w:rPr>
          <w:rFonts w:asciiTheme="minorHAnsi" w:hAnsiTheme="minorHAnsi" w:cstheme="minorHAnsi"/>
          <w:lang w:val="en-US" w:eastAsia="en-US"/>
        </w:rPr>
        <w:t>.</w:t>
      </w:r>
    </w:p>
    <w:p w:rsidR="00AA4F17" w:rsidRPr="00D503CE" w:rsidRDefault="00AA4F17" w:rsidP="007E7272">
      <w:pPr>
        <w:spacing w:line="276" w:lineRule="auto"/>
        <w:rPr>
          <w:rFonts w:asciiTheme="minorHAnsi" w:hAnsiTheme="minorHAnsi" w:cstheme="minorHAnsi"/>
        </w:rPr>
      </w:pPr>
      <w:proofErr w:type="gramStart"/>
      <w:r w:rsidRPr="00D503CE">
        <w:rPr>
          <w:rFonts w:asciiTheme="minorHAnsi" w:hAnsiTheme="minorHAnsi" w:cstheme="minorHAnsi"/>
        </w:rPr>
        <w:t>Department for Business, Innovation and Skills (BIS) (2011) Students at the Heart of the System.</w:t>
      </w:r>
      <w:proofErr w:type="gramEnd"/>
      <w:r w:rsidRPr="00D503CE">
        <w:rPr>
          <w:rFonts w:asciiTheme="minorHAnsi" w:hAnsiTheme="minorHAnsi" w:cstheme="minorHAnsi"/>
        </w:rPr>
        <w:t xml:space="preserve"> Retrieved online on 26/4/2014 from https://www.gov.uk/government/uploads/system/uploads/attachment_data/file/31384/11-944-higher-education-students-at-heart-of-</w:t>
      </w:r>
      <w:proofErr w:type="gramStart"/>
      <w:r w:rsidRPr="00D503CE">
        <w:rPr>
          <w:rFonts w:asciiTheme="minorHAnsi" w:hAnsiTheme="minorHAnsi" w:cstheme="minorHAnsi"/>
        </w:rPr>
        <w:t>system.pdf .</w:t>
      </w:r>
      <w:proofErr w:type="gramEnd"/>
    </w:p>
    <w:p w:rsidR="002A3E41" w:rsidRPr="00D503CE" w:rsidRDefault="002A3E41"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DES (Department </w:t>
      </w:r>
      <w:proofErr w:type="gramStart"/>
      <w:r w:rsidRPr="00D503CE">
        <w:rPr>
          <w:rFonts w:asciiTheme="minorHAnsi" w:hAnsiTheme="minorHAnsi" w:cstheme="minorHAnsi"/>
          <w:lang w:val="en-US" w:eastAsia="en-US"/>
        </w:rPr>
        <w:t>of  Education</w:t>
      </w:r>
      <w:proofErr w:type="gramEnd"/>
      <w:r w:rsidRPr="00D503CE">
        <w:rPr>
          <w:rFonts w:asciiTheme="minorHAnsi" w:hAnsiTheme="minorHAnsi" w:cstheme="minorHAnsi"/>
          <w:lang w:val="en-US" w:eastAsia="en-US"/>
        </w:rPr>
        <w:t xml:space="preserve"> and Science) (1965). Circular 10/65 </w:t>
      </w:r>
      <w:r w:rsidRPr="00D503CE">
        <w:rPr>
          <w:rFonts w:asciiTheme="minorHAnsi" w:hAnsiTheme="minorHAnsi" w:cstheme="minorHAnsi"/>
          <w:i/>
          <w:iCs/>
          <w:lang w:val="en-US" w:eastAsia="en-US"/>
        </w:rPr>
        <w:t xml:space="preserve">The </w:t>
      </w:r>
      <w:r w:rsidRPr="00D503CE">
        <w:rPr>
          <w:rFonts w:asciiTheme="minorHAnsi" w:hAnsiTheme="minorHAnsi" w:cstheme="minorHAnsi"/>
          <w:i/>
          <w:iCs/>
          <w:lang w:eastAsia="en-US"/>
        </w:rPr>
        <w:t>organisation</w:t>
      </w:r>
      <w:r w:rsidRPr="00D503CE">
        <w:rPr>
          <w:rFonts w:asciiTheme="minorHAnsi" w:hAnsiTheme="minorHAnsi" w:cstheme="minorHAnsi"/>
          <w:i/>
          <w:iCs/>
          <w:lang w:val="en-US" w:eastAsia="en-US"/>
        </w:rPr>
        <w:t xml:space="preserve"> of secondary </w:t>
      </w:r>
      <w:proofErr w:type="gramStart"/>
      <w:r w:rsidRPr="00D503CE">
        <w:rPr>
          <w:rFonts w:asciiTheme="minorHAnsi" w:hAnsiTheme="minorHAnsi" w:cstheme="minorHAnsi"/>
          <w:i/>
          <w:iCs/>
          <w:lang w:val="en-US" w:eastAsia="en-US"/>
        </w:rPr>
        <w:t>education</w:t>
      </w:r>
      <w:r w:rsidRPr="00D503CE">
        <w:rPr>
          <w:rFonts w:asciiTheme="minorHAnsi" w:hAnsiTheme="minorHAnsi" w:cstheme="minorHAnsi"/>
          <w:lang w:val="en-US" w:eastAsia="en-US"/>
        </w:rPr>
        <w:t xml:space="preserve"> .</w:t>
      </w:r>
      <w:proofErr w:type="gramEnd"/>
      <w:r w:rsidRPr="00D503CE">
        <w:rPr>
          <w:rFonts w:asciiTheme="minorHAnsi" w:hAnsiTheme="minorHAnsi" w:cstheme="minorHAnsi"/>
          <w:lang w:val="en-US" w:eastAsia="en-US"/>
        </w:rPr>
        <w:t xml:space="preserve"> Retrieved online on 26/4/2014 from http://www.educationengland.org.uk/documents/des/circular10-65.html</w:t>
      </w:r>
    </w:p>
    <w:p w:rsidR="00FA3757" w:rsidRPr="00D503CE" w:rsidRDefault="00FA3757"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DES (Department </w:t>
      </w:r>
      <w:proofErr w:type="gramStart"/>
      <w:r w:rsidR="002A3E41" w:rsidRPr="00D503CE">
        <w:rPr>
          <w:rFonts w:asciiTheme="minorHAnsi" w:hAnsiTheme="minorHAnsi" w:cstheme="minorHAnsi"/>
          <w:lang w:val="en-US" w:eastAsia="en-US"/>
        </w:rPr>
        <w:t xml:space="preserve">of </w:t>
      </w:r>
      <w:r w:rsidRPr="00D503CE">
        <w:rPr>
          <w:rFonts w:asciiTheme="minorHAnsi" w:hAnsiTheme="minorHAnsi" w:cstheme="minorHAnsi"/>
          <w:lang w:val="en-US" w:eastAsia="en-US"/>
        </w:rPr>
        <w:t xml:space="preserve"> Education</w:t>
      </w:r>
      <w:proofErr w:type="gramEnd"/>
      <w:r w:rsidRPr="00D503CE">
        <w:rPr>
          <w:rFonts w:asciiTheme="minorHAnsi" w:hAnsiTheme="minorHAnsi" w:cstheme="minorHAnsi"/>
          <w:lang w:val="en-US" w:eastAsia="en-US"/>
        </w:rPr>
        <w:t xml:space="preserve"> and Science) (1988)</w:t>
      </w:r>
      <w:r w:rsidR="002A3E41"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The Higginson </w:t>
      </w:r>
      <w:proofErr w:type="gramStart"/>
      <w:r w:rsidRPr="00D503CE">
        <w:rPr>
          <w:rFonts w:asciiTheme="minorHAnsi" w:hAnsiTheme="minorHAnsi" w:cstheme="minorHAnsi"/>
          <w:lang w:val="en-US" w:eastAsia="en-US"/>
        </w:rPr>
        <w:t xml:space="preserve">report </w:t>
      </w:r>
      <w:r w:rsidR="002A3E41"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Advancing A levels</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 xml:space="preserve">Report of a Committee appointed by the Secretary of State for Education and Science and the Secretary of State for </w:t>
      </w:r>
      <w:r w:rsidR="002A3E41" w:rsidRPr="00D503CE">
        <w:rPr>
          <w:rFonts w:asciiTheme="minorHAnsi" w:hAnsiTheme="minorHAnsi" w:cstheme="minorHAnsi"/>
          <w:lang w:val="en-US" w:eastAsia="en-US"/>
        </w:rPr>
        <w:t>W</w:t>
      </w:r>
      <w:r w:rsidRPr="00D503CE">
        <w:rPr>
          <w:rFonts w:asciiTheme="minorHAnsi" w:hAnsiTheme="minorHAnsi" w:cstheme="minorHAnsi"/>
          <w:lang w:val="en-US" w:eastAsia="en-US"/>
        </w:rPr>
        <w:t>ales</w:t>
      </w:r>
      <w:r w:rsidR="002A3E41" w:rsidRPr="00D503CE">
        <w:rPr>
          <w:rFonts w:asciiTheme="minorHAnsi" w:hAnsiTheme="minorHAnsi" w:cstheme="minorHAnsi"/>
          <w:lang w:val="en-US" w:eastAsia="en-US"/>
        </w:rPr>
        <w:t>.</w:t>
      </w:r>
      <w:proofErr w:type="gramEnd"/>
      <w:r w:rsidR="002A3E41" w:rsidRPr="00D503CE">
        <w:rPr>
          <w:rFonts w:asciiTheme="minorHAnsi" w:hAnsiTheme="minorHAnsi" w:cstheme="minorHAnsi"/>
          <w:lang w:val="en-US" w:eastAsia="en-US"/>
        </w:rPr>
        <w:t xml:space="preserve"> Retrieved online on 26/4/2014 from http://www.educationengland.org.uk/documents/higginson1988/higginson1988.html</w:t>
      </w:r>
    </w:p>
    <w:p w:rsidR="00724234" w:rsidRPr="00D503CE" w:rsidRDefault="00724234"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DfES.</w:t>
      </w:r>
      <w:proofErr w:type="gramEnd"/>
      <w:r w:rsidRPr="00D503CE">
        <w:rPr>
          <w:rFonts w:asciiTheme="minorHAnsi" w:hAnsiTheme="minorHAnsi" w:cstheme="minorHAnsi"/>
          <w:lang w:val="en-US" w:eastAsia="en-US"/>
        </w:rPr>
        <w:t xml:space="preserve"> (Department for Education and Skills) (2001). Schools Building on Success: Raising Standards, Promoting Diversity, Achieving Results. </w:t>
      </w:r>
      <w:proofErr w:type="gramStart"/>
      <w:r w:rsidRPr="00D503CE">
        <w:rPr>
          <w:rFonts w:asciiTheme="minorHAnsi" w:hAnsiTheme="minorHAnsi" w:cstheme="minorHAnsi"/>
          <w:lang w:val="en-US" w:eastAsia="en-US"/>
        </w:rPr>
        <w:t>Cm 5050.</w:t>
      </w:r>
      <w:proofErr w:type="gramEnd"/>
      <w:r w:rsidRPr="00D503CE">
        <w:rPr>
          <w:rFonts w:asciiTheme="minorHAnsi" w:hAnsiTheme="minorHAnsi" w:cstheme="minorHAnsi"/>
          <w:lang w:val="en-US" w:eastAsia="en-US"/>
        </w:rPr>
        <w:t xml:space="preserve"> Retrieved online on 26/4/2014 from https://www.gov.uk/government/publications/schools-building-on-success-raising-standards-promoting-diversity-achieving-results</w:t>
      </w:r>
    </w:p>
    <w:p w:rsidR="001E6B44" w:rsidRPr="00D503CE" w:rsidRDefault="001E6B44"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DfES (Department for Education and Skills) (2003a) Every Child Matters.</w:t>
      </w:r>
      <w:proofErr w:type="gramEnd"/>
      <w:r w:rsidRPr="00D503CE">
        <w:rPr>
          <w:rFonts w:asciiTheme="minorHAnsi" w:hAnsiTheme="minorHAnsi" w:cstheme="minorHAnsi"/>
          <w:lang w:val="en-US" w:eastAsia="en-US"/>
        </w:rPr>
        <w:t xml:space="preserve"> http://webarchive.nationalarchives.gov.uk/20130401151715/http://www.education.gov.uk/publications/eOrderingDownload/CM5860.pdf</w:t>
      </w:r>
    </w:p>
    <w:p w:rsidR="00724234" w:rsidRPr="00D503CE" w:rsidRDefault="00724234"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DfES.</w:t>
      </w:r>
      <w:proofErr w:type="gramEnd"/>
      <w:r w:rsidRPr="00D503CE">
        <w:rPr>
          <w:rFonts w:asciiTheme="minorHAnsi" w:hAnsiTheme="minorHAnsi" w:cstheme="minorHAnsi"/>
          <w:lang w:val="en-US" w:eastAsia="en-US"/>
        </w:rPr>
        <w:t xml:space="preserve"> (Department for Education and Skills) (2003). </w:t>
      </w:r>
      <w:proofErr w:type="gramStart"/>
      <w:r w:rsidRPr="00D503CE">
        <w:rPr>
          <w:rFonts w:asciiTheme="minorHAnsi" w:hAnsiTheme="minorHAnsi" w:cstheme="minorHAnsi"/>
          <w:lang w:val="en-US" w:eastAsia="en-US"/>
        </w:rPr>
        <w:t>The</w:t>
      </w:r>
      <w:proofErr w:type="gramEnd"/>
      <w:r w:rsidRPr="00D503CE">
        <w:rPr>
          <w:rFonts w:asciiTheme="minorHAnsi" w:hAnsiTheme="minorHAnsi" w:cstheme="minorHAnsi"/>
          <w:lang w:val="en-US" w:eastAsia="en-US"/>
        </w:rPr>
        <w:t xml:space="preserve"> Future of Higher Education. </w:t>
      </w:r>
      <w:proofErr w:type="gramStart"/>
      <w:r w:rsidRPr="00D503CE">
        <w:rPr>
          <w:rFonts w:asciiTheme="minorHAnsi" w:hAnsiTheme="minorHAnsi" w:cstheme="minorHAnsi"/>
          <w:lang w:val="en-US" w:eastAsia="en-US"/>
        </w:rPr>
        <w:t>CM 5753.</w:t>
      </w:r>
      <w:proofErr w:type="gramEnd"/>
      <w:r w:rsidRPr="00D503CE">
        <w:rPr>
          <w:rFonts w:asciiTheme="minorHAnsi" w:hAnsiTheme="minorHAnsi" w:cstheme="minorHAnsi"/>
          <w:lang w:val="en-US" w:eastAsia="en-US"/>
        </w:rPr>
        <w:t xml:space="preserve"> </w:t>
      </w:r>
      <w:r w:rsidR="00113648" w:rsidRPr="00D503CE">
        <w:rPr>
          <w:rFonts w:asciiTheme="minorHAnsi" w:hAnsiTheme="minorHAnsi" w:cstheme="minorHAnsi"/>
          <w:lang w:val="en-US" w:eastAsia="en-US"/>
        </w:rPr>
        <w:t>Retrieved online on 26/4/2014 from http://www.educationengland.org.uk/documents/pdfs/2003-white-paper-higher-</w:t>
      </w:r>
      <w:proofErr w:type="gramStart"/>
      <w:r w:rsidR="00113648" w:rsidRPr="00D503CE">
        <w:rPr>
          <w:rFonts w:asciiTheme="minorHAnsi" w:hAnsiTheme="minorHAnsi" w:cstheme="minorHAnsi"/>
          <w:lang w:val="en-US" w:eastAsia="en-US"/>
        </w:rPr>
        <w:t>ed.pdf .</w:t>
      </w:r>
      <w:proofErr w:type="gramEnd"/>
    </w:p>
    <w:p w:rsidR="00113648" w:rsidRPr="00D503CE" w:rsidRDefault="00113648"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DfES.</w:t>
      </w:r>
      <w:proofErr w:type="gramEnd"/>
      <w:r w:rsidRPr="00D503CE">
        <w:rPr>
          <w:rFonts w:asciiTheme="minorHAnsi" w:hAnsiTheme="minorHAnsi" w:cstheme="minorHAnsi"/>
          <w:lang w:val="en-US" w:eastAsia="en-US"/>
        </w:rPr>
        <w:t xml:space="preserve"> (Department for Education and Skills) </w:t>
      </w:r>
      <w:proofErr w:type="gramStart"/>
      <w:r w:rsidRPr="00D503CE">
        <w:rPr>
          <w:rFonts w:asciiTheme="minorHAnsi" w:hAnsiTheme="minorHAnsi" w:cstheme="minorHAnsi"/>
          <w:lang w:val="en-US" w:eastAsia="en-US"/>
        </w:rPr>
        <w:t>(2005</w:t>
      </w:r>
      <w:r w:rsidR="00AA4F17" w:rsidRPr="00D503CE">
        <w:rPr>
          <w:rFonts w:asciiTheme="minorHAnsi" w:hAnsiTheme="minorHAnsi" w:cstheme="minorHAnsi"/>
          <w:lang w:val="en-US" w:eastAsia="en-US"/>
        </w:rPr>
        <w:t>a</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14-19 White Paper.</w:t>
      </w:r>
      <w:proofErr w:type="gramEnd"/>
      <w:r w:rsidRPr="00D503CE">
        <w:rPr>
          <w:rFonts w:asciiTheme="minorHAnsi" w:hAnsiTheme="minorHAnsi" w:cstheme="minorHAnsi"/>
          <w:i/>
          <w:iCs/>
          <w:lang w:val="en-US" w:eastAsia="en-US"/>
        </w:rPr>
        <w:t xml:space="preserve"> </w:t>
      </w:r>
      <w:r w:rsidRPr="00D503CE">
        <w:rPr>
          <w:rFonts w:asciiTheme="minorHAnsi" w:hAnsiTheme="minorHAnsi" w:cstheme="minorHAnsi"/>
          <w:lang w:val="en-US" w:eastAsia="en-US"/>
        </w:rPr>
        <w:t xml:space="preserve">Retrieved online on 26/4/2014 from </w:t>
      </w:r>
      <w:r w:rsidR="00AA4F17" w:rsidRPr="00D503CE">
        <w:rPr>
          <w:rFonts w:asciiTheme="minorHAnsi" w:hAnsiTheme="minorHAnsi" w:cstheme="minorHAnsi"/>
          <w:lang w:val="en-US" w:eastAsia="en-US"/>
        </w:rPr>
        <w:t>http://webarchive.nationalarchives.gov.uk/20130401151715/http://www.education.gov.uk/publications/standard/publicationDetail/Page1/CM%206476</w:t>
      </w:r>
    </w:p>
    <w:p w:rsidR="00AA4F17" w:rsidRPr="00D503CE" w:rsidRDefault="00AA4F17"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DfES.</w:t>
      </w:r>
      <w:proofErr w:type="gramEnd"/>
      <w:r w:rsidRPr="00D503CE">
        <w:rPr>
          <w:rFonts w:asciiTheme="minorHAnsi" w:hAnsiTheme="minorHAnsi" w:cstheme="minorHAnsi"/>
          <w:lang w:val="en-US" w:eastAsia="en-US"/>
        </w:rPr>
        <w:t xml:space="preserve"> (Department for Education and Skills) </w:t>
      </w:r>
      <w:proofErr w:type="gramStart"/>
      <w:r w:rsidRPr="00D503CE">
        <w:rPr>
          <w:rFonts w:asciiTheme="minorHAnsi" w:hAnsiTheme="minorHAnsi" w:cstheme="minorHAnsi"/>
          <w:lang w:val="en-US" w:eastAsia="en-US"/>
        </w:rPr>
        <w:t xml:space="preserve">(2005b) </w:t>
      </w:r>
      <w:r w:rsidRPr="00D503CE">
        <w:rPr>
          <w:rFonts w:asciiTheme="minorHAnsi" w:hAnsiTheme="minorHAnsi" w:cstheme="minorHAnsi"/>
          <w:i/>
          <w:iCs/>
          <w:lang w:val="en-US" w:eastAsia="en-US"/>
        </w:rPr>
        <w:t>Youth Matters.</w:t>
      </w:r>
      <w:proofErr w:type="gramEnd"/>
      <w:r w:rsidRPr="00D503CE">
        <w:rPr>
          <w:rFonts w:asciiTheme="minorHAnsi" w:hAnsiTheme="minorHAnsi" w:cstheme="minorHAnsi"/>
          <w:i/>
          <w:iCs/>
          <w:lang w:val="en-US" w:eastAsia="en-US"/>
        </w:rPr>
        <w:t xml:space="preserve"> </w:t>
      </w:r>
      <w:proofErr w:type="gramStart"/>
      <w:r w:rsidRPr="00D503CE">
        <w:rPr>
          <w:rFonts w:asciiTheme="minorHAnsi" w:hAnsiTheme="minorHAnsi" w:cstheme="minorHAnsi"/>
          <w:lang w:val="en-US" w:eastAsia="en-US"/>
        </w:rPr>
        <w:t>Green Paper CM 6629.</w:t>
      </w:r>
      <w:proofErr w:type="gramEnd"/>
      <w:r w:rsidRPr="00D503CE">
        <w:rPr>
          <w:rFonts w:asciiTheme="minorHAnsi" w:hAnsiTheme="minorHAnsi" w:cstheme="minorHAnsi"/>
          <w:lang w:val="en-US" w:eastAsia="en-US"/>
        </w:rPr>
        <w:t xml:space="preserve"> </w:t>
      </w:r>
    </w:p>
    <w:p w:rsidR="004C4952" w:rsidRPr="00D503CE" w:rsidRDefault="004C4952" w:rsidP="007E7272">
      <w:pPr>
        <w:spacing w:line="276" w:lineRule="auto"/>
        <w:rPr>
          <w:rStyle w:val="Hyperlink"/>
          <w:rFonts w:asciiTheme="minorHAnsi" w:hAnsiTheme="minorHAnsi" w:cstheme="minorHAnsi"/>
          <w:lang w:val="en-US" w:eastAsia="en-US"/>
        </w:rPr>
      </w:pPr>
      <w:proofErr w:type="gramStart"/>
      <w:r w:rsidRPr="00D503CE">
        <w:rPr>
          <w:rFonts w:asciiTheme="minorHAnsi" w:hAnsiTheme="minorHAnsi" w:cstheme="minorHAnsi"/>
          <w:lang w:val="en-US" w:eastAsia="en-US"/>
        </w:rPr>
        <w:lastRenderedPageBreak/>
        <w:t>DfE (Department for Education) (2010)</w:t>
      </w:r>
      <w:r w:rsidR="00260AA3"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The Importance of Teaching: The Schools White Paper. </w:t>
      </w:r>
      <w:r w:rsidR="00260AA3" w:rsidRPr="00D503CE">
        <w:rPr>
          <w:rFonts w:asciiTheme="minorHAnsi" w:hAnsiTheme="minorHAnsi" w:cstheme="minorHAnsi"/>
          <w:lang w:val="en-US" w:eastAsia="en-US"/>
        </w:rPr>
        <w:t xml:space="preserve"> Retrieved online on 26/4/2014 from https://www.gov.uk/government/publications/the-importance-of-teaching-the-schools-white-paper-2010</w:t>
      </w:r>
    </w:p>
    <w:p w:rsidR="0013173B" w:rsidRPr="00D503CE" w:rsidRDefault="0013173B" w:rsidP="007E7272">
      <w:pPr>
        <w:spacing w:line="276" w:lineRule="auto"/>
        <w:rPr>
          <w:rStyle w:val="Hyperlink"/>
          <w:rFonts w:asciiTheme="minorHAnsi" w:hAnsiTheme="minorHAnsi" w:cstheme="minorHAnsi"/>
          <w:lang w:val="en-US" w:eastAsia="en-US"/>
        </w:rPr>
      </w:pPr>
      <w:proofErr w:type="gramStart"/>
      <w:r w:rsidRPr="00D503CE">
        <w:rPr>
          <w:rStyle w:val="Hyperlink"/>
          <w:rFonts w:asciiTheme="minorHAnsi" w:hAnsiTheme="minorHAnsi" w:cstheme="minorHAnsi"/>
          <w:color w:val="auto"/>
          <w:u w:val="none"/>
          <w:lang w:val="en-US" w:eastAsia="en-US"/>
        </w:rPr>
        <w:t>DfE (Department for Education) (2010b) Government statistics by pupil characteristics.</w:t>
      </w:r>
      <w:proofErr w:type="gramEnd"/>
      <w:r w:rsidRPr="00D503CE">
        <w:rPr>
          <w:rStyle w:val="Hyperlink"/>
          <w:rFonts w:asciiTheme="minorHAnsi" w:hAnsiTheme="minorHAnsi" w:cstheme="minorHAnsi"/>
          <w:color w:val="auto"/>
          <w:u w:val="none"/>
          <w:lang w:val="en-US" w:eastAsia="en-US"/>
        </w:rPr>
        <w:t xml:space="preserve"> Retrieved</w:t>
      </w:r>
      <w:r w:rsidR="00180C0A" w:rsidRPr="00D503CE">
        <w:rPr>
          <w:rStyle w:val="Hyperlink"/>
          <w:rFonts w:asciiTheme="minorHAnsi" w:hAnsiTheme="minorHAnsi" w:cstheme="minorHAnsi"/>
          <w:color w:val="auto"/>
          <w:u w:val="none"/>
          <w:lang w:val="en-US" w:eastAsia="en-US"/>
        </w:rPr>
        <w:t xml:space="preserve"> </w:t>
      </w:r>
      <w:r w:rsidRPr="00D503CE">
        <w:rPr>
          <w:rStyle w:val="Hyperlink"/>
          <w:rFonts w:asciiTheme="minorHAnsi" w:hAnsiTheme="minorHAnsi" w:cstheme="minorHAnsi"/>
          <w:color w:val="auto"/>
          <w:u w:val="none"/>
          <w:lang w:val="en-US" w:eastAsia="en-US"/>
        </w:rPr>
        <w:t>on 25/7/2014 from https://www.gov.uk/government/statistics/key-stage-1-attainment-by-pupil-characteristics-england-academic-year-2009-to-</w:t>
      </w:r>
      <w:proofErr w:type="gramStart"/>
      <w:r w:rsidRPr="00D503CE">
        <w:rPr>
          <w:rStyle w:val="Hyperlink"/>
          <w:rFonts w:asciiTheme="minorHAnsi" w:hAnsiTheme="minorHAnsi" w:cstheme="minorHAnsi"/>
          <w:color w:val="auto"/>
          <w:u w:val="none"/>
          <w:lang w:val="en-US" w:eastAsia="en-US"/>
        </w:rPr>
        <w:t>2010 .</w:t>
      </w:r>
      <w:proofErr w:type="gramEnd"/>
    </w:p>
    <w:p w:rsidR="0013173B" w:rsidRPr="00D503CE" w:rsidRDefault="00180C0A" w:rsidP="007E7272">
      <w:pPr>
        <w:spacing w:line="276" w:lineRule="auto"/>
        <w:rPr>
          <w:rStyle w:val="Hyperlink"/>
          <w:rFonts w:asciiTheme="minorHAnsi" w:hAnsiTheme="minorHAnsi" w:cstheme="minorHAnsi"/>
          <w:color w:val="auto"/>
          <w:u w:val="none"/>
          <w:lang w:val="en-US" w:eastAsia="en-US"/>
        </w:rPr>
      </w:pPr>
      <w:proofErr w:type="gramStart"/>
      <w:r w:rsidRPr="00D503CE">
        <w:rPr>
          <w:rStyle w:val="Hyperlink"/>
          <w:rFonts w:asciiTheme="minorHAnsi" w:hAnsiTheme="minorHAnsi" w:cstheme="minorHAnsi"/>
          <w:color w:val="auto"/>
          <w:u w:val="none"/>
          <w:lang w:val="en-US" w:eastAsia="en-US"/>
        </w:rPr>
        <w:t>DfE (Department for Education) (2011)</w:t>
      </w:r>
      <w:r w:rsidRPr="00D503CE">
        <w:rPr>
          <w:rFonts w:asciiTheme="minorHAnsi" w:hAnsiTheme="minorHAnsi" w:cstheme="minorHAnsi"/>
        </w:rPr>
        <w:t xml:space="preserve"> Government statistics</w:t>
      </w:r>
      <w:r w:rsidRPr="00D503CE">
        <w:rPr>
          <w:rStyle w:val="Hyperlink"/>
          <w:rFonts w:asciiTheme="minorHAnsi" w:hAnsiTheme="minorHAnsi" w:cstheme="minorHAnsi"/>
          <w:color w:val="auto"/>
          <w:u w:val="none"/>
        </w:rPr>
        <w:t xml:space="preserve"> GCSE Results 2011.</w:t>
      </w:r>
      <w:proofErr w:type="gramEnd"/>
      <w:r w:rsidRPr="00D503CE">
        <w:rPr>
          <w:rStyle w:val="Hyperlink"/>
          <w:rFonts w:asciiTheme="minorHAnsi" w:hAnsiTheme="minorHAnsi" w:cstheme="minorHAnsi"/>
          <w:color w:val="auto"/>
          <w:u w:val="none"/>
        </w:rPr>
        <w:t xml:space="preserve"> Retrieved on 25/7/2014 from </w:t>
      </w:r>
      <w:r w:rsidRPr="00D503CE">
        <w:rPr>
          <w:rFonts w:asciiTheme="minorHAnsi" w:hAnsiTheme="minorHAnsi" w:cstheme="minorHAnsi"/>
          <w:lang w:val="en-US" w:eastAsia="en-US"/>
        </w:rPr>
        <w:t>https://www.gov.uk/government/statistics/provisional-gcse-and-equivalent-results-in-england-academic-year-2010-to-2011</w:t>
      </w:r>
    </w:p>
    <w:p w:rsidR="00180C0A" w:rsidRPr="00D503CE" w:rsidRDefault="00180C0A" w:rsidP="007E7272">
      <w:pPr>
        <w:spacing w:line="276" w:lineRule="auto"/>
        <w:rPr>
          <w:rStyle w:val="Hyperlink"/>
          <w:rFonts w:asciiTheme="minorHAnsi" w:hAnsiTheme="minorHAnsi" w:cstheme="minorHAnsi"/>
          <w:color w:val="auto"/>
          <w:u w:val="none"/>
          <w:lang w:val="en-US" w:eastAsia="en-US"/>
        </w:rPr>
      </w:pPr>
      <w:proofErr w:type="gramStart"/>
      <w:r w:rsidRPr="00D503CE">
        <w:rPr>
          <w:rStyle w:val="Hyperlink"/>
          <w:rFonts w:asciiTheme="minorHAnsi" w:hAnsiTheme="minorHAnsi" w:cstheme="minorHAnsi"/>
          <w:color w:val="auto"/>
          <w:u w:val="none"/>
          <w:lang w:val="en-US" w:eastAsia="en-US"/>
        </w:rPr>
        <w:t xml:space="preserve">DfE (Department for Education) (2011b) </w:t>
      </w:r>
      <w:r w:rsidR="00E5351A" w:rsidRPr="00D503CE">
        <w:rPr>
          <w:rStyle w:val="Hyperlink"/>
          <w:rFonts w:asciiTheme="minorHAnsi" w:hAnsiTheme="minorHAnsi" w:cstheme="minorHAnsi"/>
          <w:color w:val="auto"/>
          <w:u w:val="none"/>
          <w:lang w:val="en-US" w:eastAsia="en-US"/>
        </w:rPr>
        <w:t>Guide to KS2-KS4 Progress.</w:t>
      </w:r>
      <w:proofErr w:type="gramEnd"/>
      <w:r w:rsidR="00E5351A" w:rsidRPr="00D503CE">
        <w:rPr>
          <w:rStyle w:val="Hyperlink"/>
          <w:rFonts w:asciiTheme="minorHAnsi" w:hAnsiTheme="minorHAnsi" w:cstheme="minorHAnsi"/>
          <w:color w:val="auto"/>
          <w:u w:val="none"/>
          <w:lang w:val="en-US" w:eastAsia="en-US"/>
        </w:rPr>
        <w:t xml:space="preserve">  Retrieved on 25/7/2014 from </w:t>
      </w:r>
      <w:r w:rsidR="00E5351A" w:rsidRPr="00D503CE">
        <w:rPr>
          <w:rFonts w:asciiTheme="minorHAnsi" w:hAnsiTheme="minorHAnsi" w:cstheme="minorHAnsi"/>
          <w:lang w:val="en-US" w:eastAsia="en-US"/>
        </w:rPr>
        <w:t>http://www.education.gov.uk/schools/performance/secondary_11/Guide_to_KS2-KS4_progress_measures_2011.pdf</w:t>
      </w:r>
    </w:p>
    <w:p w:rsidR="004C4952" w:rsidRPr="00D503CE" w:rsidRDefault="004C4952"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 xml:space="preserve">DfE </w:t>
      </w:r>
      <w:r w:rsidR="00260AA3" w:rsidRPr="00D503CE">
        <w:rPr>
          <w:rFonts w:asciiTheme="minorHAnsi" w:hAnsiTheme="minorHAnsi" w:cstheme="minorHAnsi"/>
          <w:lang w:val="en-US" w:eastAsia="en-US"/>
        </w:rPr>
        <w:t>(</w:t>
      </w:r>
      <w:r w:rsidRPr="00D503CE">
        <w:rPr>
          <w:rFonts w:asciiTheme="minorHAnsi" w:hAnsiTheme="minorHAnsi" w:cstheme="minorHAnsi"/>
          <w:lang w:val="en-US" w:eastAsia="en-US"/>
        </w:rPr>
        <w:t>Department for Education</w:t>
      </w:r>
      <w:r w:rsidR="00260AA3"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(2012)</w:t>
      </w:r>
      <w:r w:rsidR="00260AA3"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First Statistical Release GCSE and equivalent attainment by pupil characteristics</w:t>
      </w:r>
      <w:r w:rsidR="00260AA3" w:rsidRPr="00D503CE">
        <w:rPr>
          <w:rFonts w:asciiTheme="minorHAnsi" w:hAnsiTheme="minorHAnsi" w:cstheme="minorHAnsi"/>
          <w:lang w:val="en-US" w:eastAsia="en-US"/>
        </w:rPr>
        <w:t>.</w:t>
      </w:r>
      <w:proofErr w:type="gramEnd"/>
      <w:r w:rsidR="00260AA3" w:rsidRPr="00D503CE">
        <w:rPr>
          <w:rFonts w:asciiTheme="minorHAnsi" w:hAnsiTheme="minorHAnsi" w:cstheme="minorHAnsi"/>
          <w:lang w:val="en-US" w:eastAsia="en-US"/>
        </w:rPr>
        <w:t xml:space="preserve"> Retrieved online on 26/4/2014 from https://www.gov.uk/government/publications/gcse-and-equivalent-attainment-by-pupil-characteristics-in-england-2010-to-2011</w:t>
      </w:r>
    </w:p>
    <w:p w:rsidR="00260AA3" w:rsidRPr="00D503CE" w:rsidRDefault="004C4952"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 xml:space="preserve">DfE </w:t>
      </w:r>
      <w:r w:rsidR="00260AA3" w:rsidRPr="00D503CE">
        <w:rPr>
          <w:rFonts w:asciiTheme="minorHAnsi" w:hAnsiTheme="minorHAnsi" w:cstheme="minorHAnsi"/>
          <w:lang w:val="en-US" w:eastAsia="en-US"/>
        </w:rPr>
        <w:t>(</w:t>
      </w:r>
      <w:r w:rsidRPr="00D503CE">
        <w:rPr>
          <w:rFonts w:asciiTheme="minorHAnsi" w:hAnsiTheme="minorHAnsi" w:cstheme="minorHAnsi"/>
          <w:lang w:val="en-US" w:eastAsia="en-US"/>
        </w:rPr>
        <w:t>Department for Education</w:t>
      </w:r>
      <w:r w:rsidR="00260AA3"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(2013) First Statistical Release GCSE </w:t>
      </w:r>
      <w:r w:rsidR="00260AA3" w:rsidRPr="00D503CE">
        <w:rPr>
          <w:rFonts w:asciiTheme="minorHAnsi" w:hAnsiTheme="minorHAnsi" w:cstheme="minorHAnsi"/>
          <w:lang w:val="en-US" w:eastAsia="en-US"/>
        </w:rPr>
        <w:t xml:space="preserve">and equivalent results in England </w:t>
      </w:r>
      <w:r w:rsidRPr="00D503CE">
        <w:rPr>
          <w:rFonts w:asciiTheme="minorHAnsi" w:hAnsiTheme="minorHAnsi" w:cstheme="minorHAnsi"/>
          <w:lang w:val="en-US" w:eastAsia="en-US"/>
        </w:rPr>
        <w:t>2012/13 (</w:t>
      </w:r>
      <w:r w:rsidR="00260AA3" w:rsidRPr="00D503CE">
        <w:rPr>
          <w:rFonts w:asciiTheme="minorHAnsi" w:hAnsiTheme="minorHAnsi" w:cstheme="minorHAnsi"/>
          <w:lang w:val="en-US" w:eastAsia="en-US"/>
        </w:rPr>
        <w:t>provisional</w:t>
      </w:r>
      <w:r w:rsidRPr="00D503CE">
        <w:rPr>
          <w:rFonts w:asciiTheme="minorHAnsi" w:hAnsiTheme="minorHAnsi" w:cstheme="minorHAnsi"/>
          <w:lang w:val="en-US" w:eastAsia="en-US"/>
        </w:rPr>
        <w:t>)</w:t>
      </w:r>
      <w:r w:rsidR="00260AA3" w:rsidRPr="00D503CE">
        <w:rPr>
          <w:rFonts w:asciiTheme="minorHAnsi" w:hAnsiTheme="minorHAnsi" w:cstheme="minorHAnsi"/>
          <w:lang w:val="en-US" w:eastAsia="en-US"/>
        </w:rPr>
        <w:t>.</w:t>
      </w:r>
      <w:proofErr w:type="gramEnd"/>
      <w:r w:rsidR="00260AA3"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 </w:t>
      </w:r>
      <w:r w:rsidR="00260AA3" w:rsidRPr="00D503CE">
        <w:rPr>
          <w:rFonts w:asciiTheme="minorHAnsi" w:hAnsiTheme="minorHAnsi" w:cstheme="minorHAnsi"/>
          <w:lang w:val="en-US" w:eastAsia="en-US"/>
        </w:rPr>
        <w:t>Retrieved online on 25/5/2014 from https://www.gov.uk/government/uploads/system/uploads/attachment_data/file/251184/SFR40_2013_FINALv2.pdf</w:t>
      </w:r>
    </w:p>
    <w:p w:rsidR="004C4952" w:rsidRPr="00D503CE" w:rsidRDefault="004C4952"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DfE</w:t>
      </w:r>
      <w:r w:rsidR="00260AA3"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Department for Education</w:t>
      </w:r>
      <w:r w:rsidR="00260AA3"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(2014) First Statistical Release GCSE and equivalent attainment by pupil characteristics</w:t>
      </w:r>
      <w:r w:rsidR="00B93C5F"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r w:rsidR="00260AA3" w:rsidRPr="00D503CE">
        <w:rPr>
          <w:rFonts w:asciiTheme="minorHAnsi" w:hAnsiTheme="minorHAnsi" w:cstheme="minorHAnsi"/>
          <w:lang w:val="en-US" w:eastAsia="en-US"/>
        </w:rPr>
        <w:t xml:space="preserve">Retrieved online on 13/5/2014 from </w:t>
      </w:r>
      <w:r w:rsidR="00B93C5F" w:rsidRPr="00D503CE">
        <w:rPr>
          <w:rFonts w:asciiTheme="minorHAnsi" w:hAnsiTheme="minorHAnsi" w:cstheme="minorHAnsi"/>
          <w:lang w:val="en-US" w:eastAsia="en-US"/>
        </w:rPr>
        <w:t>https://www.gov.uk/government/publications/gcse-and-equivalent-attainment-by-pupil-characteristics-2012-to-2013</w:t>
      </w:r>
    </w:p>
    <w:p w:rsidR="004C4952" w:rsidRPr="00D503CE" w:rsidRDefault="004C4952" w:rsidP="007E7272">
      <w:pPr>
        <w:spacing w:line="276" w:lineRule="auto"/>
        <w:rPr>
          <w:rStyle w:val="Hyperlink"/>
          <w:rFonts w:asciiTheme="minorHAnsi" w:hAnsiTheme="minorHAnsi" w:cstheme="minorHAnsi"/>
          <w:lang w:val="en-US" w:eastAsia="en-US"/>
        </w:rPr>
      </w:pPr>
      <w:proofErr w:type="gramStart"/>
      <w:r w:rsidRPr="00D503CE">
        <w:rPr>
          <w:rFonts w:asciiTheme="minorHAnsi" w:hAnsiTheme="minorHAnsi" w:cstheme="minorHAnsi"/>
          <w:lang w:val="en-US" w:eastAsia="en-US"/>
        </w:rPr>
        <w:t xml:space="preserve">DfE </w:t>
      </w:r>
      <w:r w:rsidR="00260AA3" w:rsidRPr="00D503CE">
        <w:rPr>
          <w:rFonts w:asciiTheme="minorHAnsi" w:hAnsiTheme="minorHAnsi" w:cstheme="minorHAnsi"/>
          <w:lang w:val="en-US" w:eastAsia="en-US"/>
        </w:rPr>
        <w:t xml:space="preserve">(Department for Education) </w:t>
      </w:r>
      <w:r w:rsidRPr="00D503CE">
        <w:rPr>
          <w:rFonts w:asciiTheme="minorHAnsi" w:hAnsiTheme="minorHAnsi" w:cstheme="minorHAnsi"/>
          <w:lang w:val="en-US" w:eastAsia="en-US"/>
        </w:rPr>
        <w:t>(2013) Assessing without levels</w:t>
      </w:r>
      <w:r w:rsidR="00B93C5F"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r w:rsidR="00B93C5F" w:rsidRPr="00D503CE">
        <w:rPr>
          <w:rFonts w:asciiTheme="minorHAnsi" w:hAnsiTheme="minorHAnsi" w:cstheme="minorHAnsi"/>
          <w:lang w:val="en-US" w:eastAsia="en-US"/>
        </w:rPr>
        <w:t>Retrieved online on 25/4/2014 from http://webarchive.nationalarchives.gov.uk/20130904084116/https://www.education.gov.uk/schools/teachingandlearning/curriculum/nationalcurriculum2014/a00225864/assessing-without-levels</w:t>
      </w:r>
    </w:p>
    <w:p w:rsidR="00E5351A" w:rsidRPr="00D503CE" w:rsidRDefault="00E5351A"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DfE (Department for Education) (2013b) National Curriculum Consultation.</w:t>
      </w:r>
      <w:proofErr w:type="gramEnd"/>
      <w:r w:rsidRPr="00D503CE">
        <w:rPr>
          <w:rFonts w:asciiTheme="minorHAnsi" w:hAnsiTheme="minorHAnsi" w:cstheme="minorHAnsi"/>
          <w:lang w:val="en-US" w:eastAsia="en-US"/>
        </w:rPr>
        <w:t xml:space="preserve"> Retrieved on 25/7/2014 from https://www.gov.uk/government/consultations/national-curriculum-review-new-programmes-of-study-and-attainment-targets-from-september-</w:t>
      </w:r>
      <w:proofErr w:type="gramStart"/>
      <w:r w:rsidRPr="00D503CE">
        <w:rPr>
          <w:rFonts w:asciiTheme="minorHAnsi" w:hAnsiTheme="minorHAnsi" w:cstheme="minorHAnsi"/>
          <w:lang w:val="en-US" w:eastAsia="en-US"/>
        </w:rPr>
        <w:t>2014 .</w:t>
      </w:r>
      <w:proofErr w:type="gramEnd"/>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Downing, Lisa</w:t>
      </w:r>
      <w:r w:rsidR="00B93C5F"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(2008)</w:t>
      </w:r>
      <w:r w:rsidR="00B93C5F"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The</w:t>
      </w:r>
      <w:proofErr w:type="gramEnd"/>
      <w:r w:rsidRPr="00D503CE">
        <w:rPr>
          <w:rFonts w:asciiTheme="minorHAnsi" w:hAnsiTheme="minorHAnsi" w:cstheme="minorHAnsi"/>
          <w:i/>
          <w:iCs/>
          <w:lang w:val="en-US" w:eastAsia="en-US"/>
        </w:rPr>
        <w:t xml:space="preserve"> Cambridge Introduction to Michel Foucault</w:t>
      </w:r>
      <w:r w:rsidRPr="00D503CE">
        <w:rPr>
          <w:rFonts w:asciiTheme="minorHAnsi" w:hAnsiTheme="minorHAnsi" w:cstheme="minorHAnsi"/>
          <w:lang w:val="en-US" w:eastAsia="en-US"/>
        </w:rPr>
        <w:t>. Cambridge</w:t>
      </w:r>
      <w:r w:rsidR="00060CB0"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Cambridge University Press</w:t>
      </w:r>
      <w:r w:rsidR="00060CB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lastRenderedPageBreak/>
        <w:t>Downs, Yvonne</w:t>
      </w:r>
      <w:r w:rsidR="00B93C5F"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(2010)</w:t>
      </w:r>
      <w:r w:rsidR="00B93C5F"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What</w:t>
      </w:r>
      <w:proofErr w:type="gramEnd"/>
      <w:r w:rsidRPr="00D503CE">
        <w:rPr>
          <w:rFonts w:asciiTheme="minorHAnsi" w:hAnsiTheme="minorHAnsi" w:cstheme="minorHAnsi"/>
          <w:lang w:val="en-US" w:eastAsia="en-US"/>
        </w:rPr>
        <w:t xml:space="preserve"> is the Value of Higher Education for White Working Class Women in England? </w:t>
      </w:r>
      <w:proofErr w:type="gramStart"/>
      <w:r w:rsidRPr="00D503CE">
        <w:rPr>
          <w:rFonts w:asciiTheme="minorHAnsi" w:hAnsiTheme="minorHAnsi" w:cstheme="minorHAnsi"/>
          <w:lang w:val="en-US" w:eastAsia="en-US"/>
        </w:rPr>
        <w:t>PhD Thesis, University of Sheffield.</w:t>
      </w:r>
      <w:proofErr w:type="gramEnd"/>
      <w:r w:rsidRPr="00D503CE">
        <w:rPr>
          <w:rFonts w:asciiTheme="minorHAnsi" w:hAnsiTheme="minorHAnsi" w:cstheme="minorHAnsi"/>
          <w:lang w:val="en-US" w:eastAsia="en-US"/>
        </w:rPr>
        <w:t xml:space="preserve"> </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Ecclestone, Kathryn</w:t>
      </w:r>
      <w:r w:rsidR="00B93C5F"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(201</w:t>
      </w:r>
      <w:r w:rsidR="00060CB0" w:rsidRPr="00D503CE">
        <w:rPr>
          <w:rFonts w:asciiTheme="minorHAnsi" w:hAnsiTheme="minorHAnsi" w:cstheme="minorHAnsi"/>
          <w:lang w:val="en-US" w:eastAsia="en-US"/>
        </w:rPr>
        <w:t>1</w:t>
      </w:r>
      <w:r w:rsidRPr="00D503CE">
        <w:rPr>
          <w:rFonts w:asciiTheme="minorHAnsi" w:hAnsiTheme="minorHAnsi" w:cstheme="minorHAnsi"/>
          <w:lang w:val="en-US" w:eastAsia="en-US"/>
        </w:rPr>
        <w:t>)</w:t>
      </w:r>
      <w:r w:rsidR="00060CB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Assessment</w:t>
      </w:r>
      <w:r w:rsidR="00B93C5F" w:rsidRPr="00D503CE">
        <w:rPr>
          <w:rFonts w:asciiTheme="minorHAnsi" w:hAnsiTheme="minorHAnsi" w:cstheme="minorHAnsi"/>
          <w:lang w:val="en-US" w:eastAsia="en-US"/>
        </w:rPr>
        <w:t>.</w:t>
      </w:r>
      <w:proofErr w:type="gramEnd"/>
      <w:r w:rsidR="00B93C5F"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Chapter 17 in Arthur, James</w:t>
      </w:r>
      <w:r w:rsidR="00B93C5F"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&amp; Peterson, Andrew</w:t>
      </w:r>
      <w:r w:rsidR="00B93C5F"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(Eds) (201</w:t>
      </w:r>
      <w:r w:rsidR="00E5351A" w:rsidRPr="00D503CE">
        <w:rPr>
          <w:rFonts w:asciiTheme="minorHAnsi" w:hAnsiTheme="minorHAnsi" w:cstheme="minorHAnsi"/>
          <w:lang w:val="en-US" w:eastAsia="en-US"/>
        </w:rPr>
        <w:t>1</w:t>
      </w:r>
      <w:r w:rsidRPr="00D503CE">
        <w:rPr>
          <w:rFonts w:asciiTheme="minorHAnsi" w:hAnsiTheme="minorHAnsi" w:cstheme="minorHAnsi"/>
          <w:lang w:val="en-US" w:eastAsia="en-US"/>
        </w:rPr>
        <w:t>)</w:t>
      </w:r>
      <w:r w:rsidR="00B93C5F"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The</w:t>
      </w:r>
      <w:proofErr w:type="gramEnd"/>
      <w:r w:rsidRPr="00D503CE">
        <w:rPr>
          <w:rFonts w:asciiTheme="minorHAnsi" w:hAnsiTheme="minorHAnsi" w:cstheme="minorHAnsi"/>
          <w:i/>
          <w:iCs/>
          <w:lang w:val="en-US" w:eastAsia="en-US"/>
        </w:rPr>
        <w:t xml:space="preserve"> Routledge Companion to Education</w:t>
      </w:r>
      <w:r w:rsidRPr="00D503CE">
        <w:rPr>
          <w:rFonts w:asciiTheme="minorHAnsi" w:hAnsiTheme="minorHAnsi" w:cstheme="minorHAnsi"/>
          <w:lang w:val="en-US" w:eastAsia="en-US"/>
        </w:rPr>
        <w:t xml:space="preserve">. </w:t>
      </w:r>
      <w:r w:rsidR="00060CB0" w:rsidRPr="00D503CE">
        <w:rPr>
          <w:rFonts w:asciiTheme="minorHAnsi" w:hAnsiTheme="minorHAnsi" w:cstheme="minorHAnsi"/>
          <w:lang w:val="en-US" w:eastAsia="en-US"/>
        </w:rPr>
        <w:t>Abingdon,</w:t>
      </w:r>
      <w:r w:rsidRPr="00D503CE">
        <w:rPr>
          <w:rFonts w:asciiTheme="minorHAnsi" w:hAnsiTheme="minorHAnsi" w:cstheme="minorHAnsi"/>
          <w:lang w:val="en-US" w:eastAsia="en-US"/>
        </w:rPr>
        <w:t xml:space="preserve"> Routledge.</w:t>
      </w:r>
    </w:p>
    <w:p w:rsidR="00701E8E" w:rsidRPr="00D503CE" w:rsidRDefault="00701E8E"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EEPAT (1999) The Epistemological Break. Retrieved on 25/7/2014 from http://eepat.net/doku.php?id=bachelard_and_philosophy_of_</w:t>
      </w:r>
      <w:proofErr w:type="gramStart"/>
      <w:r w:rsidRPr="00D503CE">
        <w:rPr>
          <w:rFonts w:asciiTheme="minorHAnsi" w:hAnsiTheme="minorHAnsi" w:cstheme="minorHAnsi"/>
          <w:lang w:val="en-US" w:eastAsia="en-US"/>
        </w:rPr>
        <w:t>education .</w:t>
      </w:r>
      <w:proofErr w:type="gramEnd"/>
    </w:p>
    <w:p w:rsidR="00B93C5F" w:rsidRPr="00D503CE" w:rsidRDefault="00B93C5F"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Ellis, </w:t>
      </w:r>
      <w:proofErr w:type="gramStart"/>
      <w:r w:rsidRPr="00D503CE">
        <w:rPr>
          <w:rFonts w:asciiTheme="minorHAnsi" w:hAnsiTheme="minorHAnsi" w:cstheme="minorHAnsi"/>
          <w:lang w:val="en-US" w:eastAsia="en-US"/>
        </w:rPr>
        <w:t>Simon</w:t>
      </w:r>
      <w:r w:rsidR="006E16F2" w:rsidRPr="00D503CE">
        <w:rPr>
          <w:rFonts w:asciiTheme="minorHAnsi" w:hAnsiTheme="minorHAnsi" w:cstheme="minorHAnsi"/>
          <w:lang w:val="en-US" w:eastAsia="en-US"/>
        </w:rPr>
        <w:t>.</w:t>
      </w:r>
      <w:r w:rsidR="00FC0492"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r w:rsidR="00FC0492" w:rsidRPr="00D503CE">
        <w:rPr>
          <w:rFonts w:asciiTheme="minorHAnsi" w:hAnsiTheme="minorHAnsi" w:cstheme="minorHAnsi"/>
          <w:lang w:val="en-US" w:eastAsia="en-US"/>
        </w:rPr>
        <w:t>&amp;</w:t>
      </w:r>
      <w:r w:rsidRPr="00D503CE">
        <w:rPr>
          <w:rFonts w:asciiTheme="minorHAnsi" w:hAnsiTheme="minorHAnsi" w:cstheme="minorHAnsi"/>
          <w:lang w:val="en-US" w:eastAsia="en-US"/>
        </w:rPr>
        <w:t xml:space="preserve"> Tod, J</w:t>
      </w:r>
      <w:r w:rsidR="006E16F2" w:rsidRPr="00D503CE">
        <w:rPr>
          <w:rFonts w:asciiTheme="minorHAnsi" w:hAnsiTheme="minorHAnsi" w:cstheme="minorHAnsi"/>
          <w:lang w:val="en-US" w:eastAsia="en-US"/>
        </w:rPr>
        <w:t>anet.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(201</w:t>
      </w:r>
      <w:r w:rsidR="00060CB0" w:rsidRPr="00D503CE">
        <w:rPr>
          <w:rFonts w:asciiTheme="minorHAnsi" w:hAnsiTheme="minorHAnsi" w:cstheme="minorHAnsi"/>
          <w:lang w:val="en-US" w:eastAsia="en-US"/>
        </w:rPr>
        <w:t>1)</w:t>
      </w:r>
      <w:r w:rsidR="00FC352B" w:rsidRPr="00D503CE">
        <w:rPr>
          <w:rFonts w:asciiTheme="minorHAnsi" w:hAnsiTheme="minorHAnsi" w:cstheme="minorHAnsi"/>
          <w:lang w:val="en-US" w:eastAsia="en-US"/>
        </w:rPr>
        <w:t>.</w:t>
      </w:r>
      <w:r w:rsidR="00060CB0"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Motivation and Behaviour</w:t>
      </w:r>
      <w:r w:rsidR="00FC352B" w:rsidRPr="00D503CE">
        <w:rPr>
          <w:rFonts w:asciiTheme="minorHAnsi" w:hAnsiTheme="minorHAnsi" w:cstheme="minorHAnsi"/>
          <w:lang w:val="en-US" w:eastAsia="en-US"/>
        </w:rPr>
        <w:t>.</w:t>
      </w:r>
      <w:proofErr w:type="gramEnd"/>
      <w:r w:rsidR="00FC352B" w:rsidRPr="00D503CE">
        <w:rPr>
          <w:rFonts w:asciiTheme="minorHAnsi" w:hAnsiTheme="minorHAnsi" w:cstheme="minorHAnsi"/>
          <w:lang w:val="en-US" w:eastAsia="en-US"/>
        </w:rPr>
        <w:t xml:space="preserve"> </w:t>
      </w:r>
      <w:r w:rsidR="00FC0492" w:rsidRPr="00D503CE">
        <w:rPr>
          <w:rFonts w:asciiTheme="minorHAnsi" w:hAnsiTheme="minorHAnsi" w:cstheme="minorHAnsi"/>
          <w:lang w:val="en-US" w:eastAsia="en-US"/>
        </w:rPr>
        <w:t xml:space="preserve">Chapter 15 </w:t>
      </w:r>
      <w:r w:rsidRPr="00D503CE">
        <w:rPr>
          <w:rFonts w:asciiTheme="minorHAnsi" w:hAnsiTheme="minorHAnsi" w:cstheme="minorHAnsi"/>
          <w:lang w:val="en-US" w:eastAsia="en-US"/>
        </w:rPr>
        <w:t xml:space="preserve">in Arthur, </w:t>
      </w:r>
      <w:proofErr w:type="gramStart"/>
      <w:r w:rsidRPr="00D503CE">
        <w:rPr>
          <w:rFonts w:asciiTheme="minorHAnsi" w:hAnsiTheme="minorHAnsi" w:cstheme="minorHAnsi"/>
          <w:lang w:val="en-US" w:eastAsia="en-US"/>
        </w:rPr>
        <w:t>J</w:t>
      </w:r>
      <w:r w:rsidR="00FC352B" w:rsidRPr="00D503CE">
        <w:rPr>
          <w:rFonts w:asciiTheme="minorHAnsi" w:hAnsiTheme="minorHAnsi" w:cstheme="minorHAnsi"/>
          <w:lang w:val="en-US" w:eastAsia="en-US"/>
        </w:rPr>
        <w:t>ames.</w:t>
      </w:r>
      <w:r w:rsidR="00FC0492"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r w:rsidR="00FC0492" w:rsidRPr="00D503CE">
        <w:rPr>
          <w:rFonts w:asciiTheme="minorHAnsi" w:hAnsiTheme="minorHAnsi" w:cstheme="minorHAnsi"/>
          <w:lang w:val="en-US" w:eastAsia="en-US"/>
        </w:rPr>
        <w:t>&amp;</w:t>
      </w:r>
      <w:r w:rsidRPr="00D503CE">
        <w:rPr>
          <w:rFonts w:asciiTheme="minorHAnsi" w:hAnsiTheme="minorHAnsi" w:cstheme="minorHAnsi"/>
          <w:lang w:val="en-US" w:eastAsia="en-US"/>
        </w:rPr>
        <w:t xml:space="preserve"> Peterson, A</w:t>
      </w:r>
      <w:r w:rsidR="00FC352B" w:rsidRPr="00D503CE">
        <w:rPr>
          <w:rFonts w:asciiTheme="minorHAnsi" w:hAnsiTheme="minorHAnsi" w:cstheme="minorHAnsi"/>
          <w:lang w:val="en-US" w:eastAsia="en-US"/>
        </w:rPr>
        <w:t>ndrew.</w:t>
      </w:r>
      <w:r w:rsidRPr="00D503CE">
        <w:rPr>
          <w:rFonts w:asciiTheme="minorHAnsi" w:hAnsiTheme="minorHAnsi" w:cstheme="minorHAnsi"/>
          <w:lang w:val="en-US" w:eastAsia="en-US"/>
        </w:rPr>
        <w:t xml:space="preserve"> (</w:t>
      </w:r>
      <w:r w:rsidR="00FC352B" w:rsidRPr="00D503CE">
        <w:rPr>
          <w:rFonts w:asciiTheme="minorHAnsi" w:hAnsiTheme="minorHAnsi" w:cstheme="minorHAnsi"/>
          <w:lang w:val="en-US" w:eastAsia="en-US"/>
        </w:rPr>
        <w:t>E</w:t>
      </w:r>
      <w:r w:rsidRPr="00D503CE">
        <w:rPr>
          <w:rFonts w:asciiTheme="minorHAnsi" w:hAnsiTheme="minorHAnsi" w:cstheme="minorHAnsi"/>
          <w:lang w:val="en-US" w:eastAsia="en-US"/>
        </w:rPr>
        <w:t>ds)</w:t>
      </w:r>
      <w:r w:rsidR="00FC0492"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The Routledge Companion to Education</w:t>
      </w:r>
      <w:r w:rsidR="00FC352B" w:rsidRPr="00D503CE">
        <w:rPr>
          <w:rFonts w:asciiTheme="minorHAnsi" w:hAnsiTheme="minorHAnsi" w:cstheme="minorHAnsi"/>
          <w:i/>
          <w:iCs/>
          <w:lang w:val="en-US" w:eastAsia="en-US"/>
        </w:rPr>
        <w:t>.</w:t>
      </w:r>
      <w:proofErr w:type="gramEnd"/>
      <w:r w:rsidRPr="00D503CE">
        <w:rPr>
          <w:rFonts w:asciiTheme="minorHAnsi" w:hAnsiTheme="minorHAnsi" w:cstheme="minorHAnsi"/>
          <w:lang w:val="en-US" w:eastAsia="en-US"/>
        </w:rPr>
        <w:t xml:space="preserve"> Abingdon</w:t>
      </w:r>
      <w:r w:rsidR="00060CB0"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Routledge</w:t>
      </w:r>
      <w:r w:rsidR="00FC352B" w:rsidRPr="00D503CE">
        <w:rPr>
          <w:rFonts w:asciiTheme="minorHAnsi" w:hAnsiTheme="minorHAnsi" w:cstheme="minorHAnsi"/>
          <w:lang w:val="en-US" w:eastAsia="en-US"/>
        </w:rPr>
        <w:t>.</w:t>
      </w:r>
    </w:p>
    <w:p w:rsidR="00F9627B" w:rsidRPr="00D503CE" w:rsidRDefault="00F9627B"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Entwistle, Noel (2009). </w:t>
      </w:r>
      <w:r w:rsidRPr="00D503CE">
        <w:rPr>
          <w:rFonts w:asciiTheme="minorHAnsi" w:hAnsiTheme="minorHAnsi" w:cstheme="minorHAnsi"/>
          <w:i/>
          <w:iCs/>
          <w:color w:val="000000"/>
        </w:rPr>
        <w:t>Teaching for Understanding at University: Deep Approaches and Distinctive Ways of Thinking (Universities into the 21st Century).</w:t>
      </w:r>
      <w:r w:rsidRPr="00D503CE">
        <w:rPr>
          <w:rFonts w:asciiTheme="minorHAnsi" w:hAnsiTheme="minorHAnsi" w:cstheme="minorHAnsi"/>
          <w:color w:val="000000"/>
        </w:rPr>
        <w:t xml:space="preserve"> London, Continuum.</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Epstein, Debbie</w:t>
      </w:r>
      <w:r w:rsidR="00060CB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(1998)</w:t>
      </w:r>
      <w:r w:rsidR="00060CB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 xml:space="preserve">Failing boys? </w:t>
      </w:r>
      <w:proofErr w:type="gramStart"/>
      <w:r w:rsidRPr="00D503CE">
        <w:rPr>
          <w:rFonts w:asciiTheme="minorHAnsi" w:hAnsiTheme="minorHAnsi" w:cstheme="minorHAnsi"/>
          <w:i/>
          <w:iCs/>
          <w:lang w:val="en-US" w:eastAsia="en-US"/>
        </w:rPr>
        <w:t>Issues in gender and achievement</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r w:rsidR="00060CB0" w:rsidRPr="00D503CE">
        <w:rPr>
          <w:rFonts w:asciiTheme="minorHAnsi" w:hAnsiTheme="minorHAnsi" w:cstheme="minorHAnsi"/>
          <w:lang w:val="en-US" w:eastAsia="en-US"/>
        </w:rPr>
        <w:t>Buckingham, Open University Press.</w:t>
      </w:r>
    </w:p>
    <w:p w:rsidR="001B6E6B" w:rsidRPr="00D503CE" w:rsidRDefault="001B6E6B" w:rsidP="007E7272">
      <w:pPr>
        <w:spacing w:line="276" w:lineRule="auto"/>
        <w:rPr>
          <w:rFonts w:asciiTheme="minorHAnsi" w:hAnsiTheme="minorHAnsi" w:cstheme="minorHAnsi"/>
          <w:lang w:eastAsia="en-US"/>
        </w:rPr>
      </w:pPr>
      <w:r w:rsidRPr="00D503CE">
        <w:rPr>
          <w:rFonts w:asciiTheme="minorHAnsi" w:hAnsiTheme="minorHAnsi" w:cstheme="minorHAnsi"/>
          <w:lang w:eastAsia="en-US"/>
        </w:rPr>
        <w:t>ESRC (2006) ESRC Widening Participation Retrieved on 25/7/2014 from http://www.esrc.ac.uk/my-esrc/grants/RES-139-25-0234/read/outputs/Date/25/</w:t>
      </w:r>
      <w:proofErr w:type="gramStart"/>
      <w:r w:rsidRPr="00D503CE">
        <w:rPr>
          <w:rFonts w:asciiTheme="minorHAnsi" w:hAnsiTheme="minorHAnsi" w:cstheme="minorHAnsi"/>
          <w:lang w:eastAsia="en-US"/>
        </w:rPr>
        <w:t>2 .</w:t>
      </w:r>
      <w:proofErr w:type="gramEnd"/>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Evans, Sarah</w:t>
      </w:r>
      <w:r w:rsidR="00060CB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(2009)</w:t>
      </w:r>
      <w:r w:rsidR="00060CB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In</w:t>
      </w:r>
      <w:proofErr w:type="gramEnd"/>
      <w:r w:rsidRPr="00D503CE">
        <w:rPr>
          <w:rFonts w:asciiTheme="minorHAnsi" w:hAnsiTheme="minorHAnsi" w:cstheme="minorHAnsi"/>
          <w:lang w:val="en-US" w:eastAsia="en-US"/>
        </w:rPr>
        <w:t xml:space="preserve"> a different place: Working-class girls and higher education. </w:t>
      </w:r>
      <w:proofErr w:type="gramStart"/>
      <w:r w:rsidRPr="00D503CE">
        <w:rPr>
          <w:rFonts w:asciiTheme="minorHAnsi" w:hAnsiTheme="minorHAnsi" w:cstheme="minorHAnsi"/>
          <w:i/>
          <w:iCs/>
          <w:lang w:val="en-US" w:eastAsia="en-US"/>
        </w:rPr>
        <w:t>Sociology</w:t>
      </w:r>
      <w:r w:rsidR="00DA557B" w:rsidRPr="00D503CE">
        <w:rPr>
          <w:rFonts w:asciiTheme="minorHAnsi" w:hAnsiTheme="minorHAnsi" w:cstheme="minorHAnsi"/>
          <w:i/>
          <w:iCs/>
          <w:lang w:val="en-US" w:eastAsia="en-US"/>
        </w:rPr>
        <w:t>.</w:t>
      </w:r>
      <w:proofErr w:type="gramEnd"/>
      <w:r w:rsidRPr="00D503CE">
        <w:rPr>
          <w:rFonts w:asciiTheme="minorHAnsi" w:hAnsiTheme="minorHAnsi" w:cstheme="minorHAnsi"/>
          <w:i/>
          <w:iCs/>
          <w:lang w:val="en-US" w:eastAsia="en-US"/>
        </w:rPr>
        <w:t xml:space="preserve"> </w:t>
      </w:r>
      <w:r w:rsidRPr="00D503CE">
        <w:rPr>
          <w:rFonts w:asciiTheme="minorHAnsi" w:hAnsiTheme="minorHAnsi" w:cstheme="minorHAnsi"/>
          <w:lang w:val="en-US" w:eastAsia="en-US"/>
        </w:rPr>
        <w:t>43</w:t>
      </w:r>
      <w:r w:rsidR="00DA557B"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2</w:t>
      </w:r>
      <w:r w:rsidR="00DA557B"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340-355.</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Fairclough, Norman</w:t>
      </w:r>
      <w:r w:rsidR="00DA557B"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(1989)</w:t>
      </w:r>
      <w:r w:rsidR="00DA557B"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Language and Power</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Abingdon</w:t>
      </w:r>
      <w:r w:rsidR="00DA557B"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Routledge.</w:t>
      </w:r>
    </w:p>
    <w:p w:rsidR="004C4952" w:rsidRPr="00D503CE" w:rsidRDefault="004C4952"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Fan,</w:t>
      </w:r>
      <w:r w:rsidR="00DA557B"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Weihua</w:t>
      </w:r>
      <w:r w:rsidR="00DA557B"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(2011)</w:t>
      </w:r>
      <w:r w:rsidR="00DA557B"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Social influences, school motivation and gender differences: an application of the expectancy</w:t>
      </w:r>
      <w:r w:rsidR="00DA557B"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value theory</w:t>
      </w:r>
      <w:r w:rsidR="00DA557B"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Educational Psychology: An International Journal of Experimental Educational Psychology</w:t>
      </w:r>
      <w:r w:rsidR="00DA557B" w:rsidRPr="00D503CE">
        <w:rPr>
          <w:rFonts w:asciiTheme="minorHAnsi" w:hAnsiTheme="minorHAnsi" w:cstheme="minorHAnsi"/>
          <w:i/>
          <w:iCs/>
          <w:lang w:val="en-US" w:eastAsia="en-US"/>
        </w:rPr>
        <w:t xml:space="preserve">. </w:t>
      </w:r>
      <w:r w:rsidR="00DA557B" w:rsidRPr="00D503CE">
        <w:rPr>
          <w:rFonts w:asciiTheme="minorHAnsi" w:hAnsiTheme="minorHAnsi" w:cstheme="minorHAnsi"/>
          <w:lang w:val="en-US" w:eastAsia="en-US"/>
        </w:rPr>
        <w:t>31, (</w:t>
      </w:r>
      <w:r w:rsidRPr="00D503CE">
        <w:rPr>
          <w:rFonts w:asciiTheme="minorHAnsi" w:hAnsiTheme="minorHAnsi" w:cstheme="minorHAnsi"/>
          <w:lang w:val="en-US" w:eastAsia="en-US"/>
        </w:rPr>
        <w:t>2</w:t>
      </w:r>
      <w:r w:rsidR="00DA557B" w:rsidRPr="00D503CE">
        <w:rPr>
          <w:rFonts w:asciiTheme="minorHAnsi" w:hAnsiTheme="minorHAnsi" w:cstheme="minorHAnsi"/>
          <w:lang w:val="en-US" w:eastAsia="en-US"/>
        </w:rPr>
        <w:t>)</w:t>
      </w:r>
      <w:r w:rsidRPr="00D503CE">
        <w:rPr>
          <w:rFonts w:asciiTheme="minorHAnsi" w:hAnsiTheme="minorHAnsi" w:cstheme="minorHAnsi"/>
          <w:lang w:val="en-US" w:eastAsia="en-US"/>
        </w:rPr>
        <w:t>157-175.</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Fine, </w:t>
      </w:r>
      <w:proofErr w:type="gramStart"/>
      <w:r w:rsidRPr="00D503CE">
        <w:rPr>
          <w:rFonts w:asciiTheme="minorHAnsi" w:hAnsiTheme="minorHAnsi" w:cstheme="minorHAnsi"/>
          <w:lang w:val="en-US" w:eastAsia="en-US"/>
        </w:rPr>
        <w:t>Michelle</w:t>
      </w:r>
      <w:r w:rsidR="00DA557B"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Burns, April</w:t>
      </w:r>
      <w:r w:rsidR="00DA557B" w:rsidRPr="00D503CE">
        <w:rPr>
          <w:rFonts w:asciiTheme="minorHAnsi" w:hAnsiTheme="minorHAnsi" w:cstheme="minorHAnsi"/>
          <w:lang w:val="en-US" w:eastAsia="en-US"/>
        </w:rPr>
        <w:t>.</w:t>
      </w:r>
      <w:r w:rsidRPr="00D503CE">
        <w:rPr>
          <w:rFonts w:asciiTheme="minorHAnsi" w:hAnsiTheme="minorHAnsi" w:cstheme="minorHAnsi"/>
          <w:lang w:val="en-US" w:eastAsia="en-US"/>
        </w:rPr>
        <w:t>, Torre, Maria Elene</w:t>
      </w:r>
      <w:r w:rsidR="00DA557B"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and Payne, Yasser,A. (2008)</w:t>
      </w:r>
      <w:r w:rsidR="00C37A72"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How Class Matters: The geography of educational desire and the despair in schools and courts in WEIS, Lois</w:t>
      </w:r>
      <w:r w:rsidR="00C37A72"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editor</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The Way Class Works</w:t>
      </w:r>
      <w:r w:rsidR="00DA557B" w:rsidRPr="00D503CE">
        <w:rPr>
          <w:rFonts w:asciiTheme="minorHAnsi" w:hAnsiTheme="minorHAnsi" w:cstheme="minorHAnsi"/>
          <w:lang w:val="en-US" w:eastAsia="en-US"/>
        </w:rPr>
        <w:t>.</w:t>
      </w:r>
      <w:proofErr w:type="gramEnd"/>
      <w:r w:rsidR="00DA557B" w:rsidRPr="00D503CE">
        <w:rPr>
          <w:rFonts w:asciiTheme="minorHAnsi" w:hAnsiTheme="minorHAnsi" w:cstheme="minorHAnsi"/>
          <w:lang w:val="en-US" w:eastAsia="en-US"/>
        </w:rPr>
        <w:t xml:space="preserve"> London,</w:t>
      </w:r>
      <w:r w:rsidRPr="00D503CE">
        <w:rPr>
          <w:rFonts w:asciiTheme="minorHAnsi" w:hAnsiTheme="minorHAnsi" w:cstheme="minorHAnsi"/>
          <w:lang w:val="en-US" w:eastAsia="en-US"/>
        </w:rPr>
        <w:t xml:space="preserve"> Routledge.</w:t>
      </w:r>
    </w:p>
    <w:p w:rsidR="004C4952" w:rsidRPr="00D503CE" w:rsidRDefault="004C4952"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Flick, Uwe</w:t>
      </w:r>
      <w:r w:rsidR="00DA557B"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(2009)</w:t>
      </w:r>
      <w:r w:rsidR="00DA557B"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An</w:t>
      </w:r>
      <w:proofErr w:type="gramEnd"/>
      <w:r w:rsidRPr="00D503CE">
        <w:rPr>
          <w:rFonts w:asciiTheme="minorHAnsi" w:hAnsiTheme="minorHAnsi" w:cstheme="minorHAnsi"/>
          <w:i/>
          <w:iCs/>
          <w:lang w:val="en-US" w:eastAsia="en-US"/>
        </w:rPr>
        <w:t xml:space="preserve"> Introduction to Qualitative Research</w:t>
      </w:r>
      <w:r w:rsidRPr="00D503CE">
        <w:rPr>
          <w:rFonts w:asciiTheme="minorHAnsi" w:hAnsiTheme="minorHAnsi" w:cstheme="minorHAnsi"/>
          <w:lang w:val="en-US" w:eastAsia="en-US"/>
        </w:rPr>
        <w:t xml:space="preserve"> (Edition 4). London</w:t>
      </w:r>
      <w:r w:rsidR="00DA557B" w:rsidRPr="00D503CE">
        <w:rPr>
          <w:rFonts w:asciiTheme="minorHAnsi" w:hAnsiTheme="minorHAnsi" w:cstheme="minorHAnsi"/>
          <w:lang w:val="en-US" w:eastAsia="en-US"/>
        </w:rPr>
        <w:t>,</w:t>
      </w:r>
      <w:r w:rsidR="00C37A72"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Sage.</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Fogle, Nikolaus. </w:t>
      </w:r>
      <w:r w:rsidR="00C37A72" w:rsidRPr="00D503CE">
        <w:rPr>
          <w:rFonts w:asciiTheme="minorHAnsi" w:hAnsiTheme="minorHAnsi" w:cstheme="minorHAnsi"/>
          <w:lang w:val="en-US" w:eastAsia="en-US"/>
        </w:rPr>
        <w:t>(</w:t>
      </w:r>
      <w:r w:rsidRPr="00D503CE">
        <w:rPr>
          <w:rFonts w:asciiTheme="minorHAnsi" w:hAnsiTheme="minorHAnsi" w:cstheme="minorHAnsi"/>
          <w:lang w:val="en-US" w:eastAsia="en-US"/>
        </w:rPr>
        <w:t>2011</w:t>
      </w:r>
      <w:r w:rsidR="00C37A72" w:rsidRPr="00D503CE">
        <w:rPr>
          <w:rFonts w:asciiTheme="minorHAnsi" w:hAnsiTheme="minorHAnsi" w:cstheme="minorHAnsi"/>
          <w:lang w:val="en-US" w:eastAsia="en-US"/>
        </w:rPr>
        <w:t>)</w:t>
      </w:r>
      <w:r w:rsidRPr="00D503CE">
        <w:rPr>
          <w:rFonts w:asciiTheme="minorHAnsi" w:hAnsiTheme="minorHAnsi" w:cstheme="minorHAnsi"/>
          <w:lang w:val="en-US" w:eastAsia="en-US"/>
        </w:rPr>
        <w:t>.</w:t>
      </w:r>
      <w:r w:rsidRPr="00D503CE">
        <w:rPr>
          <w:rFonts w:asciiTheme="minorHAnsi" w:hAnsiTheme="minorHAnsi" w:cstheme="minorHAnsi"/>
          <w:i/>
          <w:iCs/>
          <w:lang w:val="en-US" w:eastAsia="en-US"/>
        </w:rPr>
        <w:t>The Spatial Logic of Social Struggle: A Bourdieuian Topology</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Plymouth</w:t>
      </w:r>
      <w:r w:rsidR="00C37A72"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Lexington Books.</w:t>
      </w:r>
      <w:proofErr w:type="gramEnd"/>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Foskett, Nicholas</w:t>
      </w:r>
      <w:r w:rsidR="00C37A72"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00C37A72" w:rsidRPr="00D503CE">
        <w:rPr>
          <w:rFonts w:asciiTheme="minorHAnsi" w:hAnsiTheme="minorHAnsi" w:cstheme="minorHAnsi"/>
          <w:lang w:val="en-US" w:eastAsia="en-US"/>
        </w:rPr>
        <w:t>H</w:t>
      </w:r>
      <w:r w:rsidRPr="00D503CE">
        <w:rPr>
          <w:rFonts w:asciiTheme="minorHAnsi" w:hAnsiTheme="minorHAnsi" w:cstheme="minorHAnsi"/>
          <w:lang w:val="en-US" w:eastAsia="en-US"/>
        </w:rPr>
        <w:t>. &amp; Hesketh, Anthony</w:t>
      </w:r>
      <w:r w:rsidR="00B34CF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J. (1997)</w:t>
      </w:r>
      <w:r w:rsidR="00C37A72"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 xml:space="preserve">Constructing </w:t>
      </w:r>
      <w:r w:rsidR="00B34CF0" w:rsidRPr="00D503CE">
        <w:rPr>
          <w:rFonts w:asciiTheme="minorHAnsi" w:hAnsiTheme="minorHAnsi" w:cstheme="minorHAnsi"/>
          <w:lang w:val="en-US" w:eastAsia="en-US"/>
        </w:rPr>
        <w:t>c</w:t>
      </w:r>
      <w:r w:rsidRPr="00D503CE">
        <w:rPr>
          <w:rFonts w:asciiTheme="minorHAnsi" w:hAnsiTheme="minorHAnsi" w:cstheme="minorHAnsi"/>
          <w:lang w:val="en-US" w:eastAsia="en-US"/>
        </w:rPr>
        <w:t xml:space="preserve">hoice in </w:t>
      </w:r>
      <w:r w:rsidR="00B34CF0" w:rsidRPr="00D503CE">
        <w:rPr>
          <w:rFonts w:asciiTheme="minorHAnsi" w:hAnsiTheme="minorHAnsi" w:cstheme="minorHAnsi"/>
          <w:lang w:val="en-US" w:eastAsia="en-US"/>
        </w:rPr>
        <w:t>c</w:t>
      </w:r>
      <w:r w:rsidRPr="00D503CE">
        <w:rPr>
          <w:rFonts w:asciiTheme="minorHAnsi" w:hAnsiTheme="minorHAnsi" w:cstheme="minorHAnsi"/>
          <w:lang w:val="en-US" w:eastAsia="en-US"/>
        </w:rPr>
        <w:t xml:space="preserve">ontiguous and </w:t>
      </w:r>
      <w:r w:rsidR="00B34CF0" w:rsidRPr="00D503CE">
        <w:rPr>
          <w:rFonts w:asciiTheme="minorHAnsi" w:hAnsiTheme="minorHAnsi" w:cstheme="minorHAnsi"/>
          <w:lang w:val="en-US" w:eastAsia="en-US"/>
        </w:rPr>
        <w:t>p</w:t>
      </w:r>
      <w:r w:rsidRPr="00D503CE">
        <w:rPr>
          <w:rFonts w:asciiTheme="minorHAnsi" w:hAnsiTheme="minorHAnsi" w:cstheme="minorHAnsi"/>
          <w:lang w:val="en-US" w:eastAsia="en-US"/>
        </w:rPr>
        <w:t xml:space="preserve">arallel </w:t>
      </w:r>
      <w:r w:rsidR="00B34CF0" w:rsidRPr="00D503CE">
        <w:rPr>
          <w:rFonts w:asciiTheme="minorHAnsi" w:hAnsiTheme="minorHAnsi" w:cstheme="minorHAnsi"/>
          <w:lang w:val="en-US" w:eastAsia="en-US"/>
        </w:rPr>
        <w:t>m</w:t>
      </w:r>
      <w:r w:rsidRPr="00D503CE">
        <w:rPr>
          <w:rFonts w:asciiTheme="minorHAnsi" w:hAnsiTheme="minorHAnsi" w:cstheme="minorHAnsi"/>
          <w:lang w:val="en-US" w:eastAsia="en-US"/>
        </w:rPr>
        <w:t xml:space="preserve">arkets: institutional and school </w:t>
      </w:r>
      <w:r w:rsidR="00B34CF0" w:rsidRPr="00D503CE">
        <w:rPr>
          <w:rFonts w:asciiTheme="minorHAnsi" w:hAnsiTheme="minorHAnsi" w:cstheme="minorHAnsi"/>
          <w:lang w:val="en-US" w:eastAsia="en-US"/>
        </w:rPr>
        <w:t>leavers'</w:t>
      </w:r>
      <w:r w:rsidRPr="00D503CE">
        <w:rPr>
          <w:rFonts w:asciiTheme="minorHAnsi" w:hAnsiTheme="minorHAnsi" w:cstheme="minorHAnsi"/>
          <w:lang w:val="en-US" w:eastAsia="en-US"/>
        </w:rPr>
        <w:t xml:space="preserve"> responses to the new post</w:t>
      </w:r>
      <w:r w:rsidR="00C37A72" w:rsidRPr="00D503CE">
        <w:rPr>
          <w:rFonts w:asciiTheme="minorHAnsi" w:hAnsiTheme="minorHAnsi" w:cstheme="minorHAnsi"/>
          <w:lang w:val="en-US" w:eastAsia="en-US"/>
        </w:rPr>
        <w:t>-</w:t>
      </w:r>
      <w:r w:rsidRPr="00D503CE">
        <w:rPr>
          <w:rFonts w:asciiTheme="minorHAnsi" w:hAnsiTheme="minorHAnsi" w:cstheme="minorHAnsi"/>
          <w:lang w:val="en-US" w:eastAsia="en-US"/>
        </w:rPr>
        <w:t>16</w:t>
      </w:r>
      <w:r w:rsidR="00C37A72"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marketplace</w:t>
      </w:r>
      <w:r w:rsidR="00B34CF0" w:rsidRPr="00D503CE">
        <w:rPr>
          <w:rFonts w:asciiTheme="minorHAnsi" w:hAnsiTheme="minorHAnsi" w:cstheme="minorHAnsi"/>
          <w:lang w:val="en-US" w:eastAsia="en-US"/>
        </w:rPr>
        <w:t>.</w:t>
      </w:r>
      <w:proofErr w:type="gramEnd"/>
      <w:r w:rsidR="00B34CF0"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Oxford Review of Education</w:t>
      </w:r>
      <w:r w:rsidRPr="00D503CE">
        <w:rPr>
          <w:rFonts w:asciiTheme="minorHAnsi" w:hAnsiTheme="minorHAnsi" w:cstheme="minorHAnsi"/>
          <w:lang w:val="en-US" w:eastAsia="en-US"/>
        </w:rPr>
        <w:t>, 23</w:t>
      </w:r>
      <w:r w:rsidR="003F6CA3" w:rsidRPr="00D503CE">
        <w:rPr>
          <w:rFonts w:asciiTheme="minorHAnsi" w:hAnsiTheme="minorHAnsi" w:cstheme="minorHAnsi"/>
          <w:lang w:val="en-US" w:eastAsia="en-US"/>
        </w:rPr>
        <w:t>(</w:t>
      </w:r>
      <w:r w:rsidRPr="00D503CE">
        <w:rPr>
          <w:rFonts w:asciiTheme="minorHAnsi" w:hAnsiTheme="minorHAnsi" w:cstheme="minorHAnsi"/>
          <w:lang w:val="en-US" w:eastAsia="en-US"/>
        </w:rPr>
        <w:t>3</w:t>
      </w:r>
      <w:r w:rsidR="003F6CA3"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299-319.</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Foucault, Michel</w:t>
      </w:r>
      <w:r w:rsidR="003F6CA3"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(1972)</w:t>
      </w:r>
      <w:r w:rsidR="003F6CA3"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(2002 edition) </w:t>
      </w:r>
      <w:r w:rsidRPr="00D503CE">
        <w:rPr>
          <w:rFonts w:asciiTheme="minorHAnsi" w:hAnsiTheme="minorHAnsi" w:cstheme="minorHAnsi"/>
          <w:i/>
          <w:iCs/>
          <w:lang w:val="en-US" w:eastAsia="en-US"/>
        </w:rPr>
        <w:t>Archaeology of Knowledge</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Abingdon</w:t>
      </w:r>
      <w:r w:rsidR="00B34CF0"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Routledge Classics.</w:t>
      </w:r>
      <w:proofErr w:type="gramEnd"/>
      <w:r w:rsidRPr="00D503CE">
        <w:rPr>
          <w:rFonts w:asciiTheme="minorHAnsi" w:hAnsiTheme="minorHAnsi" w:cstheme="minorHAnsi"/>
          <w:lang w:val="en-US" w:eastAsia="en-US"/>
        </w:rPr>
        <w:t xml:space="preserve">  </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Foucault, Michel</w:t>
      </w:r>
      <w:r w:rsidR="003F6CA3"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(197</w:t>
      </w:r>
      <w:r w:rsidR="000554F6" w:rsidRPr="00D503CE">
        <w:rPr>
          <w:rFonts w:asciiTheme="minorHAnsi" w:hAnsiTheme="minorHAnsi" w:cstheme="minorHAnsi"/>
          <w:lang w:val="en-US" w:eastAsia="en-US"/>
        </w:rPr>
        <w:t>7</w:t>
      </w:r>
      <w:r w:rsidRPr="00D503CE">
        <w:rPr>
          <w:rFonts w:asciiTheme="minorHAnsi" w:hAnsiTheme="minorHAnsi" w:cstheme="minorHAnsi"/>
          <w:lang w:val="en-US" w:eastAsia="en-US"/>
        </w:rPr>
        <w:t>)</w:t>
      </w:r>
      <w:r w:rsidR="00EA57E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(English Translation) </w:t>
      </w:r>
      <w:r w:rsidRPr="00D503CE">
        <w:rPr>
          <w:rFonts w:asciiTheme="minorHAnsi" w:hAnsiTheme="minorHAnsi" w:cstheme="minorHAnsi"/>
          <w:i/>
          <w:iCs/>
          <w:lang w:val="en-US" w:eastAsia="en-US"/>
        </w:rPr>
        <w:t>Discipline and Punish: the Birth of the Prison</w:t>
      </w:r>
      <w:r w:rsidR="00EA57E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New York</w:t>
      </w:r>
      <w:r w:rsidR="00EA57E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Random House.</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lastRenderedPageBreak/>
        <w:t>Foucault, Michel</w:t>
      </w:r>
      <w:r w:rsidR="00EA57E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(1980)</w:t>
      </w:r>
      <w:r w:rsidR="00EA57E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Power/Knowledge: Selected Interviews and Other Writings</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1972-1977</w:t>
      </w:r>
      <w:r w:rsidRPr="00D503CE">
        <w:rPr>
          <w:rFonts w:asciiTheme="minorHAnsi" w:hAnsiTheme="minorHAnsi" w:cstheme="minorHAnsi"/>
          <w:lang w:val="en-US" w:eastAsia="en-US"/>
        </w:rPr>
        <w:t>. Harlow</w:t>
      </w:r>
      <w:r w:rsidR="00EA57E0"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Harvester Press.</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France, Alan</w:t>
      </w:r>
      <w:r w:rsidR="00EA57E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(2004)</w:t>
      </w:r>
      <w:r w:rsidR="00EA57E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Young People</w:t>
      </w:r>
      <w:r w:rsidR="00EA57E0" w:rsidRPr="00D503CE">
        <w:rPr>
          <w:rFonts w:asciiTheme="minorHAnsi" w:hAnsiTheme="minorHAnsi" w:cstheme="minorHAnsi"/>
          <w:lang w:val="en-US" w:eastAsia="en-US"/>
        </w:rPr>
        <w:t>.</w:t>
      </w:r>
      <w:proofErr w:type="gramEnd"/>
      <w:r w:rsidR="00EA57E0" w:rsidRPr="00D503CE">
        <w:rPr>
          <w:rFonts w:asciiTheme="minorHAnsi" w:hAnsiTheme="minorHAnsi" w:cstheme="minorHAnsi"/>
          <w:lang w:val="en-US" w:eastAsia="en-US"/>
        </w:rPr>
        <w:t xml:space="preserve"> Chapter 12 </w:t>
      </w:r>
      <w:r w:rsidRPr="00D503CE">
        <w:rPr>
          <w:rFonts w:asciiTheme="minorHAnsi" w:hAnsiTheme="minorHAnsi" w:cstheme="minorHAnsi"/>
          <w:lang w:val="en-US" w:eastAsia="en-US"/>
        </w:rPr>
        <w:t xml:space="preserve">in Kellett, </w:t>
      </w:r>
      <w:proofErr w:type="gramStart"/>
      <w:r w:rsidRPr="00D503CE">
        <w:rPr>
          <w:rFonts w:asciiTheme="minorHAnsi" w:hAnsiTheme="minorHAnsi" w:cstheme="minorHAnsi"/>
          <w:lang w:val="en-US" w:eastAsia="en-US"/>
        </w:rPr>
        <w:t>Mary</w:t>
      </w:r>
      <w:r w:rsidR="00EA57E0" w:rsidRPr="00D503CE">
        <w:rPr>
          <w:rFonts w:asciiTheme="minorHAnsi" w:hAnsiTheme="minorHAnsi" w:cstheme="minorHAnsi"/>
          <w:lang w:val="en-US" w:eastAsia="en-US"/>
        </w:rPr>
        <w:t>.,</w:t>
      </w:r>
      <w:proofErr w:type="gramEnd"/>
      <w:r w:rsidR="00B34CF0" w:rsidRPr="00D503CE">
        <w:rPr>
          <w:rFonts w:asciiTheme="minorHAnsi" w:hAnsiTheme="minorHAnsi" w:cstheme="minorHAnsi"/>
          <w:lang w:val="en-US" w:eastAsia="en-US"/>
        </w:rPr>
        <w:t xml:space="preserve"> Fraser, Sandy</w:t>
      </w:r>
      <w:r w:rsidR="00EA57E0" w:rsidRPr="00D503CE">
        <w:rPr>
          <w:rFonts w:asciiTheme="minorHAnsi" w:hAnsiTheme="minorHAnsi" w:cstheme="minorHAnsi"/>
          <w:lang w:val="en-US" w:eastAsia="en-US"/>
        </w:rPr>
        <w:t>.</w:t>
      </w:r>
      <w:r w:rsidR="00B34CF0" w:rsidRPr="00D503CE">
        <w:rPr>
          <w:rFonts w:asciiTheme="minorHAnsi" w:hAnsiTheme="minorHAnsi" w:cstheme="minorHAnsi"/>
          <w:lang w:val="en-US" w:eastAsia="en-US"/>
        </w:rPr>
        <w:t>,</w:t>
      </w:r>
      <w:r w:rsidR="00EA57E0" w:rsidRPr="00D503CE">
        <w:rPr>
          <w:rFonts w:asciiTheme="minorHAnsi" w:hAnsiTheme="minorHAnsi" w:cstheme="minorHAnsi"/>
          <w:lang w:val="en-US" w:eastAsia="en-US"/>
        </w:rPr>
        <w:t xml:space="preserve"> &amp;</w:t>
      </w:r>
      <w:r w:rsidRPr="00D503CE">
        <w:rPr>
          <w:rFonts w:asciiTheme="minorHAnsi" w:hAnsiTheme="minorHAnsi" w:cstheme="minorHAnsi"/>
          <w:lang w:val="en-US" w:eastAsia="en-US"/>
        </w:rPr>
        <w:t xml:space="preserve"> </w:t>
      </w:r>
      <w:r w:rsidR="00EA57E0"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Ding, Sharon</w:t>
      </w:r>
      <w:r w:rsidR="00EA57E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00EA57E0" w:rsidRPr="00D503CE">
        <w:rPr>
          <w:rFonts w:asciiTheme="minorHAnsi" w:hAnsiTheme="minorHAnsi" w:cstheme="minorHAnsi"/>
          <w:lang w:val="en-US" w:eastAsia="en-US"/>
        </w:rPr>
        <w:t>Eds</w:t>
      </w:r>
      <w:r w:rsidRPr="00D503CE">
        <w:rPr>
          <w:rFonts w:asciiTheme="minorHAnsi" w:hAnsiTheme="minorHAnsi" w:cstheme="minorHAnsi"/>
          <w:lang w:val="en-US" w:eastAsia="en-US"/>
        </w:rPr>
        <w:t>) (2004) Doing Research with Children and Young People. London</w:t>
      </w:r>
      <w:r w:rsidR="00EA57E0"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Sage.</w:t>
      </w:r>
    </w:p>
    <w:p w:rsidR="009B10B8" w:rsidRPr="00D503CE" w:rsidRDefault="009B10B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Francis, Becky. </w:t>
      </w:r>
      <w:proofErr w:type="gramStart"/>
      <w:r w:rsidRPr="00D503CE">
        <w:rPr>
          <w:rFonts w:asciiTheme="minorHAnsi" w:hAnsiTheme="minorHAnsi" w:cstheme="minorHAnsi"/>
          <w:lang w:val="en-US" w:eastAsia="en-US"/>
        </w:rPr>
        <w:t xml:space="preserve">(2000). </w:t>
      </w:r>
      <w:r w:rsidRPr="00D503CE">
        <w:rPr>
          <w:rFonts w:asciiTheme="minorHAnsi" w:hAnsiTheme="minorHAnsi" w:cstheme="minorHAnsi"/>
          <w:i/>
          <w:iCs/>
          <w:lang w:val="en-US" w:eastAsia="en-US"/>
        </w:rPr>
        <w:t>Boys, Girls and Achievement Addressing the Classroom Issues</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London, Routledge Falmer. </w:t>
      </w:r>
    </w:p>
    <w:p w:rsidR="00EA57E0" w:rsidRPr="00D503CE" w:rsidRDefault="00EA57E0"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Francis, Becky</w:t>
      </w:r>
      <w:r w:rsidR="000A7ACA"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(2006)</w:t>
      </w:r>
      <w:r w:rsidR="00B34CF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Heroes or zeroes?</w:t>
      </w:r>
      <w:proofErr w:type="gramEnd"/>
      <w:r w:rsidRPr="00D503CE">
        <w:rPr>
          <w:rFonts w:asciiTheme="minorHAnsi" w:hAnsiTheme="minorHAnsi" w:cstheme="minorHAnsi"/>
          <w:lang w:val="en-US" w:eastAsia="en-US"/>
        </w:rPr>
        <w:t xml:space="preserve"> The discursive positioning </w:t>
      </w:r>
      <w:proofErr w:type="gramStart"/>
      <w:r w:rsidRPr="00D503CE">
        <w:rPr>
          <w:rFonts w:asciiTheme="minorHAnsi" w:hAnsiTheme="minorHAnsi" w:cstheme="minorHAnsi"/>
          <w:lang w:val="en-US" w:eastAsia="en-US"/>
        </w:rPr>
        <w:t>of  underachieving</w:t>
      </w:r>
      <w:proofErr w:type="gramEnd"/>
      <w:r w:rsidRPr="00D503CE">
        <w:rPr>
          <w:rFonts w:asciiTheme="minorHAnsi" w:hAnsiTheme="minorHAnsi" w:cstheme="minorHAnsi"/>
          <w:lang w:val="en-US" w:eastAsia="en-US"/>
        </w:rPr>
        <w:t xml:space="preserve"> boys in English neo-liberal education policy. </w:t>
      </w:r>
      <w:r w:rsidRPr="00D503CE">
        <w:rPr>
          <w:rFonts w:asciiTheme="minorHAnsi" w:hAnsiTheme="minorHAnsi" w:cstheme="minorHAnsi"/>
          <w:i/>
          <w:iCs/>
          <w:lang w:val="en-US" w:eastAsia="en-US"/>
        </w:rPr>
        <w:t xml:space="preserve">Journal of Education Policy </w:t>
      </w:r>
      <w:r w:rsidRPr="00D503CE">
        <w:rPr>
          <w:rFonts w:asciiTheme="minorHAnsi" w:hAnsiTheme="minorHAnsi" w:cstheme="minorHAnsi"/>
          <w:lang w:val="en-US" w:eastAsia="en-US"/>
        </w:rPr>
        <w:t>21 (2) 187-200.</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Francis, Becky</w:t>
      </w:r>
      <w:r w:rsidR="000A7ACA"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(2010)</w:t>
      </w:r>
      <w:r w:rsidR="00B34CF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Girls' achievement: contesting the positioning of girls as the relational 'achievers' to 'boys' underachievement</w:t>
      </w:r>
      <w:r w:rsidR="000A7ACA" w:rsidRPr="00D503CE">
        <w:rPr>
          <w:rFonts w:asciiTheme="minorHAnsi" w:hAnsiTheme="minorHAnsi" w:cstheme="minorHAnsi"/>
        </w:rPr>
        <w:t xml:space="preserve"> </w:t>
      </w:r>
      <w:r w:rsidR="000A7ACA" w:rsidRPr="00D503CE">
        <w:rPr>
          <w:rFonts w:asciiTheme="minorHAnsi" w:hAnsiTheme="minorHAnsi" w:cstheme="minorHAnsi"/>
          <w:lang w:val="en-US" w:eastAsia="en-US"/>
        </w:rPr>
        <w:t xml:space="preserve">Chapter 1 in Jackson, Carolyn., Paechter, Carrie. </w:t>
      </w:r>
      <w:proofErr w:type="gramStart"/>
      <w:r w:rsidR="000A7ACA" w:rsidRPr="00D503CE">
        <w:rPr>
          <w:rFonts w:asciiTheme="minorHAnsi" w:hAnsiTheme="minorHAnsi" w:cstheme="minorHAnsi"/>
          <w:lang w:val="en-US" w:eastAsia="en-US"/>
        </w:rPr>
        <w:t>&amp; Renold, Emma.</w:t>
      </w:r>
      <w:proofErr w:type="gramEnd"/>
      <w:r w:rsidR="000A7ACA" w:rsidRPr="00D503CE">
        <w:rPr>
          <w:rFonts w:asciiTheme="minorHAnsi" w:hAnsiTheme="minorHAnsi" w:cstheme="minorHAnsi"/>
          <w:lang w:val="en-US" w:eastAsia="en-US"/>
        </w:rPr>
        <w:t xml:space="preserve"> (Eds). </w:t>
      </w:r>
      <w:r w:rsidR="000A7ACA" w:rsidRPr="00D503CE">
        <w:rPr>
          <w:rFonts w:asciiTheme="minorHAnsi" w:hAnsiTheme="minorHAnsi" w:cstheme="minorHAnsi"/>
          <w:i/>
          <w:iCs/>
          <w:lang w:val="en-US" w:eastAsia="en-US"/>
        </w:rPr>
        <w:t>Girls and Education 3-16: Continuing Concerns, New Agendas</w:t>
      </w:r>
      <w:r w:rsidR="000A7ACA" w:rsidRPr="00D503CE">
        <w:rPr>
          <w:rFonts w:asciiTheme="minorHAnsi" w:hAnsiTheme="minorHAnsi" w:cstheme="minorHAnsi"/>
          <w:lang w:val="en-US" w:eastAsia="en-US"/>
        </w:rPr>
        <w:t xml:space="preserve">. Maidenhead: Open University Press. </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Francis, Becky</w:t>
      </w:r>
      <w:r w:rsidR="000A7ACA"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(2009)</w:t>
      </w:r>
      <w:r w:rsidR="000A7ACA"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The</w:t>
      </w:r>
      <w:proofErr w:type="gramEnd"/>
      <w:r w:rsidRPr="00D503CE">
        <w:rPr>
          <w:rFonts w:asciiTheme="minorHAnsi" w:hAnsiTheme="minorHAnsi" w:cstheme="minorHAnsi"/>
          <w:lang w:val="en-US" w:eastAsia="en-US"/>
        </w:rPr>
        <w:t xml:space="preserve"> gendered subjectivities of high-achieving pupils: Full Research Report ESRC End of</w:t>
      </w:r>
      <w:r w:rsidR="000A7ACA" w:rsidRPr="00D503CE">
        <w:rPr>
          <w:rFonts w:asciiTheme="minorHAnsi" w:hAnsiTheme="minorHAnsi" w:cstheme="minorHAnsi"/>
          <w:lang w:val="en-US" w:eastAsia="en-US"/>
        </w:rPr>
        <w:t xml:space="preserve"> Award Report. Retrieved</w:t>
      </w:r>
      <w:r w:rsidR="00B34CF0" w:rsidRPr="00D503CE">
        <w:rPr>
          <w:rFonts w:asciiTheme="minorHAnsi" w:hAnsiTheme="minorHAnsi" w:cstheme="minorHAnsi"/>
          <w:lang w:val="en-US" w:eastAsia="en-US"/>
        </w:rPr>
        <w:t xml:space="preserve"> </w:t>
      </w:r>
      <w:r w:rsidR="000A7ACA" w:rsidRPr="00D503CE">
        <w:rPr>
          <w:rFonts w:asciiTheme="minorHAnsi" w:hAnsiTheme="minorHAnsi" w:cstheme="minorHAnsi"/>
          <w:lang w:val="en-US" w:eastAsia="en-US"/>
        </w:rPr>
        <w:t>on 17/5/2014 from www.esrc.ac.uk/my-esrc/grants/RES-062-23-0462/</w:t>
      </w:r>
      <w:proofErr w:type="gramStart"/>
      <w:r w:rsidR="000A7ACA" w:rsidRPr="00D503CE">
        <w:rPr>
          <w:rFonts w:asciiTheme="minorHAnsi" w:hAnsiTheme="minorHAnsi" w:cstheme="minorHAnsi"/>
          <w:lang w:val="en-US" w:eastAsia="en-US"/>
        </w:rPr>
        <w:t>read .</w:t>
      </w:r>
      <w:proofErr w:type="gramEnd"/>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Francis, Becky</w:t>
      </w:r>
      <w:r w:rsidR="000A7ACA"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&amp; Skelton, Christine</w:t>
      </w:r>
      <w:r w:rsidR="000A7ACA"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(2009)</w:t>
      </w:r>
      <w:r w:rsidR="000A7ACA"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‘The self-made self’: analysing the potential contribution to the field of gender and education of theories that disembed selfhood. In Dillabough, Jo-Anne</w:t>
      </w:r>
      <w:r w:rsidR="000A7ACA"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McLeod, </w:t>
      </w:r>
      <w:proofErr w:type="gramStart"/>
      <w:r w:rsidRPr="00D503CE">
        <w:rPr>
          <w:rFonts w:asciiTheme="minorHAnsi" w:hAnsiTheme="minorHAnsi" w:cstheme="minorHAnsi"/>
          <w:lang w:val="en-US" w:eastAsia="en-US"/>
        </w:rPr>
        <w:t>Julie</w:t>
      </w:r>
      <w:r w:rsidR="000A7ACA"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r w:rsidR="000A7ACA" w:rsidRPr="00D503CE">
        <w:rPr>
          <w:rFonts w:asciiTheme="minorHAnsi" w:hAnsiTheme="minorHAnsi" w:cstheme="minorHAnsi"/>
          <w:lang w:val="en-US" w:eastAsia="en-US"/>
        </w:rPr>
        <w:t xml:space="preserve">&amp; </w:t>
      </w:r>
      <w:r w:rsidRPr="00D503CE">
        <w:rPr>
          <w:rFonts w:asciiTheme="minorHAnsi" w:hAnsiTheme="minorHAnsi" w:cstheme="minorHAnsi"/>
          <w:lang w:val="en-US" w:eastAsia="en-US"/>
        </w:rPr>
        <w:t>Mills, Martin</w:t>
      </w:r>
      <w:r w:rsidR="000A7ACA" w:rsidRPr="00D503CE">
        <w:rPr>
          <w:rFonts w:asciiTheme="minorHAnsi" w:hAnsiTheme="minorHAnsi" w:cstheme="minorHAnsi"/>
          <w:lang w:val="en-US" w:eastAsia="en-US"/>
        </w:rPr>
        <w:t xml:space="preserve"> (Eds)</w:t>
      </w:r>
      <w:r w:rsidRPr="00D503CE">
        <w:rPr>
          <w:rFonts w:asciiTheme="minorHAnsi" w:hAnsiTheme="minorHAnsi" w:cstheme="minorHAnsi"/>
          <w:lang w:val="en-US" w:eastAsia="en-US"/>
        </w:rPr>
        <w:t xml:space="preserve"> (2010)</w:t>
      </w:r>
      <w:r w:rsidR="000A7ACA" w:rsidRPr="00D503CE">
        <w:rPr>
          <w:rFonts w:asciiTheme="minorHAnsi" w:hAnsiTheme="minorHAnsi" w:cstheme="minorHAnsi"/>
          <w:lang w:val="en-US" w:eastAsia="en-US"/>
        </w:rPr>
        <w:t xml:space="preserve"> </w:t>
      </w:r>
      <w:r w:rsidR="000A7ACA" w:rsidRPr="00D503CE">
        <w:rPr>
          <w:rFonts w:asciiTheme="minorHAnsi" w:hAnsiTheme="minorHAnsi" w:cstheme="minorHAnsi"/>
          <w:i/>
          <w:iCs/>
          <w:lang w:val="en-US" w:eastAsia="en-US"/>
        </w:rPr>
        <w:t>Troubling Gender in Education</w:t>
      </w:r>
      <w:r w:rsidR="000A7ACA"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Abingdon</w:t>
      </w:r>
      <w:proofErr w:type="gramStart"/>
      <w:r w:rsidRPr="00D503CE">
        <w:rPr>
          <w:rFonts w:asciiTheme="minorHAnsi" w:hAnsiTheme="minorHAnsi" w:cstheme="minorHAnsi"/>
          <w:lang w:val="en-US" w:eastAsia="en-US"/>
        </w:rPr>
        <w:t>:Routledge</w:t>
      </w:r>
      <w:proofErr w:type="gramEnd"/>
      <w:r w:rsidRPr="00D503CE">
        <w:rPr>
          <w:rFonts w:asciiTheme="minorHAnsi" w:hAnsiTheme="minorHAnsi" w:cstheme="minorHAnsi"/>
          <w:lang w:val="en-US" w:eastAsia="en-US"/>
        </w:rPr>
        <w:t>.</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Francis, B</w:t>
      </w:r>
      <w:r w:rsidR="000A7ACA" w:rsidRPr="00D503CE">
        <w:rPr>
          <w:rFonts w:asciiTheme="minorHAnsi" w:hAnsiTheme="minorHAnsi" w:cstheme="minorHAnsi"/>
          <w:lang w:val="en-US" w:eastAsia="en-US"/>
        </w:rPr>
        <w:t>ecky.</w:t>
      </w:r>
      <w:r w:rsidR="009B10B8" w:rsidRPr="00D503CE">
        <w:rPr>
          <w:rFonts w:asciiTheme="minorHAnsi" w:hAnsiTheme="minorHAnsi" w:cstheme="minorHAnsi"/>
          <w:lang w:val="en-US" w:eastAsia="en-US"/>
        </w:rPr>
        <w:t xml:space="preserve"> </w:t>
      </w:r>
      <w:proofErr w:type="gramStart"/>
      <w:r w:rsidR="000A7ACA" w:rsidRPr="00D503CE">
        <w:rPr>
          <w:rFonts w:asciiTheme="minorHAnsi" w:hAnsiTheme="minorHAnsi" w:cstheme="minorHAnsi"/>
          <w:lang w:val="en-US" w:eastAsia="en-US"/>
        </w:rPr>
        <w:t xml:space="preserve">&amp; </w:t>
      </w:r>
      <w:r w:rsidRPr="00D503CE">
        <w:rPr>
          <w:rFonts w:asciiTheme="minorHAnsi" w:hAnsiTheme="minorHAnsi" w:cstheme="minorHAnsi"/>
          <w:lang w:val="en-US" w:eastAsia="en-US"/>
        </w:rPr>
        <w:t>Hey, V</w:t>
      </w:r>
      <w:r w:rsidR="000A7ACA" w:rsidRPr="00D503CE">
        <w:rPr>
          <w:rFonts w:asciiTheme="minorHAnsi" w:hAnsiTheme="minorHAnsi" w:cstheme="minorHAnsi"/>
          <w:lang w:val="en-US" w:eastAsia="en-US"/>
        </w:rPr>
        <w:t>alerie.</w:t>
      </w:r>
      <w:proofErr w:type="gramEnd"/>
      <w:r w:rsidRPr="00D503CE">
        <w:rPr>
          <w:rFonts w:asciiTheme="minorHAnsi" w:hAnsiTheme="minorHAnsi" w:cstheme="minorHAnsi"/>
          <w:lang w:val="en-US" w:eastAsia="en-US"/>
        </w:rPr>
        <w:t xml:space="preserve"> (2009)</w:t>
      </w:r>
      <w:r w:rsidR="000A7ACA"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Talking</w:t>
      </w:r>
      <w:proofErr w:type="gramEnd"/>
      <w:r w:rsidRPr="00D503CE">
        <w:rPr>
          <w:rFonts w:asciiTheme="minorHAnsi" w:hAnsiTheme="minorHAnsi" w:cstheme="minorHAnsi"/>
          <w:lang w:val="en-US" w:eastAsia="en-US"/>
        </w:rPr>
        <w:t xml:space="preserve"> back to power: snowballs in hell and the imperative of insisting on structural explanations</w:t>
      </w:r>
      <w:r w:rsidR="000A7ACA"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Gender and Education</w:t>
      </w:r>
      <w:r w:rsidR="000A7ACA"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21</w:t>
      </w:r>
      <w:r w:rsidR="000A7ACA" w:rsidRPr="00D503CE">
        <w:rPr>
          <w:rFonts w:asciiTheme="minorHAnsi" w:hAnsiTheme="minorHAnsi" w:cstheme="minorHAnsi"/>
          <w:lang w:val="en-US" w:eastAsia="en-US"/>
        </w:rPr>
        <w:t>(</w:t>
      </w:r>
      <w:r w:rsidRPr="00D503CE">
        <w:rPr>
          <w:rFonts w:asciiTheme="minorHAnsi" w:hAnsiTheme="minorHAnsi" w:cstheme="minorHAnsi"/>
          <w:lang w:val="en-US" w:eastAsia="en-US"/>
        </w:rPr>
        <w:t>2</w:t>
      </w:r>
      <w:r w:rsidR="000A7ACA"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225</w:t>
      </w:r>
      <w:r w:rsidR="00773628" w:rsidRPr="00D503CE">
        <w:rPr>
          <w:rFonts w:asciiTheme="minorHAnsi" w:hAnsiTheme="minorHAnsi" w:cstheme="minorHAnsi"/>
          <w:lang w:val="en-US" w:eastAsia="en-US"/>
        </w:rPr>
        <w:t>-2</w:t>
      </w:r>
      <w:r w:rsidRPr="00D503CE">
        <w:rPr>
          <w:rFonts w:asciiTheme="minorHAnsi" w:hAnsiTheme="minorHAnsi" w:cstheme="minorHAnsi"/>
          <w:lang w:val="en-US" w:eastAsia="en-US"/>
        </w:rPr>
        <w:t>32</w:t>
      </w:r>
      <w:r w:rsidR="000A7ACA" w:rsidRPr="00D503CE">
        <w:rPr>
          <w:rFonts w:asciiTheme="minorHAnsi" w:hAnsiTheme="minorHAnsi" w:cstheme="minorHAnsi"/>
          <w:lang w:val="en-US" w:eastAsia="en-US"/>
        </w:rPr>
        <w:t>.</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Freire, Paulo</w:t>
      </w:r>
      <w:r w:rsidR="0077362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(1998)</w:t>
      </w:r>
      <w:r w:rsidR="0077362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Pedagogy of the Oppressed in Araujo-Friere, Ana Maria</w:t>
      </w:r>
      <w:r w:rsidR="00773628" w:rsidRPr="00D503CE">
        <w:rPr>
          <w:rFonts w:asciiTheme="minorHAnsi" w:hAnsiTheme="minorHAnsi" w:cstheme="minorHAnsi"/>
          <w:lang w:val="en-US" w:eastAsia="en-US"/>
        </w:rPr>
        <w:t>., &amp;</w:t>
      </w:r>
      <w:r w:rsidRPr="00D503CE">
        <w:rPr>
          <w:rFonts w:asciiTheme="minorHAnsi" w:hAnsiTheme="minorHAnsi" w:cstheme="minorHAnsi"/>
          <w:lang w:val="en-US" w:eastAsia="en-US"/>
        </w:rPr>
        <w:t xml:space="preserve"> Macedo</w:t>
      </w:r>
      <w:r w:rsidR="0077362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Donaldo</w:t>
      </w:r>
      <w:r w:rsidR="00773628"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(Eds) </w:t>
      </w:r>
      <w:proofErr w:type="gramStart"/>
      <w:r w:rsidRPr="00D503CE">
        <w:rPr>
          <w:rFonts w:asciiTheme="minorHAnsi" w:hAnsiTheme="minorHAnsi" w:cstheme="minorHAnsi"/>
          <w:i/>
          <w:iCs/>
          <w:lang w:val="en-US" w:eastAsia="en-US"/>
        </w:rPr>
        <w:t>The Paulo Freire Reader</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London</w:t>
      </w:r>
      <w:r w:rsidR="00773628"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Continuum.</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Fuller, Carol</w:t>
      </w:r>
      <w:r w:rsidR="009B10B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(2009)</w:t>
      </w:r>
      <w:r w:rsidR="009B10B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Sociology, Gender and Educational Aspirations: Girls and Their Ambitions</w:t>
      </w:r>
      <w:r w:rsidRPr="00D503CE">
        <w:rPr>
          <w:rFonts w:asciiTheme="minorHAnsi" w:hAnsiTheme="minorHAnsi" w:cstheme="minorHAnsi"/>
          <w:lang w:val="en-US" w:eastAsia="en-US"/>
        </w:rPr>
        <w:t>. London</w:t>
      </w:r>
      <w:r w:rsidR="009B10B8"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Continuum.</w:t>
      </w:r>
    </w:p>
    <w:p w:rsidR="00B36A9D" w:rsidRPr="00D503CE" w:rsidRDefault="00B36A9D"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Furlong, Andy. </w:t>
      </w:r>
      <w:proofErr w:type="gramStart"/>
      <w:r w:rsidRPr="00D503CE">
        <w:rPr>
          <w:rFonts w:asciiTheme="minorHAnsi" w:hAnsiTheme="minorHAnsi" w:cstheme="minorHAnsi"/>
          <w:lang w:val="en-US" w:eastAsia="en-US"/>
        </w:rPr>
        <w:t>&amp; Cartmel, Fred.</w:t>
      </w:r>
      <w:proofErr w:type="gramEnd"/>
      <w:r w:rsidRPr="00D503CE">
        <w:rPr>
          <w:rFonts w:asciiTheme="minorHAnsi" w:hAnsiTheme="minorHAnsi" w:cstheme="minorHAnsi"/>
          <w:lang w:val="en-US" w:eastAsia="en-US"/>
        </w:rPr>
        <w:t xml:space="preserve"> (2007) </w:t>
      </w:r>
      <w:r w:rsidRPr="00D503CE">
        <w:rPr>
          <w:rFonts w:asciiTheme="minorHAnsi" w:hAnsiTheme="minorHAnsi" w:cstheme="minorHAnsi"/>
          <w:i/>
          <w:iCs/>
          <w:lang w:val="en-US" w:eastAsia="en-US"/>
        </w:rPr>
        <w:t>Young People and Social Change: New Perspectives</w:t>
      </w:r>
      <w:proofErr w:type="gramStart"/>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2nd Edition) Buckingham, Open University Press.</w:t>
      </w:r>
    </w:p>
    <w:p w:rsidR="009B10B8"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Geertz, Clifford</w:t>
      </w:r>
      <w:r w:rsidR="009B10B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(1973)</w:t>
      </w:r>
      <w:r w:rsidR="009B10B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 xml:space="preserve">Thick Description </w:t>
      </w:r>
      <w:proofErr w:type="gramStart"/>
      <w:r w:rsidRPr="00D503CE">
        <w:rPr>
          <w:rFonts w:asciiTheme="minorHAnsi" w:hAnsiTheme="minorHAnsi" w:cstheme="minorHAnsi"/>
          <w:i/>
          <w:iCs/>
          <w:lang w:val="en-US" w:eastAsia="en-US"/>
        </w:rPr>
        <w:t>Toward</w:t>
      </w:r>
      <w:proofErr w:type="gramEnd"/>
      <w:r w:rsidRPr="00D503CE">
        <w:rPr>
          <w:rFonts w:asciiTheme="minorHAnsi" w:hAnsiTheme="minorHAnsi" w:cstheme="minorHAnsi"/>
          <w:i/>
          <w:iCs/>
          <w:lang w:val="en-US" w:eastAsia="en-US"/>
        </w:rPr>
        <w:t xml:space="preserve"> an Interpretive Theory of Culture</w:t>
      </w:r>
      <w:r w:rsidRPr="00D503CE">
        <w:rPr>
          <w:rFonts w:asciiTheme="minorHAnsi" w:hAnsiTheme="minorHAnsi" w:cstheme="minorHAnsi"/>
          <w:lang w:val="en-US" w:eastAsia="en-US"/>
        </w:rPr>
        <w:t xml:space="preserve">. </w:t>
      </w:r>
      <w:r w:rsidR="009B10B8" w:rsidRPr="00D503CE">
        <w:rPr>
          <w:rFonts w:asciiTheme="minorHAnsi" w:hAnsiTheme="minorHAnsi" w:cstheme="minorHAnsi"/>
          <w:lang w:val="en-US" w:eastAsia="en-US"/>
        </w:rPr>
        <w:t>Retrieved on 24.4.2014 from</w:t>
      </w:r>
      <w:r w:rsidRPr="00D503CE">
        <w:rPr>
          <w:rFonts w:asciiTheme="minorHAnsi" w:hAnsiTheme="minorHAnsi" w:cstheme="minorHAnsi"/>
          <w:lang w:val="en-US" w:eastAsia="en-US"/>
        </w:rPr>
        <w:t xml:space="preserve"> </w:t>
      </w:r>
      <w:r w:rsidR="009B10B8" w:rsidRPr="00D503CE">
        <w:rPr>
          <w:rFonts w:asciiTheme="minorHAnsi" w:hAnsiTheme="minorHAnsi" w:cstheme="minorHAnsi"/>
          <w:lang w:val="en-US" w:eastAsia="en-US"/>
        </w:rPr>
        <w:t>http://www.staff.u-szeged.hu/~magnes/downloads/greetz.pdf</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George, Rosalyn</w:t>
      </w:r>
      <w:r w:rsidR="009B10B8" w:rsidRPr="00D503CE">
        <w:rPr>
          <w:rFonts w:asciiTheme="minorHAnsi" w:hAnsiTheme="minorHAnsi" w:cstheme="minorHAnsi"/>
          <w:lang w:val="en-US" w:eastAsia="en-US"/>
        </w:rPr>
        <w:t xml:space="preserve">. </w:t>
      </w:r>
      <w:proofErr w:type="gramStart"/>
      <w:r w:rsidR="009B10B8" w:rsidRPr="00D503CE">
        <w:rPr>
          <w:rFonts w:asciiTheme="minorHAnsi" w:hAnsiTheme="minorHAnsi" w:cstheme="minorHAnsi"/>
          <w:lang w:val="en-US" w:eastAsia="en-US"/>
        </w:rPr>
        <w:t>(2</w:t>
      </w:r>
      <w:r w:rsidRPr="00D503CE">
        <w:rPr>
          <w:rFonts w:asciiTheme="minorHAnsi" w:hAnsiTheme="minorHAnsi" w:cstheme="minorHAnsi"/>
          <w:lang w:val="en-US" w:eastAsia="en-US"/>
        </w:rPr>
        <w:t>007)</w:t>
      </w:r>
      <w:r w:rsidR="009B10B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Urban girls' ‘race’ friendship and school choice: changing schools, changing friendships</w:t>
      </w:r>
      <w:r w:rsidR="009B10B8"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Race Ethnicity and Education</w:t>
      </w:r>
      <w:r w:rsidR="009B10B8" w:rsidRPr="00D503CE">
        <w:rPr>
          <w:rFonts w:asciiTheme="minorHAnsi" w:hAnsiTheme="minorHAnsi" w:cstheme="minorHAnsi"/>
          <w:i/>
          <w:iCs/>
          <w:lang w:val="en-US" w:eastAsia="en-US"/>
        </w:rPr>
        <w:t>.</w:t>
      </w:r>
      <w:proofErr w:type="gramEnd"/>
      <w:r w:rsidRPr="00D503CE">
        <w:rPr>
          <w:rFonts w:asciiTheme="minorHAnsi" w:hAnsiTheme="minorHAnsi" w:cstheme="minorHAnsi"/>
          <w:lang w:val="en-US" w:eastAsia="en-US"/>
        </w:rPr>
        <w:t xml:space="preserve"> </w:t>
      </w:r>
      <w:proofErr w:type="gramStart"/>
      <w:r w:rsidR="009B10B8" w:rsidRPr="00D503CE">
        <w:rPr>
          <w:rFonts w:asciiTheme="minorHAnsi" w:hAnsiTheme="minorHAnsi" w:cstheme="minorHAnsi"/>
          <w:lang w:val="en-US" w:eastAsia="en-US"/>
        </w:rPr>
        <w:t>1</w:t>
      </w:r>
      <w:r w:rsidRPr="00D503CE">
        <w:rPr>
          <w:rFonts w:asciiTheme="minorHAnsi" w:hAnsiTheme="minorHAnsi" w:cstheme="minorHAnsi"/>
          <w:lang w:val="en-US" w:eastAsia="en-US"/>
        </w:rPr>
        <w:t>0</w:t>
      </w:r>
      <w:r w:rsidR="009B10B8" w:rsidRPr="00D503CE">
        <w:rPr>
          <w:rFonts w:asciiTheme="minorHAnsi" w:hAnsiTheme="minorHAnsi" w:cstheme="minorHAnsi"/>
          <w:lang w:val="en-US" w:eastAsia="en-US"/>
        </w:rPr>
        <w:t>(</w:t>
      </w:r>
      <w:r w:rsidRPr="00D503CE">
        <w:rPr>
          <w:rFonts w:asciiTheme="minorHAnsi" w:hAnsiTheme="minorHAnsi" w:cstheme="minorHAnsi"/>
          <w:lang w:val="en-US" w:eastAsia="en-US"/>
        </w:rPr>
        <w:t>2</w:t>
      </w:r>
      <w:r w:rsidR="009B10B8" w:rsidRPr="00D503CE">
        <w:rPr>
          <w:rFonts w:asciiTheme="minorHAnsi" w:hAnsiTheme="minorHAnsi" w:cstheme="minorHAnsi"/>
          <w:lang w:val="en-US" w:eastAsia="en-US"/>
        </w:rPr>
        <w:t>)</w:t>
      </w:r>
      <w:r w:rsidRPr="00D503CE">
        <w:rPr>
          <w:rFonts w:asciiTheme="minorHAnsi" w:hAnsiTheme="minorHAnsi" w:cstheme="minorHAnsi"/>
          <w:lang w:val="en-US" w:eastAsia="en-US"/>
        </w:rPr>
        <w:t>.</w:t>
      </w:r>
      <w:proofErr w:type="gramEnd"/>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Gewirtz, Sharon</w:t>
      </w:r>
      <w:r w:rsidR="00A87C5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&amp; Cribb, Alan</w:t>
      </w:r>
      <w:r w:rsidR="00A87C5E"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(2009)</w:t>
      </w:r>
      <w:r w:rsidR="00A87C5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U</w:t>
      </w:r>
      <w:r w:rsidRPr="00D503CE">
        <w:rPr>
          <w:rFonts w:asciiTheme="minorHAnsi" w:hAnsiTheme="minorHAnsi" w:cstheme="minorHAnsi"/>
          <w:i/>
          <w:iCs/>
          <w:lang w:val="en-US" w:eastAsia="en-US"/>
        </w:rPr>
        <w:t>nderstanding Education: A Sociological Perspective</w:t>
      </w:r>
      <w:r w:rsidRPr="00D503CE">
        <w:rPr>
          <w:rFonts w:asciiTheme="minorHAnsi" w:hAnsiTheme="minorHAnsi" w:cstheme="minorHAnsi"/>
          <w:lang w:val="en-US" w:eastAsia="en-US"/>
        </w:rPr>
        <w:t>. Cambridge</w:t>
      </w:r>
      <w:r w:rsidR="00A87C5E"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Polity Press. </w:t>
      </w:r>
    </w:p>
    <w:p w:rsidR="00C3587C" w:rsidRPr="00D503CE" w:rsidRDefault="00C3587C"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Giddens, Anthony (1998) The Third Way, the renewal of social democracy.</w:t>
      </w:r>
      <w:proofErr w:type="gramEnd"/>
      <w:r w:rsidRPr="00D503CE">
        <w:rPr>
          <w:rFonts w:asciiTheme="minorHAnsi" w:hAnsiTheme="minorHAnsi" w:cstheme="minorHAnsi"/>
          <w:lang w:val="en-US" w:eastAsia="en-US"/>
        </w:rPr>
        <w:t xml:space="preserve"> Cambridge, Polity Press.</w:t>
      </w:r>
    </w:p>
    <w:p w:rsidR="00A87C5E"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lastRenderedPageBreak/>
        <w:t>Gipps, Caroline</w:t>
      </w:r>
      <w:r w:rsidR="00A87C5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(2011)</w:t>
      </w:r>
      <w:r w:rsidR="00A87C5E" w:rsidRPr="00D503CE">
        <w:rPr>
          <w:rFonts w:asciiTheme="minorHAnsi" w:hAnsiTheme="minorHAnsi" w:cstheme="minorHAnsi"/>
          <w:lang w:val="en-US" w:eastAsia="en-US"/>
        </w:rPr>
        <w:t>.</w:t>
      </w:r>
      <w:r w:rsidR="00B34CF0" w:rsidRPr="00D503CE">
        <w:rPr>
          <w:rFonts w:asciiTheme="minorHAnsi" w:hAnsiTheme="minorHAnsi" w:cstheme="minorHAnsi"/>
          <w:lang w:val="en-US" w:eastAsia="en-US"/>
        </w:rPr>
        <w:t xml:space="preserve"> </w:t>
      </w:r>
      <w:r w:rsidR="00B34CF0" w:rsidRPr="00D503CE">
        <w:rPr>
          <w:rFonts w:asciiTheme="minorHAnsi" w:hAnsiTheme="minorHAnsi" w:cstheme="minorHAnsi"/>
          <w:i/>
          <w:iCs/>
          <w:lang w:val="en-US" w:eastAsia="en-US"/>
        </w:rPr>
        <w:t>Moving Forward</w:t>
      </w:r>
      <w:r w:rsidR="00B34CF0" w:rsidRPr="00D503CE">
        <w:rPr>
          <w:rFonts w:asciiTheme="minorHAnsi" w:hAnsiTheme="minorHAnsi" w:cstheme="minorHAnsi"/>
          <w:lang w:val="en-US" w:eastAsia="en-US"/>
        </w:rPr>
        <w:t xml:space="preserve">. Retrieved on 23/8/2013 from </w:t>
      </w:r>
      <w:r w:rsidR="00A87C5E" w:rsidRPr="00D503CE">
        <w:rPr>
          <w:rFonts w:asciiTheme="minorHAnsi" w:hAnsiTheme="minorHAnsi" w:cstheme="minorHAnsi"/>
          <w:lang w:val="en-US" w:eastAsia="en-US"/>
        </w:rPr>
        <w:t>http://www.wlv.ac.uk/default.aspx?page=27695</w:t>
      </w:r>
      <w:r w:rsidR="00B34CF0" w:rsidRPr="00D503CE">
        <w:rPr>
          <w:rStyle w:val="Hyperlink"/>
          <w:rFonts w:asciiTheme="minorHAnsi" w:hAnsiTheme="minorHAnsi" w:cstheme="minorHAnsi"/>
          <w:lang w:val="en-US" w:eastAsia="en-US"/>
        </w:rPr>
        <w:t xml:space="preserve">  </w:t>
      </w:r>
    </w:p>
    <w:p w:rsidR="004C4952" w:rsidRPr="00D503CE" w:rsidRDefault="004C4952"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Glaser, Barney, G</w:t>
      </w:r>
      <w:r w:rsidR="00B34CF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&amp; Strauss, Anselm, L</w:t>
      </w:r>
      <w:r w:rsidR="00B34CF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(1967)</w:t>
      </w:r>
      <w:r w:rsidR="00B34CF0"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The discovery of Grounded Theory: Strategies for qualitative research. New York</w:t>
      </w:r>
      <w:r w:rsidR="007979CB"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Aldine de Gruyter.</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Gledhill, </w:t>
      </w:r>
      <w:proofErr w:type="gramStart"/>
      <w:r w:rsidRPr="00D503CE">
        <w:rPr>
          <w:rFonts w:asciiTheme="minorHAnsi" w:hAnsiTheme="minorHAnsi" w:cstheme="minorHAnsi"/>
          <w:lang w:val="en-US" w:eastAsia="en-US"/>
        </w:rPr>
        <w:t>Joanne</w:t>
      </w:r>
      <w:r w:rsidR="007979CB"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Bowers-Brown, Tamsin</w:t>
      </w:r>
      <w:r w:rsidR="007979CB"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and Haughton, Peggy</w:t>
      </w:r>
      <w:r w:rsidR="007979CB"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(2007). Hallam Volunteering and Aimhigher Projects.</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Evaluation on behalf of the Vocational Pathways Project and Aimhigher South Yorkshire.</w:t>
      </w:r>
      <w:proofErr w:type="gramEnd"/>
      <w:r w:rsidRPr="00D503CE">
        <w:rPr>
          <w:rFonts w:asciiTheme="minorHAnsi" w:hAnsiTheme="minorHAnsi" w:cstheme="minorHAnsi"/>
          <w:lang w:val="en-US" w:eastAsia="en-US"/>
        </w:rPr>
        <w:t xml:space="preserve"> Unpublished: report to Aimhigher South Yorkshire.</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Goffman, Erving</w:t>
      </w:r>
      <w:r w:rsidR="007979CB"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(1959)</w:t>
      </w:r>
      <w:r w:rsidR="007979CB"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The</w:t>
      </w:r>
      <w:proofErr w:type="gramEnd"/>
      <w:r w:rsidRPr="00D503CE">
        <w:rPr>
          <w:rFonts w:asciiTheme="minorHAnsi" w:hAnsiTheme="minorHAnsi" w:cstheme="minorHAnsi"/>
          <w:lang w:val="en-US" w:eastAsia="en-US"/>
        </w:rPr>
        <w:t xml:space="preserve"> Presentation of Self in Everyday Life. </w:t>
      </w:r>
      <w:r w:rsidR="007979CB" w:rsidRPr="00D503CE">
        <w:rPr>
          <w:rFonts w:asciiTheme="minorHAnsi" w:hAnsiTheme="minorHAnsi" w:cstheme="minorHAnsi"/>
          <w:lang w:val="en-US" w:eastAsia="en-US"/>
        </w:rPr>
        <w:t>New York: Bantam Doubleday.</w:t>
      </w:r>
    </w:p>
    <w:p w:rsidR="0040333A" w:rsidRPr="00D503CE" w:rsidRDefault="0040333A"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Goldthorpe, John H. (1998) Rational Action Theory for Sociology. </w:t>
      </w:r>
      <w:proofErr w:type="gramStart"/>
      <w:r w:rsidRPr="00D503CE">
        <w:rPr>
          <w:rFonts w:asciiTheme="minorHAnsi" w:hAnsiTheme="minorHAnsi" w:cstheme="minorHAnsi"/>
          <w:i/>
          <w:iCs/>
          <w:lang w:val="en-US" w:eastAsia="en-US"/>
        </w:rPr>
        <w:t>The British Journal of Sociology</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49, (2) 167-192</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Goodland, Cate. (2007)</w:t>
      </w:r>
      <w:r w:rsidR="000426D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The</w:t>
      </w:r>
      <w:proofErr w:type="gramEnd"/>
      <w:r w:rsidRPr="00D503CE">
        <w:rPr>
          <w:rFonts w:asciiTheme="minorHAnsi" w:hAnsiTheme="minorHAnsi" w:cstheme="minorHAnsi"/>
          <w:lang w:val="en-US" w:eastAsia="en-US"/>
        </w:rPr>
        <w:t xml:space="preserve"> rise and rise of learning careers: a Foucauldian genealogy</w:t>
      </w:r>
      <w:r w:rsidR="007979CB"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Research in Post-Compulsory Education</w:t>
      </w:r>
      <w:r w:rsidR="007979CB"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12</w:t>
      </w:r>
      <w:r w:rsidR="007979CB" w:rsidRPr="00D503CE">
        <w:rPr>
          <w:rFonts w:asciiTheme="minorHAnsi" w:hAnsiTheme="minorHAnsi" w:cstheme="minorHAnsi"/>
          <w:lang w:val="en-US" w:eastAsia="en-US"/>
        </w:rPr>
        <w:t xml:space="preserve"> (1) </w:t>
      </w:r>
      <w:r w:rsidRPr="00D503CE">
        <w:rPr>
          <w:rFonts w:asciiTheme="minorHAnsi" w:hAnsiTheme="minorHAnsi" w:cstheme="minorHAnsi"/>
          <w:lang w:val="en-US" w:eastAsia="en-US"/>
        </w:rPr>
        <w:t>107</w:t>
      </w:r>
      <w:r w:rsidR="007979CB" w:rsidRPr="00D503CE">
        <w:rPr>
          <w:rFonts w:asciiTheme="minorHAnsi" w:hAnsiTheme="minorHAnsi" w:cstheme="minorHAnsi"/>
          <w:lang w:val="en-US" w:eastAsia="en-US"/>
        </w:rPr>
        <w:t>-</w:t>
      </w:r>
      <w:r w:rsidRPr="00D503CE">
        <w:rPr>
          <w:rFonts w:asciiTheme="minorHAnsi" w:hAnsiTheme="minorHAnsi" w:cstheme="minorHAnsi"/>
          <w:lang w:val="en-US" w:eastAsia="en-US"/>
        </w:rPr>
        <w:t>120</w:t>
      </w:r>
      <w:r w:rsidR="007979CB" w:rsidRPr="00D503CE">
        <w:rPr>
          <w:rFonts w:asciiTheme="minorHAnsi" w:hAnsiTheme="minorHAnsi" w:cstheme="minorHAnsi"/>
          <w:lang w:val="en-US" w:eastAsia="en-US"/>
        </w:rPr>
        <w:t>.</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Goodley, Dan. (2007)</w:t>
      </w:r>
      <w:r w:rsidR="000426DE"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Towards Socially Just Pedagogies: Deleuzoguattarian Critical Disability Studies</w:t>
      </w:r>
      <w:r w:rsidR="000426DE"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 xml:space="preserve"> </w:t>
      </w:r>
      <w:proofErr w:type="gramStart"/>
      <w:r w:rsidRPr="00D503CE">
        <w:rPr>
          <w:rFonts w:asciiTheme="minorHAnsi" w:hAnsiTheme="minorHAnsi" w:cstheme="minorHAnsi"/>
          <w:i/>
          <w:iCs/>
          <w:lang w:val="en-US" w:eastAsia="en-US"/>
        </w:rPr>
        <w:t>International Journal of Inclusive Education</w:t>
      </w:r>
      <w:r w:rsidR="000426DE" w:rsidRPr="00D503CE">
        <w:rPr>
          <w:rFonts w:asciiTheme="minorHAnsi" w:hAnsiTheme="minorHAnsi" w:cstheme="minorHAnsi"/>
          <w:lang w:val="en-US" w:eastAsia="en-US"/>
        </w:rPr>
        <w:t>.</w:t>
      </w:r>
      <w:proofErr w:type="gramEnd"/>
      <w:r w:rsidR="000426DE"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11 </w:t>
      </w:r>
      <w:r w:rsidR="000426DE" w:rsidRPr="00D503CE">
        <w:rPr>
          <w:rFonts w:asciiTheme="minorHAnsi" w:hAnsiTheme="minorHAnsi" w:cstheme="minorHAnsi"/>
          <w:lang w:val="en-US" w:eastAsia="en-US"/>
        </w:rPr>
        <w:t>(</w:t>
      </w:r>
      <w:r w:rsidRPr="00D503CE">
        <w:rPr>
          <w:rFonts w:asciiTheme="minorHAnsi" w:hAnsiTheme="minorHAnsi" w:cstheme="minorHAnsi"/>
          <w:lang w:val="en-US" w:eastAsia="en-US"/>
        </w:rPr>
        <w:t>3</w:t>
      </w:r>
      <w:r w:rsidR="000426D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317-334</w:t>
      </w:r>
      <w:r w:rsidR="000426DE" w:rsidRPr="00D503CE">
        <w:rPr>
          <w:rFonts w:asciiTheme="minorHAnsi" w:hAnsiTheme="minorHAnsi" w:cstheme="minorHAnsi"/>
          <w:lang w:val="en-US" w:eastAsia="en-US"/>
        </w:rPr>
        <w:t>.</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Gorard, Stephen</w:t>
      </w:r>
      <w:r w:rsidR="000426D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(2006)</w:t>
      </w:r>
      <w:r w:rsidR="000426D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Is</w:t>
      </w:r>
      <w:proofErr w:type="gramEnd"/>
      <w:r w:rsidRPr="00D503CE">
        <w:rPr>
          <w:rFonts w:asciiTheme="minorHAnsi" w:hAnsiTheme="minorHAnsi" w:cstheme="minorHAnsi"/>
          <w:lang w:val="en-US" w:eastAsia="en-US"/>
        </w:rPr>
        <w:t xml:space="preserve"> there a school mix effect? </w:t>
      </w:r>
      <w:proofErr w:type="gramStart"/>
      <w:r w:rsidRPr="00D503CE">
        <w:rPr>
          <w:rFonts w:asciiTheme="minorHAnsi" w:hAnsiTheme="minorHAnsi" w:cstheme="minorHAnsi"/>
          <w:i/>
          <w:iCs/>
          <w:lang w:val="en-US" w:eastAsia="en-US"/>
        </w:rPr>
        <w:t>Educational Review</w:t>
      </w:r>
      <w:r w:rsidR="000426DE" w:rsidRPr="00D503CE">
        <w:rPr>
          <w:rFonts w:asciiTheme="minorHAnsi" w:hAnsiTheme="minorHAnsi" w:cstheme="minorHAnsi"/>
          <w:lang w:val="en-US" w:eastAsia="en-US"/>
        </w:rPr>
        <w:t>.</w:t>
      </w:r>
      <w:proofErr w:type="gramEnd"/>
      <w:r w:rsidR="000426DE"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58</w:t>
      </w:r>
      <w:r w:rsidR="000426DE"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1</w:t>
      </w:r>
      <w:r w:rsidR="000426DE"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87-94</w:t>
      </w:r>
      <w:r w:rsidR="000426DE" w:rsidRPr="00D503CE">
        <w:rPr>
          <w:rFonts w:asciiTheme="minorHAnsi" w:hAnsiTheme="minorHAnsi" w:cstheme="minorHAnsi"/>
          <w:lang w:val="en-US" w:eastAsia="en-US"/>
        </w:rPr>
        <w:t>.</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Gorard, </w:t>
      </w:r>
      <w:proofErr w:type="gramStart"/>
      <w:r w:rsidRPr="00D503CE">
        <w:rPr>
          <w:rFonts w:asciiTheme="minorHAnsi" w:hAnsiTheme="minorHAnsi" w:cstheme="minorHAnsi"/>
          <w:lang w:val="en-US" w:eastAsia="en-US"/>
        </w:rPr>
        <w:t>Stephen</w:t>
      </w:r>
      <w:r w:rsidR="000426DE" w:rsidRPr="00D503CE">
        <w:rPr>
          <w:rFonts w:asciiTheme="minorHAnsi" w:hAnsiTheme="minorHAnsi" w:cstheme="minorHAnsi"/>
          <w:lang w:val="en-US" w:eastAsia="en-US"/>
        </w:rPr>
        <w:t>.,</w:t>
      </w:r>
      <w:proofErr w:type="gramEnd"/>
      <w:r w:rsidR="000426DE" w:rsidRPr="00D503CE">
        <w:rPr>
          <w:rFonts w:asciiTheme="minorHAnsi" w:hAnsiTheme="minorHAnsi" w:cstheme="minorHAnsi"/>
          <w:lang w:val="en-US" w:eastAsia="en-US"/>
        </w:rPr>
        <w:t xml:space="preserve"> Adnett, Nick., May, Helen., Slack, Kim., </w:t>
      </w:r>
      <w:r w:rsidRPr="00D503CE">
        <w:rPr>
          <w:rFonts w:asciiTheme="minorHAnsi" w:hAnsiTheme="minorHAnsi" w:cstheme="minorHAnsi"/>
          <w:lang w:val="en-US" w:eastAsia="en-US"/>
        </w:rPr>
        <w:t>Smith, Emma</w:t>
      </w:r>
      <w:r w:rsidR="000426DE" w:rsidRPr="00D503CE">
        <w:rPr>
          <w:rFonts w:asciiTheme="minorHAnsi" w:hAnsiTheme="minorHAnsi" w:cstheme="minorHAnsi"/>
          <w:lang w:val="en-US" w:eastAsia="en-US"/>
        </w:rPr>
        <w:t>., May, Helen</w:t>
      </w:r>
      <w:r w:rsidR="009A7414" w:rsidRPr="00D503CE">
        <w:rPr>
          <w:rFonts w:asciiTheme="minorHAnsi" w:hAnsiTheme="minorHAnsi" w:cstheme="minorHAnsi"/>
          <w:lang w:val="en-US" w:eastAsia="en-US"/>
        </w:rPr>
        <w:t xml:space="preserve">. </w:t>
      </w:r>
      <w:proofErr w:type="gramStart"/>
      <w:r w:rsidR="009A7414" w:rsidRPr="00D503CE">
        <w:rPr>
          <w:rFonts w:asciiTheme="minorHAnsi" w:hAnsiTheme="minorHAnsi" w:cstheme="minorHAnsi"/>
          <w:lang w:val="en-US" w:eastAsia="en-US"/>
        </w:rPr>
        <w:t>&amp;</w:t>
      </w:r>
      <w:r w:rsidR="00F35DA1" w:rsidRPr="00D503CE">
        <w:rPr>
          <w:rFonts w:asciiTheme="minorHAnsi" w:hAnsiTheme="minorHAnsi" w:cstheme="minorHAnsi"/>
          <w:lang w:val="en-US" w:eastAsia="en-US"/>
        </w:rPr>
        <w:t xml:space="preserve"> </w:t>
      </w:r>
      <w:r w:rsidR="000426DE" w:rsidRPr="00D503CE">
        <w:rPr>
          <w:rFonts w:asciiTheme="minorHAnsi" w:hAnsiTheme="minorHAnsi" w:cstheme="minorHAnsi"/>
          <w:lang w:val="en-US" w:eastAsia="en-US"/>
        </w:rPr>
        <w:t>Thomas</w:t>
      </w:r>
      <w:r w:rsidR="009A7414" w:rsidRPr="00D503CE">
        <w:rPr>
          <w:rFonts w:asciiTheme="minorHAnsi" w:hAnsiTheme="minorHAnsi" w:cstheme="minorHAnsi"/>
          <w:lang w:val="en-US" w:eastAsia="en-US"/>
        </w:rPr>
        <w:t>, Liz.</w:t>
      </w:r>
      <w:proofErr w:type="gramEnd"/>
      <w:r w:rsidR="009A7414" w:rsidRPr="00D503CE">
        <w:rPr>
          <w:rFonts w:asciiTheme="minorHAnsi" w:hAnsiTheme="minorHAnsi" w:cstheme="minorHAnsi"/>
          <w:lang w:val="en-US" w:eastAsia="en-US"/>
        </w:rPr>
        <w:t xml:space="preserve"> (2007)</w:t>
      </w:r>
      <w:r w:rsidR="00F35DA1" w:rsidRPr="00D503CE">
        <w:rPr>
          <w:rFonts w:asciiTheme="minorHAnsi" w:hAnsiTheme="minorHAnsi" w:cstheme="minorHAnsi"/>
          <w:lang w:val="en-US" w:eastAsia="en-US"/>
        </w:rPr>
        <w:t>.</w:t>
      </w:r>
      <w:r w:rsidR="009A7414" w:rsidRPr="00D503CE">
        <w:rPr>
          <w:rFonts w:asciiTheme="minorHAnsi" w:hAnsiTheme="minorHAnsi" w:cstheme="minorHAnsi"/>
          <w:lang w:val="en-US" w:eastAsia="en-US"/>
        </w:rPr>
        <w:t xml:space="preserve"> Overcoming the Barriers to Higher Education. Stoke On Trent: Trentham Books. </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Goulding, Christina</w:t>
      </w:r>
      <w:r w:rsidR="00F35DA1"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(2002)</w:t>
      </w:r>
      <w:r w:rsidR="00F35DA1"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Grounded Theory, A practical guide for management, business and market researchers.</w:t>
      </w:r>
      <w:proofErr w:type="gramEnd"/>
      <w:r w:rsidRPr="00D503CE">
        <w:rPr>
          <w:rFonts w:asciiTheme="minorHAnsi" w:hAnsiTheme="minorHAnsi" w:cstheme="minorHAnsi"/>
          <w:lang w:val="en-US" w:eastAsia="en-US"/>
        </w:rPr>
        <w:t xml:space="preserve"> </w:t>
      </w:r>
      <w:r w:rsidR="00F35DA1" w:rsidRPr="00D503CE">
        <w:rPr>
          <w:rFonts w:asciiTheme="minorHAnsi" w:hAnsiTheme="minorHAnsi" w:cstheme="minorHAnsi"/>
          <w:lang w:val="en-US" w:eastAsia="en-US"/>
        </w:rPr>
        <w:t xml:space="preserve">London: Sage. </w:t>
      </w:r>
    </w:p>
    <w:p w:rsidR="00F35DA1"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Gove, Michael</w:t>
      </w:r>
      <w:r w:rsidR="00F35DA1"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(2014)</w:t>
      </w:r>
      <w:r w:rsidR="00F35DA1"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Michael Gove speaks about the future of vocational education. </w:t>
      </w:r>
      <w:r w:rsidR="00ED6CE6" w:rsidRPr="00D503CE">
        <w:rPr>
          <w:rFonts w:asciiTheme="minorHAnsi" w:hAnsiTheme="minorHAnsi" w:cstheme="minorHAnsi"/>
          <w:lang w:val="en-US" w:eastAsia="en-US"/>
        </w:rPr>
        <w:t>Retrieved on 25/7/2014 from</w:t>
      </w:r>
      <w:r w:rsidRPr="00D503CE">
        <w:rPr>
          <w:rFonts w:asciiTheme="minorHAnsi" w:hAnsiTheme="minorHAnsi" w:cstheme="minorHAnsi"/>
          <w:lang w:val="en-US" w:eastAsia="en-US"/>
        </w:rPr>
        <w:t xml:space="preserve"> </w:t>
      </w:r>
      <w:r w:rsidR="00F35DA1" w:rsidRPr="00D503CE">
        <w:rPr>
          <w:rFonts w:asciiTheme="minorHAnsi" w:hAnsiTheme="minorHAnsi" w:cstheme="minorHAnsi"/>
          <w:lang w:val="en-US" w:eastAsia="en-US"/>
        </w:rPr>
        <w:t>https://www.gov.uk/government/speeches/michael-gove-speaks-about-the-future-of-vocational-education last accessed 25/5/2014</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Graham, A</w:t>
      </w:r>
      <w:r w:rsidR="00F35DA1" w:rsidRPr="00D503CE">
        <w:rPr>
          <w:rFonts w:asciiTheme="minorHAnsi" w:hAnsiTheme="minorHAnsi" w:cstheme="minorHAnsi"/>
          <w:lang w:val="en-US" w:eastAsia="en-US"/>
        </w:rPr>
        <w:t>nna</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and</w:t>
      </w:r>
      <w:proofErr w:type="gramEnd"/>
      <w:r w:rsidRPr="00D503CE">
        <w:rPr>
          <w:rFonts w:asciiTheme="minorHAnsi" w:hAnsiTheme="minorHAnsi" w:cstheme="minorHAnsi"/>
          <w:lang w:val="en-US" w:eastAsia="en-US"/>
        </w:rPr>
        <w:t xml:space="preserve"> Kilpatrick, R</w:t>
      </w:r>
      <w:r w:rsidR="00F35DA1" w:rsidRPr="00D503CE">
        <w:rPr>
          <w:rFonts w:asciiTheme="minorHAnsi" w:hAnsiTheme="minorHAnsi" w:cstheme="minorHAnsi"/>
          <w:lang w:val="en-US" w:eastAsia="en-US"/>
        </w:rPr>
        <w:t>osemary</w:t>
      </w:r>
      <w:r w:rsidRPr="00D503CE">
        <w:rPr>
          <w:rFonts w:asciiTheme="minorHAnsi" w:hAnsiTheme="minorHAnsi" w:cstheme="minorHAnsi"/>
          <w:lang w:val="en-US" w:eastAsia="en-US"/>
        </w:rPr>
        <w:t xml:space="preserve">., </w:t>
      </w:r>
      <w:r w:rsidR="00F35DA1" w:rsidRPr="00D503CE">
        <w:rPr>
          <w:rFonts w:asciiTheme="minorHAnsi" w:hAnsiTheme="minorHAnsi" w:cstheme="minorHAnsi"/>
          <w:lang w:val="en-US" w:eastAsia="en-US"/>
        </w:rPr>
        <w:t>(</w:t>
      </w:r>
      <w:r w:rsidRPr="00D503CE">
        <w:rPr>
          <w:rFonts w:asciiTheme="minorHAnsi" w:hAnsiTheme="minorHAnsi" w:cstheme="minorHAnsi"/>
          <w:lang w:val="en-US" w:eastAsia="en-US"/>
        </w:rPr>
        <w:t>2010</w:t>
      </w:r>
      <w:r w:rsidR="00F35DA1"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Understanding children’s educational experiences through image-based research.</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In</w:t>
      </w:r>
      <w:r w:rsidR="00F35DA1"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Scott Jones,</w:t>
      </w:r>
      <w:r w:rsidR="00F35DA1" w:rsidRPr="00D503CE">
        <w:rPr>
          <w:rFonts w:asciiTheme="minorHAnsi" w:hAnsiTheme="minorHAnsi" w:cstheme="minorHAnsi"/>
          <w:lang w:val="en-US" w:eastAsia="en-US"/>
        </w:rPr>
        <w:t xml:space="preserve"> Julie.</w:t>
      </w:r>
      <w:proofErr w:type="gramEnd"/>
      <w:r w:rsidR="00F35DA1" w:rsidRPr="00D503CE">
        <w:rPr>
          <w:rFonts w:asciiTheme="minorHAnsi" w:hAnsiTheme="minorHAnsi" w:cstheme="minorHAnsi"/>
          <w:lang w:val="en-US" w:eastAsia="en-US"/>
        </w:rPr>
        <w:t xml:space="preserve"> &amp;</w:t>
      </w:r>
      <w:r w:rsidRPr="00D503CE">
        <w:rPr>
          <w:rFonts w:asciiTheme="minorHAnsi" w:hAnsiTheme="minorHAnsi" w:cstheme="minorHAnsi"/>
          <w:lang w:val="en-US" w:eastAsia="en-US"/>
        </w:rPr>
        <w:t xml:space="preserve"> Watt, </w:t>
      </w:r>
      <w:proofErr w:type="gramStart"/>
      <w:r w:rsidR="00F35DA1" w:rsidRPr="00D503CE">
        <w:rPr>
          <w:rFonts w:asciiTheme="minorHAnsi" w:hAnsiTheme="minorHAnsi" w:cstheme="minorHAnsi"/>
          <w:lang w:val="en-US" w:eastAsia="en-US"/>
        </w:rPr>
        <w:t>Sal .</w:t>
      </w:r>
      <w:proofErr w:type="gramEnd"/>
      <w:r w:rsidR="00F35DA1" w:rsidRPr="00D503CE">
        <w:rPr>
          <w:rFonts w:asciiTheme="minorHAnsi" w:hAnsiTheme="minorHAnsi" w:cstheme="minorHAnsi"/>
          <w:lang w:val="en-US" w:eastAsia="en-US"/>
        </w:rPr>
        <w:t xml:space="preserve"> (E</w:t>
      </w:r>
      <w:r w:rsidRPr="00D503CE">
        <w:rPr>
          <w:rFonts w:asciiTheme="minorHAnsi" w:hAnsiTheme="minorHAnsi" w:cstheme="minorHAnsi"/>
          <w:lang w:val="en-US" w:eastAsia="en-US"/>
        </w:rPr>
        <w:t>ds</w:t>
      </w:r>
      <w:r w:rsidR="00F35DA1"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Ethnography in social science practice</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London</w:t>
      </w:r>
      <w:r w:rsidR="006D742A"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Routledge.</w:t>
      </w:r>
    </w:p>
    <w:p w:rsidR="002A3E41" w:rsidRPr="00D503CE" w:rsidRDefault="002A3E41"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Great Britain</w:t>
      </w:r>
      <w:r w:rsidR="00C5536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(1972)</w:t>
      </w:r>
      <w:r w:rsidR="00C5536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The Raising of the School Leaving Age: Order 444.</w:t>
      </w:r>
      <w:r w:rsidRPr="00D503CE">
        <w:rPr>
          <w:rFonts w:asciiTheme="minorHAnsi" w:hAnsiTheme="minorHAnsi" w:cstheme="minorHAnsi"/>
          <w:lang w:val="en-US" w:eastAsia="en-US"/>
        </w:rPr>
        <w:t xml:space="preserve"> Retrieved on 25/7/2014 from http://www.legislation.gov.uk/uksi/1972/444/pdfs/uksi_19720444_en.pdf</w:t>
      </w:r>
    </w:p>
    <w:p w:rsidR="00ED6CE6" w:rsidRPr="00D503CE" w:rsidRDefault="00ED6CE6"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Great Britain</w:t>
      </w:r>
      <w:r w:rsidR="00C5536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(1988)</w:t>
      </w:r>
      <w:r w:rsidR="00C5536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The</w:t>
      </w:r>
      <w:proofErr w:type="gramEnd"/>
      <w:r w:rsidRPr="00D503CE">
        <w:rPr>
          <w:rFonts w:asciiTheme="minorHAnsi" w:hAnsiTheme="minorHAnsi" w:cstheme="minorHAnsi"/>
          <w:i/>
          <w:iCs/>
          <w:lang w:val="en-US" w:eastAsia="en-US"/>
        </w:rPr>
        <w:t xml:space="preserve"> Education Reform Act (ERA)</w:t>
      </w:r>
      <w:r w:rsidRPr="00D503CE">
        <w:rPr>
          <w:rFonts w:asciiTheme="minorHAnsi" w:hAnsiTheme="minorHAnsi" w:cstheme="minorHAnsi"/>
          <w:lang w:val="en-US" w:eastAsia="en-US"/>
        </w:rPr>
        <w:t>. Retrieved on 25/7/2014 from http://www.legislation.gov.uk/ukpga/1988/40/</w:t>
      </w:r>
      <w:proofErr w:type="gramStart"/>
      <w:r w:rsidRPr="00D503CE">
        <w:rPr>
          <w:rFonts w:asciiTheme="minorHAnsi" w:hAnsiTheme="minorHAnsi" w:cstheme="minorHAnsi"/>
          <w:lang w:val="en-US" w:eastAsia="en-US"/>
        </w:rPr>
        <w:t>contents .</w:t>
      </w:r>
      <w:proofErr w:type="gramEnd"/>
    </w:p>
    <w:p w:rsidR="00C55366" w:rsidRPr="00D503CE" w:rsidRDefault="00C55366"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Great Britain. </w:t>
      </w:r>
      <w:proofErr w:type="gramStart"/>
      <w:r w:rsidRPr="00D503CE">
        <w:rPr>
          <w:rFonts w:asciiTheme="minorHAnsi" w:hAnsiTheme="minorHAnsi" w:cstheme="minorHAnsi"/>
          <w:lang w:val="en-US" w:eastAsia="en-US"/>
        </w:rPr>
        <w:t>(1992). Further and Higher Education Act.</w:t>
      </w:r>
      <w:proofErr w:type="gramEnd"/>
      <w:r w:rsidRPr="00D503CE">
        <w:rPr>
          <w:rFonts w:asciiTheme="minorHAnsi" w:hAnsiTheme="minorHAnsi" w:cstheme="minorHAnsi"/>
        </w:rPr>
        <w:t xml:space="preserve"> Retrieved on 25/7/2014 from </w:t>
      </w:r>
      <w:r w:rsidRPr="00D503CE">
        <w:rPr>
          <w:rFonts w:asciiTheme="minorHAnsi" w:hAnsiTheme="minorHAnsi" w:cstheme="minorHAnsi"/>
          <w:lang w:val="en-US" w:eastAsia="en-US"/>
        </w:rPr>
        <w:t>http://www.legislation.gov.uk/ukpga/1992/13/contents</w:t>
      </w:r>
    </w:p>
    <w:p w:rsidR="00ED6CE6" w:rsidRPr="00D503CE" w:rsidRDefault="00ED6CE6"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lastRenderedPageBreak/>
        <w:t>Great Britain</w:t>
      </w:r>
      <w:r w:rsidR="00C5536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(2000)</w:t>
      </w:r>
      <w:r w:rsidR="00C5536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The Learning and Skills Act</w:t>
      </w:r>
      <w:r w:rsidRPr="00D503CE">
        <w:rPr>
          <w:rFonts w:asciiTheme="minorHAnsi" w:hAnsiTheme="minorHAnsi" w:cstheme="minorHAnsi"/>
          <w:lang w:val="en-US" w:eastAsia="en-US"/>
        </w:rPr>
        <w:t xml:space="preserve"> Retrieved on 25/7/2014 from http://www.legislation.gov.uk/ukpga/2000/21/</w:t>
      </w:r>
      <w:proofErr w:type="gramStart"/>
      <w:r w:rsidRPr="00D503CE">
        <w:rPr>
          <w:rFonts w:asciiTheme="minorHAnsi" w:hAnsiTheme="minorHAnsi" w:cstheme="minorHAnsi"/>
          <w:lang w:val="en-US" w:eastAsia="en-US"/>
        </w:rPr>
        <w:t>contents .</w:t>
      </w:r>
      <w:proofErr w:type="gramEnd"/>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Greenbank, Paul. </w:t>
      </w:r>
      <w:proofErr w:type="gramStart"/>
      <w:r w:rsidRPr="00D503CE">
        <w:rPr>
          <w:rFonts w:asciiTheme="minorHAnsi" w:hAnsiTheme="minorHAnsi" w:cstheme="minorHAnsi"/>
          <w:lang w:val="en-US" w:eastAsia="en-US"/>
        </w:rPr>
        <w:t>(2003)</w:t>
      </w:r>
      <w:r w:rsidR="006D742A"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The Role of Values in Educational Research; the case for Reflexivity.</w:t>
      </w:r>
      <w:proofErr w:type="gramEnd"/>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British Educational Research Journal</w:t>
      </w:r>
      <w:r w:rsidR="006D742A" w:rsidRPr="00D503CE">
        <w:rPr>
          <w:rFonts w:asciiTheme="minorHAnsi" w:hAnsiTheme="minorHAnsi" w:cstheme="minorHAnsi"/>
          <w:lang w:val="en-US" w:eastAsia="en-US"/>
        </w:rPr>
        <w:t>, 29 (6)</w:t>
      </w:r>
      <w:r w:rsidRPr="00D503CE">
        <w:rPr>
          <w:rFonts w:asciiTheme="minorHAnsi" w:hAnsiTheme="minorHAnsi" w:cstheme="minorHAnsi"/>
          <w:lang w:val="en-US" w:eastAsia="en-US"/>
        </w:rPr>
        <w:t xml:space="preserve"> 771-780.</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Greenbank, Paul</w:t>
      </w:r>
      <w:r w:rsidR="002B648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&amp; Hepworth, Sue</w:t>
      </w:r>
      <w:r w:rsidR="002B648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(2008)</w:t>
      </w:r>
      <w:r w:rsidR="002B648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Working class students and the career decision making process: a qualitative study. Manchester</w:t>
      </w:r>
      <w:r w:rsidR="002B6485"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HECSU. </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Greenbank, Paul (2009) Re</w:t>
      </w:r>
      <w:r w:rsidR="002B6485" w:rsidRPr="00D503CE">
        <w:rPr>
          <w:rFonts w:asciiTheme="minorHAnsi" w:hAnsiTheme="minorHAnsi" w:cstheme="minorHAnsi"/>
          <w:lang w:val="en-US" w:eastAsia="en-US"/>
        </w:rPr>
        <w:t>-</w:t>
      </w:r>
      <w:r w:rsidRPr="00D503CE">
        <w:rPr>
          <w:rFonts w:asciiTheme="minorHAnsi" w:hAnsiTheme="minorHAnsi" w:cstheme="minorHAnsi"/>
          <w:lang w:val="en-US" w:eastAsia="en-US"/>
        </w:rPr>
        <w:t>evaluating the role of social capital in the career decision</w:t>
      </w:r>
      <w:r w:rsidR="002B6485" w:rsidRPr="00D503CE">
        <w:rPr>
          <w:rFonts w:asciiTheme="minorHAnsi" w:hAnsiTheme="minorHAnsi" w:cstheme="minorHAnsi"/>
          <w:lang w:val="en-US" w:eastAsia="en-US"/>
        </w:rPr>
        <w:t>-</w:t>
      </w:r>
      <w:r w:rsidRPr="00D503CE">
        <w:rPr>
          <w:rFonts w:asciiTheme="minorHAnsi" w:hAnsiTheme="minorHAnsi" w:cstheme="minorHAnsi"/>
          <w:lang w:val="en-US" w:eastAsia="en-US"/>
        </w:rPr>
        <w:t>making behaviour of working</w:t>
      </w:r>
      <w:r w:rsidR="002B6485" w:rsidRPr="00D503CE">
        <w:rPr>
          <w:rFonts w:asciiTheme="minorHAnsi" w:hAnsiTheme="minorHAnsi" w:cstheme="minorHAnsi"/>
          <w:lang w:val="en-US" w:eastAsia="en-US"/>
        </w:rPr>
        <w:t>-</w:t>
      </w:r>
      <w:r w:rsidRPr="00D503CE">
        <w:rPr>
          <w:rFonts w:asciiTheme="minorHAnsi" w:hAnsiTheme="minorHAnsi" w:cstheme="minorHAnsi"/>
          <w:lang w:val="en-US" w:eastAsia="en-US"/>
        </w:rPr>
        <w:t>class students</w:t>
      </w:r>
      <w:r w:rsidR="002B648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Research in Post-Compulsory Education</w:t>
      </w:r>
      <w:r w:rsidR="002B6485"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14</w:t>
      </w:r>
      <w:r w:rsidR="002B6485"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2</w:t>
      </w:r>
      <w:r w:rsidR="002B6485" w:rsidRPr="00D503CE">
        <w:rPr>
          <w:rFonts w:asciiTheme="minorHAnsi" w:hAnsiTheme="minorHAnsi" w:cstheme="minorHAnsi"/>
          <w:lang w:val="en-US" w:eastAsia="en-US"/>
        </w:rPr>
        <w:t>) 157-170.</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Greenwald,</w:t>
      </w:r>
      <w:r w:rsidR="002B6485" w:rsidRPr="00D503CE">
        <w:rPr>
          <w:rFonts w:asciiTheme="minorHAnsi" w:hAnsiTheme="minorHAnsi" w:cstheme="minorHAnsi"/>
          <w:lang w:val="en-US" w:eastAsia="en-US"/>
        </w:rPr>
        <w:t xml:space="preserve"> Anthony.</w:t>
      </w:r>
      <w:r w:rsidRPr="00D503CE">
        <w:rPr>
          <w:rFonts w:asciiTheme="minorHAnsi" w:hAnsiTheme="minorHAnsi" w:cstheme="minorHAnsi"/>
          <w:lang w:val="en-US" w:eastAsia="en-US"/>
        </w:rPr>
        <w:t xml:space="preserve"> (1995)</w:t>
      </w:r>
      <w:r w:rsidR="002B648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Getting (My</w:t>
      </w:r>
      <w:proofErr w:type="gramStart"/>
      <w:r w:rsidRPr="00D503CE">
        <w:rPr>
          <w:rFonts w:asciiTheme="minorHAnsi" w:hAnsiTheme="minorHAnsi" w:cstheme="minorHAnsi"/>
          <w:lang w:val="en-US" w:eastAsia="en-US"/>
        </w:rPr>
        <w:t>)self</w:t>
      </w:r>
      <w:proofErr w:type="gramEnd"/>
      <w:r w:rsidRPr="00D503CE">
        <w:rPr>
          <w:rFonts w:asciiTheme="minorHAnsi" w:hAnsiTheme="minorHAnsi" w:cstheme="minorHAnsi"/>
          <w:lang w:val="en-US" w:eastAsia="en-US"/>
        </w:rPr>
        <w:t xml:space="preserve"> into Social Psychology in Brannigan, Gary</w:t>
      </w:r>
      <w:r w:rsidR="002B648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&amp; Merrens, Matthew</w:t>
      </w:r>
      <w:r w:rsidR="002B6485"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r w:rsidR="002B6485" w:rsidRPr="00D503CE">
        <w:rPr>
          <w:rFonts w:asciiTheme="minorHAnsi" w:hAnsiTheme="minorHAnsi" w:cstheme="minorHAnsi"/>
          <w:lang w:val="en-US" w:eastAsia="en-US"/>
        </w:rPr>
        <w:t>(</w:t>
      </w:r>
      <w:r w:rsidRPr="00D503CE">
        <w:rPr>
          <w:rFonts w:asciiTheme="minorHAnsi" w:hAnsiTheme="minorHAnsi" w:cstheme="minorHAnsi"/>
          <w:lang w:val="en-US" w:eastAsia="en-US"/>
        </w:rPr>
        <w:t>Eds</w:t>
      </w:r>
      <w:r w:rsidR="002B648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(1995) Social Psychologists: Research Adventures. New York: Mcgraw-Hill.</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Greene, Sheila</w:t>
      </w:r>
      <w:r w:rsidR="002B648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&amp; Hogan, Diane</w:t>
      </w:r>
      <w:r w:rsidR="002B6485" w:rsidRPr="00D503CE">
        <w:rPr>
          <w:rFonts w:asciiTheme="minorHAnsi" w:hAnsiTheme="minorHAnsi" w:cstheme="minorHAnsi"/>
          <w:lang w:val="en-US" w:eastAsia="en-US"/>
        </w:rPr>
        <w:t>.</w:t>
      </w:r>
      <w:proofErr w:type="gramEnd"/>
      <w:r w:rsidR="002B6485" w:rsidRPr="00D503CE">
        <w:rPr>
          <w:rFonts w:asciiTheme="minorHAnsi" w:hAnsiTheme="minorHAnsi" w:cstheme="minorHAnsi"/>
          <w:lang w:val="en-US" w:eastAsia="en-US"/>
        </w:rPr>
        <w:t xml:space="preserve"> </w:t>
      </w:r>
      <w:r w:rsidR="00A37CFE" w:rsidRPr="00D503CE">
        <w:rPr>
          <w:rFonts w:asciiTheme="minorHAnsi" w:hAnsiTheme="minorHAnsi" w:cstheme="minorHAnsi"/>
          <w:lang w:val="en-US" w:eastAsia="en-US"/>
        </w:rPr>
        <w:t>(2005).</w:t>
      </w:r>
      <w:r w:rsidRPr="00D503CE">
        <w:rPr>
          <w:rFonts w:asciiTheme="minorHAnsi" w:hAnsiTheme="minorHAnsi" w:cstheme="minorHAnsi"/>
          <w:lang w:val="en-US" w:eastAsia="en-US"/>
        </w:rPr>
        <w:t xml:space="preserve"> Researching Children's Experience: Approaches and Methods</w:t>
      </w:r>
      <w:r w:rsidR="00A37CFE" w:rsidRPr="00D503CE">
        <w:rPr>
          <w:rFonts w:asciiTheme="minorHAnsi" w:hAnsiTheme="minorHAnsi" w:cstheme="minorHAnsi"/>
          <w:lang w:val="en-US" w:eastAsia="en-US"/>
        </w:rPr>
        <w:t xml:space="preserve">. London: Sage. </w:t>
      </w:r>
    </w:p>
    <w:p w:rsidR="004C4952" w:rsidRPr="00211C19" w:rsidRDefault="004C4952" w:rsidP="007E7272">
      <w:pPr>
        <w:spacing w:line="276" w:lineRule="auto"/>
        <w:rPr>
          <w:rFonts w:asciiTheme="minorHAnsi" w:hAnsiTheme="minorHAnsi" w:cstheme="minorHAnsi"/>
          <w:lang w:val="fr-FR" w:eastAsia="en-US"/>
        </w:rPr>
      </w:pPr>
      <w:r w:rsidRPr="00D503CE">
        <w:rPr>
          <w:rFonts w:asciiTheme="minorHAnsi" w:hAnsiTheme="minorHAnsi" w:cstheme="minorHAnsi"/>
          <w:lang w:val="en-US" w:eastAsia="en-US"/>
        </w:rPr>
        <w:t xml:space="preserve">Grenfell, </w:t>
      </w:r>
      <w:proofErr w:type="gramStart"/>
      <w:r w:rsidRPr="00D503CE">
        <w:rPr>
          <w:rFonts w:asciiTheme="minorHAnsi" w:hAnsiTheme="minorHAnsi" w:cstheme="minorHAnsi"/>
          <w:lang w:val="en-US" w:eastAsia="en-US"/>
        </w:rPr>
        <w:t>Michael.</w:t>
      </w:r>
      <w:r w:rsidR="00A37CFE" w:rsidRPr="00D503CE">
        <w:rPr>
          <w:rFonts w:asciiTheme="minorHAnsi" w:hAnsiTheme="minorHAnsi" w:cstheme="minorHAnsi"/>
          <w:lang w:val="en-US" w:eastAsia="en-US"/>
        </w:rPr>
        <w:t>,</w:t>
      </w:r>
      <w:proofErr w:type="gramEnd"/>
      <w:r w:rsidR="00A37CFE"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James, D</w:t>
      </w:r>
      <w:r w:rsidR="00A37CFE" w:rsidRPr="00D503CE">
        <w:rPr>
          <w:rFonts w:asciiTheme="minorHAnsi" w:hAnsiTheme="minorHAnsi" w:cstheme="minorHAnsi"/>
          <w:lang w:val="en-US" w:eastAsia="en-US"/>
        </w:rPr>
        <w:t>avid</w:t>
      </w:r>
      <w:r w:rsidRPr="00D503CE">
        <w:rPr>
          <w:rFonts w:asciiTheme="minorHAnsi" w:hAnsiTheme="minorHAnsi" w:cstheme="minorHAnsi"/>
          <w:lang w:val="en-US" w:eastAsia="en-US"/>
        </w:rPr>
        <w:t>.</w:t>
      </w:r>
      <w:r w:rsidR="00A37CF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Hodkinson, P., Reay, D</w:t>
      </w:r>
      <w:r w:rsidR="00A37CFE" w:rsidRPr="00D503CE">
        <w:rPr>
          <w:rFonts w:asciiTheme="minorHAnsi" w:hAnsiTheme="minorHAnsi" w:cstheme="minorHAnsi"/>
          <w:lang w:val="en-US" w:eastAsia="en-US"/>
        </w:rPr>
        <w:t>iane</w:t>
      </w:r>
      <w:r w:rsidRPr="00D503CE">
        <w:rPr>
          <w:rFonts w:asciiTheme="minorHAnsi" w:hAnsiTheme="minorHAnsi" w:cstheme="minorHAnsi"/>
          <w:lang w:val="en-US" w:eastAsia="en-US"/>
        </w:rPr>
        <w:t xml:space="preserve">. </w:t>
      </w:r>
      <w:proofErr w:type="gramStart"/>
      <w:r w:rsidR="00A37CFE" w:rsidRPr="00D503CE">
        <w:rPr>
          <w:rFonts w:asciiTheme="minorHAnsi" w:hAnsiTheme="minorHAnsi" w:cstheme="minorHAnsi"/>
          <w:lang w:val="en-US" w:eastAsia="en-US"/>
        </w:rPr>
        <w:t>&amp; Robbins, Derek.</w:t>
      </w:r>
      <w:proofErr w:type="gramEnd"/>
      <w:r w:rsidRPr="00D503CE">
        <w:rPr>
          <w:rFonts w:asciiTheme="minorHAnsi" w:hAnsiTheme="minorHAnsi" w:cstheme="minorHAnsi"/>
          <w:lang w:val="en-US" w:eastAsia="en-US"/>
        </w:rPr>
        <w:t xml:space="preserve"> (1998)</w:t>
      </w:r>
      <w:r w:rsidR="00A37CF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Bourdieu and Education: Acts of Practical </w:t>
      </w:r>
      <w:r w:rsidR="00A37CFE" w:rsidRPr="00D503CE">
        <w:rPr>
          <w:rFonts w:asciiTheme="minorHAnsi" w:hAnsiTheme="minorHAnsi" w:cstheme="minorHAnsi"/>
          <w:lang w:val="en-US" w:eastAsia="en-US"/>
        </w:rPr>
        <w:t xml:space="preserve">Theory. </w:t>
      </w:r>
      <w:r w:rsidR="00A37CFE" w:rsidRPr="00211C19">
        <w:rPr>
          <w:rFonts w:asciiTheme="minorHAnsi" w:hAnsiTheme="minorHAnsi" w:cstheme="minorHAnsi"/>
          <w:lang w:val="fr-FR" w:eastAsia="en-US"/>
        </w:rPr>
        <w:t xml:space="preserve">London: Falmer Press. </w:t>
      </w:r>
    </w:p>
    <w:p w:rsidR="004C4952" w:rsidRPr="00211C19" w:rsidRDefault="004C4952" w:rsidP="007E7272">
      <w:pPr>
        <w:spacing w:line="276" w:lineRule="auto"/>
        <w:rPr>
          <w:rFonts w:asciiTheme="minorHAnsi" w:hAnsiTheme="minorHAnsi" w:cstheme="minorHAnsi"/>
          <w:lang w:val="fr-FR" w:eastAsia="en-US"/>
        </w:rPr>
      </w:pPr>
      <w:r w:rsidRPr="00211C19">
        <w:rPr>
          <w:rFonts w:asciiTheme="minorHAnsi" w:hAnsiTheme="minorHAnsi" w:cstheme="minorHAnsi"/>
          <w:lang w:val="fr-FR" w:eastAsia="en-US"/>
        </w:rPr>
        <w:t>Grenfell, Michael</w:t>
      </w:r>
      <w:r w:rsidR="00A37CFE" w:rsidRPr="00211C19">
        <w:rPr>
          <w:rFonts w:asciiTheme="minorHAnsi" w:hAnsiTheme="minorHAnsi" w:cstheme="minorHAnsi"/>
          <w:lang w:val="fr-FR" w:eastAsia="en-US"/>
        </w:rPr>
        <w:t>.</w:t>
      </w:r>
      <w:r w:rsidRPr="00211C19">
        <w:rPr>
          <w:rFonts w:asciiTheme="minorHAnsi" w:hAnsiTheme="minorHAnsi" w:cstheme="minorHAnsi"/>
          <w:lang w:val="fr-FR" w:eastAsia="en-US"/>
        </w:rPr>
        <w:t xml:space="preserve"> (2004)</w:t>
      </w:r>
      <w:r w:rsidR="00A37CFE" w:rsidRPr="00211C19">
        <w:rPr>
          <w:rFonts w:asciiTheme="minorHAnsi" w:hAnsiTheme="minorHAnsi" w:cstheme="minorHAnsi"/>
          <w:lang w:val="fr-FR" w:eastAsia="en-US"/>
        </w:rPr>
        <w:t>.</w:t>
      </w:r>
      <w:r w:rsidRPr="00211C19">
        <w:rPr>
          <w:rFonts w:asciiTheme="minorHAnsi" w:hAnsiTheme="minorHAnsi" w:cstheme="minorHAnsi"/>
          <w:lang w:val="fr-FR" w:eastAsia="en-US"/>
        </w:rPr>
        <w:t xml:space="preserve"> Pierre Bourdieu: Agent Provocateur. London: Continuum</w:t>
      </w:r>
      <w:r w:rsidR="00A37CFE" w:rsidRPr="00211C19">
        <w:rPr>
          <w:rFonts w:asciiTheme="minorHAnsi" w:hAnsiTheme="minorHAnsi" w:cstheme="minorHAnsi"/>
          <w:lang w:val="fr-FR" w:eastAsia="en-US"/>
        </w:rPr>
        <w:t>.</w:t>
      </w:r>
    </w:p>
    <w:p w:rsidR="004C4952" w:rsidRPr="00211C19" w:rsidRDefault="004C4952" w:rsidP="007E7272">
      <w:pPr>
        <w:spacing w:line="276" w:lineRule="auto"/>
        <w:rPr>
          <w:rFonts w:asciiTheme="minorHAnsi" w:hAnsiTheme="minorHAnsi" w:cstheme="minorHAnsi"/>
          <w:lang w:val="fr-FR" w:eastAsia="en-US"/>
        </w:rPr>
      </w:pPr>
      <w:r w:rsidRPr="00211C19">
        <w:rPr>
          <w:rFonts w:asciiTheme="minorHAnsi" w:hAnsiTheme="minorHAnsi" w:cstheme="minorHAnsi"/>
          <w:lang w:val="fr-FR" w:eastAsia="en-US"/>
        </w:rPr>
        <w:t>Grenfell, Michael</w:t>
      </w:r>
      <w:r w:rsidR="00A37CFE" w:rsidRPr="00211C19">
        <w:rPr>
          <w:rFonts w:asciiTheme="minorHAnsi" w:hAnsiTheme="minorHAnsi" w:cstheme="minorHAnsi"/>
          <w:lang w:val="fr-FR" w:eastAsia="en-US"/>
        </w:rPr>
        <w:t>.</w:t>
      </w:r>
      <w:r w:rsidRPr="00211C19">
        <w:rPr>
          <w:rFonts w:asciiTheme="minorHAnsi" w:hAnsiTheme="minorHAnsi" w:cstheme="minorHAnsi"/>
          <w:lang w:val="fr-FR" w:eastAsia="en-US"/>
        </w:rPr>
        <w:t xml:space="preserve"> (2008)</w:t>
      </w:r>
      <w:r w:rsidR="00A37CFE" w:rsidRPr="00211C19">
        <w:rPr>
          <w:rFonts w:asciiTheme="minorHAnsi" w:hAnsiTheme="minorHAnsi" w:cstheme="minorHAnsi"/>
          <w:lang w:val="fr-FR" w:eastAsia="en-US"/>
        </w:rPr>
        <w:t>.</w:t>
      </w:r>
      <w:r w:rsidRPr="00211C19">
        <w:rPr>
          <w:rFonts w:asciiTheme="minorHAnsi" w:hAnsiTheme="minorHAnsi" w:cstheme="minorHAnsi"/>
          <w:lang w:val="fr-FR" w:eastAsia="en-US"/>
        </w:rPr>
        <w:t xml:space="preserve"> Bourdieu, Key concepts. London: Acumen.</w:t>
      </w:r>
    </w:p>
    <w:p w:rsidR="004C4952" w:rsidRPr="00211C19" w:rsidRDefault="004C4952" w:rsidP="007E7272">
      <w:pPr>
        <w:spacing w:line="276" w:lineRule="auto"/>
        <w:rPr>
          <w:rFonts w:asciiTheme="minorHAnsi" w:hAnsiTheme="minorHAnsi" w:cstheme="minorHAnsi"/>
          <w:lang w:val="fr-FR" w:eastAsia="en-US"/>
        </w:rPr>
      </w:pPr>
      <w:r w:rsidRPr="00211C19">
        <w:rPr>
          <w:rFonts w:asciiTheme="minorHAnsi" w:hAnsiTheme="minorHAnsi" w:cstheme="minorHAnsi"/>
          <w:lang w:val="fr-FR" w:eastAsia="en-US"/>
        </w:rPr>
        <w:t>Grenfell, M</w:t>
      </w:r>
      <w:r w:rsidR="00A37CFE" w:rsidRPr="00211C19">
        <w:rPr>
          <w:rFonts w:asciiTheme="minorHAnsi" w:hAnsiTheme="minorHAnsi" w:cstheme="minorHAnsi"/>
          <w:lang w:val="fr-FR" w:eastAsia="en-US"/>
        </w:rPr>
        <w:t>ichael</w:t>
      </w:r>
      <w:r w:rsidRPr="00211C19">
        <w:rPr>
          <w:rFonts w:asciiTheme="minorHAnsi" w:hAnsiTheme="minorHAnsi" w:cstheme="minorHAnsi"/>
          <w:lang w:val="fr-FR" w:eastAsia="en-US"/>
        </w:rPr>
        <w:t>. (</w:t>
      </w:r>
      <w:r w:rsidR="00A37CFE" w:rsidRPr="00211C19">
        <w:rPr>
          <w:rFonts w:asciiTheme="minorHAnsi" w:hAnsiTheme="minorHAnsi" w:cstheme="minorHAnsi"/>
          <w:lang w:val="fr-FR" w:eastAsia="en-US"/>
        </w:rPr>
        <w:t>E</w:t>
      </w:r>
      <w:r w:rsidRPr="00211C19">
        <w:rPr>
          <w:rFonts w:asciiTheme="minorHAnsi" w:hAnsiTheme="minorHAnsi" w:cstheme="minorHAnsi"/>
          <w:lang w:val="fr-FR" w:eastAsia="en-US"/>
        </w:rPr>
        <w:t>d) (2008)</w:t>
      </w:r>
      <w:r w:rsidR="00A37CFE" w:rsidRPr="00211C19">
        <w:rPr>
          <w:rFonts w:asciiTheme="minorHAnsi" w:hAnsiTheme="minorHAnsi" w:cstheme="minorHAnsi"/>
          <w:lang w:val="fr-FR" w:eastAsia="en-US"/>
        </w:rPr>
        <w:t>.</w:t>
      </w:r>
      <w:r w:rsidRPr="00211C19">
        <w:rPr>
          <w:rFonts w:asciiTheme="minorHAnsi" w:hAnsiTheme="minorHAnsi" w:cstheme="minorHAnsi"/>
          <w:lang w:val="fr-FR" w:eastAsia="en-US"/>
        </w:rPr>
        <w:t xml:space="preserve"> Pierre Bourdieu: Key concepts. London, Acumen Press.</w:t>
      </w:r>
    </w:p>
    <w:p w:rsidR="004C4952" w:rsidRPr="00D503CE" w:rsidRDefault="004C4952" w:rsidP="007E7272">
      <w:pPr>
        <w:spacing w:line="276" w:lineRule="auto"/>
        <w:rPr>
          <w:rFonts w:asciiTheme="minorHAnsi" w:hAnsiTheme="minorHAnsi" w:cstheme="minorHAnsi"/>
          <w:lang w:val="en-US" w:eastAsia="en-US"/>
        </w:rPr>
      </w:pPr>
      <w:r w:rsidRPr="00211C19">
        <w:rPr>
          <w:rFonts w:asciiTheme="minorHAnsi" w:hAnsiTheme="minorHAnsi" w:cstheme="minorHAnsi"/>
          <w:lang w:val="fr-FR" w:eastAsia="en-US"/>
        </w:rPr>
        <w:t>Griffiths, Morwenna</w:t>
      </w:r>
      <w:r w:rsidR="00A37CFE" w:rsidRPr="00211C19">
        <w:rPr>
          <w:rFonts w:asciiTheme="minorHAnsi" w:hAnsiTheme="minorHAnsi" w:cstheme="minorHAnsi"/>
          <w:lang w:val="fr-FR" w:eastAsia="en-US"/>
        </w:rPr>
        <w:t>.</w:t>
      </w:r>
      <w:r w:rsidRPr="00211C19">
        <w:rPr>
          <w:rFonts w:asciiTheme="minorHAnsi" w:hAnsiTheme="minorHAnsi" w:cstheme="minorHAnsi"/>
          <w:lang w:val="fr-FR" w:eastAsia="en-US"/>
        </w:rPr>
        <w:t xml:space="preserve"> (1998)</w:t>
      </w:r>
      <w:r w:rsidR="00A37CFE" w:rsidRPr="00211C19">
        <w:rPr>
          <w:rFonts w:asciiTheme="minorHAnsi" w:hAnsiTheme="minorHAnsi" w:cstheme="minorHAnsi"/>
          <w:lang w:val="fr-FR" w:eastAsia="en-US"/>
        </w:rPr>
        <w:t>.</w:t>
      </w:r>
      <w:r w:rsidRPr="00211C19">
        <w:rPr>
          <w:rFonts w:asciiTheme="minorHAnsi" w:hAnsiTheme="minorHAnsi" w:cstheme="minorHAnsi"/>
          <w:lang w:val="fr-FR" w:eastAsia="en-US"/>
        </w:rPr>
        <w:t xml:space="preserve"> Educational research for social justice: getting off the fence. </w:t>
      </w:r>
      <w:r w:rsidRPr="00D503CE">
        <w:rPr>
          <w:rFonts w:asciiTheme="minorHAnsi" w:hAnsiTheme="minorHAnsi" w:cstheme="minorHAnsi"/>
          <w:lang w:val="en-US" w:eastAsia="en-US"/>
        </w:rPr>
        <w:t>Buckingham: Open University Press.</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Hall, Stuart</w:t>
      </w:r>
      <w:r w:rsidR="00A37CF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(1980)</w:t>
      </w:r>
      <w:r w:rsidR="00A37CF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 xml:space="preserve">Culture, Media, </w:t>
      </w:r>
      <w:proofErr w:type="gramStart"/>
      <w:r w:rsidRPr="00D503CE">
        <w:rPr>
          <w:rFonts w:asciiTheme="minorHAnsi" w:hAnsiTheme="minorHAnsi" w:cstheme="minorHAnsi"/>
          <w:i/>
          <w:iCs/>
          <w:lang w:val="en-US" w:eastAsia="en-US"/>
        </w:rPr>
        <w:t>Language</w:t>
      </w:r>
      <w:proofErr w:type="gramEnd"/>
      <w:r w:rsidRPr="00D503CE">
        <w:rPr>
          <w:rFonts w:asciiTheme="minorHAnsi" w:hAnsiTheme="minorHAnsi" w:cstheme="minorHAnsi"/>
          <w:i/>
          <w:iCs/>
          <w:lang w:val="en-US" w:eastAsia="en-US"/>
        </w:rPr>
        <w:t>: Working Papers in Cultural Studies, 1972-79</w:t>
      </w:r>
      <w:r w:rsidR="00A37CFE" w:rsidRPr="00D503CE">
        <w:rPr>
          <w:rFonts w:asciiTheme="minorHAnsi" w:hAnsiTheme="minorHAnsi" w:cstheme="minorHAnsi"/>
          <w:i/>
          <w:iCs/>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(Cultural Studies Birmingham).</w:t>
      </w:r>
      <w:proofErr w:type="gramEnd"/>
      <w:r w:rsidRPr="00D503CE">
        <w:rPr>
          <w:rFonts w:asciiTheme="minorHAnsi" w:hAnsiTheme="minorHAnsi" w:cstheme="minorHAnsi"/>
          <w:lang w:val="en-US" w:eastAsia="en-US"/>
        </w:rPr>
        <w:t xml:space="preserve"> Abingdon: Routledge.</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Hall, </w:t>
      </w:r>
      <w:proofErr w:type="gramStart"/>
      <w:r w:rsidRPr="00D503CE">
        <w:rPr>
          <w:rFonts w:asciiTheme="minorHAnsi" w:hAnsiTheme="minorHAnsi" w:cstheme="minorHAnsi"/>
          <w:lang w:val="en-US" w:eastAsia="en-US"/>
        </w:rPr>
        <w:t xml:space="preserve">Stuart </w:t>
      </w:r>
      <w:r w:rsidR="00A37CFE" w:rsidRPr="00D503CE">
        <w:rPr>
          <w:rFonts w:asciiTheme="minorHAnsi" w:hAnsiTheme="minorHAnsi" w:cstheme="minorHAnsi"/>
          <w:lang w:val="en-US" w:eastAsia="en-US"/>
        </w:rPr>
        <w:t>.</w:t>
      </w:r>
      <w:proofErr w:type="gramEnd"/>
      <w:r w:rsidR="00A37CFE"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(1997)</w:t>
      </w:r>
      <w:r w:rsidR="00A37CF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Representation: Cultural Representations and Signifying Practices. London: Sage. </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Hammond, Michael</w:t>
      </w:r>
      <w:r w:rsidR="00A37CF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&amp; Wellington, Jerry</w:t>
      </w:r>
      <w:r w:rsidR="00A37CFE"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(2013)</w:t>
      </w:r>
      <w:r w:rsidR="00A37CF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Research Methods: The Key Concepts (Routledge Key Guides) Abingdon: Routledge.</w:t>
      </w:r>
    </w:p>
    <w:p w:rsidR="00A37CFE" w:rsidRPr="00D503CE" w:rsidRDefault="00A37CFE"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Harris, </w:t>
      </w:r>
      <w:proofErr w:type="gramStart"/>
      <w:r w:rsidRPr="00D503CE">
        <w:rPr>
          <w:rFonts w:asciiTheme="minorHAnsi" w:hAnsiTheme="minorHAnsi" w:cstheme="minorHAnsi"/>
          <w:lang w:val="en-US" w:eastAsia="en-US"/>
        </w:rPr>
        <w:t>Alma.,</w:t>
      </w:r>
      <w:proofErr w:type="gramEnd"/>
      <w:r w:rsidRPr="00D503CE">
        <w:rPr>
          <w:rFonts w:asciiTheme="minorHAnsi" w:hAnsiTheme="minorHAnsi" w:cstheme="minorHAnsi"/>
          <w:lang w:val="en-US" w:eastAsia="en-US"/>
        </w:rPr>
        <w:t xml:space="preserve"> and Janet, Goodall.</w:t>
      </w:r>
      <w:r w:rsidR="000915FA" w:rsidRPr="00D503CE">
        <w:rPr>
          <w:rFonts w:asciiTheme="minorHAnsi" w:hAnsiTheme="minorHAnsi" w:cstheme="minorHAnsi"/>
          <w:lang w:val="en-US" w:eastAsia="en-US"/>
        </w:rPr>
        <w:t xml:space="preserve"> (2008)</w:t>
      </w:r>
      <w:r w:rsidRPr="00D503CE">
        <w:rPr>
          <w:rFonts w:asciiTheme="minorHAnsi" w:hAnsiTheme="minorHAnsi" w:cstheme="minorHAnsi"/>
          <w:lang w:val="en-US" w:eastAsia="en-US"/>
        </w:rPr>
        <w:t xml:space="preserve"> Do parents know they matter? </w:t>
      </w:r>
      <w:proofErr w:type="gramStart"/>
      <w:r w:rsidRPr="00D503CE">
        <w:rPr>
          <w:rFonts w:asciiTheme="minorHAnsi" w:hAnsiTheme="minorHAnsi" w:cstheme="minorHAnsi"/>
          <w:lang w:val="en-US" w:eastAsia="en-US"/>
        </w:rPr>
        <w:t>Engaging all parents in learning.</w:t>
      </w:r>
      <w:proofErr w:type="gramEnd"/>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Educational Research</w:t>
      </w:r>
      <w:r w:rsidRPr="00D503CE">
        <w:rPr>
          <w:rFonts w:asciiTheme="minorHAnsi" w:hAnsiTheme="minorHAnsi" w:cstheme="minorHAnsi"/>
          <w:lang w:val="en-US" w:eastAsia="en-US"/>
        </w:rPr>
        <w:t xml:space="preserve"> 50</w:t>
      </w:r>
      <w:r w:rsidR="000915FA"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3</w:t>
      </w:r>
      <w:r w:rsidR="000915FA"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277-289.</w:t>
      </w:r>
    </w:p>
    <w:p w:rsidR="002014C1" w:rsidRPr="00D503CE" w:rsidRDefault="002014C1"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Hart, </w:t>
      </w:r>
      <w:proofErr w:type="gramStart"/>
      <w:r w:rsidRPr="00D503CE">
        <w:rPr>
          <w:rFonts w:asciiTheme="minorHAnsi" w:hAnsiTheme="minorHAnsi" w:cstheme="minorHAnsi"/>
          <w:lang w:val="en-US" w:eastAsia="en-US"/>
        </w:rPr>
        <w:t>Susan.,</w:t>
      </w:r>
      <w:proofErr w:type="gramEnd"/>
      <w:r w:rsidRPr="00D503CE">
        <w:rPr>
          <w:rFonts w:asciiTheme="minorHAnsi" w:hAnsiTheme="minorHAnsi" w:cstheme="minorHAnsi"/>
          <w:lang w:val="en-US" w:eastAsia="en-US"/>
        </w:rPr>
        <w:t xml:space="preserve"> Dixon. </w:t>
      </w:r>
      <w:proofErr w:type="gramStart"/>
      <w:r w:rsidRPr="00D503CE">
        <w:rPr>
          <w:rFonts w:asciiTheme="minorHAnsi" w:hAnsiTheme="minorHAnsi" w:cstheme="minorHAnsi"/>
          <w:lang w:val="en-US" w:eastAsia="en-US"/>
        </w:rPr>
        <w:t>Annabelle.,</w:t>
      </w:r>
      <w:proofErr w:type="gramEnd"/>
      <w:r w:rsidRPr="00D503CE">
        <w:rPr>
          <w:rFonts w:asciiTheme="minorHAnsi" w:hAnsiTheme="minorHAnsi" w:cstheme="minorHAnsi"/>
          <w:lang w:val="en-US" w:eastAsia="en-US"/>
        </w:rPr>
        <w:t xml:space="preserve"> Drummond. </w:t>
      </w:r>
      <w:proofErr w:type="gramStart"/>
      <w:r w:rsidRPr="00D503CE">
        <w:rPr>
          <w:rFonts w:asciiTheme="minorHAnsi" w:hAnsiTheme="minorHAnsi" w:cstheme="minorHAnsi"/>
          <w:lang w:val="en-US" w:eastAsia="en-US"/>
        </w:rPr>
        <w:t>Mary Jane.</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&amp; McIntyre.</w:t>
      </w:r>
      <w:proofErr w:type="gramEnd"/>
      <w:r w:rsidRPr="00D503CE">
        <w:rPr>
          <w:rFonts w:asciiTheme="minorHAnsi" w:hAnsiTheme="minorHAnsi" w:cstheme="minorHAnsi"/>
          <w:lang w:val="en-US" w:eastAsia="en-US"/>
        </w:rPr>
        <w:t xml:space="preserve"> Donald. (2004) </w:t>
      </w:r>
      <w:r w:rsidRPr="00D503CE">
        <w:rPr>
          <w:rFonts w:asciiTheme="minorHAnsi" w:hAnsiTheme="minorHAnsi" w:cstheme="minorHAnsi"/>
          <w:i/>
          <w:iCs/>
          <w:lang w:val="en-US" w:eastAsia="en-US"/>
        </w:rPr>
        <w:t xml:space="preserve">Learning </w:t>
      </w:r>
      <w:proofErr w:type="gramStart"/>
      <w:r w:rsidRPr="00D503CE">
        <w:rPr>
          <w:rFonts w:asciiTheme="minorHAnsi" w:hAnsiTheme="minorHAnsi" w:cstheme="minorHAnsi"/>
          <w:i/>
          <w:iCs/>
          <w:lang w:val="en-US" w:eastAsia="en-US"/>
        </w:rPr>
        <w:t>Without</w:t>
      </w:r>
      <w:proofErr w:type="gramEnd"/>
      <w:r w:rsidRPr="00D503CE">
        <w:rPr>
          <w:rFonts w:asciiTheme="minorHAnsi" w:hAnsiTheme="minorHAnsi" w:cstheme="minorHAnsi"/>
          <w:i/>
          <w:iCs/>
          <w:lang w:val="en-US" w:eastAsia="en-US"/>
        </w:rPr>
        <w:t xml:space="preserve"> Limits</w:t>
      </w:r>
      <w:r w:rsidRPr="00D503CE">
        <w:rPr>
          <w:rFonts w:asciiTheme="minorHAnsi" w:hAnsiTheme="minorHAnsi" w:cstheme="minorHAnsi"/>
          <w:lang w:val="en-US" w:eastAsia="en-US"/>
        </w:rPr>
        <w:t>. London, McGraw-Hill International.</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Harvey, David</w:t>
      </w:r>
      <w:r w:rsidR="000915FA"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 xml:space="preserve">(2005) </w:t>
      </w:r>
      <w:r w:rsidRPr="00D503CE">
        <w:rPr>
          <w:rFonts w:asciiTheme="minorHAnsi" w:hAnsiTheme="minorHAnsi" w:cstheme="minorHAnsi"/>
          <w:i/>
          <w:iCs/>
          <w:lang w:val="en-US" w:eastAsia="en-US"/>
        </w:rPr>
        <w:t>A brief history of neo-liberalism</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Oxford</w:t>
      </w:r>
      <w:r w:rsidR="000915FA"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Oxford University Press.</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lastRenderedPageBreak/>
        <w:t xml:space="preserve">Heath, </w:t>
      </w:r>
      <w:proofErr w:type="gramStart"/>
      <w:r w:rsidRPr="00D503CE">
        <w:rPr>
          <w:rFonts w:asciiTheme="minorHAnsi" w:hAnsiTheme="minorHAnsi" w:cstheme="minorHAnsi"/>
          <w:lang w:val="en-US" w:eastAsia="en-US"/>
        </w:rPr>
        <w:t>Sue</w:t>
      </w:r>
      <w:r w:rsidR="000915FA"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Brooks, Rachel &amp;</w:t>
      </w:r>
      <w:r w:rsidR="000915FA"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Ireland, Eleanor</w:t>
      </w:r>
      <w:r w:rsidR="000915FA"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 xml:space="preserve">(2009) </w:t>
      </w:r>
      <w:r w:rsidRPr="00D503CE">
        <w:rPr>
          <w:rFonts w:asciiTheme="minorHAnsi" w:hAnsiTheme="minorHAnsi" w:cstheme="minorHAnsi"/>
          <w:i/>
          <w:iCs/>
          <w:lang w:val="en-US" w:eastAsia="en-US"/>
        </w:rPr>
        <w:t>Researching Young People’s Lives</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London: Sage.  </w:t>
      </w:r>
    </w:p>
    <w:p w:rsidR="004C4952" w:rsidRPr="00D503CE" w:rsidRDefault="004C4952"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 xml:space="preserve">HEFCE (2005) Young participation in </w:t>
      </w:r>
      <w:r w:rsidR="000915FA" w:rsidRPr="00D503CE">
        <w:rPr>
          <w:rFonts w:asciiTheme="minorHAnsi" w:hAnsiTheme="minorHAnsi" w:cstheme="minorHAnsi"/>
          <w:lang w:val="en-US" w:eastAsia="en-US"/>
        </w:rPr>
        <w:t>H</w:t>
      </w:r>
      <w:r w:rsidRPr="00D503CE">
        <w:rPr>
          <w:rFonts w:asciiTheme="minorHAnsi" w:hAnsiTheme="minorHAnsi" w:cstheme="minorHAnsi"/>
          <w:lang w:val="en-US" w:eastAsia="en-US"/>
        </w:rPr>
        <w:t xml:space="preserve">igher </w:t>
      </w:r>
      <w:r w:rsidR="000915FA" w:rsidRPr="00D503CE">
        <w:rPr>
          <w:rFonts w:asciiTheme="minorHAnsi" w:hAnsiTheme="minorHAnsi" w:cstheme="minorHAnsi"/>
          <w:lang w:val="en-US" w:eastAsia="en-US"/>
        </w:rPr>
        <w:t>E</w:t>
      </w:r>
      <w:r w:rsidRPr="00D503CE">
        <w:rPr>
          <w:rFonts w:asciiTheme="minorHAnsi" w:hAnsiTheme="minorHAnsi" w:cstheme="minorHAnsi"/>
          <w:lang w:val="en-US" w:eastAsia="en-US"/>
        </w:rPr>
        <w:t>ducation</w:t>
      </w:r>
      <w:r w:rsidR="000915FA" w:rsidRPr="00D503CE">
        <w:rPr>
          <w:rFonts w:asciiTheme="minorHAnsi" w:hAnsiTheme="minorHAnsi" w:cstheme="minorHAnsi"/>
          <w:lang w:val="en-US" w:eastAsia="en-US"/>
        </w:rPr>
        <w:t>.</w:t>
      </w:r>
      <w:proofErr w:type="gramEnd"/>
      <w:r w:rsidR="000915FA" w:rsidRPr="00D503CE">
        <w:rPr>
          <w:rFonts w:asciiTheme="minorHAnsi" w:hAnsiTheme="minorHAnsi" w:cstheme="minorHAnsi"/>
          <w:lang w:val="en-US" w:eastAsia="en-US"/>
        </w:rPr>
        <w:t xml:space="preserve"> Retrieved on 27/10/2009</w:t>
      </w:r>
      <w:r w:rsidRPr="00D503CE">
        <w:rPr>
          <w:rFonts w:asciiTheme="minorHAnsi" w:hAnsiTheme="minorHAnsi" w:cstheme="minorHAnsi"/>
          <w:lang w:val="en-US" w:eastAsia="en-US"/>
        </w:rPr>
        <w:t xml:space="preserve"> </w:t>
      </w:r>
      <w:r w:rsidR="000915FA" w:rsidRPr="00D503CE">
        <w:rPr>
          <w:rFonts w:asciiTheme="minorHAnsi" w:hAnsiTheme="minorHAnsi" w:cstheme="minorHAnsi"/>
          <w:lang w:val="en-US" w:eastAsia="en-US"/>
        </w:rPr>
        <w:t>from http://www.hefce.ac.uk/pubs/hefce/2005/05_03</w:t>
      </w:r>
      <w:proofErr w:type="gramStart"/>
      <w:r w:rsidR="000915FA" w:rsidRPr="00D503CE">
        <w:rPr>
          <w:rFonts w:asciiTheme="minorHAnsi" w:hAnsiTheme="minorHAnsi" w:cstheme="minorHAnsi"/>
          <w:lang w:val="en-US" w:eastAsia="en-US"/>
        </w:rPr>
        <w:t>/ .</w:t>
      </w:r>
      <w:proofErr w:type="gramEnd"/>
    </w:p>
    <w:p w:rsidR="004C4952" w:rsidRPr="00D503CE" w:rsidRDefault="004C4952"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 xml:space="preserve">HEFCE (2006) </w:t>
      </w:r>
      <w:r w:rsidR="00B52305" w:rsidRPr="00D503CE">
        <w:rPr>
          <w:rFonts w:asciiTheme="minorHAnsi" w:hAnsiTheme="minorHAnsi" w:cstheme="minorHAnsi"/>
          <w:lang w:val="en-US" w:eastAsia="en-US"/>
        </w:rPr>
        <w:t>Bowers</w:t>
      </w:r>
      <w:r w:rsidR="00B52305" w:rsidRPr="00D503CE">
        <w:rPr>
          <w:rFonts w:ascii="Cambria Math" w:hAnsi="Cambria Math" w:cs="Cambria Math"/>
          <w:lang w:val="en-US" w:eastAsia="en-US"/>
        </w:rPr>
        <w:t>‐</w:t>
      </w:r>
      <w:r w:rsidR="00B52305" w:rsidRPr="00D503CE">
        <w:rPr>
          <w:rFonts w:asciiTheme="minorHAnsi" w:hAnsiTheme="minorHAnsi" w:cstheme="minorHAnsi"/>
          <w:lang w:val="en-US" w:eastAsia="en-US"/>
        </w:rPr>
        <w:t>Brown, T., McCaig, C., Stevens, A. and Harvey, L. 2006.</w:t>
      </w:r>
      <w:proofErr w:type="gramEnd"/>
      <w:r w:rsidR="00B52305" w:rsidRPr="00D503CE">
        <w:rPr>
          <w:rFonts w:asciiTheme="minorHAnsi" w:hAnsiTheme="minorHAnsi" w:cstheme="minorHAnsi"/>
          <w:lang w:val="en-US" w:eastAsia="en-US"/>
        </w:rPr>
        <w:t xml:space="preserve"> National evaluation of Aimhigher: Survey of higher education institutions, further education colleges and work-based learning providers, Bristol: Higher Education Funding Council for England (HEFCE).</w:t>
      </w:r>
    </w:p>
    <w:p w:rsidR="00D71562" w:rsidRPr="00D503CE" w:rsidRDefault="00D7156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HEFCE (2010)</w:t>
      </w:r>
      <w:r w:rsidRPr="00D503CE">
        <w:rPr>
          <w:rFonts w:asciiTheme="minorHAnsi" w:hAnsiTheme="minorHAnsi" w:cstheme="minorHAnsi"/>
        </w:rPr>
        <w:t xml:space="preserve"> </w:t>
      </w:r>
      <w:r w:rsidRPr="00D503CE">
        <w:rPr>
          <w:rFonts w:asciiTheme="minorHAnsi" w:hAnsiTheme="minorHAnsi" w:cstheme="minorHAnsi"/>
          <w:lang w:val="en-US" w:eastAsia="en-US"/>
        </w:rPr>
        <w:t xml:space="preserve">Trends in young participation in higher education: core results for England. </w:t>
      </w:r>
      <w:proofErr w:type="gramStart"/>
      <w:r w:rsidRPr="00D503CE">
        <w:rPr>
          <w:rFonts w:asciiTheme="minorHAnsi" w:hAnsiTheme="minorHAnsi" w:cstheme="minorHAnsi"/>
          <w:lang w:val="en-US" w:eastAsia="en-US"/>
        </w:rPr>
        <w:t>retrieved</w:t>
      </w:r>
      <w:proofErr w:type="gramEnd"/>
      <w:r w:rsidRPr="00D503CE">
        <w:rPr>
          <w:rFonts w:asciiTheme="minorHAnsi" w:hAnsiTheme="minorHAnsi" w:cstheme="minorHAnsi"/>
          <w:lang w:val="en-US" w:eastAsia="en-US"/>
        </w:rPr>
        <w:t xml:space="preserve"> on 25/7/2014 from https://www.hefce.ac.uk/media/hefce/content/pubs/2010/201003/10_03.pdf</w:t>
      </w:r>
    </w:p>
    <w:p w:rsidR="00B52305" w:rsidRPr="00D503CE" w:rsidRDefault="000915FA"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HEFCE (2012) Aimhigher, Background and History.</w:t>
      </w:r>
      <w:proofErr w:type="gramEnd"/>
      <w:r w:rsidRPr="00D503CE">
        <w:rPr>
          <w:rFonts w:asciiTheme="minorHAnsi" w:hAnsiTheme="minorHAnsi" w:cstheme="minorHAnsi"/>
          <w:lang w:val="en-US" w:eastAsia="en-US"/>
        </w:rPr>
        <w:t xml:space="preserve"> </w:t>
      </w:r>
      <w:r w:rsidR="00B52305" w:rsidRPr="00D503CE">
        <w:rPr>
          <w:rFonts w:asciiTheme="minorHAnsi" w:hAnsiTheme="minorHAnsi" w:cstheme="minorHAnsi"/>
          <w:lang w:val="en-US" w:eastAsia="en-US"/>
        </w:rPr>
        <w:t>Retrieved on 15/5/2014 from http://www.hefce.ac.uk/whatwedo/wp/recentwork/aimhigher/</w:t>
      </w:r>
    </w:p>
    <w:p w:rsidR="00B52305" w:rsidRPr="00D503CE" w:rsidRDefault="000915FA"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HEFCE (2013) Young Participation Rates in Higher education. </w:t>
      </w:r>
      <w:r w:rsidR="00B52305" w:rsidRPr="00D503CE">
        <w:rPr>
          <w:rFonts w:asciiTheme="minorHAnsi" w:hAnsiTheme="minorHAnsi" w:cstheme="minorHAnsi"/>
          <w:lang w:val="en-US" w:eastAsia="en-US"/>
        </w:rPr>
        <w:t>Retrieved on 15/5/2014 http://www.hefce.ac.uk/media/hefce/content/pubs/2013/201328/HEFCE_2013_28.pdf</w:t>
      </w:r>
    </w:p>
    <w:p w:rsidR="00324722" w:rsidRPr="00D503CE" w:rsidRDefault="00324722" w:rsidP="007E7272">
      <w:pPr>
        <w:spacing w:line="276" w:lineRule="auto"/>
        <w:rPr>
          <w:rFonts w:asciiTheme="minorHAnsi" w:hAnsiTheme="minorHAnsi" w:cstheme="minorHAnsi"/>
          <w:lang w:eastAsia="en-US"/>
        </w:rPr>
      </w:pPr>
      <w:r w:rsidRPr="00D503CE">
        <w:rPr>
          <w:rFonts w:asciiTheme="minorHAnsi" w:hAnsiTheme="minorHAnsi" w:cstheme="minorHAnsi"/>
          <w:lang w:eastAsia="en-US"/>
        </w:rPr>
        <w:t>Hemsley-Brown, Jane. &amp; Foskett, Nicholas H</w:t>
      </w:r>
      <w:proofErr w:type="gramStart"/>
      <w:r w:rsidRPr="00D503CE">
        <w:rPr>
          <w:rFonts w:asciiTheme="minorHAnsi" w:hAnsiTheme="minorHAnsi" w:cstheme="minorHAnsi"/>
          <w:lang w:eastAsia="en-US"/>
        </w:rPr>
        <w:t>.(</w:t>
      </w:r>
      <w:proofErr w:type="gramEnd"/>
      <w:r w:rsidRPr="00D503CE">
        <w:rPr>
          <w:rFonts w:asciiTheme="minorHAnsi" w:hAnsiTheme="minorHAnsi" w:cstheme="minorHAnsi"/>
          <w:lang w:eastAsia="en-US"/>
        </w:rPr>
        <w:t xml:space="preserve">1999) Gambling in the careers lottery: a consumer approach to career choice? </w:t>
      </w:r>
      <w:r w:rsidRPr="00D503CE">
        <w:rPr>
          <w:rFonts w:asciiTheme="minorHAnsi" w:hAnsiTheme="minorHAnsi" w:cstheme="minorHAnsi"/>
          <w:i/>
          <w:iCs/>
          <w:lang w:eastAsia="en-US"/>
        </w:rPr>
        <w:t>Journal of Vocational Education &amp; Training</w:t>
      </w:r>
      <w:r w:rsidRPr="00D503CE">
        <w:rPr>
          <w:rFonts w:asciiTheme="minorHAnsi" w:hAnsiTheme="minorHAnsi" w:cstheme="minorHAnsi"/>
          <w:lang w:eastAsia="en-US"/>
        </w:rPr>
        <w:t xml:space="preserve"> 51, (3) 421-435.</w:t>
      </w:r>
    </w:p>
    <w:p w:rsidR="004C4952" w:rsidRPr="00D503CE" w:rsidRDefault="004C4952" w:rsidP="007E7272">
      <w:pPr>
        <w:spacing w:line="276" w:lineRule="auto"/>
        <w:rPr>
          <w:rFonts w:asciiTheme="minorHAnsi" w:hAnsiTheme="minorHAnsi" w:cstheme="minorHAnsi"/>
          <w:lang w:val="en-US" w:eastAsia="en-US"/>
        </w:rPr>
      </w:pPr>
      <w:r w:rsidRPr="007D5FAD">
        <w:rPr>
          <w:rFonts w:asciiTheme="minorHAnsi" w:hAnsiTheme="minorHAnsi" w:cstheme="minorHAnsi"/>
          <w:lang w:val="de-DE" w:eastAsia="en-US"/>
        </w:rPr>
        <w:t>Henderson, Sheila</w:t>
      </w:r>
      <w:r w:rsidR="00B52305" w:rsidRPr="007D5FAD">
        <w:rPr>
          <w:rFonts w:asciiTheme="minorHAnsi" w:hAnsiTheme="minorHAnsi" w:cstheme="minorHAnsi"/>
          <w:lang w:val="de-DE" w:eastAsia="en-US"/>
        </w:rPr>
        <w:t>.</w:t>
      </w:r>
      <w:r w:rsidRPr="007D5FAD">
        <w:rPr>
          <w:rFonts w:asciiTheme="minorHAnsi" w:hAnsiTheme="minorHAnsi" w:cstheme="minorHAnsi"/>
          <w:lang w:val="de-DE" w:eastAsia="en-US"/>
        </w:rPr>
        <w:t>, Holland</w:t>
      </w:r>
      <w:r w:rsidR="00B52305" w:rsidRPr="007D5FAD">
        <w:rPr>
          <w:rFonts w:asciiTheme="minorHAnsi" w:hAnsiTheme="minorHAnsi" w:cstheme="minorHAnsi"/>
          <w:lang w:val="de-DE" w:eastAsia="en-US"/>
        </w:rPr>
        <w:t>. Janet.</w:t>
      </w:r>
      <w:r w:rsidRPr="007D5FAD">
        <w:rPr>
          <w:rFonts w:asciiTheme="minorHAnsi" w:hAnsiTheme="minorHAnsi" w:cstheme="minorHAnsi"/>
          <w:lang w:val="de-DE" w:eastAsia="en-US"/>
        </w:rPr>
        <w:t>, McGrellis</w:t>
      </w:r>
      <w:r w:rsidR="00B52305" w:rsidRPr="007D5FAD">
        <w:rPr>
          <w:rFonts w:asciiTheme="minorHAnsi" w:hAnsiTheme="minorHAnsi" w:cstheme="minorHAnsi"/>
          <w:lang w:val="de-DE" w:eastAsia="en-US"/>
        </w:rPr>
        <w:t xml:space="preserve">. </w:t>
      </w:r>
      <w:proofErr w:type="gramStart"/>
      <w:r w:rsidR="00B52305" w:rsidRPr="00D503CE">
        <w:rPr>
          <w:rFonts w:asciiTheme="minorHAnsi" w:hAnsiTheme="minorHAnsi" w:cstheme="minorHAnsi"/>
          <w:lang w:val="en-US" w:eastAsia="en-US"/>
        </w:rPr>
        <w:t>Sheena.,</w:t>
      </w:r>
      <w:proofErr w:type="gramEnd"/>
      <w:r w:rsidRPr="00D503CE">
        <w:rPr>
          <w:rFonts w:asciiTheme="minorHAnsi" w:hAnsiTheme="minorHAnsi" w:cstheme="minorHAnsi"/>
          <w:lang w:val="en-US" w:eastAsia="en-US"/>
        </w:rPr>
        <w:t xml:space="preserve"> Sharpe</w:t>
      </w:r>
      <w:r w:rsidR="00B52305" w:rsidRPr="00D503CE">
        <w:rPr>
          <w:rFonts w:asciiTheme="minorHAnsi" w:hAnsiTheme="minorHAnsi" w:cstheme="minorHAnsi"/>
          <w:lang w:val="en-US" w:eastAsia="en-US"/>
        </w:rPr>
        <w:t xml:space="preserve">. </w:t>
      </w:r>
      <w:proofErr w:type="gramStart"/>
      <w:r w:rsidR="00B52305" w:rsidRPr="00D503CE">
        <w:rPr>
          <w:rFonts w:asciiTheme="minorHAnsi" w:hAnsiTheme="minorHAnsi" w:cstheme="minorHAnsi"/>
          <w:lang w:val="en-US" w:eastAsia="en-US"/>
        </w:rPr>
        <w:t>Sue.</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r w:rsidR="00B52305" w:rsidRPr="00D503CE">
        <w:rPr>
          <w:rFonts w:asciiTheme="minorHAnsi" w:hAnsiTheme="minorHAnsi" w:cstheme="minorHAnsi"/>
          <w:lang w:val="en-US" w:eastAsia="en-US"/>
        </w:rPr>
        <w:t>&amp;</w:t>
      </w:r>
      <w:r w:rsidRPr="00D503CE">
        <w:rPr>
          <w:rFonts w:asciiTheme="minorHAnsi" w:hAnsiTheme="minorHAnsi" w:cstheme="minorHAnsi"/>
          <w:lang w:val="en-US" w:eastAsia="en-US"/>
        </w:rPr>
        <w:t xml:space="preserve"> Thomson</w:t>
      </w:r>
      <w:r w:rsidR="00B5230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00B52305" w:rsidRPr="00D503CE">
        <w:rPr>
          <w:rFonts w:asciiTheme="minorHAnsi" w:hAnsiTheme="minorHAnsi" w:cstheme="minorHAnsi"/>
          <w:lang w:val="en-US" w:eastAsia="en-US"/>
        </w:rPr>
        <w:t xml:space="preserve">Rachel, </w:t>
      </w:r>
      <w:r w:rsidRPr="00D503CE">
        <w:rPr>
          <w:rFonts w:asciiTheme="minorHAnsi" w:hAnsiTheme="minorHAnsi" w:cstheme="minorHAnsi"/>
          <w:lang w:val="en-US" w:eastAsia="en-US"/>
        </w:rPr>
        <w:t>(2012)</w:t>
      </w:r>
      <w:r w:rsidR="00B52305"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Storying qualitative longitudinal research: sequence, voice and motif.</w:t>
      </w:r>
      <w:proofErr w:type="gramEnd"/>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Qualitative Research</w:t>
      </w:r>
      <w:r w:rsidRPr="00D503CE">
        <w:rPr>
          <w:rFonts w:asciiTheme="minorHAnsi" w:hAnsiTheme="minorHAnsi" w:cstheme="minorHAnsi"/>
          <w:lang w:val="en-US" w:eastAsia="en-US"/>
        </w:rPr>
        <w:t xml:space="preserve"> 12,</w:t>
      </w:r>
      <w:r w:rsidR="00B52305"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1</w:t>
      </w:r>
      <w:r w:rsidR="00B5230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16-34.</w:t>
      </w:r>
    </w:p>
    <w:p w:rsidR="004C4952" w:rsidRPr="00D503CE" w:rsidRDefault="004C4952" w:rsidP="007E7272">
      <w:pPr>
        <w:spacing w:line="276" w:lineRule="auto"/>
        <w:rPr>
          <w:rFonts w:asciiTheme="minorHAnsi" w:hAnsiTheme="minorHAnsi" w:cstheme="minorHAnsi"/>
          <w:lang w:val="en-US" w:eastAsia="en-US"/>
        </w:rPr>
      </w:pPr>
      <w:r w:rsidRPr="007D5FAD">
        <w:rPr>
          <w:rFonts w:asciiTheme="minorHAnsi" w:hAnsiTheme="minorHAnsi" w:cstheme="minorHAnsi"/>
          <w:lang w:val="de-DE" w:eastAsia="en-US"/>
        </w:rPr>
        <w:t>Henn, Matt</w:t>
      </w:r>
      <w:r w:rsidR="00B52305" w:rsidRPr="007D5FAD">
        <w:rPr>
          <w:rFonts w:asciiTheme="minorHAnsi" w:hAnsiTheme="minorHAnsi" w:cstheme="minorHAnsi"/>
          <w:lang w:val="de-DE" w:eastAsia="en-US"/>
        </w:rPr>
        <w:t>.</w:t>
      </w:r>
      <w:r w:rsidRPr="007D5FAD">
        <w:rPr>
          <w:rFonts w:asciiTheme="minorHAnsi" w:hAnsiTheme="minorHAnsi" w:cstheme="minorHAnsi"/>
          <w:lang w:val="de-DE" w:eastAsia="en-US"/>
        </w:rPr>
        <w:t>, Weinstein, Mark</w:t>
      </w:r>
      <w:r w:rsidR="00B52305" w:rsidRPr="007D5FAD">
        <w:rPr>
          <w:rFonts w:asciiTheme="minorHAnsi" w:hAnsiTheme="minorHAnsi" w:cstheme="minorHAnsi"/>
          <w:lang w:val="de-DE" w:eastAsia="en-US"/>
        </w:rPr>
        <w:t>.</w:t>
      </w:r>
      <w:r w:rsidRPr="007D5FAD">
        <w:rPr>
          <w:rFonts w:asciiTheme="minorHAnsi" w:hAnsiTheme="minorHAnsi" w:cstheme="minorHAnsi"/>
          <w:lang w:val="de-DE" w:eastAsia="en-US"/>
        </w:rPr>
        <w:t xml:space="preserve">, </w:t>
      </w:r>
      <w:r w:rsidR="00B52305" w:rsidRPr="007D5FAD">
        <w:rPr>
          <w:rFonts w:asciiTheme="minorHAnsi" w:hAnsiTheme="minorHAnsi" w:cstheme="minorHAnsi"/>
          <w:lang w:val="de-DE" w:eastAsia="en-US"/>
        </w:rPr>
        <w:t xml:space="preserve">&amp; </w:t>
      </w:r>
      <w:r w:rsidRPr="007D5FAD">
        <w:rPr>
          <w:rFonts w:asciiTheme="minorHAnsi" w:hAnsiTheme="minorHAnsi" w:cstheme="minorHAnsi"/>
          <w:lang w:val="de-DE" w:eastAsia="en-US"/>
        </w:rPr>
        <w:t>Foard, Nick</w:t>
      </w:r>
      <w:r w:rsidR="00B52305" w:rsidRPr="007D5FAD">
        <w:rPr>
          <w:rFonts w:asciiTheme="minorHAnsi" w:hAnsiTheme="minorHAnsi" w:cstheme="minorHAnsi"/>
          <w:lang w:val="de-DE" w:eastAsia="en-US"/>
        </w:rPr>
        <w:t>.</w:t>
      </w:r>
      <w:r w:rsidRPr="007D5FAD">
        <w:rPr>
          <w:rFonts w:asciiTheme="minorHAnsi" w:hAnsiTheme="minorHAnsi" w:cstheme="minorHAnsi"/>
          <w:lang w:val="de-DE" w:eastAsia="en-US"/>
        </w:rPr>
        <w:t xml:space="preserve"> </w:t>
      </w:r>
      <w:proofErr w:type="gramStart"/>
      <w:r w:rsidRPr="00D503CE">
        <w:rPr>
          <w:rFonts w:asciiTheme="minorHAnsi" w:hAnsiTheme="minorHAnsi" w:cstheme="minorHAnsi"/>
          <w:lang w:val="en-US" w:eastAsia="en-US"/>
        </w:rPr>
        <w:t>(2009)</w:t>
      </w:r>
      <w:r w:rsidR="00B5230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A Critical Introduction to Social Research</w:t>
      </w:r>
      <w:r w:rsidR="00B52305" w:rsidRPr="00D503CE">
        <w:rPr>
          <w:rFonts w:asciiTheme="minorHAnsi" w:hAnsiTheme="minorHAnsi" w:cstheme="minorHAnsi"/>
          <w:i/>
          <w:iCs/>
          <w:lang w:val="en-US" w:eastAsia="en-US"/>
        </w:rPr>
        <w:t>.</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(2nd Edition).</w:t>
      </w:r>
      <w:proofErr w:type="gramEnd"/>
      <w:r w:rsidRPr="00D503CE">
        <w:rPr>
          <w:rFonts w:asciiTheme="minorHAnsi" w:hAnsiTheme="minorHAnsi" w:cstheme="minorHAnsi"/>
          <w:lang w:val="en-US" w:eastAsia="en-US"/>
        </w:rPr>
        <w:t xml:space="preserve"> London</w:t>
      </w:r>
      <w:r w:rsidR="00B52305"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Sage.</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Hennessy, </w:t>
      </w:r>
      <w:proofErr w:type="gramStart"/>
      <w:r w:rsidRPr="00D503CE">
        <w:rPr>
          <w:rFonts w:asciiTheme="minorHAnsi" w:hAnsiTheme="minorHAnsi" w:cstheme="minorHAnsi"/>
          <w:lang w:val="en-US" w:eastAsia="en-US"/>
        </w:rPr>
        <w:t>Eilis</w:t>
      </w:r>
      <w:r w:rsidR="00B52305" w:rsidRPr="00D503CE">
        <w:rPr>
          <w:rFonts w:asciiTheme="minorHAnsi" w:hAnsiTheme="minorHAnsi" w:cstheme="minorHAnsi"/>
          <w:lang w:val="en-US" w:eastAsia="en-US"/>
        </w:rPr>
        <w:t>.</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r w:rsidR="00B52305" w:rsidRPr="00D503CE">
        <w:rPr>
          <w:rFonts w:asciiTheme="minorHAnsi" w:hAnsiTheme="minorHAnsi" w:cstheme="minorHAnsi"/>
          <w:lang w:val="en-US" w:eastAsia="en-US"/>
        </w:rPr>
        <w:t>&amp;</w:t>
      </w:r>
      <w:r w:rsidRPr="00D503CE">
        <w:rPr>
          <w:rFonts w:asciiTheme="minorHAnsi" w:hAnsiTheme="minorHAnsi" w:cstheme="minorHAnsi"/>
          <w:lang w:val="en-US" w:eastAsia="en-US"/>
        </w:rPr>
        <w:t xml:space="preserve"> Heary,Caroline. </w:t>
      </w:r>
      <w:proofErr w:type="gramStart"/>
      <w:r w:rsidRPr="00D503CE">
        <w:rPr>
          <w:rFonts w:asciiTheme="minorHAnsi" w:hAnsiTheme="minorHAnsi" w:cstheme="minorHAnsi"/>
          <w:lang w:val="en-US" w:eastAsia="en-US"/>
        </w:rPr>
        <w:t>(2005)</w:t>
      </w:r>
      <w:r w:rsidR="00B52305"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Exploring children's views through focus groups.</w:t>
      </w:r>
      <w:proofErr w:type="gramEnd"/>
      <w:r w:rsidR="00B52305" w:rsidRPr="00D503CE">
        <w:rPr>
          <w:rFonts w:asciiTheme="minorHAnsi" w:hAnsiTheme="minorHAnsi" w:cstheme="minorHAnsi"/>
          <w:lang w:val="en-US" w:eastAsia="en-US"/>
        </w:rPr>
        <w:t xml:space="preserve"> </w:t>
      </w:r>
      <w:proofErr w:type="gramStart"/>
      <w:r w:rsidR="00B52305" w:rsidRPr="00D503CE">
        <w:rPr>
          <w:rFonts w:asciiTheme="minorHAnsi" w:hAnsiTheme="minorHAnsi" w:cstheme="minorHAnsi"/>
          <w:lang w:val="en-US" w:eastAsia="en-US"/>
        </w:rPr>
        <w:t xml:space="preserve">Chapter 13 </w:t>
      </w:r>
      <w:r w:rsidRPr="00D503CE">
        <w:rPr>
          <w:rFonts w:asciiTheme="minorHAnsi" w:hAnsiTheme="minorHAnsi" w:cstheme="minorHAnsi"/>
          <w:lang w:val="en-US" w:eastAsia="en-US"/>
        </w:rPr>
        <w:t>in Greene, Sheila</w:t>
      </w:r>
      <w:r w:rsidR="00B52305"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proofErr w:type="gramStart"/>
      <w:r w:rsidR="00B52305" w:rsidRPr="00D503CE">
        <w:rPr>
          <w:rFonts w:asciiTheme="minorHAnsi" w:hAnsiTheme="minorHAnsi" w:cstheme="minorHAnsi"/>
          <w:lang w:val="en-US" w:eastAsia="en-US"/>
        </w:rPr>
        <w:t>&amp;</w:t>
      </w:r>
      <w:r w:rsidRPr="00D503CE">
        <w:rPr>
          <w:rFonts w:asciiTheme="minorHAnsi" w:hAnsiTheme="minorHAnsi" w:cstheme="minorHAnsi"/>
          <w:lang w:val="en-US" w:eastAsia="en-US"/>
        </w:rPr>
        <w:t xml:space="preserve"> Hogan, Diane</w:t>
      </w:r>
      <w:r w:rsidR="00B52305"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(Eds) (2005)</w:t>
      </w:r>
      <w:r w:rsidR="00B5230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Researching</w:t>
      </w:r>
      <w:proofErr w:type="gramEnd"/>
      <w:r w:rsidRPr="00D503CE">
        <w:rPr>
          <w:rFonts w:asciiTheme="minorHAnsi" w:hAnsiTheme="minorHAnsi" w:cstheme="minorHAnsi"/>
          <w:i/>
          <w:iCs/>
          <w:lang w:val="en-US" w:eastAsia="en-US"/>
        </w:rPr>
        <w:t xml:space="preserve"> children’s experience: Approaches and methods</w:t>
      </w:r>
      <w:r w:rsidRPr="00D503CE">
        <w:rPr>
          <w:rFonts w:asciiTheme="minorHAnsi" w:hAnsiTheme="minorHAnsi" w:cstheme="minorHAnsi"/>
          <w:lang w:val="en-US" w:eastAsia="en-US"/>
        </w:rPr>
        <w:t>. London</w:t>
      </w:r>
      <w:r w:rsidR="00B52305"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Sage.</w:t>
      </w:r>
    </w:p>
    <w:p w:rsidR="00B52305" w:rsidRPr="00D503CE" w:rsidRDefault="004C4952"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Hey, Valerie</w:t>
      </w:r>
      <w:r w:rsidR="00B52305"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(1997)</w:t>
      </w:r>
      <w:r w:rsidR="00B5230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The Company She Keeps, an ethnography of girls’ friendships</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Buckingham</w:t>
      </w:r>
      <w:r w:rsidR="00B5230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Open University Press.</w:t>
      </w:r>
      <w:r w:rsidR="00B52305" w:rsidRPr="00D503CE">
        <w:rPr>
          <w:rFonts w:asciiTheme="minorHAnsi" w:hAnsiTheme="minorHAnsi" w:cstheme="minorHAnsi"/>
          <w:lang w:val="en-US" w:eastAsia="en-US"/>
        </w:rPr>
        <w:t xml:space="preserve"> </w:t>
      </w:r>
    </w:p>
    <w:p w:rsidR="00B52305" w:rsidRPr="00D503CE" w:rsidRDefault="00B52305"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Hey, Valerie.</w:t>
      </w:r>
      <w:proofErr w:type="gramEnd"/>
      <w:r w:rsidRPr="00D503CE">
        <w:rPr>
          <w:rFonts w:asciiTheme="minorHAnsi" w:hAnsiTheme="minorHAnsi" w:cstheme="minorHAnsi"/>
          <w:lang w:val="en-US" w:eastAsia="en-US"/>
        </w:rPr>
        <w:t xml:space="preserve"> (2006). Getting over it? </w:t>
      </w:r>
      <w:proofErr w:type="gramStart"/>
      <w:r w:rsidRPr="00D503CE">
        <w:rPr>
          <w:rFonts w:asciiTheme="minorHAnsi" w:hAnsiTheme="minorHAnsi" w:cstheme="minorHAnsi"/>
          <w:lang w:val="en-US" w:eastAsia="en-US"/>
        </w:rPr>
        <w:t>Reflections on the melancholia of reclassified identities.</w:t>
      </w:r>
      <w:proofErr w:type="gramEnd"/>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 xml:space="preserve">Gender and Education </w:t>
      </w:r>
      <w:r w:rsidRPr="00D503CE">
        <w:rPr>
          <w:rFonts w:asciiTheme="minorHAnsi" w:hAnsiTheme="minorHAnsi" w:cstheme="minorHAnsi"/>
          <w:lang w:val="en-US" w:eastAsia="en-US"/>
        </w:rPr>
        <w:t>18 (3) 295-308.</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Hills, John</w:t>
      </w:r>
      <w:r w:rsidR="00B52305" w:rsidRPr="00D503CE">
        <w:rPr>
          <w:rFonts w:asciiTheme="minorHAnsi" w:hAnsiTheme="minorHAnsi" w:cstheme="minorHAnsi"/>
          <w:lang w:val="en-US" w:eastAsia="en-US"/>
        </w:rPr>
        <w:t>. &amp;</w:t>
      </w:r>
      <w:r w:rsidRPr="00D503CE">
        <w:rPr>
          <w:rFonts w:asciiTheme="minorHAnsi" w:hAnsiTheme="minorHAnsi" w:cstheme="minorHAnsi"/>
          <w:lang w:val="en-US" w:eastAsia="en-US"/>
        </w:rPr>
        <w:t xml:space="preserve"> Stewart, Kitty</w:t>
      </w:r>
      <w:r w:rsidR="00B5230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(2005)</w:t>
      </w:r>
      <w:proofErr w:type="gramStart"/>
      <w:r w:rsidR="00B52305"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A</w:t>
      </w:r>
      <w:proofErr w:type="gramEnd"/>
      <w:r w:rsidRPr="00D503CE">
        <w:rPr>
          <w:rFonts w:asciiTheme="minorHAnsi" w:hAnsiTheme="minorHAnsi" w:cstheme="minorHAnsi"/>
          <w:i/>
          <w:iCs/>
          <w:lang w:val="en-US" w:eastAsia="en-US"/>
        </w:rPr>
        <w:t xml:space="preserve"> more Equal Society?</w:t>
      </w:r>
      <w:r w:rsidRPr="00D503CE">
        <w:rPr>
          <w:rFonts w:asciiTheme="minorHAnsi" w:hAnsiTheme="minorHAnsi" w:cstheme="minorHAnsi"/>
          <w:lang w:val="en-US" w:eastAsia="en-US"/>
        </w:rPr>
        <w:t xml:space="preserve"> Bristol</w:t>
      </w:r>
      <w:r w:rsidR="00B5230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Policy Press.</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Hope, Andrew</w:t>
      </w:r>
      <w:r w:rsidR="00B5230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(2013)</w:t>
      </w:r>
      <w:r w:rsidR="00B5230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Foucault, Panopticism and School Surveillance Research</w:t>
      </w:r>
      <w:r w:rsidR="00B52305"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Chapter 3 in Murphy, Mark</w:t>
      </w:r>
      <w:r w:rsidR="00B52305"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(Ed) (2013) </w:t>
      </w:r>
      <w:r w:rsidRPr="00D503CE">
        <w:rPr>
          <w:rFonts w:asciiTheme="minorHAnsi" w:hAnsiTheme="minorHAnsi" w:cstheme="minorHAnsi"/>
          <w:i/>
          <w:iCs/>
          <w:lang w:val="en-US" w:eastAsia="en-US"/>
        </w:rPr>
        <w:t>Social Theory and Education Research: Understanding Foucault, Habermas, Bourdieu and Derrida</w:t>
      </w:r>
      <w:r w:rsidRPr="00D503CE">
        <w:rPr>
          <w:rFonts w:asciiTheme="minorHAnsi" w:hAnsiTheme="minorHAnsi" w:cstheme="minorHAnsi"/>
          <w:lang w:val="en-US" w:eastAsia="en-US"/>
        </w:rPr>
        <w:t>. Abingdon</w:t>
      </w:r>
      <w:r w:rsidR="00B5230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Routledge. </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lastRenderedPageBreak/>
        <w:t>Hodkinson,</w:t>
      </w:r>
      <w:r w:rsidR="00B52305" w:rsidRPr="00D503CE">
        <w:rPr>
          <w:rFonts w:asciiTheme="minorHAnsi" w:hAnsiTheme="minorHAnsi" w:cstheme="minorHAnsi"/>
          <w:lang w:val="en-US" w:eastAsia="en-US"/>
        </w:rPr>
        <w:t xml:space="preserve"> Phil. </w:t>
      </w:r>
      <w:r w:rsidRPr="00D503CE">
        <w:rPr>
          <w:rFonts w:asciiTheme="minorHAnsi" w:hAnsiTheme="minorHAnsi" w:cstheme="minorHAnsi"/>
          <w:lang w:val="en-US" w:eastAsia="en-US"/>
        </w:rPr>
        <w:t>(1996)</w:t>
      </w:r>
      <w:r w:rsidR="00B5230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Career Decision Making in Grenfell, M</w:t>
      </w:r>
      <w:r w:rsidR="00B52305" w:rsidRPr="00D503CE">
        <w:rPr>
          <w:rFonts w:asciiTheme="minorHAnsi" w:hAnsiTheme="minorHAnsi" w:cstheme="minorHAnsi"/>
          <w:lang w:val="en-US" w:eastAsia="en-US"/>
        </w:rPr>
        <w:t>ichael &amp;</w:t>
      </w:r>
      <w:r w:rsidRPr="00D503CE">
        <w:rPr>
          <w:rFonts w:asciiTheme="minorHAnsi" w:hAnsiTheme="minorHAnsi" w:cstheme="minorHAnsi"/>
          <w:lang w:val="en-US" w:eastAsia="en-US"/>
        </w:rPr>
        <w:t xml:space="preserve"> James, D</w:t>
      </w:r>
      <w:r w:rsidR="00B52305" w:rsidRPr="00D503CE">
        <w:rPr>
          <w:rFonts w:asciiTheme="minorHAnsi" w:hAnsiTheme="minorHAnsi" w:cstheme="minorHAnsi"/>
          <w:lang w:val="en-US" w:eastAsia="en-US"/>
        </w:rPr>
        <w:t>avid</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r w:rsidR="00B52305" w:rsidRPr="00D503CE">
        <w:rPr>
          <w:rFonts w:asciiTheme="minorHAnsi" w:hAnsiTheme="minorHAnsi" w:cstheme="minorHAnsi"/>
          <w:lang w:val="en-US" w:eastAsia="en-US"/>
        </w:rPr>
        <w:t>E</w:t>
      </w:r>
      <w:r w:rsidRPr="00D503CE">
        <w:rPr>
          <w:rFonts w:asciiTheme="minorHAnsi" w:hAnsiTheme="minorHAnsi" w:cstheme="minorHAnsi"/>
          <w:lang w:val="en-US" w:eastAsia="en-US"/>
        </w:rPr>
        <w:t xml:space="preserve">ds) </w:t>
      </w:r>
      <w:proofErr w:type="gramStart"/>
      <w:r w:rsidRPr="00D503CE">
        <w:rPr>
          <w:rFonts w:asciiTheme="minorHAnsi" w:hAnsiTheme="minorHAnsi" w:cstheme="minorHAnsi"/>
          <w:lang w:val="en-US" w:eastAsia="en-US"/>
        </w:rPr>
        <w:t>(1996)</w:t>
      </w:r>
      <w:r w:rsidR="00B5230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Bourdieu and Education.</w:t>
      </w:r>
      <w:proofErr w:type="gramEnd"/>
      <w:r w:rsidRPr="00D503CE">
        <w:rPr>
          <w:rFonts w:asciiTheme="minorHAnsi" w:hAnsiTheme="minorHAnsi" w:cstheme="minorHAnsi"/>
          <w:lang w:val="en-US" w:eastAsia="en-US"/>
        </w:rPr>
        <w:t xml:space="preserve"> London</w:t>
      </w:r>
      <w:r w:rsidR="00B52305"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Falmer Press.</w:t>
      </w:r>
    </w:p>
    <w:p w:rsidR="003A6A23" w:rsidRPr="00D503CE" w:rsidRDefault="003A6A23" w:rsidP="007E7272">
      <w:pPr>
        <w:spacing w:line="276" w:lineRule="auto"/>
        <w:rPr>
          <w:rFonts w:asciiTheme="minorHAnsi" w:hAnsiTheme="minorHAnsi" w:cstheme="minorHAnsi"/>
        </w:rPr>
      </w:pPr>
      <w:r w:rsidRPr="00D503CE">
        <w:rPr>
          <w:rFonts w:asciiTheme="minorHAnsi" w:hAnsiTheme="minorHAnsi" w:cstheme="minorHAnsi"/>
          <w:lang w:val="en-US" w:eastAsia="en-US"/>
        </w:rPr>
        <w:t>Hopkin, John (2012)</w:t>
      </w:r>
      <w:r w:rsidRPr="00D503CE">
        <w:rPr>
          <w:rFonts w:asciiTheme="minorHAnsi" w:hAnsiTheme="minorHAnsi" w:cstheme="minorHAnsi"/>
        </w:rPr>
        <w:t xml:space="preserve"> </w:t>
      </w:r>
      <w:r w:rsidRPr="00D503CE">
        <w:rPr>
          <w:rFonts w:asciiTheme="minorHAnsi" w:hAnsiTheme="minorHAnsi" w:cstheme="minorHAnsi"/>
          <w:lang w:val="en-US" w:eastAsia="en-US"/>
        </w:rPr>
        <w:t xml:space="preserve">Re-energising Subject Knowledge </w:t>
      </w:r>
      <w:r w:rsidRPr="00D503CE">
        <w:rPr>
          <w:rFonts w:asciiTheme="minorHAnsi" w:hAnsiTheme="minorHAnsi" w:cstheme="minorHAnsi"/>
          <w:i/>
          <w:iCs/>
        </w:rPr>
        <w:t xml:space="preserve">FORUM </w:t>
      </w:r>
      <w:r w:rsidRPr="00D503CE">
        <w:rPr>
          <w:rFonts w:asciiTheme="minorHAnsi" w:hAnsiTheme="minorHAnsi" w:cstheme="minorHAnsi"/>
        </w:rPr>
        <w:t>54, (2) 299-304.</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Humphreys, M</w:t>
      </w:r>
      <w:r w:rsidR="00B52305" w:rsidRPr="00D503CE">
        <w:rPr>
          <w:rFonts w:asciiTheme="minorHAnsi" w:hAnsiTheme="minorHAnsi" w:cstheme="minorHAnsi"/>
          <w:lang w:val="en-US" w:eastAsia="en-US"/>
        </w:rPr>
        <w:t>ichael</w:t>
      </w:r>
      <w:r w:rsidRPr="00D503CE">
        <w:rPr>
          <w:rFonts w:asciiTheme="minorHAnsi" w:hAnsiTheme="minorHAnsi" w:cstheme="minorHAnsi"/>
          <w:lang w:val="en-US" w:eastAsia="en-US"/>
        </w:rPr>
        <w:t>. (2005). Getting Personal: Reflexivity and Auto-ethnographic Vignettes</w:t>
      </w:r>
      <w:r w:rsidR="00B5230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Qualitative Inquiry</w:t>
      </w:r>
      <w:r w:rsidRPr="00D503CE">
        <w:rPr>
          <w:rFonts w:asciiTheme="minorHAnsi" w:hAnsiTheme="minorHAnsi" w:cstheme="minorHAnsi"/>
          <w:lang w:val="en-US" w:eastAsia="en-US"/>
        </w:rPr>
        <w:t>, 11,</w:t>
      </w:r>
      <w:r w:rsidR="00B52305" w:rsidRPr="00D503CE">
        <w:rPr>
          <w:rFonts w:asciiTheme="minorHAnsi" w:hAnsiTheme="minorHAnsi" w:cstheme="minorHAnsi"/>
          <w:lang w:val="en-US" w:eastAsia="en-US"/>
        </w:rPr>
        <w:t xml:space="preserve"> (6) </w:t>
      </w:r>
      <w:r w:rsidRPr="00D503CE">
        <w:rPr>
          <w:rFonts w:asciiTheme="minorHAnsi" w:hAnsiTheme="minorHAnsi" w:cstheme="minorHAnsi"/>
          <w:lang w:val="en-US" w:eastAsia="en-US"/>
        </w:rPr>
        <w:t>840-860.</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Ingram, Nicola</w:t>
      </w:r>
      <w:r w:rsidR="00B5230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(2009)</w:t>
      </w:r>
      <w:r w:rsidR="00B5230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Working</w:t>
      </w:r>
      <w:r w:rsidR="00B52305" w:rsidRPr="00D503CE">
        <w:rPr>
          <w:rFonts w:asciiTheme="minorHAnsi" w:hAnsiTheme="minorHAnsi" w:cstheme="minorHAnsi"/>
          <w:lang w:val="en-US" w:eastAsia="en-US"/>
        </w:rPr>
        <w:t>-</w:t>
      </w:r>
      <w:r w:rsidRPr="00D503CE">
        <w:rPr>
          <w:rFonts w:asciiTheme="minorHAnsi" w:hAnsiTheme="minorHAnsi" w:cstheme="minorHAnsi"/>
          <w:lang w:val="en-US" w:eastAsia="en-US"/>
        </w:rPr>
        <w:t>class boys, educational success and the misrecognition of working</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class culture.</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British Journal of Sociology of Education</w:t>
      </w:r>
      <w:r w:rsidR="00260AB5"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30</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(4) 421-434</w:t>
      </w:r>
      <w:r w:rsidR="00260AB5" w:rsidRPr="00D503CE">
        <w:rPr>
          <w:rFonts w:asciiTheme="minorHAnsi" w:hAnsiTheme="minorHAnsi" w:cstheme="minorHAnsi"/>
          <w:lang w:val="en-US" w:eastAsia="en-US"/>
        </w:rPr>
        <w:t>.</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Ivinson, Gabrielle</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(2014)</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How</w:t>
      </w:r>
      <w:proofErr w:type="gramEnd"/>
      <w:r w:rsidRPr="00D503CE">
        <w:rPr>
          <w:rFonts w:asciiTheme="minorHAnsi" w:hAnsiTheme="minorHAnsi" w:cstheme="minorHAnsi"/>
          <w:lang w:val="en-US" w:eastAsia="en-US"/>
        </w:rPr>
        <w:t xml:space="preserve"> gender became sex: mapping the gendered effects of sex-group categorisation onto pedagogy, policy and practice</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Educational Research</w:t>
      </w:r>
      <w:r w:rsidRPr="00D503CE">
        <w:rPr>
          <w:rFonts w:asciiTheme="minorHAnsi" w:hAnsiTheme="minorHAnsi" w:cstheme="minorHAnsi"/>
          <w:lang w:val="en-US" w:eastAsia="en-US"/>
        </w:rPr>
        <w:t>, 56</w:t>
      </w:r>
      <w:r w:rsidR="00260AB5" w:rsidRPr="00D503CE">
        <w:rPr>
          <w:rFonts w:asciiTheme="minorHAnsi" w:hAnsiTheme="minorHAnsi" w:cstheme="minorHAnsi"/>
          <w:lang w:val="en-US" w:eastAsia="en-US"/>
        </w:rPr>
        <w:t>, (</w:t>
      </w:r>
      <w:r w:rsidRPr="00D503CE">
        <w:rPr>
          <w:rFonts w:asciiTheme="minorHAnsi" w:hAnsiTheme="minorHAnsi" w:cstheme="minorHAnsi"/>
          <w:lang w:val="en-US" w:eastAsia="en-US"/>
        </w:rPr>
        <w:t>2</w:t>
      </w:r>
      <w:r w:rsidR="00260AB5"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155-170</w:t>
      </w:r>
      <w:r w:rsidR="00260AB5" w:rsidRPr="00D503CE">
        <w:rPr>
          <w:rFonts w:asciiTheme="minorHAnsi" w:hAnsiTheme="minorHAnsi" w:cstheme="minorHAnsi"/>
          <w:lang w:val="en-US" w:eastAsia="en-US"/>
        </w:rPr>
        <w:t>.</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Jackson, Carolyn</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(2006)</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Lads and Ladettes in School</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Maidenhead</w:t>
      </w:r>
      <w:r w:rsidR="00260AB5"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Open University Press.</w:t>
      </w:r>
      <w:proofErr w:type="gramEnd"/>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Jackson, </w:t>
      </w:r>
      <w:proofErr w:type="gramStart"/>
      <w:r w:rsidRPr="00D503CE">
        <w:rPr>
          <w:rFonts w:asciiTheme="minorHAnsi" w:hAnsiTheme="minorHAnsi" w:cstheme="minorHAnsi"/>
          <w:lang w:val="en-US" w:eastAsia="en-US"/>
        </w:rPr>
        <w:t>Carolyn</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Paechter, Carrie</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00260AB5" w:rsidRPr="00D503CE">
        <w:rPr>
          <w:rFonts w:asciiTheme="minorHAnsi" w:hAnsiTheme="minorHAnsi" w:cstheme="minorHAnsi"/>
          <w:lang w:val="en-US" w:eastAsia="en-US"/>
        </w:rPr>
        <w:t xml:space="preserve">&amp; </w:t>
      </w:r>
      <w:r w:rsidRPr="00D503CE">
        <w:rPr>
          <w:rFonts w:asciiTheme="minorHAnsi" w:hAnsiTheme="minorHAnsi" w:cstheme="minorHAnsi"/>
          <w:lang w:val="en-US" w:eastAsia="en-US"/>
        </w:rPr>
        <w:t>Renold</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Emma</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(Eds). </w:t>
      </w:r>
      <w:r w:rsidR="002063AE" w:rsidRPr="00D503CE">
        <w:rPr>
          <w:rFonts w:asciiTheme="minorHAnsi" w:hAnsiTheme="minorHAnsi" w:cstheme="minorHAnsi"/>
          <w:lang w:val="en-US" w:eastAsia="en-US"/>
        </w:rPr>
        <w:t xml:space="preserve">(2010) </w:t>
      </w:r>
      <w:r w:rsidRPr="00D503CE">
        <w:rPr>
          <w:rFonts w:asciiTheme="minorHAnsi" w:hAnsiTheme="minorHAnsi" w:cstheme="minorHAnsi"/>
          <w:i/>
          <w:iCs/>
          <w:lang w:val="en-US" w:eastAsia="en-US"/>
        </w:rPr>
        <w:t>Girls and Educat</w:t>
      </w:r>
      <w:r w:rsidR="00260AB5" w:rsidRPr="00D503CE">
        <w:rPr>
          <w:rFonts w:asciiTheme="minorHAnsi" w:hAnsiTheme="minorHAnsi" w:cstheme="minorHAnsi"/>
          <w:i/>
          <w:iCs/>
          <w:lang w:val="en-US" w:eastAsia="en-US"/>
        </w:rPr>
        <w:t>ion 3-16: Continuing Concerns</w:t>
      </w:r>
      <w:r w:rsidRPr="00D503CE">
        <w:rPr>
          <w:rFonts w:asciiTheme="minorHAnsi" w:hAnsiTheme="minorHAnsi" w:cstheme="minorHAnsi"/>
          <w:i/>
          <w:iCs/>
          <w:lang w:val="en-US" w:eastAsia="en-US"/>
        </w:rPr>
        <w:t xml:space="preserve"> New Agendas</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Maidenhead</w:t>
      </w:r>
      <w:r w:rsidR="00260AB5"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Open University Press.</w:t>
      </w:r>
      <w:proofErr w:type="gramEnd"/>
      <w:r w:rsidRPr="00D503CE">
        <w:rPr>
          <w:rFonts w:asciiTheme="minorHAnsi" w:hAnsiTheme="minorHAnsi" w:cstheme="minorHAnsi"/>
          <w:lang w:val="en-US" w:eastAsia="en-US"/>
        </w:rPr>
        <w:t xml:space="preserve"> </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Jarvis, Peter</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(2002)</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An Investigation into Target Setting and Academic Tutoring to Promote Student Learning</w:t>
      </w:r>
      <w:r w:rsidR="00260AB5"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Pastoral Care in Education: An International Journal of Personal, Social and Emotional Development</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w:t>
      </w:r>
      <w:r w:rsidR="00260AB5" w:rsidRPr="00D503CE">
        <w:rPr>
          <w:rFonts w:asciiTheme="minorHAnsi" w:hAnsiTheme="minorHAnsi" w:cstheme="minorHAnsi"/>
          <w:lang w:val="en-US" w:eastAsia="en-US"/>
        </w:rPr>
        <w:t xml:space="preserve"> (4)</w:t>
      </w:r>
      <w:r w:rsidRPr="00D503CE">
        <w:rPr>
          <w:rFonts w:asciiTheme="minorHAnsi" w:hAnsiTheme="minorHAnsi" w:cstheme="minorHAnsi"/>
          <w:lang w:val="en-US" w:eastAsia="en-US"/>
        </w:rPr>
        <w:t xml:space="preserve"> 27-34</w:t>
      </w:r>
      <w:r w:rsidR="00260AB5" w:rsidRPr="00D503CE">
        <w:rPr>
          <w:rFonts w:asciiTheme="minorHAnsi" w:hAnsiTheme="minorHAnsi" w:cstheme="minorHAnsi"/>
          <w:lang w:val="en-US" w:eastAsia="en-US"/>
        </w:rPr>
        <w:t>.</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Jenkins, Richard</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(1983)</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Lads, Citizens and Ordinary Kids: Working-Class Youth Lifestyles in Belfast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London</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Routledge and Kegan Paul.</w:t>
      </w:r>
      <w:proofErr w:type="gramEnd"/>
      <w:r w:rsidRPr="00D503CE">
        <w:rPr>
          <w:rFonts w:asciiTheme="minorHAnsi" w:hAnsiTheme="minorHAnsi" w:cstheme="minorHAnsi"/>
          <w:lang w:val="en-US" w:eastAsia="en-US"/>
        </w:rPr>
        <w:t xml:space="preserve"> </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Jenkins, Richard</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(2002)</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Pierre Bourdieu: Key Sociologists</w:t>
      </w:r>
      <w:r w:rsidRPr="00D503CE">
        <w:rPr>
          <w:rFonts w:asciiTheme="minorHAnsi" w:hAnsiTheme="minorHAnsi" w:cstheme="minorHAnsi"/>
          <w:lang w:val="en-US" w:eastAsia="en-US"/>
        </w:rPr>
        <w:t>. Abingdon</w:t>
      </w:r>
      <w:r w:rsidR="00260AB5"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Routledge.</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Jenkins, Richard</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(2008)</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Social Identity</w:t>
      </w:r>
      <w:r w:rsidRPr="00D503CE">
        <w:rPr>
          <w:rFonts w:asciiTheme="minorHAnsi" w:hAnsiTheme="minorHAnsi" w:cstheme="minorHAnsi"/>
          <w:lang w:val="en-US" w:eastAsia="en-US"/>
        </w:rPr>
        <w:t xml:space="preserve"> (3rd edition).</w:t>
      </w:r>
      <w:proofErr w:type="gramEnd"/>
      <w:r w:rsidRPr="00D503CE">
        <w:rPr>
          <w:rFonts w:asciiTheme="minorHAnsi" w:hAnsiTheme="minorHAnsi" w:cstheme="minorHAnsi"/>
          <w:lang w:val="en-US" w:eastAsia="en-US"/>
        </w:rPr>
        <w:t xml:space="preserve"> Abingdon</w:t>
      </w:r>
      <w:r w:rsidR="00260AB5"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Routledge.</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Jones, Helen</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(2010)</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Being Really There</w:t>
      </w:r>
      <w:r w:rsidR="00260AB5" w:rsidRPr="00D503CE">
        <w:rPr>
          <w:rFonts w:asciiTheme="minorHAnsi" w:hAnsiTheme="minorHAnsi" w:cstheme="minorHAnsi"/>
          <w:lang w:val="en-US" w:eastAsia="en-US"/>
        </w:rPr>
        <w:t xml:space="preserve">. </w:t>
      </w:r>
      <w:proofErr w:type="gramStart"/>
      <w:r w:rsidR="00260AB5" w:rsidRPr="00D503CE">
        <w:rPr>
          <w:rFonts w:asciiTheme="minorHAnsi" w:hAnsiTheme="minorHAnsi" w:cstheme="minorHAnsi"/>
          <w:lang w:val="en-US" w:eastAsia="en-US"/>
        </w:rPr>
        <w:t>Chapter 3</w:t>
      </w:r>
      <w:r w:rsidRPr="00D503CE">
        <w:rPr>
          <w:rFonts w:asciiTheme="minorHAnsi" w:hAnsiTheme="minorHAnsi" w:cstheme="minorHAnsi"/>
          <w:lang w:val="en-US" w:eastAsia="en-US"/>
        </w:rPr>
        <w:t xml:space="preserve"> in Scott </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Jones, Julie</w:t>
      </w:r>
      <w:r w:rsidR="00260AB5"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r w:rsidR="00260AB5" w:rsidRPr="00D503CE">
        <w:rPr>
          <w:rFonts w:asciiTheme="minorHAnsi" w:hAnsiTheme="minorHAnsi" w:cstheme="minorHAnsi"/>
          <w:lang w:val="en-US" w:eastAsia="en-US"/>
        </w:rPr>
        <w:t xml:space="preserve">&amp; </w:t>
      </w:r>
      <w:r w:rsidRPr="00D503CE">
        <w:rPr>
          <w:rFonts w:asciiTheme="minorHAnsi" w:hAnsiTheme="minorHAnsi" w:cstheme="minorHAnsi"/>
          <w:lang w:val="en-US" w:eastAsia="en-US"/>
        </w:rPr>
        <w:t>Watt, Sal</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(Eds) </w:t>
      </w:r>
      <w:proofErr w:type="gramStart"/>
      <w:r w:rsidRPr="00D503CE">
        <w:rPr>
          <w:rFonts w:asciiTheme="minorHAnsi" w:hAnsiTheme="minorHAnsi" w:cstheme="minorHAnsi"/>
          <w:lang w:val="en-US" w:eastAsia="en-US"/>
        </w:rPr>
        <w:t xml:space="preserve">(2010) </w:t>
      </w:r>
      <w:r w:rsidRPr="00D503CE">
        <w:rPr>
          <w:rFonts w:asciiTheme="minorHAnsi" w:hAnsiTheme="minorHAnsi" w:cstheme="minorHAnsi"/>
          <w:i/>
          <w:iCs/>
          <w:lang w:val="en-US" w:eastAsia="en-US"/>
        </w:rPr>
        <w:t>Ethnography in Social Science Practice</w:t>
      </w:r>
      <w:r w:rsidRPr="00D503CE">
        <w:rPr>
          <w:rFonts w:asciiTheme="minorHAnsi" w:hAnsiTheme="minorHAnsi" w:cstheme="minorHAnsi"/>
          <w:lang w:val="en-US" w:eastAsia="en-US"/>
        </w:rPr>
        <w:t>.</w:t>
      </w:r>
      <w:proofErr w:type="gramEnd"/>
      <w:r w:rsidR="00260AB5" w:rsidRPr="00D503CE">
        <w:rPr>
          <w:rFonts w:asciiTheme="minorHAnsi" w:hAnsiTheme="minorHAnsi" w:cstheme="minorHAnsi"/>
          <w:lang w:val="en-US" w:eastAsia="en-US"/>
        </w:rPr>
        <w:t xml:space="preserve"> London, </w:t>
      </w:r>
      <w:r w:rsidRPr="00D503CE">
        <w:rPr>
          <w:rFonts w:asciiTheme="minorHAnsi" w:hAnsiTheme="minorHAnsi" w:cstheme="minorHAnsi"/>
          <w:lang w:val="en-US" w:eastAsia="en-US"/>
        </w:rPr>
        <w:t>Routledge.</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Jones, Owen</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(2011)</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CHAVs the Demonisation of the Working Class</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London: Verso.</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Jones, Sandra</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(1998)</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Subjectivity and Class Consciousness: The Development of Class Identity</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Journal of Adult Development</w:t>
      </w:r>
      <w:r w:rsidR="00260AB5" w:rsidRPr="00D503CE">
        <w:rPr>
          <w:rFonts w:asciiTheme="minorHAnsi" w:hAnsiTheme="minorHAnsi" w:cstheme="minorHAnsi"/>
          <w:i/>
          <w:iCs/>
          <w:lang w:val="en-US" w:eastAsia="en-US"/>
        </w:rPr>
        <w:t>.</w:t>
      </w:r>
      <w:proofErr w:type="gramEnd"/>
      <w:r w:rsidR="00260AB5" w:rsidRPr="00D503CE">
        <w:rPr>
          <w:rFonts w:asciiTheme="minorHAnsi" w:hAnsiTheme="minorHAnsi" w:cstheme="minorHAnsi"/>
          <w:i/>
          <w:iCs/>
          <w:lang w:val="en-US" w:eastAsia="en-US"/>
        </w:rPr>
        <w:t xml:space="preserve"> </w:t>
      </w:r>
      <w:r w:rsidRPr="00D503CE">
        <w:rPr>
          <w:rFonts w:asciiTheme="minorHAnsi" w:hAnsiTheme="minorHAnsi" w:cstheme="minorHAnsi"/>
          <w:lang w:val="en-US" w:eastAsia="en-US"/>
        </w:rPr>
        <w:t>5</w:t>
      </w:r>
      <w:r w:rsidR="00260AB5" w:rsidRPr="00D503CE">
        <w:rPr>
          <w:rFonts w:asciiTheme="minorHAnsi" w:hAnsiTheme="minorHAnsi" w:cstheme="minorHAnsi"/>
          <w:lang w:val="en-US" w:eastAsia="en-US"/>
        </w:rPr>
        <w:t>, (</w:t>
      </w:r>
      <w:r w:rsidRPr="00D503CE">
        <w:rPr>
          <w:rFonts w:asciiTheme="minorHAnsi" w:hAnsiTheme="minorHAnsi" w:cstheme="minorHAnsi"/>
          <w:lang w:val="en-US" w:eastAsia="en-US"/>
        </w:rPr>
        <w:t>3</w:t>
      </w:r>
      <w:r w:rsidR="00260AB5" w:rsidRPr="00D503CE">
        <w:rPr>
          <w:rFonts w:asciiTheme="minorHAnsi" w:hAnsiTheme="minorHAnsi" w:cstheme="minorHAnsi"/>
          <w:lang w:val="en-US" w:eastAsia="en-US"/>
        </w:rPr>
        <w:t>)</w:t>
      </w:r>
      <w:r w:rsidR="00260AB5" w:rsidRPr="00D503CE">
        <w:rPr>
          <w:rFonts w:asciiTheme="minorHAnsi" w:hAnsiTheme="minorHAnsi" w:cstheme="minorHAnsi"/>
        </w:rPr>
        <w:t xml:space="preserve"> </w:t>
      </w:r>
      <w:r w:rsidR="00260AB5" w:rsidRPr="00D503CE">
        <w:rPr>
          <w:rFonts w:asciiTheme="minorHAnsi" w:hAnsiTheme="minorHAnsi" w:cstheme="minorHAnsi"/>
          <w:lang w:val="en-US" w:eastAsia="en-US"/>
        </w:rPr>
        <w:t>145-162.</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Jones, Susan.</w:t>
      </w:r>
      <w:r w:rsidR="00260AB5" w:rsidRPr="00D503CE">
        <w:rPr>
          <w:rFonts w:asciiTheme="minorHAnsi" w:hAnsiTheme="minorHAnsi" w:cstheme="minorHAnsi"/>
          <w:lang w:val="en-US" w:eastAsia="en-US"/>
        </w:rPr>
        <w:t xml:space="preserve"> (2005) </w:t>
      </w:r>
      <w:proofErr w:type="gramStart"/>
      <w:r w:rsidRPr="00D503CE">
        <w:rPr>
          <w:rFonts w:asciiTheme="minorHAnsi" w:hAnsiTheme="minorHAnsi" w:cstheme="minorHAnsi"/>
          <w:lang w:val="en-US" w:eastAsia="en-US"/>
        </w:rPr>
        <w:t>The</w:t>
      </w:r>
      <w:proofErr w:type="gramEnd"/>
      <w:r w:rsidRPr="00D503CE">
        <w:rPr>
          <w:rFonts w:asciiTheme="minorHAnsi" w:hAnsiTheme="minorHAnsi" w:cstheme="minorHAnsi"/>
          <w:lang w:val="en-US" w:eastAsia="en-US"/>
        </w:rPr>
        <w:t xml:space="preserve"> invisibility of the underachieving girl. </w:t>
      </w:r>
      <w:proofErr w:type="gramStart"/>
      <w:r w:rsidRPr="00D503CE">
        <w:rPr>
          <w:rFonts w:asciiTheme="minorHAnsi" w:hAnsiTheme="minorHAnsi" w:cstheme="minorHAnsi"/>
          <w:i/>
          <w:iCs/>
          <w:lang w:val="en-US" w:eastAsia="en-US"/>
        </w:rPr>
        <w:t>International Journal of Inclusive Education</w:t>
      </w:r>
      <w:r w:rsidR="00260AB5"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9</w:t>
      </w:r>
      <w:r w:rsidR="00260AB5" w:rsidRPr="00D503CE">
        <w:rPr>
          <w:rFonts w:asciiTheme="minorHAnsi" w:hAnsiTheme="minorHAnsi" w:cstheme="minorHAnsi"/>
          <w:lang w:val="en-US" w:eastAsia="en-US"/>
        </w:rPr>
        <w:t>, (3)</w:t>
      </w:r>
      <w:r w:rsidRPr="00D503CE">
        <w:rPr>
          <w:rFonts w:asciiTheme="minorHAnsi" w:hAnsiTheme="minorHAnsi" w:cstheme="minorHAnsi"/>
          <w:lang w:val="en-US" w:eastAsia="en-US"/>
        </w:rPr>
        <w:t xml:space="preserve"> 269-286.</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Jones, </w:t>
      </w:r>
      <w:proofErr w:type="gramStart"/>
      <w:r w:rsidRPr="00D503CE">
        <w:rPr>
          <w:rFonts w:asciiTheme="minorHAnsi" w:hAnsiTheme="minorHAnsi" w:cstheme="minorHAnsi"/>
          <w:lang w:val="en-US" w:eastAsia="en-US"/>
        </w:rPr>
        <w:t>Susan</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r w:rsidR="00260AB5" w:rsidRPr="00D503CE">
        <w:rPr>
          <w:rFonts w:asciiTheme="minorHAnsi" w:hAnsiTheme="minorHAnsi" w:cstheme="minorHAnsi"/>
          <w:lang w:val="en-US" w:eastAsia="en-US"/>
        </w:rPr>
        <w:t>&amp;</w:t>
      </w:r>
      <w:r w:rsidRPr="00D503CE">
        <w:rPr>
          <w:rFonts w:asciiTheme="minorHAnsi" w:hAnsiTheme="minorHAnsi" w:cstheme="minorHAnsi"/>
          <w:lang w:val="en-US" w:eastAsia="en-US"/>
        </w:rPr>
        <w:t xml:space="preserve"> Myhill, Debra</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(2004) </w:t>
      </w:r>
      <w:proofErr w:type="gramStart"/>
      <w:r w:rsidRPr="00D503CE">
        <w:rPr>
          <w:rFonts w:asciiTheme="minorHAnsi" w:hAnsiTheme="minorHAnsi" w:cstheme="minorHAnsi"/>
          <w:lang w:val="en-US" w:eastAsia="en-US"/>
        </w:rPr>
        <w:t>Troublesome</w:t>
      </w:r>
      <w:proofErr w:type="gramEnd"/>
      <w:r w:rsidRPr="00D503CE">
        <w:rPr>
          <w:rFonts w:asciiTheme="minorHAnsi" w:hAnsiTheme="minorHAnsi" w:cstheme="minorHAnsi"/>
          <w:lang w:val="en-US" w:eastAsia="en-US"/>
        </w:rPr>
        <w:t xml:space="preserve"> boys and compliant girls: </w:t>
      </w:r>
      <w:r w:rsidR="00260AB5" w:rsidRPr="00D503CE">
        <w:rPr>
          <w:rFonts w:asciiTheme="minorHAnsi" w:hAnsiTheme="minorHAnsi" w:cstheme="minorHAnsi"/>
          <w:lang w:val="en-US" w:eastAsia="en-US"/>
        </w:rPr>
        <w:t>g</w:t>
      </w:r>
      <w:r w:rsidRPr="00D503CE">
        <w:rPr>
          <w:rFonts w:asciiTheme="minorHAnsi" w:hAnsiTheme="minorHAnsi" w:cstheme="minorHAnsi"/>
          <w:lang w:val="en-US" w:eastAsia="en-US"/>
        </w:rPr>
        <w:t xml:space="preserve">ender identity and perceptions of achievement and underachievement. </w:t>
      </w:r>
      <w:proofErr w:type="gramStart"/>
      <w:r w:rsidRPr="00D503CE">
        <w:rPr>
          <w:rFonts w:asciiTheme="minorHAnsi" w:hAnsiTheme="minorHAnsi" w:cstheme="minorHAnsi"/>
          <w:i/>
          <w:iCs/>
          <w:lang w:val="en-US" w:eastAsia="en-US"/>
        </w:rPr>
        <w:t>British Journal of Sociology of Education</w:t>
      </w:r>
      <w:r w:rsidR="00260AB5" w:rsidRPr="00D503CE">
        <w:rPr>
          <w:rFonts w:asciiTheme="minorHAnsi" w:hAnsiTheme="minorHAnsi" w:cstheme="minorHAnsi"/>
          <w:i/>
          <w:iCs/>
          <w:lang w:val="en-US" w:eastAsia="en-US"/>
        </w:rPr>
        <w:t>.</w:t>
      </w:r>
      <w:proofErr w:type="gramEnd"/>
      <w:r w:rsidR="00260AB5" w:rsidRPr="00D503CE">
        <w:rPr>
          <w:rFonts w:asciiTheme="minorHAnsi" w:hAnsiTheme="minorHAnsi" w:cstheme="minorHAnsi"/>
          <w:i/>
          <w:iCs/>
          <w:lang w:val="en-US" w:eastAsia="en-US"/>
        </w:rPr>
        <w:t xml:space="preserve"> </w:t>
      </w:r>
      <w:r w:rsidRPr="00D503CE">
        <w:rPr>
          <w:rFonts w:asciiTheme="minorHAnsi" w:hAnsiTheme="minorHAnsi" w:cstheme="minorHAnsi"/>
          <w:lang w:val="en-US" w:eastAsia="en-US"/>
        </w:rPr>
        <w:t>25</w:t>
      </w:r>
      <w:r w:rsidR="00260AB5" w:rsidRPr="00D503CE">
        <w:rPr>
          <w:rFonts w:asciiTheme="minorHAnsi" w:hAnsiTheme="minorHAnsi" w:cstheme="minorHAnsi"/>
          <w:lang w:val="en-US" w:eastAsia="en-US"/>
        </w:rPr>
        <w:t>, (</w:t>
      </w:r>
      <w:r w:rsidRPr="00D503CE">
        <w:rPr>
          <w:rFonts w:asciiTheme="minorHAnsi" w:hAnsiTheme="minorHAnsi" w:cstheme="minorHAnsi"/>
          <w:lang w:val="en-US" w:eastAsia="en-US"/>
        </w:rPr>
        <w:t>5</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547-561.</w:t>
      </w:r>
    </w:p>
    <w:p w:rsidR="00282163" w:rsidRPr="00D503CE" w:rsidRDefault="00282163" w:rsidP="007E7272">
      <w:pPr>
        <w:spacing w:line="276" w:lineRule="auto"/>
        <w:rPr>
          <w:rFonts w:asciiTheme="minorHAnsi" w:hAnsiTheme="minorHAnsi" w:cstheme="minorHAnsi"/>
          <w:highlight w:val="yellow"/>
          <w:lang w:val="en-US" w:eastAsia="en-US"/>
        </w:rPr>
      </w:pPr>
      <w:proofErr w:type="gramStart"/>
      <w:r w:rsidRPr="00D503CE">
        <w:rPr>
          <w:rFonts w:asciiTheme="minorHAnsi" w:hAnsiTheme="minorHAnsi" w:cstheme="minorHAnsi"/>
          <w:lang w:eastAsia="en-US"/>
        </w:rPr>
        <w:t>Kärkkäinen, Riitt</w:t>
      </w:r>
      <w:r w:rsidR="00A17E77" w:rsidRPr="00D503CE">
        <w:rPr>
          <w:rFonts w:asciiTheme="minorHAnsi" w:hAnsiTheme="minorHAnsi" w:cstheme="minorHAnsi"/>
          <w:lang w:eastAsia="en-US"/>
        </w:rPr>
        <w:t xml:space="preserve">a, Hannu Räty, and Kati Kasanen </w:t>
      </w:r>
      <w:r w:rsidR="00A17E77" w:rsidRPr="00D503CE">
        <w:rPr>
          <w:rFonts w:asciiTheme="minorHAnsi" w:hAnsiTheme="minorHAnsi" w:cstheme="minorHAnsi"/>
          <w:lang w:val="en-US" w:eastAsia="en-US"/>
        </w:rPr>
        <w:t>(2009)</w:t>
      </w:r>
      <w:r w:rsidRPr="00D503CE">
        <w:rPr>
          <w:rFonts w:asciiTheme="minorHAnsi" w:hAnsiTheme="minorHAnsi" w:cstheme="minorHAnsi"/>
          <w:lang w:eastAsia="en-US"/>
        </w:rPr>
        <w:t xml:space="preserve"> </w:t>
      </w:r>
      <w:r w:rsidRPr="00D503CE">
        <w:rPr>
          <w:rFonts w:asciiTheme="minorHAnsi" w:hAnsiTheme="minorHAnsi" w:cstheme="minorHAnsi"/>
          <w:lang w:val="en-US" w:eastAsia="en-US"/>
        </w:rPr>
        <w:t>Parents’ perceptions of their child’s resilience and competencies.</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European journal of psychology of education</w:t>
      </w:r>
      <w:r w:rsidR="00A17E77" w:rsidRPr="00D503CE">
        <w:rPr>
          <w:rFonts w:asciiTheme="minorHAnsi" w:hAnsiTheme="minorHAnsi" w:cstheme="minorHAnsi"/>
          <w:lang w:val="en-US" w:eastAsia="en-US"/>
        </w:rPr>
        <w:t>.</w:t>
      </w:r>
      <w:proofErr w:type="gramEnd"/>
      <w:r w:rsidR="00A17E77"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 24</w:t>
      </w:r>
      <w:r w:rsidR="00A17E77"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3</w:t>
      </w:r>
      <w:r w:rsidR="00A17E77"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405-419.</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lastRenderedPageBreak/>
        <w:t xml:space="preserve">Keddie, </w:t>
      </w:r>
      <w:proofErr w:type="gramStart"/>
      <w:r w:rsidRPr="00D503CE">
        <w:rPr>
          <w:rFonts w:asciiTheme="minorHAnsi" w:hAnsiTheme="minorHAnsi" w:cstheme="minorHAnsi"/>
          <w:lang w:val="en-US" w:eastAsia="en-US"/>
        </w:rPr>
        <w:t>Amanda</w:t>
      </w:r>
      <w:r w:rsidR="00260AB5"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&amp; Mills, Martin</w:t>
      </w:r>
      <w:r w:rsidR="00260AB5"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(2009)</w:t>
      </w:r>
      <w:r w:rsidR="0095691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Disrupting </w:t>
      </w:r>
      <w:r w:rsidRPr="00D503CE">
        <w:rPr>
          <w:rFonts w:asciiTheme="minorHAnsi" w:hAnsiTheme="minorHAnsi" w:cstheme="minorHAnsi"/>
          <w:lang w:eastAsia="en-US"/>
        </w:rPr>
        <w:t>masculinised</w:t>
      </w:r>
      <w:r w:rsidRPr="00D503CE">
        <w:rPr>
          <w:rFonts w:asciiTheme="minorHAnsi" w:hAnsiTheme="minorHAnsi" w:cstheme="minorHAnsi"/>
          <w:lang w:val="en-US" w:eastAsia="en-US"/>
        </w:rPr>
        <w:t xml:space="preserve"> spaces:</w:t>
      </w:r>
      <w:r w:rsidR="0095691E"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teachers working for gender justice</w:t>
      </w:r>
      <w:r w:rsidR="0095691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Research Papers in Education</w:t>
      </w:r>
      <w:r w:rsidR="0095691E" w:rsidRPr="00D503CE">
        <w:rPr>
          <w:rFonts w:asciiTheme="minorHAnsi" w:hAnsiTheme="minorHAnsi" w:cstheme="minorHAnsi"/>
          <w:lang w:val="en-US" w:eastAsia="en-US"/>
        </w:rPr>
        <w:t>.</w:t>
      </w:r>
      <w:proofErr w:type="gramEnd"/>
      <w:r w:rsidR="0095691E"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 24</w:t>
      </w:r>
      <w:r w:rsidR="0095691E" w:rsidRPr="00D503CE">
        <w:rPr>
          <w:rFonts w:asciiTheme="minorHAnsi" w:hAnsiTheme="minorHAnsi" w:cstheme="minorHAnsi"/>
          <w:lang w:val="en-US" w:eastAsia="en-US"/>
        </w:rPr>
        <w:t>, (1)</w:t>
      </w:r>
      <w:r w:rsidRPr="00D503CE">
        <w:rPr>
          <w:rFonts w:asciiTheme="minorHAnsi" w:hAnsiTheme="minorHAnsi" w:cstheme="minorHAnsi"/>
          <w:lang w:val="en-US" w:eastAsia="en-US"/>
        </w:rPr>
        <w:t xml:space="preserve"> 29-43</w:t>
      </w:r>
      <w:r w:rsidR="0095691E" w:rsidRPr="00D503CE">
        <w:rPr>
          <w:rFonts w:asciiTheme="minorHAnsi" w:hAnsiTheme="minorHAnsi" w:cstheme="minorHAnsi"/>
          <w:lang w:val="en-US" w:eastAsia="en-US"/>
        </w:rPr>
        <w:t>.</w:t>
      </w:r>
    </w:p>
    <w:p w:rsidR="003122EB" w:rsidRPr="00D503CE" w:rsidRDefault="003122EB"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Kernis, Michael H. (2003). </w:t>
      </w:r>
      <w:proofErr w:type="gramStart"/>
      <w:r w:rsidRPr="00D503CE">
        <w:rPr>
          <w:rFonts w:asciiTheme="minorHAnsi" w:hAnsiTheme="minorHAnsi" w:cstheme="minorHAnsi"/>
          <w:lang w:val="en-US" w:eastAsia="en-US"/>
        </w:rPr>
        <w:t>Toward a Conceptualization of Optimal Self-Esteem.</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Psychological Inquiry</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14, (1) 1-26.</w:t>
      </w:r>
    </w:p>
    <w:p w:rsidR="00701E8E" w:rsidRPr="00D503CE" w:rsidRDefault="00701E8E"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Kuhn, Thomas (1962) (2012) </w:t>
      </w:r>
      <w:proofErr w:type="gramStart"/>
      <w:r w:rsidRPr="00D503CE">
        <w:rPr>
          <w:rFonts w:asciiTheme="minorHAnsi" w:hAnsiTheme="minorHAnsi" w:cstheme="minorHAnsi"/>
          <w:i/>
          <w:iCs/>
          <w:color w:val="000000"/>
        </w:rPr>
        <w:t>The</w:t>
      </w:r>
      <w:proofErr w:type="gramEnd"/>
      <w:r w:rsidRPr="00D503CE">
        <w:rPr>
          <w:rFonts w:asciiTheme="minorHAnsi" w:hAnsiTheme="minorHAnsi" w:cstheme="minorHAnsi"/>
          <w:i/>
          <w:iCs/>
          <w:color w:val="000000"/>
        </w:rPr>
        <w:t xml:space="preserve"> Structure of Scientific Revolutions: 50th Anniversary Edition. </w:t>
      </w:r>
      <w:r w:rsidRPr="00D503CE">
        <w:rPr>
          <w:rFonts w:asciiTheme="minorHAnsi" w:hAnsiTheme="minorHAnsi" w:cstheme="minorHAnsi"/>
          <w:color w:val="000000"/>
        </w:rPr>
        <w:t xml:space="preserve">London, </w:t>
      </w:r>
      <w:proofErr w:type="gramStart"/>
      <w:r w:rsidRPr="00D503CE">
        <w:rPr>
          <w:rFonts w:asciiTheme="minorHAnsi" w:hAnsiTheme="minorHAnsi" w:cstheme="minorHAnsi"/>
          <w:color w:val="000000"/>
        </w:rPr>
        <w:t>The</w:t>
      </w:r>
      <w:proofErr w:type="gramEnd"/>
      <w:r w:rsidRPr="00D503CE">
        <w:rPr>
          <w:rFonts w:asciiTheme="minorHAnsi" w:hAnsiTheme="minorHAnsi" w:cstheme="minorHAnsi"/>
          <w:color w:val="000000"/>
        </w:rPr>
        <w:t xml:space="preserve"> University of Chicago Press.</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Kutnick, Peter</w:t>
      </w:r>
      <w:r w:rsidR="0095691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&amp; Kingston, Alison</w:t>
      </w:r>
      <w:r w:rsidR="0095691E"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(2005)</w:t>
      </w:r>
      <w:r w:rsidR="0095691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Children’s friendships and learning in school: Cognitive enhancement through social interaction? </w:t>
      </w:r>
      <w:proofErr w:type="gramStart"/>
      <w:r w:rsidRPr="00D503CE">
        <w:rPr>
          <w:rFonts w:asciiTheme="minorHAnsi" w:hAnsiTheme="minorHAnsi" w:cstheme="minorHAnsi"/>
          <w:i/>
          <w:iCs/>
          <w:lang w:val="en-US" w:eastAsia="en-US"/>
        </w:rPr>
        <w:t>British Journal of Educational Psychology</w:t>
      </w:r>
      <w:r w:rsidR="0095691E" w:rsidRPr="00D503CE">
        <w:rPr>
          <w:rFonts w:asciiTheme="minorHAnsi" w:hAnsiTheme="minorHAnsi" w:cstheme="minorHAnsi"/>
          <w:i/>
          <w:iCs/>
          <w:lang w:val="en-US" w:eastAsia="en-US"/>
        </w:rPr>
        <w:t>.</w:t>
      </w:r>
      <w:proofErr w:type="gramEnd"/>
      <w:r w:rsidRPr="00D503CE">
        <w:rPr>
          <w:rFonts w:asciiTheme="minorHAnsi" w:hAnsiTheme="minorHAnsi" w:cstheme="minorHAnsi"/>
          <w:i/>
          <w:iCs/>
          <w:lang w:val="en-US" w:eastAsia="en-US"/>
        </w:rPr>
        <w:t xml:space="preserve"> </w:t>
      </w:r>
      <w:r w:rsidRPr="00D503CE">
        <w:rPr>
          <w:rFonts w:asciiTheme="minorHAnsi" w:hAnsiTheme="minorHAnsi" w:cstheme="minorHAnsi"/>
          <w:lang w:val="en-US" w:eastAsia="en-US"/>
        </w:rPr>
        <w:t xml:space="preserve"> 75, </w:t>
      </w:r>
      <w:r w:rsidR="0095691E" w:rsidRPr="00D503CE">
        <w:rPr>
          <w:rFonts w:asciiTheme="minorHAnsi" w:hAnsiTheme="minorHAnsi" w:cstheme="minorHAnsi"/>
          <w:lang w:val="en-US" w:eastAsia="en-US"/>
        </w:rPr>
        <w:t xml:space="preserve">(4) </w:t>
      </w:r>
      <w:r w:rsidRPr="00D503CE">
        <w:rPr>
          <w:rFonts w:asciiTheme="minorHAnsi" w:hAnsiTheme="minorHAnsi" w:cstheme="minorHAnsi"/>
          <w:lang w:val="en-US" w:eastAsia="en-US"/>
        </w:rPr>
        <w:t>521–538</w:t>
      </w:r>
      <w:r w:rsidR="0095691E" w:rsidRPr="00D503CE">
        <w:rPr>
          <w:rFonts w:asciiTheme="minorHAnsi" w:hAnsiTheme="minorHAnsi" w:cstheme="minorHAnsi"/>
          <w:lang w:val="en-US" w:eastAsia="en-US"/>
        </w:rPr>
        <w:t>.</w:t>
      </w:r>
    </w:p>
    <w:p w:rsidR="002918FD" w:rsidRPr="00D503CE" w:rsidRDefault="002918FD"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Lakoff, George. &amp; Johnson, Mark. (2003) Metaphors we live by. London: University of Chicago Press. </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Lambert, Mike</w:t>
      </w:r>
      <w:r w:rsidR="0095691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(2012)</w:t>
      </w:r>
      <w:r w:rsidR="0095691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A Beginner's Guide to Doing Your Education Research Project</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London</w:t>
      </w:r>
      <w:r w:rsidR="0095691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Sage.</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Lawler, Stephanie</w:t>
      </w:r>
      <w:r w:rsidR="0095691E"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(2004) Rules of Engagement: Habitus, Power and Resistance. </w:t>
      </w:r>
      <w:proofErr w:type="gramStart"/>
      <w:r w:rsidRPr="00D503CE">
        <w:rPr>
          <w:rFonts w:asciiTheme="minorHAnsi" w:hAnsiTheme="minorHAnsi" w:cstheme="minorHAnsi"/>
          <w:lang w:val="en-US" w:eastAsia="en-US"/>
        </w:rPr>
        <w:t>In Adkins, Lisa</w:t>
      </w:r>
      <w:r w:rsidR="0095691E"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&amp; Skeggs, Beverley</w:t>
      </w:r>
      <w:r w:rsidR="0095691E"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(2004)</w:t>
      </w:r>
      <w:r w:rsidR="0095691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Feminism after Bourdieu</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Oxford</w:t>
      </w:r>
      <w:r w:rsidR="0095691E"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Blackwell Publishing. </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Lawler, Stephanie</w:t>
      </w:r>
      <w:r w:rsidR="0095691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(2005)</w:t>
      </w:r>
      <w:r w:rsidR="0095691E"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Disgusted</w:t>
      </w:r>
      <w:proofErr w:type="gramEnd"/>
      <w:r w:rsidRPr="00D503CE">
        <w:rPr>
          <w:rFonts w:asciiTheme="minorHAnsi" w:hAnsiTheme="minorHAnsi" w:cstheme="minorHAnsi"/>
          <w:lang w:val="en-US" w:eastAsia="en-US"/>
        </w:rPr>
        <w:t xml:space="preserve"> subjects: The making of middle</w:t>
      </w:r>
      <w:r w:rsidR="0095691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class identities. </w:t>
      </w:r>
      <w:proofErr w:type="gramStart"/>
      <w:r w:rsidRPr="00D503CE">
        <w:rPr>
          <w:rFonts w:asciiTheme="minorHAnsi" w:hAnsiTheme="minorHAnsi" w:cstheme="minorHAnsi"/>
          <w:i/>
          <w:iCs/>
          <w:lang w:val="en-US" w:eastAsia="en-US"/>
        </w:rPr>
        <w:t>The Sociological Review</w:t>
      </w:r>
      <w:r w:rsidR="0095691E" w:rsidRPr="00D503CE">
        <w:rPr>
          <w:rFonts w:asciiTheme="minorHAnsi" w:hAnsiTheme="minorHAnsi" w:cstheme="minorHAnsi"/>
          <w:i/>
          <w:iCs/>
          <w:lang w:val="en-US" w:eastAsia="en-US"/>
        </w:rPr>
        <w:t>.</w:t>
      </w:r>
      <w:proofErr w:type="gramEnd"/>
      <w:r w:rsidR="0095691E"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53</w:t>
      </w:r>
      <w:r w:rsidR="0095691E" w:rsidRPr="00D503CE">
        <w:rPr>
          <w:rFonts w:asciiTheme="minorHAnsi" w:hAnsiTheme="minorHAnsi" w:cstheme="minorHAnsi"/>
          <w:lang w:val="en-US" w:eastAsia="en-US"/>
        </w:rPr>
        <w:t>, (</w:t>
      </w:r>
      <w:r w:rsidRPr="00D503CE">
        <w:rPr>
          <w:rFonts w:asciiTheme="minorHAnsi" w:hAnsiTheme="minorHAnsi" w:cstheme="minorHAnsi"/>
          <w:lang w:val="en-US" w:eastAsia="en-US"/>
        </w:rPr>
        <w:t>3</w:t>
      </w:r>
      <w:r w:rsidR="0095691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429-446.</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Lehmann, Wolfgang</w:t>
      </w:r>
      <w:r w:rsidR="0095691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(2009)</w:t>
      </w:r>
      <w:r w:rsidR="0095691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Becoming Middle Class: How Working-class University Students Draw and Transgress Moral Class Boundaries. </w:t>
      </w:r>
      <w:proofErr w:type="gramStart"/>
      <w:r w:rsidRPr="00D503CE">
        <w:rPr>
          <w:rFonts w:asciiTheme="minorHAnsi" w:hAnsiTheme="minorHAnsi" w:cstheme="minorHAnsi"/>
          <w:i/>
          <w:iCs/>
          <w:lang w:val="en-US" w:eastAsia="en-US"/>
        </w:rPr>
        <w:t>Sociology</w:t>
      </w:r>
      <w:r w:rsidRPr="00D503CE">
        <w:rPr>
          <w:rFonts w:asciiTheme="minorHAnsi" w:hAnsiTheme="minorHAnsi" w:cstheme="minorHAnsi"/>
          <w:lang w:val="en-US" w:eastAsia="en-US"/>
        </w:rPr>
        <w:t xml:space="preserve"> </w:t>
      </w:r>
      <w:r w:rsidR="0095691E" w:rsidRPr="00D503CE">
        <w:rPr>
          <w:rFonts w:asciiTheme="minorHAnsi" w:hAnsiTheme="minorHAnsi" w:cstheme="minorHAnsi"/>
          <w:lang w:val="en-US" w:eastAsia="en-US"/>
        </w:rPr>
        <w:t>.</w:t>
      </w:r>
      <w:proofErr w:type="gramEnd"/>
      <w:r w:rsidR="0095691E" w:rsidRPr="00D503CE">
        <w:rPr>
          <w:rFonts w:asciiTheme="minorHAnsi" w:hAnsiTheme="minorHAnsi" w:cstheme="minorHAnsi"/>
          <w:lang w:val="en-US" w:eastAsia="en-US"/>
        </w:rPr>
        <w:t xml:space="preserve"> </w:t>
      </w:r>
      <w:proofErr w:type="gramStart"/>
      <w:r w:rsidR="0095691E" w:rsidRPr="00D503CE">
        <w:rPr>
          <w:rFonts w:asciiTheme="minorHAnsi" w:hAnsiTheme="minorHAnsi" w:cstheme="minorHAnsi"/>
          <w:lang w:val="en-US" w:eastAsia="en-US"/>
        </w:rPr>
        <w:t xml:space="preserve">43, (4) </w:t>
      </w:r>
      <w:r w:rsidRPr="00D503CE">
        <w:rPr>
          <w:rFonts w:asciiTheme="minorHAnsi" w:hAnsiTheme="minorHAnsi" w:cstheme="minorHAnsi"/>
          <w:lang w:val="en-US" w:eastAsia="en-US"/>
        </w:rPr>
        <w:t>631.</w:t>
      </w:r>
      <w:proofErr w:type="gramEnd"/>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Lovell, Terri</w:t>
      </w:r>
      <w:r w:rsidR="0095691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(2004)</w:t>
      </w:r>
      <w:r w:rsidR="0095691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Bourdieu, Class and Gender</w:t>
      </w:r>
      <w:r w:rsidR="0095691E" w:rsidRPr="00D503CE">
        <w:rPr>
          <w:rFonts w:asciiTheme="minorHAnsi" w:hAnsiTheme="minorHAnsi" w:cstheme="minorHAnsi"/>
          <w:lang w:val="en-US" w:eastAsia="en-US"/>
        </w:rPr>
        <w:t>: t</w:t>
      </w:r>
      <w:r w:rsidRPr="00D503CE">
        <w:rPr>
          <w:rFonts w:asciiTheme="minorHAnsi" w:hAnsiTheme="minorHAnsi" w:cstheme="minorHAnsi"/>
          <w:lang w:val="en-US" w:eastAsia="en-US"/>
        </w:rPr>
        <w:t xml:space="preserve">he return of the living dead? </w:t>
      </w:r>
      <w:proofErr w:type="gramStart"/>
      <w:r w:rsidRPr="00D503CE">
        <w:rPr>
          <w:rFonts w:asciiTheme="minorHAnsi" w:hAnsiTheme="minorHAnsi" w:cstheme="minorHAnsi"/>
          <w:lang w:val="en-US" w:eastAsia="en-US"/>
        </w:rPr>
        <w:t>in</w:t>
      </w:r>
      <w:proofErr w:type="gramEnd"/>
      <w:r w:rsidRPr="00D503CE">
        <w:rPr>
          <w:rFonts w:asciiTheme="minorHAnsi" w:hAnsiTheme="minorHAnsi" w:cstheme="minorHAnsi"/>
          <w:lang w:val="en-US" w:eastAsia="en-US"/>
        </w:rPr>
        <w:t xml:space="preserve"> Adkins, Lisa</w:t>
      </w:r>
      <w:r w:rsidR="0095691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0095691E" w:rsidRPr="00D503CE">
        <w:rPr>
          <w:rFonts w:asciiTheme="minorHAnsi" w:hAnsiTheme="minorHAnsi" w:cstheme="minorHAnsi"/>
          <w:lang w:val="en-US" w:eastAsia="en-US"/>
        </w:rPr>
        <w:t>&amp;</w:t>
      </w:r>
      <w:r w:rsidRPr="00D503CE">
        <w:rPr>
          <w:rFonts w:asciiTheme="minorHAnsi" w:hAnsiTheme="minorHAnsi" w:cstheme="minorHAnsi"/>
          <w:lang w:val="en-US" w:eastAsia="en-US"/>
        </w:rPr>
        <w:t xml:space="preserve"> Skeggs, Beverley</w:t>
      </w:r>
      <w:r w:rsidR="0095691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(2004)</w:t>
      </w:r>
      <w:r w:rsidR="0095691E"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Feminism after Bourdieu.</w:t>
      </w:r>
      <w:proofErr w:type="gramEnd"/>
      <w:r w:rsidRPr="00D503CE">
        <w:rPr>
          <w:rFonts w:asciiTheme="minorHAnsi" w:hAnsiTheme="minorHAnsi" w:cstheme="minorHAnsi"/>
          <w:lang w:val="en-US" w:eastAsia="en-US"/>
        </w:rPr>
        <w:t xml:space="preserve"> Oxford</w:t>
      </w:r>
      <w:r w:rsidR="0095691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Blackwell Publishing.</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Lucey, </w:t>
      </w:r>
      <w:proofErr w:type="gramStart"/>
      <w:r w:rsidRPr="00D503CE">
        <w:rPr>
          <w:rFonts w:asciiTheme="minorHAnsi" w:hAnsiTheme="minorHAnsi" w:cstheme="minorHAnsi"/>
          <w:lang w:val="en-US" w:eastAsia="en-US"/>
        </w:rPr>
        <w:t>Helen</w:t>
      </w:r>
      <w:r w:rsidR="0095691E" w:rsidRPr="00D503CE">
        <w:rPr>
          <w:rFonts w:asciiTheme="minorHAnsi" w:hAnsiTheme="minorHAnsi" w:cstheme="minorHAnsi"/>
          <w:lang w:val="en-US" w:eastAsia="en-US"/>
        </w:rPr>
        <w:t>.</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Melody, June</w:t>
      </w:r>
      <w:r w:rsidR="0095691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0095691E" w:rsidRPr="00D503CE">
        <w:rPr>
          <w:rFonts w:asciiTheme="minorHAnsi" w:hAnsiTheme="minorHAnsi" w:cstheme="minorHAnsi"/>
          <w:lang w:val="en-US" w:eastAsia="en-US"/>
        </w:rPr>
        <w:t>&amp;</w:t>
      </w:r>
      <w:r w:rsidRPr="00D503CE">
        <w:rPr>
          <w:rFonts w:asciiTheme="minorHAnsi" w:hAnsiTheme="minorHAnsi" w:cstheme="minorHAnsi"/>
          <w:lang w:val="en-US" w:eastAsia="en-US"/>
        </w:rPr>
        <w:t xml:space="preserve"> Walkerdine, Valerie</w:t>
      </w:r>
      <w:r w:rsidR="0095691E"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(2003) Uneasy Hybrids:</w:t>
      </w:r>
      <w:r w:rsidR="0095691E"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Psychosocial Aspects of becoming Educationally Successful for working-class young women</w:t>
      </w:r>
      <w:r w:rsidR="0095691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Gender and Education</w:t>
      </w:r>
      <w:r w:rsidR="0095691E"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15</w:t>
      </w:r>
      <w:r w:rsidR="0095691E" w:rsidRPr="00D503CE">
        <w:rPr>
          <w:rFonts w:asciiTheme="minorHAnsi" w:hAnsiTheme="minorHAnsi" w:cstheme="minorHAnsi"/>
          <w:lang w:val="en-US" w:eastAsia="en-US"/>
        </w:rPr>
        <w:t>, (</w:t>
      </w:r>
      <w:r w:rsidRPr="00D503CE">
        <w:rPr>
          <w:rFonts w:asciiTheme="minorHAnsi" w:hAnsiTheme="minorHAnsi" w:cstheme="minorHAnsi"/>
          <w:lang w:val="en-US" w:eastAsia="en-US"/>
        </w:rPr>
        <w:t>3</w:t>
      </w:r>
      <w:r w:rsidR="0095691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285-299.</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McLeod</w:t>
      </w:r>
      <w:r w:rsidR="002063AE" w:rsidRPr="00D503CE">
        <w:rPr>
          <w:rFonts w:asciiTheme="minorHAnsi" w:hAnsiTheme="minorHAnsi" w:cstheme="minorHAnsi"/>
          <w:lang w:val="en-US" w:eastAsia="en-US"/>
        </w:rPr>
        <w:t>, Julie.</w:t>
      </w:r>
      <w:r w:rsidRPr="00D503CE">
        <w:rPr>
          <w:rFonts w:asciiTheme="minorHAnsi" w:hAnsiTheme="minorHAnsi" w:cstheme="minorHAnsi"/>
          <w:lang w:val="en-US" w:eastAsia="en-US"/>
        </w:rPr>
        <w:t xml:space="preserve"> (2005)</w:t>
      </w:r>
      <w:r w:rsidR="002063A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002063AE" w:rsidRPr="00D503CE">
        <w:rPr>
          <w:rFonts w:asciiTheme="minorHAnsi" w:hAnsiTheme="minorHAnsi" w:cstheme="minorHAnsi"/>
          <w:lang w:val="en-US" w:eastAsia="en-US"/>
        </w:rPr>
        <w:t xml:space="preserve">Feminists re-reading Bourdieu: Old debates and new questions about gender habitus and gender change. </w:t>
      </w:r>
      <w:r w:rsidR="002063AE" w:rsidRPr="00D503CE">
        <w:rPr>
          <w:rFonts w:asciiTheme="minorHAnsi" w:hAnsiTheme="minorHAnsi" w:cstheme="minorHAnsi"/>
          <w:i/>
          <w:iCs/>
          <w:lang w:val="en-US" w:eastAsia="en-US"/>
        </w:rPr>
        <w:t xml:space="preserve">Theory and Research in </w:t>
      </w:r>
      <w:proofErr w:type="gramStart"/>
      <w:r w:rsidR="002063AE" w:rsidRPr="00D503CE">
        <w:rPr>
          <w:rFonts w:asciiTheme="minorHAnsi" w:hAnsiTheme="minorHAnsi" w:cstheme="minorHAnsi"/>
          <w:i/>
          <w:iCs/>
          <w:lang w:val="en-US" w:eastAsia="en-US"/>
        </w:rPr>
        <w:t>Education</w:t>
      </w:r>
      <w:r w:rsidR="002063AE" w:rsidRPr="00D503CE">
        <w:rPr>
          <w:rFonts w:asciiTheme="minorHAnsi" w:hAnsiTheme="minorHAnsi" w:cstheme="minorHAnsi"/>
          <w:lang w:val="en-US" w:eastAsia="en-US"/>
        </w:rPr>
        <w:t xml:space="preserve"> .</w:t>
      </w:r>
      <w:proofErr w:type="gramEnd"/>
      <w:r w:rsidR="002063AE" w:rsidRPr="00D503CE">
        <w:rPr>
          <w:rFonts w:asciiTheme="minorHAnsi" w:hAnsiTheme="minorHAnsi" w:cstheme="minorHAnsi"/>
          <w:lang w:val="en-US" w:eastAsia="en-US"/>
        </w:rPr>
        <w:t xml:space="preserve"> 3, (11) 11-30.</w:t>
      </w:r>
    </w:p>
    <w:p w:rsidR="00C55366" w:rsidRPr="00D503CE" w:rsidRDefault="00C55366"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Manpower Services Commision.</w:t>
      </w:r>
      <w:proofErr w:type="gramEnd"/>
      <w:r w:rsidRPr="00D503CE">
        <w:rPr>
          <w:rFonts w:asciiTheme="minorHAnsi" w:hAnsiTheme="minorHAnsi" w:cstheme="minorHAnsi"/>
          <w:lang w:val="en-US" w:eastAsia="en-US"/>
        </w:rPr>
        <w:t xml:space="preserve"> (1981). </w:t>
      </w:r>
      <w:proofErr w:type="gramStart"/>
      <w:r w:rsidRPr="00D503CE">
        <w:rPr>
          <w:rFonts w:asciiTheme="minorHAnsi" w:hAnsiTheme="minorHAnsi" w:cstheme="minorHAnsi"/>
          <w:lang w:val="en-US" w:eastAsia="en-US"/>
        </w:rPr>
        <w:t>A</w:t>
      </w:r>
      <w:proofErr w:type="gramEnd"/>
      <w:r w:rsidRPr="00D503CE">
        <w:rPr>
          <w:rFonts w:asciiTheme="minorHAnsi" w:hAnsiTheme="minorHAnsi" w:cstheme="minorHAnsi"/>
          <w:lang w:val="en-US" w:eastAsia="en-US"/>
        </w:rPr>
        <w:t xml:space="preserve"> New Training Initiative: An Agenda for Action.</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Maton, Karl</w:t>
      </w:r>
      <w:r w:rsidR="0095691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(2008)</w:t>
      </w:r>
      <w:r w:rsidR="0095691E"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Habitus</w:t>
      </w:r>
      <w:r w:rsidR="0095691E" w:rsidRPr="00D503CE">
        <w:rPr>
          <w:rFonts w:asciiTheme="minorHAnsi" w:hAnsiTheme="minorHAnsi" w:cstheme="minorHAnsi"/>
          <w:lang w:val="en-US" w:eastAsia="en-US"/>
        </w:rPr>
        <w:t>.</w:t>
      </w:r>
      <w:proofErr w:type="gramEnd"/>
      <w:r w:rsidR="0095691E" w:rsidRPr="00D503CE">
        <w:rPr>
          <w:rFonts w:asciiTheme="minorHAnsi" w:hAnsiTheme="minorHAnsi" w:cstheme="minorHAnsi"/>
          <w:lang w:val="en-US" w:eastAsia="en-US"/>
        </w:rPr>
        <w:t xml:space="preserve"> </w:t>
      </w:r>
      <w:proofErr w:type="gramStart"/>
      <w:r w:rsidR="0095691E" w:rsidRPr="00D503CE">
        <w:rPr>
          <w:rFonts w:asciiTheme="minorHAnsi" w:hAnsiTheme="minorHAnsi" w:cstheme="minorHAnsi"/>
          <w:lang w:val="en-US" w:eastAsia="en-US"/>
        </w:rPr>
        <w:t xml:space="preserve">Chapter 3 </w:t>
      </w:r>
      <w:r w:rsidRPr="00D503CE">
        <w:rPr>
          <w:rFonts w:asciiTheme="minorHAnsi" w:hAnsiTheme="minorHAnsi" w:cstheme="minorHAnsi"/>
          <w:lang w:val="en-US" w:eastAsia="en-US"/>
        </w:rPr>
        <w:t xml:space="preserve">in Grenfell, Michael (2008) </w:t>
      </w:r>
      <w:r w:rsidRPr="00D503CE">
        <w:rPr>
          <w:rFonts w:asciiTheme="minorHAnsi" w:hAnsiTheme="minorHAnsi" w:cstheme="minorHAnsi"/>
          <w:i/>
          <w:iCs/>
          <w:lang w:val="en-US" w:eastAsia="en-US"/>
        </w:rPr>
        <w:t>Pierre Bourdieu Key Concepts</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London:</w:t>
      </w:r>
      <w:r w:rsidR="00746ED9"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Acumen. </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Martin</w:t>
      </w:r>
      <w:r w:rsidR="00194F43" w:rsidRPr="00D503CE">
        <w:rPr>
          <w:rFonts w:asciiTheme="minorHAnsi" w:hAnsiTheme="minorHAnsi" w:cstheme="minorHAnsi"/>
          <w:lang w:val="en-US" w:eastAsia="en-US"/>
        </w:rPr>
        <w:t>, Barbara.</w:t>
      </w:r>
      <w:r w:rsidRPr="00D503CE">
        <w:rPr>
          <w:rFonts w:asciiTheme="minorHAnsi" w:hAnsiTheme="minorHAnsi" w:cstheme="minorHAnsi"/>
          <w:lang w:val="en-US" w:eastAsia="en-US"/>
        </w:rPr>
        <w:t xml:space="preserve"> (2010)</w:t>
      </w:r>
      <w:r w:rsidR="00194F43" w:rsidRPr="00D503CE">
        <w:rPr>
          <w:rFonts w:asciiTheme="minorHAnsi" w:hAnsiTheme="minorHAnsi" w:cstheme="minorHAnsi"/>
          <w:lang w:val="en-US" w:eastAsia="en-US"/>
        </w:rPr>
        <w:t xml:space="preserve">. 'You've got to have the pink one because you're a girl!' exploring young girls' understanding of femininities and masculinities in pre-school. Chapter 9 in Jackson, </w:t>
      </w:r>
      <w:proofErr w:type="gramStart"/>
      <w:r w:rsidR="00194F43" w:rsidRPr="00D503CE">
        <w:rPr>
          <w:rFonts w:asciiTheme="minorHAnsi" w:hAnsiTheme="minorHAnsi" w:cstheme="minorHAnsi"/>
          <w:lang w:val="en-US" w:eastAsia="en-US"/>
        </w:rPr>
        <w:t>Carolyn.,</w:t>
      </w:r>
      <w:proofErr w:type="gramEnd"/>
      <w:r w:rsidR="00194F43" w:rsidRPr="00D503CE">
        <w:rPr>
          <w:rFonts w:asciiTheme="minorHAnsi" w:hAnsiTheme="minorHAnsi" w:cstheme="minorHAnsi"/>
          <w:lang w:val="en-US" w:eastAsia="en-US"/>
        </w:rPr>
        <w:t xml:space="preserve"> Paechter, Carrie., &amp; Renold, Emma. (Eds). (2010). </w:t>
      </w:r>
      <w:r w:rsidR="00194F43" w:rsidRPr="00D503CE">
        <w:rPr>
          <w:rFonts w:asciiTheme="minorHAnsi" w:hAnsiTheme="minorHAnsi" w:cstheme="minorHAnsi"/>
          <w:i/>
          <w:iCs/>
          <w:lang w:val="en-US" w:eastAsia="en-US"/>
        </w:rPr>
        <w:t>Girls and Education 3-16: Continuing Concerns New Agendas</w:t>
      </w:r>
      <w:r w:rsidR="00194F43" w:rsidRPr="00D503CE">
        <w:rPr>
          <w:rFonts w:asciiTheme="minorHAnsi" w:hAnsiTheme="minorHAnsi" w:cstheme="minorHAnsi"/>
          <w:lang w:val="en-US" w:eastAsia="en-US"/>
        </w:rPr>
        <w:t xml:space="preserve">. </w:t>
      </w:r>
      <w:proofErr w:type="gramStart"/>
      <w:r w:rsidR="00194F43" w:rsidRPr="00D503CE">
        <w:rPr>
          <w:rFonts w:asciiTheme="minorHAnsi" w:hAnsiTheme="minorHAnsi" w:cstheme="minorHAnsi"/>
          <w:lang w:val="en-US" w:eastAsia="en-US"/>
        </w:rPr>
        <w:t>Maidenhead, Open University Press.</w:t>
      </w:r>
      <w:proofErr w:type="gramEnd"/>
    </w:p>
    <w:p w:rsidR="004A7336" w:rsidRPr="00D503CE" w:rsidRDefault="004A7336"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lastRenderedPageBreak/>
        <w:t>Marx, Karl &amp; Engels, Frederich.</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The Communist Manifesto.</w:t>
      </w:r>
      <w:proofErr w:type="gramEnd"/>
      <w:r w:rsidRPr="00D503CE">
        <w:rPr>
          <w:rFonts w:asciiTheme="minorHAnsi" w:hAnsiTheme="minorHAnsi" w:cstheme="minorHAnsi"/>
          <w:lang w:val="en-US" w:eastAsia="en-US"/>
        </w:rPr>
        <w:t xml:space="preserve"> (No date). </w:t>
      </w:r>
      <w:proofErr w:type="gramStart"/>
      <w:r w:rsidRPr="00D503CE">
        <w:rPr>
          <w:rFonts w:asciiTheme="minorHAnsi" w:hAnsiTheme="minorHAnsi" w:cstheme="minorHAnsi"/>
          <w:lang w:val="en-US" w:eastAsia="en-US"/>
        </w:rPr>
        <w:t>Retrieved on 28/6/2014 from http://www.marxists.org/archive/marx/works/1848/communist-manifesto/ch01.htm.</w:t>
      </w:r>
      <w:proofErr w:type="gramEnd"/>
      <w:r w:rsidRPr="00D503CE">
        <w:rPr>
          <w:rFonts w:asciiTheme="minorHAnsi" w:hAnsiTheme="minorHAnsi" w:cstheme="minorHAnsi"/>
          <w:lang w:val="en-US" w:eastAsia="en-US"/>
        </w:rPr>
        <w:t xml:space="preserve">  </w:t>
      </w:r>
    </w:p>
    <w:p w:rsidR="00AA0AC8" w:rsidRPr="00D503CE" w:rsidRDefault="00AA0AC8"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May, Tim (2001).</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Issues in Social Research.</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3rd Edition.</w:t>
      </w:r>
      <w:proofErr w:type="gramEnd"/>
      <w:r w:rsidRPr="00D503CE">
        <w:rPr>
          <w:rFonts w:asciiTheme="minorHAnsi" w:hAnsiTheme="minorHAnsi" w:cstheme="minorHAnsi"/>
          <w:lang w:val="en-US" w:eastAsia="en-US"/>
        </w:rPr>
        <w:t xml:space="preserve"> Buckingham: Open University Press.</w:t>
      </w:r>
    </w:p>
    <w:p w:rsidR="00AA0AC8" w:rsidRPr="00D503CE" w:rsidRDefault="00AA0AC8"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May, Tim (2011).</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Issues in Social Research 4th Edition.</w:t>
      </w:r>
      <w:proofErr w:type="gramEnd"/>
      <w:r w:rsidRPr="00D503CE">
        <w:rPr>
          <w:rFonts w:asciiTheme="minorHAnsi" w:hAnsiTheme="minorHAnsi" w:cstheme="minorHAnsi"/>
          <w:lang w:val="en-US" w:eastAsia="en-US"/>
        </w:rPr>
        <w:t xml:space="preserve"> Buckingham: Open University Press.</w:t>
      </w:r>
    </w:p>
    <w:p w:rsidR="00724234" w:rsidRPr="00D503CE" w:rsidRDefault="00724234"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McCaig, </w:t>
      </w:r>
      <w:proofErr w:type="gramStart"/>
      <w:r w:rsidRPr="00D503CE">
        <w:rPr>
          <w:rFonts w:asciiTheme="minorHAnsi" w:hAnsiTheme="minorHAnsi" w:cstheme="minorHAnsi"/>
          <w:lang w:val="en-US" w:eastAsia="en-US"/>
        </w:rPr>
        <w:t>Colin.,</w:t>
      </w:r>
      <w:proofErr w:type="gramEnd"/>
      <w:r w:rsidRPr="00D503CE">
        <w:rPr>
          <w:rFonts w:asciiTheme="minorHAnsi" w:hAnsiTheme="minorHAnsi" w:cstheme="minorHAnsi"/>
          <w:lang w:val="en-US" w:eastAsia="en-US"/>
        </w:rPr>
        <w:t xml:space="preserve"> Bowers-Brown, T., &amp; Drew, Sue. (2007). </w:t>
      </w:r>
      <w:proofErr w:type="gramStart"/>
      <w:r w:rsidRPr="00D503CE">
        <w:rPr>
          <w:rFonts w:asciiTheme="minorHAnsi" w:hAnsiTheme="minorHAnsi" w:cstheme="minorHAnsi"/>
          <w:lang w:val="en-US" w:eastAsia="en-US"/>
        </w:rPr>
        <w:t>Accelerated</w:t>
      </w:r>
      <w:proofErr w:type="gramEnd"/>
      <w:r w:rsidRPr="00D503CE">
        <w:rPr>
          <w:rFonts w:asciiTheme="minorHAnsi" w:hAnsiTheme="minorHAnsi" w:cstheme="minorHAnsi"/>
          <w:lang w:val="en-US" w:eastAsia="en-US"/>
        </w:rPr>
        <w:t xml:space="preserve"> learning programmes: a review of quality, extent and demand. </w:t>
      </w:r>
      <w:proofErr w:type="gramStart"/>
      <w:r w:rsidRPr="00D503CE">
        <w:rPr>
          <w:rFonts w:asciiTheme="minorHAnsi" w:hAnsiTheme="minorHAnsi" w:cstheme="minorHAnsi"/>
          <w:lang w:val="en-US" w:eastAsia="en-US"/>
        </w:rPr>
        <w:t>A report for the Higher Education Academy.</w:t>
      </w:r>
      <w:proofErr w:type="gramEnd"/>
      <w:r w:rsidRPr="00D503CE">
        <w:rPr>
          <w:rFonts w:asciiTheme="minorHAnsi" w:hAnsiTheme="minorHAnsi" w:cstheme="minorHAnsi"/>
          <w:lang w:val="en-US" w:eastAsia="en-US"/>
        </w:rPr>
        <w:t xml:space="preserve"> HEA, York. Retrieved online 22/7/2014 from http://www.heacademy.ac.uk/assets/was%20York%20-%20delete%20this%20soon/documents/ourwork/research/Accelerated_learning_programmes_1.pdf</w:t>
      </w:r>
    </w:p>
    <w:p w:rsidR="004F6C89" w:rsidRPr="00D503CE" w:rsidRDefault="004F6C89" w:rsidP="007E7272">
      <w:pPr>
        <w:spacing w:line="276" w:lineRule="auto"/>
        <w:rPr>
          <w:rFonts w:asciiTheme="minorHAnsi" w:hAnsiTheme="minorHAnsi" w:cstheme="minorHAnsi"/>
          <w:lang w:val="en-US" w:eastAsia="en-US"/>
        </w:rPr>
      </w:pPr>
      <w:r w:rsidRPr="004D3ACD">
        <w:rPr>
          <w:rFonts w:asciiTheme="minorHAnsi" w:hAnsiTheme="minorHAnsi" w:cstheme="minorHAnsi"/>
          <w:lang w:val="sv-SE" w:eastAsia="en-US"/>
        </w:rPr>
        <w:t xml:space="preserve">McHarg. Jane., Mattick.,Karen &amp; Knight. </w:t>
      </w:r>
      <w:r w:rsidRPr="00D503CE">
        <w:rPr>
          <w:rFonts w:asciiTheme="minorHAnsi" w:hAnsiTheme="minorHAnsi" w:cstheme="minorHAnsi"/>
          <w:lang w:val="en-US" w:eastAsia="en-US"/>
        </w:rPr>
        <w:t xml:space="preserve">Lynn, V. (2007) Why people apply to medical school: Implications for widening participation activities. </w:t>
      </w:r>
      <w:r w:rsidRPr="00D503CE">
        <w:rPr>
          <w:rFonts w:asciiTheme="minorHAnsi" w:hAnsiTheme="minorHAnsi" w:cstheme="minorHAnsi"/>
          <w:i/>
          <w:iCs/>
          <w:lang w:val="en-US" w:eastAsia="en-US"/>
        </w:rPr>
        <w:t>Medical Education</w:t>
      </w:r>
      <w:r w:rsidRPr="00D503CE">
        <w:rPr>
          <w:rFonts w:asciiTheme="minorHAnsi" w:hAnsiTheme="minorHAnsi" w:cstheme="minorHAnsi"/>
          <w:lang w:val="en-US" w:eastAsia="en-US"/>
        </w:rPr>
        <w:t xml:space="preserve"> 41</w:t>
      </w:r>
      <w:proofErr w:type="gramStart"/>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8) 815-821.</w:t>
      </w:r>
    </w:p>
    <w:p w:rsidR="00AA0AC8" w:rsidRPr="00D503CE" w:rsidRDefault="00AA0AC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McDowell, Linda (2012). </w:t>
      </w:r>
      <w:proofErr w:type="gramStart"/>
      <w:r w:rsidRPr="00D503CE">
        <w:rPr>
          <w:rFonts w:asciiTheme="minorHAnsi" w:hAnsiTheme="minorHAnsi" w:cstheme="minorHAnsi"/>
          <w:lang w:val="en-US" w:eastAsia="en-US"/>
        </w:rPr>
        <w:t>Post-Crisis, Post-Ford and Post-Gender?</w:t>
      </w:r>
      <w:proofErr w:type="gramEnd"/>
      <w:r w:rsidRPr="00D503CE">
        <w:rPr>
          <w:rFonts w:asciiTheme="minorHAnsi" w:hAnsiTheme="minorHAnsi" w:cstheme="minorHAnsi"/>
          <w:lang w:val="en-US" w:eastAsia="en-US"/>
        </w:rPr>
        <w:t xml:space="preserve"> Youth Identities in an Era of Austerity, Journal of Youth Studies, 15:5, 573-590.</w:t>
      </w:r>
    </w:p>
    <w:p w:rsidR="00AA0AC8" w:rsidRPr="00D503CE" w:rsidRDefault="00AA0AC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McRobbie, Angela (2009). The Aftermath of Feminism: Gender, Culture and Social Change. London: Sage.</w:t>
      </w:r>
    </w:p>
    <w:p w:rsidR="00AA0AC8" w:rsidRPr="00D503CE" w:rsidRDefault="00AA0AC8"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McCrone, Tami, Morris, Marian and Walk, Matthew (2005).</w:t>
      </w:r>
      <w:proofErr w:type="gramEnd"/>
      <w:r w:rsidRPr="00D503CE">
        <w:rPr>
          <w:rFonts w:asciiTheme="minorHAnsi" w:hAnsiTheme="minorHAnsi" w:cstheme="minorHAnsi"/>
          <w:lang w:val="en-US" w:eastAsia="en-US"/>
        </w:rPr>
        <w:t xml:space="preserve"> Pupil Choices at Key Stage 3 - Literature Review. </w:t>
      </w:r>
      <w:proofErr w:type="gramStart"/>
      <w:r w:rsidRPr="00D503CE">
        <w:rPr>
          <w:rFonts w:asciiTheme="minorHAnsi" w:hAnsiTheme="minorHAnsi" w:cstheme="minorHAnsi"/>
          <w:lang w:val="en-US" w:eastAsia="en-US"/>
        </w:rPr>
        <w:t>NFER for DCSF.</w:t>
      </w:r>
      <w:proofErr w:type="gramEnd"/>
      <w:r w:rsidR="005F6F87" w:rsidRPr="00D503CE">
        <w:rPr>
          <w:rFonts w:asciiTheme="minorHAnsi" w:hAnsiTheme="minorHAnsi" w:cstheme="minorHAnsi"/>
          <w:lang w:val="en-US" w:eastAsia="en-US"/>
        </w:rPr>
        <w:t xml:space="preserve"> Retrieved on 27/7/2014 from http://www.emie.co.uk/publications/YPM01/</w:t>
      </w:r>
      <w:proofErr w:type="gramStart"/>
      <w:r w:rsidR="005F6F87" w:rsidRPr="00D503CE">
        <w:rPr>
          <w:rFonts w:asciiTheme="minorHAnsi" w:hAnsiTheme="minorHAnsi" w:cstheme="minorHAnsi"/>
          <w:lang w:val="en-US" w:eastAsia="en-US"/>
        </w:rPr>
        <w:t>YPM01.pdf .</w:t>
      </w:r>
      <w:proofErr w:type="gramEnd"/>
    </w:p>
    <w:p w:rsidR="00AA0AC8" w:rsidRPr="00D503CE" w:rsidRDefault="00AA0AC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Mendick, Heather (2013). Analysing Data: Coding and What Happens Next? Retrieved on 26/4/2014 from http://www.celebyouth.org/coding-data/ </w:t>
      </w:r>
    </w:p>
    <w:p w:rsidR="004A7336" w:rsidRPr="00D503CE" w:rsidRDefault="004A7336"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Merton, Robert, K (1968). </w:t>
      </w:r>
      <w:proofErr w:type="gramStart"/>
      <w:r w:rsidRPr="00D503CE">
        <w:rPr>
          <w:rFonts w:asciiTheme="minorHAnsi" w:hAnsiTheme="minorHAnsi" w:cstheme="minorHAnsi"/>
          <w:i/>
          <w:iCs/>
          <w:lang w:val="en-US" w:eastAsia="en-US"/>
        </w:rPr>
        <w:t>Social Theory and Social Structure.</w:t>
      </w:r>
      <w:proofErr w:type="gramEnd"/>
      <w:r w:rsidRPr="00D503CE">
        <w:rPr>
          <w:rFonts w:asciiTheme="minorHAnsi" w:hAnsiTheme="minorHAnsi" w:cstheme="minorHAnsi"/>
          <w:lang w:val="en-US" w:eastAsia="en-US"/>
        </w:rPr>
        <w:t xml:space="preserve"> New York</w:t>
      </w:r>
      <w:proofErr w:type="gramStart"/>
      <w:r w:rsidRPr="00D503CE">
        <w:rPr>
          <w:rFonts w:asciiTheme="minorHAnsi" w:hAnsiTheme="minorHAnsi" w:cstheme="minorHAnsi"/>
          <w:lang w:val="en-US" w:eastAsia="en-US"/>
        </w:rPr>
        <w:t>,The</w:t>
      </w:r>
      <w:proofErr w:type="gramEnd"/>
      <w:r w:rsidRPr="00D503CE">
        <w:rPr>
          <w:rFonts w:asciiTheme="minorHAnsi" w:hAnsiTheme="minorHAnsi" w:cstheme="minorHAnsi"/>
          <w:lang w:val="en-US" w:eastAsia="en-US"/>
        </w:rPr>
        <w:t xml:space="preserve"> Free Press.</w:t>
      </w:r>
    </w:p>
    <w:p w:rsidR="00AA0AC8" w:rsidRPr="00D503CE" w:rsidRDefault="00AA0AC8"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Meszaros, Peggy S., Creamer, Elizabeth and Lee, Soyoung (2009).</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Understanding the Role of Parental Support for IT career Decision Making Using the Theory of Self-Authorship.</w:t>
      </w:r>
      <w:proofErr w:type="gramEnd"/>
      <w:r w:rsidRPr="00D503CE">
        <w:rPr>
          <w:rFonts w:asciiTheme="minorHAnsi" w:hAnsiTheme="minorHAnsi" w:cstheme="minorHAnsi"/>
          <w:lang w:val="en-US" w:eastAsia="en-US"/>
        </w:rPr>
        <w:t xml:space="preserve"> International Journal of Consumer Studies 33 (2009) 392–395. </w:t>
      </w:r>
    </w:p>
    <w:p w:rsidR="007F6970" w:rsidRPr="00D503CE" w:rsidRDefault="007F6970"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Milburn, Alan. (2009) Unleashing Aspiration: The Final Report of the Panel on Fair Access to the Professions. Retrieved on 25/7/2014 from http://webarchive.nationalarchives.gov.uk/+/http:/www.cabinetoffice.gov.uk/media/227102/fair-access.pdf</w:t>
      </w:r>
    </w:p>
    <w:p w:rsidR="00AA0AC8" w:rsidRPr="00D503CE" w:rsidRDefault="00AA0AC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Milliband, David. </w:t>
      </w:r>
      <w:proofErr w:type="gramStart"/>
      <w:r w:rsidRPr="00D503CE">
        <w:rPr>
          <w:rFonts w:asciiTheme="minorHAnsi" w:hAnsiTheme="minorHAnsi" w:cstheme="minorHAnsi"/>
          <w:lang w:val="en-US" w:eastAsia="en-US"/>
        </w:rPr>
        <w:t>(2006). Choice and Voice in Personalised Learning Retrieved on 26/4/2014 from http://www.oecd.org/site/schoolingfortomorrowknowledgebase/themes/demand/41175554.pdf.</w:t>
      </w:r>
      <w:proofErr w:type="gramEnd"/>
      <w:r w:rsidRPr="00D503CE">
        <w:rPr>
          <w:rFonts w:asciiTheme="minorHAnsi" w:hAnsiTheme="minorHAnsi" w:cstheme="minorHAnsi"/>
          <w:lang w:val="en-US" w:eastAsia="en-US"/>
        </w:rPr>
        <w:t xml:space="preserve"> </w:t>
      </w:r>
    </w:p>
    <w:p w:rsidR="004A7336" w:rsidRPr="00D503CE" w:rsidRDefault="004A7336"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lastRenderedPageBreak/>
        <w:t>Mills, Sara (1997). Discourse: The New Critical Idiom. London: Routledge.</w:t>
      </w:r>
    </w:p>
    <w:p w:rsidR="00A46682" w:rsidRPr="00D503CE" w:rsidRDefault="00A46682" w:rsidP="007E7272">
      <w:pPr>
        <w:spacing w:line="276" w:lineRule="auto"/>
        <w:rPr>
          <w:rFonts w:asciiTheme="minorHAnsi" w:hAnsiTheme="minorHAnsi" w:cstheme="minorHAnsi"/>
        </w:rPr>
      </w:pPr>
      <w:proofErr w:type="gramStart"/>
      <w:r w:rsidRPr="00D503CE">
        <w:rPr>
          <w:rFonts w:asciiTheme="minorHAnsi" w:hAnsiTheme="minorHAnsi" w:cstheme="minorHAnsi"/>
        </w:rPr>
        <w:t>Ministry of Education.</w:t>
      </w:r>
      <w:proofErr w:type="gramEnd"/>
      <w:r w:rsidRPr="00D503CE">
        <w:rPr>
          <w:rFonts w:asciiTheme="minorHAnsi" w:hAnsiTheme="minorHAnsi" w:cstheme="minorHAnsi"/>
        </w:rPr>
        <w:t xml:space="preserve"> (1963). </w:t>
      </w:r>
      <w:r w:rsidRPr="00D503CE">
        <w:rPr>
          <w:rFonts w:asciiTheme="minorHAnsi" w:hAnsiTheme="minorHAnsi" w:cstheme="minorHAnsi"/>
          <w:i/>
          <w:iCs/>
        </w:rPr>
        <w:t>Half Our Future</w:t>
      </w:r>
      <w:proofErr w:type="gramStart"/>
      <w:r w:rsidRPr="00D503CE">
        <w:rPr>
          <w:rFonts w:asciiTheme="minorHAnsi" w:hAnsiTheme="minorHAnsi" w:cstheme="minorHAnsi"/>
          <w:i/>
          <w:iCs/>
        </w:rPr>
        <w:t>:‘The</w:t>
      </w:r>
      <w:proofErr w:type="gramEnd"/>
      <w:r w:rsidRPr="00D503CE">
        <w:rPr>
          <w:rFonts w:asciiTheme="minorHAnsi" w:hAnsiTheme="minorHAnsi" w:cstheme="minorHAnsi"/>
          <w:i/>
          <w:iCs/>
        </w:rPr>
        <w:t xml:space="preserve"> Newsom Report’. </w:t>
      </w:r>
      <w:r w:rsidRPr="00D503CE">
        <w:rPr>
          <w:rFonts w:asciiTheme="minorHAnsi" w:hAnsiTheme="minorHAnsi" w:cstheme="minorHAnsi"/>
        </w:rPr>
        <w:t>Retrieved on 25/7/2014 from http://www.educationengland.org.uk/documents/newsom/newsom1963.html</w:t>
      </w:r>
    </w:p>
    <w:p w:rsidR="00724234" w:rsidRPr="00D503CE" w:rsidRDefault="00724234"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Moore, Rob. </w:t>
      </w:r>
      <w:proofErr w:type="gramStart"/>
      <w:r w:rsidRPr="00D503CE">
        <w:rPr>
          <w:rFonts w:asciiTheme="minorHAnsi" w:hAnsiTheme="minorHAnsi" w:cstheme="minorHAnsi"/>
          <w:lang w:val="en-US" w:eastAsia="en-US"/>
        </w:rPr>
        <w:t>(2008). Capital.</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In Grenfell, Michael.</w:t>
      </w:r>
      <w:proofErr w:type="gramEnd"/>
      <w:r w:rsidRPr="00D503CE">
        <w:rPr>
          <w:rFonts w:asciiTheme="minorHAnsi" w:hAnsiTheme="minorHAnsi" w:cstheme="minorHAnsi"/>
          <w:lang w:val="en-US" w:eastAsia="en-US"/>
        </w:rPr>
        <w:t xml:space="preserve"> (Ed) Pierre Bourdieu: Key Concepts, (101-119). London, Acumen.</w:t>
      </w:r>
    </w:p>
    <w:p w:rsidR="00AA0AC8" w:rsidRPr="00D503CE" w:rsidRDefault="00AA0AC8"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Moran, Marie (2003).</w:t>
      </w:r>
      <w:proofErr w:type="gramEnd"/>
      <w:r w:rsidRPr="00D503CE">
        <w:rPr>
          <w:rFonts w:asciiTheme="minorHAnsi" w:hAnsiTheme="minorHAnsi" w:cstheme="minorHAnsi"/>
          <w:lang w:val="en-US" w:eastAsia="en-US"/>
        </w:rPr>
        <w:t xml:space="preserve"> Bourdieu's Paradox, Blair's Dilemma: The Role of the Education System in the Distribution of Linguistic Capital. </w:t>
      </w:r>
      <w:proofErr w:type="gramStart"/>
      <w:r w:rsidRPr="00D503CE">
        <w:rPr>
          <w:rFonts w:asciiTheme="minorHAnsi" w:hAnsiTheme="minorHAnsi" w:cstheme="minorHAnsi"/>
          <w:lang w:val="en-US" w:eastAsia="en-US"/>
        </w:rPr>
        <w:t>Retrieved on 5/6/2013 from http://www.leeds.ac.uk/educol/documents/00003138.htm.</w:t>
      </w:r>
      <w:proofErr w:type="gramEnd"/>
    </w:p>
    <w:p w:rsidR="00AA0AC8" w:rsidRPr="00D503CE" w:rsidRDefault="00AA0AC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Moring, I</w:t>
      </w:r>
      <w:r w:rsidR="00643A36" w:rsidRPr="00D503CE">
        <w:rPr>
          <w:rFonts w:asciiTheme="minorHAnsi" w:hAnsiTheme="minorHAnsi" w:cstheme="minorHAnsi"/>
          <w:lang w:val="en-US" w:eastAsia="en-US"/>
        </w:rPr>
        <w:t>nka</w:t>
      </w:r>
      <w:r w:rsidRPr="00D503CE">
        <w:rPr>
          <w:rFonts w:asciiTheme="minorHAnsi" w:hAnsiTheme="minorHAnsi" w:cstheme="minorHAnsi"/>
          <w:lang w:val="en-US" w:eastAsia="en-US"/>
        </w:rPr>
        <w:t xml:space="preserve">. (2001). Detecting the Fictional Problem Solvers in Time and Space: Metaphors Guiding Qualitative Analysis and Interpretation. </w:t>
      </w:r>
      <w:proofErr w:type="gramStart"/>
      <w:r w:rsidRPr="00D503CE">
        <w:rPr>
          <w:rFonts w:asciiTheme="minorHAnsi" w:hAnsiTheme="minorHAnsi" w:cstheme="minorHAnsi"/>
          <w:i/>
          <w:iCs/>
          <w:lang w:val="en-US" w:eastAsia="en-US"/>
        </w:rPr>
        <w:t xml:space="preserve">Qualitative Inquiry </w:t>
      </w:r>
      <w:r w:rsidRPr="00D503CE">
        <w:rPr>
          <w:rFonts w:asciiTheme="minorHAnsi" w:hAnsiTheme="minorHAnsi" w:cstheme="minorHAnsi"/>
          <w:lang w:val="en-US" w:eastAsia="en-US"/>
        </w:rPr>
        <w:t>2001; 7; 346.</w:t>
      </w:r>
      <w:proofErr w:type="gramEnd"/>
    </w:p>
    <w:p w:rsidR="00AA0AC8" w:rsidRPr="00D503CE" w:rsidRDefault="00AA0AC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Morris, Nigel (2013). Nick Clegg: Rank Children Aged 11 by Ability to Drive Boost in Primary School Standards. </w:t>
      </w:r>
      <w:proofErr w:type="gramStart"/>
      <w:r w:rsidRPr="00D503CE">
        <w:rPr>
          <w:rFonts w:asciiTheme="minorHAnsi" w:hAnsiTheme="minorHAnsi" w:cstheme="minorHAnsi"/>
          <w:lang w:val="en-US" w:eastAsia="en-US"/>
        </w:rPr>
        <w:t>Retrieved on 19/7/2013 from http://www.independent.co.uk/news/uk/politics/nick-clegg-rank-children-aged-11-by-ability-to-drive-boost-in-primary-school-standards-8711798.html.</w:t>
      </w:r>
      <w:proofErr w:type="gramEnd"/>
      <w:r w:rsidRPr="00D503CE">
        <w:rPr>
          <w:rFonts w:asciiTheme="minorHAnsi" w:hAnsiTheme="minorHAnsi" w:cstheme="minorHAnsi"/>
          <w:lang w:val="en-US" w:eastAsia="en-US"/>
        </w:rPr>
        <w:t xml:space="preserve">  </w:t>
      </w:r>
    </w:p>
    <w:p w:rsidR="00C85473" w:rsidRPr="00D503CE" w:rsidRDefault="00C85473"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Mouffe, Chantelle. </w:t>
      </w:r>
      <w:proofErr w:type="gramStart"/>
      <w:r w:rsidRPr="00D503CE">
        <w:rPr>
          <w:rFonts w:asciiTheme="minorHAnsi" w:hAnsiTheme="minorHAnsi" w:cstheme="minorHAnsi"/>
          <w:lang w:val="en-US" w:eastAsia="en-US"/>
        </w:rPr>
        <w:t>(2005). On the Political.</w:t>
      </w:r>
      <w:proofErr w:type="gramEnd"/>
      <w:r w:rsidRPr="00D503CE">
        <w:rPr>
          <w:rFonts w:asciiTheme="minorHAnsi" w:hAnsiTheme="minorHAnsi" w:cstheme="minorHAnsi"/>
          <w:lang w:val="en-US" w:eastAsia="en-US"/>
        </w:rPr>
        <w:t xml:space="preserve"> Routledge: London. </w:t>
      </w:r>
    </w:p>
    <w:p w:rsidR="00AA0AC8" w:rsidRPr="00D503CE" w:rsidRDefault="00AA0AC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Mufti, Emmanuel</w:t>
      </w:r>
      <w:r w:rsidR="006B421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(2006)</w:t>
      </w:r>
      <w:r w:rsidR="006B421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Chapter 10 in </w:t>
      </w:r>
      <w:proofErr w:type="gramStart"/>
      <w:r w:rsidRPr="00D503CE">
        <w:rPr>
          <w:rFonts w:asciiTheme="minorHAnsi" w:hAnsiTheme="minorHAnsi" w:cstheme="minorHAnsi"/>
          <w:lang w:val="en-US" w:eastAsia="en-US"/>
        </w:rPr>
        <w:t>Kassem ,</w:t>
      </w:r>
      <w:proofErr w:type="gramEnd"/>
      <w:r w:rsidRPr="00D503CE">
        <w:rPr>
          <w:rFonts w:asciiTheme="minorHAnsi" w:hAnsiTheme="minorHAnsi" w:cstheme="minorHAnsi"/>
          <w:lang w:val="en-US" w:eastAsia="en-US"/>
        </w:rPr>
        <w:t xml:space="preserve"> Derek Mufti, Emmanuel and Robinson, John, (2006) Education studies: issues and critical perspectives. </w:t>
      </w:r>
      <w:proofErr w:type="gramStart"/>
      <w:r w:rsidRPr="00D503CE">
        <w:rPr>
          <w:rFonts w:asciiTheme="minorHAnsi" w:hAnsiTheme="minorHAnsi" w:cstheme="minorHAnsi"/>
          <w:lang w:val="en-US" w:eastAsia="en-US"/>
        </w:rPr>
        <w:t xml:space="preserve">Maidenhead </w:t>
      </w:r>
      <w:r w:rsidR="006B4218" w:rsidRPr="00D503CE">
        <w:rPr>
          <w:rFonts w:asciiTheme="minorHAnsi" w:hAnsiTheme="minorHAnsi" w:cstheme="minorHAnsi"/>
          <w:lang w:val="en-US" w:eastAsia="en-US"/>
        </w:rPr>
        <w:t>,</w:t>
      </w:r>
      <w:r w:rsidRPr="00D503CE">
        <w:rPr>
          <w:rFonts w:asciiTheme="minorHAnsi" w:hAnsiTheme="minorHAnsi" w:cstheme="minorHAnsi"/>
          <w:lang w:val="en-US" w:eastAsia="en-US"/>
        </w:rPr>
        <w:t>Open</w:t>
      </w:r>
      <w:proofErr w:type="gramEnd"/>
      <w:r w:rsidRPr="00D503CE">
        <w:rPr>
          <w:rFonts w:asciiTheme="minorHAnsi" w:hAnsiTheme="minorHAnsi" w:cstheme="minorHAnsi"/>
          <w:lang w:val="en-US" w:eastAsia="en-US"/>
        </w:rPr>
        <w:t xml:space="preserve"> University Press.</w:t>
      </w:r>
    </w:p>
    <w:p w:rsidR="00AA0AC8" w:rsidRPr="00D503CE" w:rsidRDefault="00AA0AC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Murray, Charles</w:t>
      </w:r>
      <w:r w:rsidR="006B421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(2001)</w:t>
      </w:r>
      <w:r w:rsidR="006B421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Underclass +10 Charles Murray and the British Underclass 1990-2000</w:t>
      </w:r>
      <w:r w:rsidRPr="00D503CE">
        <w:rPr>
          <w:rFonts w:asciiTheme="minorHAnsi" w:hAnsiTheme="minorHAnsi" w:cstheme="minorHAnsi"/>
          <w:lang w:val="en-US" w:eastAsia="en-US"/>
        </w:rPr>
        <w:t xml:space="preserve">. London: CIVITAS. </w:t>
      </w:r>
    </w:p>
    <w:p w:rsidR="00AA0AC8" w:rsidRPr="00D503CE" w:rsidRDefault="00AA0AC8"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Murphy, E., &amp; Dingwall, R. (2001).</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The Ethics of Ethnography.</w:t>
      </w:r>
      <w:proofErr w:type="gramEnd"/>
      <w:r w:rsidRPr="00D503CE">
        <w:rPr>
          <w:rFonts w:asciiTheme="minorHAnsi" w:hAnsiTheme="minorHAnsi" w:cstheme="minorHAnsi"/>
          <w:lang w:val="en-US" w:eastAsia="en-US"/>
        </w:rPr>
        <w:t xml:space="preserve"> In P. Atkinson, A. Coffey, S. Delamont, J. Loftland, &amp; L. H. Loftland (Eds.), </w:t>
      </w:r>
      <w:r w:rsidRPr="00D503CE">
        <w:rPr>
          <w:rFonts w:asciiTheme="minorHAnsi" w:hAnsiTheme="minorHAnsi" w:cstheme="minorHAnsi"/>
          <w:i/>
          <w:iCs/>
          <w:lang w:val="en-US" w:eastAsia="en-US"/>
        </w:rPr>
        <w:t>Handbook of Ethnography</w:t>
      </w:r>
      <w:r w:rsidRPr="00D503CE">
        <w:rPr>
          <w:rFonts w:asciiTheme="minorHAnsi" w:hAnsiTheme="minorHAnsi" w:cstheme="minorHAnsi"/>
          <w:lang w:val="en-US" w:eastAsia="en-US"/>
        </w:rPr>
        <w:t xml:space="preserve"> (339-351). London: Sage.</w:t>
      </w:r>
    </w:p>
    <w:p w:rsidR="002E6AD4" w:rsidRPr="00D503CE" w:rsidRDefault="002E6AD4"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 xml:space="preserve">NSPCC (2014) </w:t>
      </w:r>
      <w:r w:rsidR="001E0334" w:rsidRPr="00D503CE">
        <w:rPr>
          <w:rFonts w:asciiTheme="minorHAnsi" w:hAnsiTheme="minorHAnsi" w:cstheme="minorHAnsi"/>
          <w:lang w:val="en-US" w:eastAsia="en-US"/>
        </w:rPr>
        <w:t>Statistics on Online Safety.</w:t>
      </w:r>
      <w:proofErr w:type="gramEnd"/>
      <w:r w:rsidR="001E0334" w:rsidRPr="00D503CE">
        <w:rPr>
          <w:rFonts w:asciiTheme="minorHAnsi" w:hAnsiTheme="minorHAnsi" w:cstheme="minorHAnsi"/>
          <w:lang w:val="en-US" w:eastAsia="en-US"/>
        </w:rPr>
        <w:t xml:space="preserve"> Retrieved on 25/7/2014 http://www.nspcc.org.uk/Inform/resourcesforprofessionals/onlinesafety/statistics-online-safety_</w:t>
      </w:r>
      <w:proofErr w:type="gramStart"/>
      <w:r w:rsidR="001E0334" w:rsidRPr="00D503CE">
        <w:rPr>
          <w:rFonts w:asciiTheme="minorHAnsi" w:hAnsiTheme="minorHAnsi" w:cstheme="minorHAnsi"/>
          <w:lang w:val="en-US" w:eastAsia="en-US"/>
        </w:rPr>
        <w:t>wda93975.html .</w:t>
      </w:r>
      <w:proofErr w:type="gramEnd"/>
    </w:p>
    <w:p w:rsidR="00AA0AC8" w:rsidRPr="00D503CE" w:rsidRDefault="00AA0AC8"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Oates, Tim (2008) The Future of Assessment – The Next 150 years?</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Research Matters, 2008 (6) Cambridge Assessment.</w:t>
      </w:r>
      <w:proofErr w:type="gramEnd"/>
    </w:p>
    <w:p w:rsidR="004A7336" w:rsidRPr="00D503CE" w:rsidRDefault="004A7336"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Office of the Leader of the House of </w:t>
      </w:r>
      <w:proofErr w:type="gramStart"/>
      <w:r w:rsidRPr="00D503CE">
        <w:rPr>
          <w:rFonts w:asciiTheme="minorHAnsi" w:hAnsiTheme="minorHAnsi" w:cstheme="minorHAnsi"/>
          <w:lang w:val="en-US" w:eastAsia="en-US"/>
        </w:rPr>
        <w:t>Commons  (</w:t>
      </w:r>
      <w:proofErr w:type="gramEnd"/>
      <w:r w:rsidRPr="00D503CE">
        <w:rPr>
          <w:rFonts w:asciiTheme="minorHAnsi" w:hAnsiTheme="minorHAnsi" w:cstheme="minorHAnsi"/>
          <w:lang w:val="en-US" w:eastAsia="en-US"/>
        </w:rPr>
        <w:t xml:space="preserve">OLHC) (2009). </w:t>
      </w:r>
      <w:proofErr w:type="gramStart"/>
      <w:r w:rsidRPr="00D503CE">
        <w:rPr>
          <w:rFonts w:asciiTheme="minorHAnsi" w:hAnsiTheme="minorHAnsi" w:cstheme="minorHAnsi"/>
          <w:lang w:val="en-US" w:eastAsia="en-US"/>
        </w:rPr>
        <w:t>Equality Bill.</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Retrieved on 13/5/2009 from http://www.commonsleader.gov.uk/output/Page2657.asp.</w:t>
      </w:r>
      <w:proofErr w:type="gramEnd"/>
      <w:r w:rsidRPr="00D503CE">
        <w:rPr>
          <w:rFonts w:asciiTheme="minorHAnsi" w:hAnsiTheme="minorHAnsi" w:cstheme="minorHAnsi"/>
          <w:lang w:val="en-US" w:eastAsia="en-US"/>
        </w:rPr>
        <w:t xml:space="preserve">  </w:t>
      </w:r>
    </w:p>
    <w:p w:rsidR="000E3A74" w:rsidRPr="00D503CE" w:rsidRDefault="000E3A74"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Ofsted (2008) </w:t>
      </w:r>
      <w:r w:rsidR="00773195" w:rsidRPr="00D503CE">
        <w:rPr>
          <w:rFonts w:asciiTheme="minorHAnsi" w:hAnsiTheme="minorHAnsi" w:cstheme="minorHAnsi"/>
          <w:lang w:val="en-US" w:eastAsia="en-US"/>
        </w:rPr>
        <w:t>Assessment for learning: the impact of National Strategy support. Retrieved on 25/7/2014 from http://www.ofsted.gov.uk/resources/assessment-for-learning-impact-of-national-strategy-support</w:t>
      </w:r>
    </w:p>
    <w:p w:rsidR="000E3A74" w:rsidRPr="00D503CE" w:rsidRDefault="000E3A74"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Ofsted (2011)</w:t>
      </w:r>
      <w:r w:rsidR="00773195" w:rsidRPr="00D503CE">
        <w:rPr>
          <w:rFonts w:asciiTheme="minorHAnsi" w:hAnsiTheme="minorHAnsi" w:cstheme="minorHAnsi"/>
          <w:lang w:val="en-US" w:eastAsia="en-US"/>
        </w:rPr>
        <w:t xml:space="preserve"> School inspection report.</w:t>
      </w:r>
      <w:proofErr w:type="gramEnd"/>
      <w:r w:rsidR="00773195" w:rsidRPr="00D503CE">
        <w:rPr>
          <w:rFonts w:asciiTheme="minorHAnsi" w:hAnsiTheme="minorHAnsi" w:cstheme="minorHAnsi"/>
          <w:lang w:val="en-US" w:eastAsia="en-US"/>
        </w:rPr>
        <w:t xml:space="preserve"> Link not provided to ensure anonymity.</w:t>
      </w:r>
    </w:p>
    <w:p w:rsidR="00AA0AC8" w:rsidRPr="00D503CE" w:rsidRDefault="00AA0AC8"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lastRenderedPageBreak/>
        <w:t>O</w:t>
      </w:r>
      <w:r w:rsidR="000E3A74" w:rsidRPr="00D503CE">
        <w:rPr>
          <w:rFonts w:asciiTheme="minorHAnsi" w:hAnsiTheme="minorHAnsi" w:cstheme="minorHAnsi"/>
          <w:lang w:val="en-US" w:eastAsia="en-US"/>
        </w:rPr>
        <w:t>fsted</w:t>
      </w:r>
      <w:r w:rsidR="00C85473"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(2012). OFSTED Report.</w:t>
      </w:r>
      <w:proofErr w:type="gramEnd"/>
      <w:r w:rsidRPr="00D503CE">
        <w:rPr>
          <w:rFonts w:asciiTheme="minorHAnsi" w:hAnsiTheme="minorHAnsi" w:cstheme="minorHAnsi"/>
          <w:lang w:val="en-US" w:eastAsia="en-US"/>
        </w:rPr>
        <w:t xml:space="preserve"> Retrieved on 25/4/2014 from http://www.ofsted.gov.uk/resources/good-practice-resource-commitment-not-compliance-</w:t>
      </w:r>
      <w:r w:rsidR="000E3A74" w:rsidRPr="00D503CE">
        <w:rPr>
          <w:rFonts w:asciiTheme="minorHAnsi" w:hAnsiTheme="minorHAnsi" w:cstheme="minorHAnsi"/>
          <w:lang w:val="en-US" w:eastAsia="en-US"/>
        </w:rPr>
        <w:t>-</w:t>
      </w:r>
      <w:r w:rsidRPr="00D503CE">
        <w:rPr>
          <w:rFonts w:asciiTheme="minorHAnsi" w:hAnsiTheme="minorHAnsi" w:cstheme="minorHAnsi"/>
          <w:lang w:val="en-US" w:eastAsia="en-US"/>
        </w:rPr>
        <w:t>school</w:t>
      </w:r>
    </w:p>
    <w:p w:rsidR="00AA0AC8" w:rsidRPr="00D503CE" w:rsidRDefault="00AA0AC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Oliver, Paul</w:t>
      </w:r>
      <w:r w:rsidR="006B421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(2010)</w:t>
      </w:r>
      <w:r w:rsidR="006B421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Foucault: The Key Ideas. London: Teach Yourself, Hodder Education.</w:t>
      </w:r>
    </w:p>
    <w:p w:rsidR="00AA0AC8" w:rsidRPr="00D503CE" w:rsidRDefault="00AA0AC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Oliver, Caroline</w:t>
      </w:r>
      <w:r w:rsidR="006B421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&amp; Kettley, Nigel</w:t>
      </w:r>
      <w:r w:rsidR="006B4218"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(2010)</w:t>
      </w:r>
      <w:r w:rsidR="006B421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Gatekeepers or Facilitators: The Influence of Teacher Habitus on Students’ Applications to Elite Universities, </w:t>
      </w:r>
      <w:r w:rsidRPr="00D503CE">
        <w:rPr>
          <w:rFonts w:asciiTheme="minorHAnsi" w:hAnsiTheme="minorHAnsi" w:cstheme="minorHAnsi"/>
          <w:i/>
          <w:iCs/>
          <w:lang w:val="en-US" w:eastAsia="en-US"/>
        </w:rPr>
        <w:t>British Journal of Sociology of Education</w:t>
      </w:r>
      <w:r w:rsidR="006B4218"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 31</w:t>
      </w:r>
      <w:r w:rsidR="006B4218" w:rsidRPr="00D503CE">
        <w:rPr>
          <w:rFonts w:asciiTheme="minorHAnsi" w:hAnsiTheme="minorHAnsi" w:cstheme="minorHAnsi"/>
          <w:lang w:val="en-US" w:eastAsia="en-US"/>
        </w:rPr>
        <w:t>(</w:t>
      </w:r>
      <w:r w:rsidRPr="00D503CE">
        <w:rPr>
          <w:rFonts w:asciiTheme="minorHAnsi" w:hAnsiTheme="minorHAnsi" w:cstheme="minorHAnsi"/>
          <w:lang w:val="en-US" w:eastAsia="en-US"/>
        </w:rPr>
        <w:t>6</w:t>
      </w:r>
      <w:r w:rsidR="006B421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737-753.</w:t>
      </w:r>
    </w:p>
    <w:p w:rsidR="00AA0AC8" w:rsidRPr="00D503CE" w:rsidRDefault="00AA0AC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Paechter, Carrie (2003). </w:t>
      </w:r>
      <w:proofErr w:type="gramStart"/>
      <w:r w:rsidRPr="00D503CE">
        <w:rPr>
          <w:rFonts w:asciiTheme="minorHAnsi" w:hAnsiTheme="minorHAnsi" w:cstheme="minorHAnsi"/>
          <w:i/>
          <w:iCs/>
          <w:lang w:val="en-US" w:eastAsia="en-US"/>
        </w:rPr>
        <w:t>Educating the Other: Gender, Power, and Schooling</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London: Falmer Press.</w:t>
      </w:r>
    </w:p>
    <w:p w:rsidR="00AA0AC8" w:rsidRPr="00D503CE" w:rsidRDefault="00AA0AC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Paechter, Carrie (2010) Tomboys and Girly-Girls: Embodied Femininities in Primary Schools. </w:t>
      </w:r>
      <w:r w:rsidRPr="00D503CE">
        <w:rPr>
          <w:rFonts w:asciiTheme="minorHAnsi" w:hAnsiTheme="minorHAnsi" w:cstheme="minorHAnsi"/>
          <w:i/>
          <w:iCs/>
          <w:lang w:val="en-US" w:eastAsia="en-US"/>
        </w:rPr>
        <w:t>Discourse</w:t>
      </w:r>
      <w:r w:rsidRPr="00D503CE">
        <w:rPr>
          <w:rFonts w:asciiTheme="minorHAnsi" w:hAnsiTheme="minorHAnsi" w:cstheme="minorHAnsi"/>
          <w:lang w:val="en-US" w:eastAsia="en-US"/>
        </w:rPr>
        <w:t xml:space="preserve">, 31, </w:t>
      </w:r>
      <w:r w:rsidR="006B4218" w:rsidRPr="00D503CE">
        <w:rPr>
          <w:rFonts w:asciiTheme="minorHAnsi" w:hAnsiTheme="minorHAnsi" w:cstheme="minorHAnsi"/>
          <w:lang w:val="en-US" w:eastAsia="en-US"/>
        </w:rPr>
        <w:t>(</w:t>
      </w:r>
      <w:r w:rsidRPr="00D503CE">
        <w:rPr>
          <w:rFonts w:asciiTheme="minorHAnsi" w:hAnsiTheme="minorHAnsi" w:cstheme="minorHAnsi"/>
          <w:lang w:val="en-US" w:eastAsia="en-US"/>
        </w:rPr>
        <w:t>2</w:t>
      </w:r>
      <w:r w:rsidR="006B421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221-235</w:t>
      </w:r>
      <w:r w:rsidR="006B421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
    <w:p w:rsidR="00AA0AC8" w:rsidRPr="00D503CE" w:rsidRDefault="00AA0AC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Paechter, Carrie</w:t>
      </w:r>
      <w:r w:rsidR="006B421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&amp; Clarke, Sheryl</w:t>
      </w:r>
      <w:r w:rsidR="006B4218"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(2010) Schoolgirls and Power/Knowledge Economies: Using Knowledge to Mobilise Social Power</w:t>
      </w:r>
      <w:r w:rsidR="006B421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Chapter 8 in Jackson, </w:t>
      </w:r>
      <w:proofErr w:type="gramStart"/>
      <w:r w:rsidRPr="00D503CE">
        <w:rPr>
          <w:rFonts w:asciiTheme="minorHAnsi" w:hAnsiTheme="minorHAnsi" w:cstheme="minorHAnsi"/>
          <w:lang w:val="en-US" w:eastAsia="en-US"/>
        </w:rPr>
        <w:t>Carolyn</w:t>
      </w:r>
      <w:r w:rsidR="008B036F" w:rsidRPr="00D503CE">
        <w:rPr>
          <w:rFonts w:asciiTheme="minorHAnsi" w:hAnsiTheme="minorHAnsi" w:cstheme="minorHAnsi"/>
          <w:lang w:val="en-US" w:eastAsia="en-US"/>
        </w:rPr>
        <w:t>.</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Paechter, Carrie</w:t>
      </w:r>
      <w:r w:rsidR="008B036F"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008B036F" w:rsidRPr="00D503CE">
        <w:rPr>
          <w:rFonts w:asciiTheme="minorHAnsi" w:hAnsiTheme="minorHAnsi" w:cstheme="minorHAnsi"/>
          <w:lang w:val="en-US" w:eastAsia="en-US"/>
        </w:rPr>
        <w:t>&amp;</w:t>
      </w:r>
      <w:r w:rsidRPr="00D503CE">
        <w:rPr>
          <w:rFonts w:asciiTheme="minorHAnsi" w:hAnsiTheme="minorHAnsi" w:cstheme="minorHAnsi"/>
          <w:lang w:val="en-US" w:eastAsia="en-US"/>
        </w:rPr>
        <w:t xml:space="preserve"> Renold</w:t>
      </w:r>
      <w:r w:rsidR="008B036F"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Emma</w:t>
      </w:r>
      <w:r w:rsidR="008B036F"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(Eds). (2010). G</w:t>
      </w:r>
      <w:r w:rsidRPr="00D503CE">
        <w:rPr>
          <w:rFonts w:asciiTheme="minorHAnsi" w:hAnsiTheme="minorHAnsi" w:cstheme="minorHAnsi"/>
          <w:i/>
          <w:iCs/>
          <w:lang w:val="en-US" w:eastAsia="en-US"/>
        </w:rPr>
        <w:t>irls and Education 3-16: Continuing Concerns, New Agendas</w:t>
      </w:r>
      <w:r w:rsidRPr="00D503CE">
        <w:rPr>
          <w:rFonts w:asciiTheme="minorHAnsi" w:hAnsiTheme="minorHAnsi" w:cstheme="minorHAnsi"/>
          <w:lang w:val="en-US" w:eastAsia="en-US"/>
        </w:rPr>
        <w:t xml:space="preserve">. Maidenhead: Open University Press. </w:t>
      </w:r>
    </w:p>
    <w:p w:rsidR="00AA0AC8" w:rsidRPr="00D503CE" w:rsidRDefault="00AA0AC8"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Paired Peers (2013).</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The Paired Peers Project Year 3 Report</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Retrieved on 1/6/2014 from http://www.bristol.ac.uk/spais/research/paired-peers/report/spais/research/paired-peers/documents/report.pdf.</w:t>
      </w:r>
      <w:proofErr w:type="gramEnd"/>
      <w:r w:rsidRPr="00D503CE">
        <w:rPr>
          <w:rFonts w:asciiTheme="minorHAnsi" w:hAnsiTheme="minorHAnsi" w:cstheme="minorHAnsi"/>
          <w:lang w:val="en-US" w:eastAsia="en-US"/>
        </w:rPr>
        <w:t xml:space="preserve"> </w:t>
      </w:r>
    </w:p>
    <w:p w:rsidR="006F219B" w:rsidRPr="00D503CE" w:rsidRDefault="006F219B"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Pakulski, Jan. &amp; Malcolm Waters. (1996)</w:t>
      </w:r>
      <w:r w:rsidR="006B421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The</w:t>
      </w:r>
      <w:proofErr w:type="gramEnd"/>
      <w:r w:rsidRPr="00D503CE">
        <w:rPr>
          <w:rFonts w:asciiTheme="minorHAnsi" w:hAnsiTheme="minorHAnsi" w:cstheme="minorHAnsi"/>
          <w:i/>
          <w:iCs/>
          <w:lang w:val="en-US" w:eastAsia="en-US"/>
        </w:rPr>
        <w:t xml:space="preserve"> death of class</w:t>
      </w:r>
      <w:r w:rsidRPr="00D503CE">
        <w:rPr>
          <w:rFonts w:asciiTheme="minorHAnsi" w:hAnsiTheme="minorHAnsi" w:cstheme="minorHAnsi"/>
          <w:lang w:val="en-US" w:eastAsia="en-US"/>
        </w:rPr>
        <w:t>. London, Sage.</w:t>
      </w:r>
    </w:p>
    <w:p w:rsidR="00AA0AC8" w:rsidRPr="00D503CE" w:rsidRDefault="00AA0AC8"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Parkin, Jill (2007).</w:t>
      </w:r>
      <w:proofErr w:type="gramEnd"/>
      <w:r w:rsidRPr="00D503CE">
        <w:rPr>
          <w:rFonts w:asciiTheme="minorHAnsi" w:hAnsiTheme="minorHAnsi" w:cstheme="minorHAnsi"/>
          <w:lang w:val="en-US" w:eastAsia="en-US"/>
        </w:rPr>
        <w:t xml:space="preserve"> 'Stop Feminising Our Schools - Our Boys Are Suffering'. Daily Mail, published online. </w:t>
      </w:r>
      <w:proofErr w:type="gramStart"/>
      <w:r w:rsidRPr="00D503CE">
        <w:rPr>
          <w:rFonts w:asciiTheme="minorHAnsi" w:hAnsiTheme="minorHAnsi" w:cstheme="minorHAnsi"/>
          <w:lang w:val="en-US" w:eastAsia="en-US"/>
        </w:rPr>
        <w:t>Retrieved on 25/5/2014 from http://www.dailymail.co.uk/news/article-432947/Stop-feminising-schools--boys-suffering.html#ixzz32uNqbKtJ.</w:t>
      </w:r>
      <w:proofErr w:type="gramEnd"/>
      <w:r w:rsidRPr="00D503CE">
        <w:rPr>
          <w:rFonts w:asciiTheme="minorHAnsi" w:hAnsiTheme="minorHAnsi" w:cstheme="minorHAnsi"/>
          <w:lang w:val="en-US" w:eastAsia="en-US"/>
        </w:rPr>
        <w:t xml:space="preserve"> </w:t>
      </w:r>
    </w:p>
    <w:p w:rsidR="00AA0AC8" w:rsidRPr="00D503CE" w:rsidRDefault="00AA0AC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Paton, Graeme (2011). Boys More Likely to Struggle in Co-Ed Schools, Says Top Head. Daily Telegraph, published online at http://www.telegraph.co.uk/education/educationnews/8628868/Boys-more-likely-to-struggle-in-co-ed-schools-says-top-head.html last accessed 27/5/2014. </w:t>
      </w:r>
    </w:p>
    <w:p w:rsidR="001E0334" w:rsidRPr="00D503CE" w:rsidRDefault="001E0334" w:rsidP="007E7272">
      <w:pPr>
        <w:spacing w:line="276" w:lineRule="auto"/>
        <w:rPr>
          <w:rFonts w:asciiTheme="minorHAnsi" w:hAnsiTheme="minorHAnsi" w:cstheme="minorHAnsi"/>
          <w:lang w:eastAsia="en-US"/>
        </w:rPr>
      </w:pPr>
      <w:r w:rsidRPr="00D503CE">
        <w:rPr>
          <w:rFonts w:asciiTheme="minorHAnsi" w:hAnsiTheme="minorHAnsi" w:cstheme="minorHAnsi"/>
          <w:lang w:eastAsia="en-US"/>
        </w:rPr>
        <w:t xml:space="preserve">Payne, Joan (2002) Choice at the end of post-compulsory schooling. </w:t>
      </w:r>
      <w:proofErr w:type="gramStart"/>
      <w:r w:rsidRPr="00D503CE">
        <w:rPr>
          <w:rFonts w:asciiTheme="minorHAnsi" w:hAnsiTheme="minorHAnsi" w:cstheme="minorHAnsi"/>
          <w:lang w:eastAsia="en-US"/>
        </w:rPr>
        <w:t>A research review.</w:t>
      </w:r>
      <w:proofErr w:type="gramEnd"/>
      <w:r w:rsidRPr="00D503CE">
        <w:rPr>
          <w:rFonts w:asciiTheme="minorHAnsi" w:hAnsiTheme="minorHAnsi" w:cstheme="minorHAnsi"/>
          <w:lang w:eastAsia="en-US"/>
        </w:rPr>
        <w:t xml:space="preserve"> </w:t>
      </w:r>
      <w:r w:rsidRPr="00D503CE">
        <w:rPr>
          <w:rFonts w:asciiTheme="minorHAnsi" w:hAnsiTheme="minorHAnsi" w:cstheme="minorHAnsi"/>
        </w:rPr>
        <w:t xml:space="preserve">Report to the DfES Advisory Panel on Research Issues for the 14-19 Age Group.  </w:t>
      </w:r>
      <w:proofErr w:type="gramStart"/>
      <w:r w:rsidRPr="00D503CE">
        <w:rPr>
          <w:rFonts w:asciiTheme="minorHAnsi" w:hAnsiTheme="minorHAnsi" w:cstheme="minorHAnsi"/>
        </w:rPr>
        <w:t>retrieved</w:t>
      </w:r>
      <w:proofErr w:type="gramEnd"/>
      <w:r w:rsidRPr="00D503CE">
        <w:rPr>
          <w:rFonts w:asciiTheme="minorHAnsi" w:hAnsiTheme="minorHAnsi" w:cstheme="minorHAnsi"/>
        </w:rPr>
        <w:t xml:space="preserve"> on 25/7/2014 from </w:t>
      </w:r>
      <w:r w:rsidRPr="00D503CE">
        <w:rPr>
          <w:rFonts w:asciiTheme="minorHAnsi" w:hAnsiTheme="minorHAnsi" w:cstheme="minorHAnsi"/>
          <w:lang w:eastAsia="en-US"/>
        </w:rPr>
        <w:t>http://webarchive.nationalarchives.gov.uk/20130401151715/http://www.education.gov.uk/publications/eOrderingDownload/RR414.pdf .</w:t>
      </w:r>
    </w:p>
    <w:p w:rsidR="00AA0AC8" w:rsidRPr="00D503CE" w:rsidRDefault="00AA0AC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Phoenix, Anne (2004). Learning Styles and Gender in Hilary, Claire (Editor) (2004) Gender in Education 3-19. </w:t>
      </w:r>
      <w:proofErr w:type="gramStart"/>
      <w:r w:rsidRPr="00D503CE">
        <w:rPr>
          <w:rFonts w:asciiTheme="minorHAnsi" w:hAnsiTheme="minorHAnsi" w:cstheme="minorHAnsi"/>
          <w:lang w:val="en-US" w:eastAsia="en-US"/>
        </w:rPr>
        <w:t>Retrieved on 25/5/2014 from http://www.atl.org.uk/Images/Gender%20in%20education%203-19.pdf.</w:t>
      </w:r>
      <w:proofErr w:type="gramEnd"/>
      <w:r w:rsidRPr="00D503CE">
        <w:rPr>
          <w:rFonts w:asciiTheme="minorHAnsi" w:hAnsiTheme="minorHAnsi" w:cstheme="minorHAnsi"/>
          <w:lang w:val="en-US" w:eastAsia="en-US"/>
        </w:rPr>
        <w:t xml:space="preserve"> </w:t>
      </w:r>
    </w:p>
    <w:p w:rsidR="00AA0AC8" w:rsidRPr="00D503CE" w:rsidRDefault="00AA0AC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Pennycook, Alistair</w:t>
      </w:r>
      <w:r w:rsidR="007578A7"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 xml:space="preserve">(2010). </w:t>
      </w:r>
      <w:r w:rsidRPr="00D503CE">
        <w:rPr>
          <w:rFonts w:asciiTheme="minorHAnsi" w:hAnsiTheme="minorHAnsi" w:cstheme="minorHAnsi"/>
          <w:i/>
          <w:iCs/>
          <w:lang w:val="en-US" w:eastAsia="en-US"/>
        </w:rPr>
        <w:t>Language as a Local Practice</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Abingdon</w:t>
      </w:r>
      <w:r w:rsidR="007578A7"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Routledge.</w:t>
      </w:r>
    </w:p>
    <w:p w:rsidR="001E0334" w:rsidRPr="00D503CE" w:rsidRDefault="001E0334" w:rsidP="007E7272">
      <w:pPr>
        <w:spacing w:line="276" w:lineRule="auto"/>
        <w:rPr>
          <w:rFonts w:asciiTheme="minorHAnsi" w:hAnsiTheme="minorHAnsi" w:cstheme="minorHAnsi"/>
          <w:lang w:eastAsia="en-US"/>
        </w:rPr>
      </w:pPr>
      <w:proofErr w:type="gramStart"/>
      <w:r w:rsidRPr="00D503CE">
        <w:rPr>
          <w:rFonts w:asciiTheme="minorHAnsi" w:hAnsiTheme="minorHAnsi" w:cstheme="minorHAnsi"/>
          <w:lang w:eastAsia="en-US"/>
        </w:rPr>
        <w:lastRenderedPageBreak/>
        <w:t>PISA (2011).</w:t>
      </w:r>
      <w:proofErr w:type="gramEnd"/>
      <w:r w:rsidRPr="00D503CE">
        <w:rPr>
          <w:rFonts w:asciiTheme="minorHAnsi" w:hAnsiTheme="minorHAnsi" w:cstheme="minorHAnsi"/>
          <w:lang w:eastAsia="en-US"/>
        </w:rPr>
        <w:t xml:space="preserve"> </w:t>
      </w:r>
      <w:proofErr w:type="gramStart"/>
      <w:r w:rsidRPr="00D503CE">
        <w:rPr>
          <w:rFonts w:asciiTheme="minorHAnsi" w:hAnsiTheme="minorHAnsi" w:cstheme="minorHAnsi"/>
          <w:lang w:eastAsia="en-US"/>
        </w:rPr>
        <w:t>About PISA.</w:t>
      </w:r>
      <w:proofErr w:type="gramEnd"/>
      <w:r w:rsidRPr="00D503CE">
        <w:rPr>
          <w:rFonts w:asciiTheme="minorHAnsi" w:hAnsiTheme="minorHAnsi" w:cstheme="minorHAnsi"/>
          <w:lang w:eastAsia="en-US"/>
        </w:rPr>
        <w:t xml:space="preserve"> Retrieved on 25/7/2014 from http://www.oecd.org/pisa/aboutpisa/</w:t>
      </w:r>
    </w:p>
    <w:p w:rsidR="00AA0AC8" w:rsidRPr="00D503CE" w:rsidRDefault="00AA0AC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Plummer, Gillian</w:t>
      </w:r>
      <w:r w:rsidR="007578A7"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(2000)</w:t>
      </w:r>
      <w:r w:rsidR="007578A7"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Failing Working Class Girls</w:t>
      </w:r>
      <w:r w:rsidRPr="00D503CE">
        <w:rPr>
          <w:rFonts w:asciiTheme="minorHAnsi" w:hAnsiTheme="minorHAnsi" w:cstheme="minorHAnsi"/>
          <w:lang w:val="en-US" w:eastAsia="en-US"/>
        </w:rPr>
        <w:t>. Stoke on Trent</w:t>
      </w:r>
      <w:proofErr w:type="gramStart"/>
      <w:r w:rsidR="007578A7" w:rsidRPr="00D503CE">
        <w:rPr>
          <w:rFonts w:asciiTheme="minorHAnsi" w:hAnsiTheme="minorHAnsi" w:cstheme="minorHAnsi"/>
          <w:lang w:val="en-US" w:eastAsia="en-US"/>
        </w:rPr>
        <w:t>,</w:t>
      </w:r>
      <w:r w:rsidRPr="00D503CE">
        <w:rPr>
          <w:rFonts w:asciiTheme="minorHAnsi" w:hAnsiTheme="minorHAnsi" w:cstheme="minorHAnsi"/>
          <w:lang w:val="en-US" w:eastAsia="en-US"/>
        </w:rPr>
        <w:t>Trentham</w:t>
      </w:r>
      <w:proofErr w:type="gramEnd"/>
      <w:r w:rsidRPr="00D503CE">
        <w:rPr>
          <w:rFonts w:asciiTheme="minorHAnsi" w:hAnsiTheme="minorHAnsi" w:cstheme="minorHAnsi"/>
          <w:lang w:val="en-US" w:eastAsia="en-US"/>
        </w:rPr>
        <w:t xml:space="preserve"> Books.</w:t>
      </w:r>
    </w:p>
    <w:p w:rsidR="00AA0AC8" w:rsidRPr="00D503CE" w:rsidRDefault="00AA0AC8"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Pomerantz, Shauna Raby, Rebecca &amp; Stefanik, Andrea (2013).</w:t>
      </w:r>
      <w:proofErr w:type="gramEnd"/>
      <w:r w:rsidRPr="00D503CE">
        <w:rPr>
          <w:rFonts w:asciiTheme="minorHAnsi" w:hAnsiTheme="minorHAnsi" w:cstheme="minorHAnsi"/>
          <w:lang w:val="en-US" w:eastAsia="en-US"/>
        </w:rPr>
        <w:t xml:space="preserve"> Girls Run the World? </w:t>
      </w:r>
      <w:proofErr w:type="gramStart"/>
      <w:r w:rsidRPr="00D503CE">
        <w:rPr>
          <w:rFonts w:asciiTheme="minorHAnsi" w:hAnsiTheme="minorHAnsi" w:cstheme="minorHAnsi"/>
          <w:lang w:val="en-US" w:eastAsia="en-US"/>
        </w:rPr>
        <w:t>Caught Between Sexism and Post Feminism in School.</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Gender and Society</w:t>
      </w:r>
      <w:r w:rsidRPr="00D503CE">
        <w:rPr>
          <w:rFonts w:asciiTheme="minorHAnsi" w:hAnsiTheme="minorHAnsi" w:cstheme="minorHAnsi"/>
          <w:lang w:val="en-US" w:eastAsia="en-US"/>
        </w:rPr>
        <w:t xml:space="preserve"> 1013 </w:t>
      </w:r>
      <w:r w:rsidR="007578A7" w:rsidRPr="00D503CE">
        <w:rPr>
          <w:rFonts w:asciiTheme="minorHAnsi" w:hAnsiTheme="minorHAnsi" w:cstheme="minorHAnsi"/>
          <w:lang w:val="en-US" w:eastAsia="en-US"/>
        </w:rPr>
        <w:t>(</w:t>
      </w:r>
      <w:r w:rsidRPr="00D503CE">
        <w:rPr>
          <w:rFonts w:asciiTheme="minorHAnsi" w:hAnsiTheme="minorHAnsi" w:cstheme="minorHAnsi"/>
          <w:lang w:val="en-US" w:eastAsia="en-US"/>
        </w:rPr>
        <w:t>23</w:t>
      </w:r>
      <w:r w:rsidR="007578A7"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185.</w:t>
      </w:r>
      <w:proofErr w:type="gramEnd"/>
    </w:p>
    <w:p w:rsidR="00AA0AC8" w:rsidRPr="00D503CE" w:rsidRDefault="00AA0AC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Porter, Jill. (2013) Be Careful How You Ask! </w:t>
      </w:r>
      <w:proofErr w:type="gramStart"/>
      <w:r w:rsidRPr="00D503CE">
        <w:rPr>
          <w:rFonts w:asciiTheme="minorHAnsi" w:hAnsiTheme="minorHAnsi" w:cstheme="minorHAnsi"/>
          <w:lang w:val="en-US" w:eastAsia="en-US"/>
        </w:rPr>
        <w:t>Using Focus Groups and Nominal Group Technique to Explore the Barriers to Learning.</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International Journal of Research and Method in Education</w:t>
      </w:r>
      <w:r w:rsidR="007578A7" w:rsidRPr="00D503CE">
        <w:rPr>
          <w:rFonts w:asciiTheme="minorHAnsi" w:hAnsiTheme="minorHAnsi" w:cstheme="minorHAnsi"/>
          <w:lang w:val="en-US" w:eastAsia="en-US"/>
        </w:rPr>
        <w:t>.</w:t>
      </w:r>
      <w:proofErr w:type="gramEnd"/>
      <w:r w:rsidR="007578A7" w:rsidRPr="00D503CE">
        <w:rPr>
          <w:rFonts w:asciiTheme="minorHAnsi" w:hAnsiTheme="minorHAnsi" w:cstheme="minorHAnsi"/>
          <w:lang w:val="en-US" w:eastAsia="en-US"/>
        </w:rPr>
        <w:t xml:space="preserve"> 36, (1)</w:t>
      </w:r>
      <w:r w:rsidRPr="00D503CE">
        <w:rPr>
          <w:rFonts w:asciiTheme="minorHAnsi" w:hAnsiTheme="minorHAnsi" w:cstheme="minorHAnsi"/>
          <w:lang w:val="en-US" w:eastAsia="en-US"/>
        </w:rPr>
        <w:t xml:space="preserve"> 33-51.</w:t>
      </w:r>
    </w:p>
    <w:p w:rsidR="001E0334" w:rsidRPr="00D503CE" w:rsidRDefault="001E0334"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Power, </w:t>
      </w:r>
      <w:proofErr w:type="gramStart"/>
      <w:r w:rsidRPr="00D503CE">
        <w:rPr>
          <w:rFonts w:asciiTheme="minorHAnsi" w:hAnsiTheme="minorHAnsi" w:cstheme="minorHAnsi"/>
          <w:lang w:val="en-US" w:eastAsia="en-US"/>
        </w:rPr>
        <w:t>Sally.,</w:t>
      </w:r>
      <w:proofErr w:type="gramEnd"/>
      <w:r w:rsidRPr="00D503CE">
        <w:rPr>
          <w:rFonts w:asciiTheme="minorHAnsi" w:hAnsiTheme="minorHAnsi" w:cstheme="minorHAnsi"/>
          <w:lang w:val="en-US" w:eastAsia="en-US"/>
        </w:rPr>
        <w:t xml:space="preserve"> Whitty, Geoff, Edwards, Tony. </w:t>
      </w:r>
      <w:proofErr w:type="gramStart"/>
      <w:r w:rsidRPr="00D503CE">
        <w:rPr>
          <w:rFonts w:asciiTheme="minorHAnsi" w:hAnsiTheme="minorHAnsi" w:cstheme="minorHAnsi"/>
          <w:lang w:val="en-US" w:eastAsia="en-US"/>
        </w:rPr>
        <w:t>&amp;  Wigfall</w:t>
      </w:r>
      <w:proofErr w:type="gramEnd"/>
      <w:r w:rsidRPr="00D503CE">
        <w:rPr>
          <w:rFonts w:asciiTheme="minorHAnsi" w:hAnsiTheme="minorHAnsi" w:cstheme="minorHAnsi"/>
          <w:lang w:val="en-US" w:eastAsia="en-US"/>
        </w:rPr>
        <w:t xml:space="preserve">, Valerie. (1998) Schools, Families and Academically Able Students: Contrasting Modes of Involvement in Secondary Education. British Journal of Sociology of Education (1998) 19 (2):157-77 in Ball, Stephen, J (Ed) (2004) </w:t>
      </w:r>
      <w:proofErr w:type="gramStart"/>
      <w:r w:rsidRPr="00D503CE">
        <w:rPr>
          <w:rFonts w:asciiTheme="minorHAnsi" w:hAnsiTheme="minorHAnsi" w:cstheme="minorHAnsi"/>
          <w:i/>
          <w:iCs/>
          <w:lang w:val="en-US" w:eastAsia="en-US"/>
        </w:rPr>
        <w:t>The</w:t>
      </w:r>
      <w:proofErr w:type="gramEnd"/>
      <w:r w:rsidRPr="00D503CE">
        <w:rPr>
          <w:rFonts w:asciiTheme="minorHAnsi" w:hAnsiTheme="minorHAnsi" w:cstheme="minorHAnsi"/>
          <w:i/>
          <w:iCs/>
          <w:lang w:val="en-US" w:eastAsia="en-US"/>
        </w:rPr>
        <w:t xml:space="preserve"> Routledge Falmer Reader in the Sociology of Education</w:t>
      </w:r>
      <w:r w:rsidRPr="00D503CE">
        <w:rPr>
          <w:rFonts w:asciiTheme="minorHAnsi" w:hAnsiTheme="minorHAnsi" w:cstheme="minorHAnsi"/>
          <w:lang w:val="en-US" w:eastAsia="en-US"/>
        </w:rPr>
        <w:t>. Abingdon, Routledge Falmer.</w:t>
      </w:r>
    </w:p>
    <w:p w:rsidR="00AA0AC8" w:rsidRPr="00D503CE" w:rsidRDefault="00AA0AC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Putnam, Robert (2001). </w:t>
      </w:r>
      <w:proofErr w:type="gramStart"/>
      <w:r w:rsidRPr="00D503CE">
        <w:rPr>
          <w:rFonts w:asciiTheme="minorHAnsi" w:hAnsiTheme="minorHAnsi" w:cstheme="minorHAnsi"/>
          <w:lang w:val="en-US" w:eastAsia="en-US"/>
        </w:rPr>
        <w:t>Bowling Alone: The Collapse and Revival of American Community.</w:t>
      </w:r>
      <w:proofErr w:type="gramEnd"/>
      <w:r w:rsidRPr="00D503CE">
        <w:rPr>
          <w:rFonts w:asciiTheme="minorHAnsi" w:hAnsiTheme="minorHAnsi" w:cstheme="minorHAnsi"/>
          <w:lang w:val="en-US" w:eastAsia="en-US"/>
        </w:rPr>
        <w:t xml:space="preserve">  Simon &amp; Schuster Ltd: London.</w:t>
      </w:r>
    </w:p>
    <w:p w:rsidR="00AA0AC8" w:rsidRPr="00D503CE" w:rsidRDefault="00AA0AC8"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Quinn Patton, Michael (2002) Qualitative Research Methods (3rd Edition).</w:t>
      </w:r>
      <w:proofErr w:type="gramEnd"/>
      <w:r w:rsidRPr="00D503CE">
        <w:rPr>
          <w:rFonts w:asciiTheme="minorHAnsi" w:hAnsiTheme="minorHAnsi" w:cstheme="minorHAnsi"/>
          <w:lang w:val="en-US" w:eastAsia="en-US"/>
        </w:rPr>
        <w:t xml:space="preserve"> London: Sage.</w:t>
      </w:r>
    </w:p>
    <w:p w:rsidR="007578A7" w:rsidRPr="00D503CE" w:rsidRDefault="007578A7" w:rsidP="007E7272">
      <w:pPr>
        <w:spacing w:line="276" w:lineRule="auto"/>
        <w:rPr>
          <w:rFonts w:asciiTheme="minorHAnsi" w:hAnsiTheme="minorHAnsi" w:cstheme="minorHAnsi"/>
          <w:lang w:val="en-US" w:eastAsia="en-US"/>
        </w:rPr>
      </w:pPr>
      <w:r w:rsidRPr="007D5FAD">
        <w:rPr>
          <w:rFonts w:asciiTheme="minorHAnsi" w:hAnsiTheme="minorHAnsi" w:cstheme="minorHAnsi"/>
          <w:lang w:val="de-DE" w:eastAsia="en-US"/>
        </w:rPr>
        <w:t xml:space="preserve">Raty, Hannu, Kasanen, Kati, Karkkainen, Riitta (2006). </w:t>
      </w:r>
      <w:r w:rsidRPr="00D503CE">
        <w:rPr>
          <w:rFonts w:asciiTheme="minorHAnsi" w:hAnsiTheme="minorHAnsi" w:cstheme="minorHAnsi"/>
          <w:lang w:val="en-US" w:eastAsia="en-US"/>
        </w:rPr>
        <w:t xml:space="preserve">School Subjects as Social Categorisations </w:t>
      </w:r>
      <w:r w:rsidR="00724234" w:rsidRPr="00D503CE">
        <w:rPr>
          <w:rFonts w:asciiTheme="minorHAnsi" w:hAnsiTheme="minorHAnsi" w:cstheme="minorHAnsi"/>
          <w:lang w:val="en-US" w:eastAsia="en-US"/>
        </w:rPr>
        <w:t>.</w:t>
      </w:r>
      <w:r w:rsidRPr="00D503CE">
        <w:rPr>
          <w:rFonts w:asciiTheme="minorHAnsi" w:hAnsiTheme="minorHAnsi" w:cstheme="minorHAnsi"/>
          <w:i/>
          <w:iCs/>
          <w:lang w:val="en-US" w:eastAsia="en-US"/>
        </w:rPr>
        <w:t>Social Psychology of Education</w:t>
      </w:r>
      <w:r w:rsidR="00724234" w:rsidRPr="00D503CE">
        <w:rPr>
          <w:rFonts w:asciiTheme="minorHAnsi" w:hAnsiTheme="minorHAnsi" w:cstheme="minorHAnsi"/>
          <w:lang w:val="en-US" w:eastAsia="en-US"/>
        </w:rPr>
        <w:t xml:space="preserve"> 9, </w:t>
      </w:r>
      <w:r w:rsidRPr="00D503CE">
        <w:rPr>
          <w:rFonts w:asciiTheme="minorHAnsi" w:hAnsiTheme="minorHAnsi" w:cstheme="minorHAnsi"/>
          <w:lang w:val="en-US" w:eastAsia="en-US"/>
        </w:rPr>
        <w:t>5–25</w:t>
      </w:r>
      <w:r w:rsidR="00724234" w:rsidRPr="00D503CE">
        <w:rPr>
          <w:rFonts w:asciiTheme="minorHAnsi" w:hAnsiTheme="minorHAnsi" w:cstheme="minorHAnsi"/>
          <w:lang w:val="en-US" w:eastAsia="en-US"/>
        </w:rPr>
        <w:t>.</w:t>
      </w:r>
    </w:p>
    <w:p w:rsidR="00B43EC8" w:rsidRPr="00D503CE" w:rsidRDefault="00B43EC8"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Reay, Diane, &amp; Stephen J. Ball.</w:t>
      </w:r>
      <w:proofErr w:type="gramEnd"/>
      <w:r w:rsidRPr="00D503CE">
        <w:rPr>
          <w:rFonts w:asciiTheme="minorHAnsi" w:hAnsiTheme="minorHAnsi" w:cstheme="minorHAnsi"/>
          <w:lang w:val="en-US" w:eastAsia="en-US"/>
        </w:rPr>
        <w:t xml:space="preserve"> (1997) </w:t>
      </w:r>
      <w:proofErr w:type="gramStart"/>
      <w:r w:rsidRPr="00D503CE">
        <w:rPr>
          <w:rFonts w:asciiTheme="minorHAnsi" w:hAnsiTheme="minorHAnsi" w:cstheme="minorHAnsi"/>
          <w:lang w:val="en-US" w:eastAsia="en-US"/>
        </w:rPr>
        <w:t>Spoilt</w:t>
      </w:r>
      <w:proofErr w:type="gramEnd"/>
      <w:r w:rsidRPr="00D503CE">
        <w:rPr>
          <w:rFonts w:asciiTheme="minorHAnsi" w:hAnsiTheme="minorHAnsi" w:cstheme="minorHAnsi"/>
          <w:lang w:val="en-US" w:eastAsia="en-US"/>
        </w:rPr>
        <w:t xml:space="preserve"> for choice’: the working classes and educational markets.</w:t>
      </w:r>
      <w:r w:rsidRPr="00D503CE">
        <w:rPr>
          <w:rFonts w:asciiTheme="minorHAnsi" w:hAnsiTheme="minorHAnsi" w:cstheme="minorHAnsi"/>
          <w:i/>
          <w:iCs/>
          <w:lang w:val="en-US" w:eastAsia="en-US"/>
        </w:rPr>
        <w:t xml:space="preserve"> </w:t>
      </w:r>
      <w:proofErr w:type="gramStart"/>
      <w:r w:rsidRPr="00D503CE">
        <w:rPr>
          <w:rFonts w:asciiTheme="minorHAnsi" w:hAnsiTheme="minorHAnsi" w:cstheme="minorHAnsi"/>
          <w:i/>
          <w:iCs/>
          <w:lang w:val="en-US" w:eastAsia="en-US"/>
        </w:rPr>
        <w:t>Oxford Review of Education</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23(1) 89-101.</w:t>
      </w:r>
    </w:p>
    <w:p w:rsidR="00AA0AC8" w:rsidRPr="00D503CE" w:rsidRDefault="00AA0AC8"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Reay, Dianne, Crozier, Gill and Clayton, John (2009)</w:t>
      </w:r>
      <w:r w:rsidR="007578A7" w:rsidRPr="00D503CE">
        <w:rPr>
          <w:rFonts w:asciiTheme="minorHAnsi" w:hAnsiTheme="minorHAnsi" w:cstheme="minorHAnsi"/>
          <w:lang w:val="en-US" w:eastAsia="en-US"/>
        </w:rPr>
        <w:t>.</w:t>
      </w:r>
      <w:proofErr w:type="gramEnd"/>
      <w:r w:rsidR="007578A7"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Strangers in Paradise: Working Class Students in Elite Universities. </w:t>
      </w:r>
      <w:r w:rsidRPr="00D503CE">
        <w:rPr>
          <w:rFonts w:asciiTheme="minorHAnsi" w:hAnsiTheme="minorHAnsi" w:cstheme="minorHAnsi"/>
          <w:i/>
          <w:iCs/>
          <w:lang w:val="en-US" w:eastAsia="en-US"/>
        </w:rPr>
        <w:t>Sociology</w:t>
      </w:r>
      <w:r w:rsidRPr="00D503CE">
        <w:rPr>
          <w:rFonts w:asciiTheme="minorHAnsi" w:hAnsiTheme="minorHAnsi" w:cstheme="minorHAnsi"/>
          <w:lang w:val="en-US" w:eastAsia="en-US"/>
        </w:rPr>
        <w:t xml:space="preserve"> 43</w:t>
      </w:r>
      <w:proofErr w:type="gramStart"/>
      <w:r w:rsidR="007578A7" w:rsidRPr="00D503CE">
        <w:rPr>
          <w:rFonts w:asciiTheme="minorHAnsi" w:hAnsiTheme="minorHAnsi" w:cstheme="minorHAnsi"/>
          <w:lang w:val="en-US" w:eastAsia="en-US"/>
        </w:rPr>
        <w:t>,(</w:t>
      </w:r>
      <w:proofErr w:type="gramEnd"/>
      <w:r w:rsidR="007578A7" w:rsidRPr="00D503CE">
        <w:rPr>
          <w:rFonts w:asciiTheme="minorHAnsi" w:hAnsiTheme="minorHAnsi" w:cstheme="minorHAnsi"/>
          <w:lang w:val="en-US" w:eastAsia="en-US"/>
        </w:rPr>
        <w:t xml:space="preserve">6) </w:t>
      </w:r>
      <w:r w:rsidRPr="00D503CE">
        <w:rPr>
          <w:rFonts w:asciiTheme="minorHAnsi" w:hAnsiTheme="minorHAnsi" w:cstheme="minorHAnsi"/>
          <w:lang w:val="en-US" w:eastAsia="en-US"/>
        </w:rPr>
        <w:t>1103-1121.</w:t>
      </w:r>
    </w:p>
    <w:p w:rsidR="00AA0AC8" w:rsidRPr="00D503CE" w:rsidRDefault="00AA0AC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Reay, Diane (2003)</w:t>
      </w:r>
      <w:r w:rsidR="007578A7"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A Risky Business?</w:t>
      </w:r>
      <w:proofErr w:type="gramEnd"/>
      <w:r w:rsidR="007578A7"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Mature Working Class Women Students and Access to Higher Education</w:t>
      </w:r>
      <w:r w:rsidR="007578A7" w:rsidRPr="00D503CE">
        <w:rPr>
          <w:rFonts w:asciiTheme="minorHAnsi" w:hAnsiTheme="minorHAnsi" w:cstheme="minorHAnsi"/>
          <w:lang w:val="en-US" w:eastAsia="en-US"/>
        </w:rPr>
        <w:t>.</w:t>
      </w:r>
      <w:proofErr w:type="gramEnd"/>
      <w:r w:rsidR="007578A7"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Gender and Education</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15</w:t>
      </w:r>
      <w:r w:rsidR="007578A7"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007578A7" w:rsidRPr="00D503CE">
        <w:rPr>
          <w:rFonts w:asciiTheme="minorHAnsi" w:hAnsiTheme="minorHAnsi" w:cstheme="minorHAnsi"/>
          <w:lang w:val="en-US" w:eastAsia="en-US"/>
        </w:rPr>
        <w:t>(</w:t>
      </w:r>
      <w:r w:rsidRPr="00D503CE">
        <w:rPr>
          <w:rFonts w:asciiTheme="minorHAnsi" w:hAnsiTheme="minorHAnsi" w:cstheme="minorHAnsi"/>
          <w:lang w:val="en-US" w:eastAsia="en-US"/>
        </w:rPr>
        <w:t>3</w:t>
      </w:r>
      <w:r w:rsidR="007578A7"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301- 318.</w:t>
      </w:r>
      <w:proofErr w:type="gramEnd"/>
    </w:p>
    <w:p w:rsidR="00AA0AC8" w:rsidRPr="00D503CE" w:rsidRDefault="00AA0AC8"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Reay, Diane and Wiliam, Dylan (1999)</w:t>
      </w:r>
      <w:r w:rsidR="007578A7"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I'll be a Nothing: Structure, Agency and the construction of identity through assessment</w:t>
      </w:r>
      <w:r w:rsidR="007578A7"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British Educational Research Journal</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25</w:t>
      </w:r>
      <w:r w:rsidR="007578A7"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007578A7" w:rsidRPr="00D503CE">
        <w:rPr>
          <w:rFonts w:asciiTheme="minorHAnsi" w:hAnsiTheme="minorHAnsi" w:cstheme="minorHAnsi"/>
          <w:lang w:val="en-US" w:eastAsia="en-US"/>
        </w:rPr>
        <w:t>(3)</w:t>
      </w:r>
      <w:r w:rsidRPr="00D503CE">
        <w:rPr>
          <w:rFonts w:asciiTheme="minorHAnsi" w:hAnsiTheme="minorHAnsi" w:cstheme="minorHAnsi"/>
          <w:lang w:val="en-US" w:eastAsia="en-US"/>
        </w:rPr>
        <w:t xml:space="preserve"> 343-354.</w:t>
      </w:r>
    </w:p>
    <w:p w:rsidR="00AA0AC8" w:rsidRPr="00D503CE" w:rsidRDefault="00AA0AC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Reay, Diane (1998). </w:t>
      </w:r>
      <w:r w:rsidRPr="00D503CE">
        <w:rPr>
          <w:rFonts w:asciiTheme="minorHAnsi" w:hAnsiTheme="minorHAnsi" w:cstheme="minorHAnsi"/>
          <w:i/>
          <w:iCs/>
          <w:lang w:val="en-US" w:eastAsia="en-US"/>
        </w:rPr>
        <w:t>Class Work: Mothers' Involvement in Children's Schooling</w:t>
      </w:r>
      <w:r w:rsidR="007578A7"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 London: University College Press.</w:t>
      </w:r>
    </w:p>
    <w:p w:rsidR="00AA0AC8" w:rsidRPr="00D503CE" w:rsidRDefault="00AA0AC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Reay, Diane (2004). 'It's all becoming a habitus': Beyond the habitual use of Pierre Bourdieu's concept of habitus in educational research</w:t>
      </w:r>
      <w:r w:rsidR="007578A7"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Special Issue of British Journal of Sociology of Education on Pierre Bourdieu</w:t>
      </w:r>
      <w:r w:rsidRPr="00D503CE">
        <w:rPr>
          <w:rFonts w:asciiTheme="minorHAnsi" w:hAnsiTheme="minorHAnsi" w:cstheme="minorHAnsi"/>
          <w:lang w:val="en-US" w:eastAsia="en-US"/>
        </w:rPr>
        <w:t xml:space="preserve"> 25 </w:t>
      </w:r>
      <w:r w:rsidR="007578A7" w:rsidRPr="00D503CE">
        <w:rPr>
          <w:rFonts w:asciiTheme="minorHAnsi" w:hAnsiTheme="minorHAnsi" w:cstheme="minorHAnsi"/>
          <w:lang w:val="en-US" w:eastAsia="en-US"/>
        </w:rPr>
        <w:t>(</w:t>
      </w:r>
      <w:r w:rsidRPr="00D503CE">
        <w:rPr>
          <w:rFonts w:asciiTheme="minorHAnsi" w:hAnsiTheme="minorHAnsi" w:cstheme="minorHAnsi"/>
          <w:lang w:val="en-US" w:eastAsia="en-US"/>
        </w:rPr>
        <w:t>4</w:t>
      </w:r>
      <w:r w:rsidR="007578A7"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431-444</w:t>
      </w:r>
      <w:r w:rsidR="007578A7" w:rsidRPr="00D503CE">
        <w:rPr>
          <w:rFonts w:asciiTheme="minorHAnsi" w:hAnsiTheme="minorHAnsi" w:cstheme="minorHAnsi"/>
          <w:lang w:val="en-US" w:eastAsia="en-US"/>
        </w:rPr>
        <w:t>.</w:t>
      </w:r>
    </w:p>
    <w:p w:rsidR="00AA0AC8" w:rsidRPr="00D503CE" w:rsidRDefault="00AA0AC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Reay, Diane (2005) Doing the dirty work of social class? Mothers' work in support of their children's schooling in M Glucksmann, L Pettinger and J West (</w:t>
      </w:r>
      <w:r w:rsidR="007578A7" w:rsidRPr="00D503CE">
        <w:rPr>
          <w:rFonts w:asciiTheme="minorHAnsi" w:hAnsiTheme="minorHAnsi" w:cstheme="minorHAnsi"/>
          <w:lang w:val="en-US" w:eastAsia="en-US"/>
        </w:rPr>
        <w:t>E</w:t>
      </w:r>
      <w:r w:rsidRPr="00D503CE">
        <w:rPr>
          <w:rFonts w:asciiTheme="minorHAnsi" w:hAnsiTheme="minorHAnsi" w:cstheme="minorHAnsi"/>
          <w:lang w:val="en-US" w:eastAsia="en-US"/>
        </w:rPr>
        <w:t xml:space="preserve">ds), </w:t>
      </w:r>
      <w:r w:rsidRPr="00D503CE">
        <w:rPr>
          <w:rFonts w:asciiTheme="minorHAnsi" w:hAnsiTheme="minorHAnsi" w:cstheme="minorHAnsi"/>
          <w:i/>
          <w:iCs/>
          <w:lang w:val="en-US" w:eastAsia="en-US"/>
        </w:rPr>
        <w:t>A New Sociology of Work</w:t>
      </w:r>
      <w:r w:rsidR="007578A7" w:rsidRPr="00D503CE">
        <w:rPr>
          <w:rFonts w:asciiTheme="minorHAnsi" w:hAnsiTheme="minorHAnsi" w:cstheme="minorHAnsi"/>
          <w:lang w:val="en-US" w:eastAsia="en-US"/>
        </w:rPr>
        <w:t xml:space="preserve">. Oxford, </w:t>
      </w:r>
      <w:r w:rsidRPr="00D503CE">
        <w:rPr>
          <w:rFonts w:asciiTheme="minorHAnsi" w:hAnsiTheme="minorHAnsi" w:cstheme="minorHAnsi"/>
          <w:lang w:val="en-US" w:eastAsia="en-US"/>
        </w:rPr>
        <w:t>Blackwells</w:t>
      </w:r>
      <w:r w:rsidR="007578A7" w:rsidRPr="00D503CE">
        <w:rPr>
          <w:rFonts w:asciiTheme="minorHAnsi" w:hAnsiTheme="minorHAnsi" w:cstheme="minorHAnsi"/>
          <w:lang w:val="en-US" w:eastAsia="en-US"/>
        </w:rPr>
        <w:t>.</w:t>
      </w:r>
    </w:p>
    <w:p w:rsidR="00AA0AC8" w:rsidRPr="00D503CE" w:rsidRDefault="00AA0AC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lastRenderedPageBreak/>
        <w:t xml:space="preserve">Reay, </w:t>
      </w:r>
      <w:proofErr w:type="gramStart"/>
      <w:r w:rsidRPr="00D503CE">
        <w:rPr>
          <w:rFonts w:asciiTheme="minorHAnsi" w:hAnsiTheme="minorHAnsi" w:cstheme="minorHAnsi"/>
          <w:lang w:val="en-US" w:eastAsia="en-US"/>
        </w:rPr>
        <w:t>Diane</w:t>
      </w:r>
      <w:r w:rsidR="000C13F3"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David, Miriam</w:t>
      </w:r>
      <w:r w:rsidR="000C13F3"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E</w:t>
      </w:r>
      <w:r w:rsidR="000C13F3"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000C13F3" w:rsidRPr="00D503CE">
        <w:rPr>
          <w:rFonts w:asciiTheme="minorHAnsi" w:hAnsiTheme="minorHAnsi" w:cstheme="minorHAnsi"/>
          <w:lang w:val="en-US" w:eastAsia="en-US"/>
        </w:rPr>
        <w:t>&amp;</w:t>
      </w:r>
      <w:r w:rsidRPr="00D503CE">
        <w:rPr>
          <w:rFonts w:asciiTheme="minorHAnsi" w:hAnsiTheme="minorHAnsi" w:cstheme="minorHAnsi"/>
          <w:lang w:val="en-US" w:eastAsia="en-US"/>
        </w:rPr>
        <w:t xml:space="preserve"> Ball, Stephen</w:t>
      </w:r>
      <w:r w:rsidR="000C13F3"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J</w:t>
      </w:r>
      <w:r w:rsidR="000C13F3"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(2005).</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Degrees of Choice</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Stoke on Trent</w:t>
      </w:r>
      <w:r w:rsidR="007578A7"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Trentham Books.</w:t>
      </w:r>
    </w:p>
    <w:p w:rsidR="00AA0AC8" w:rsidRPr="00D503CE" w:rsidRDefault="00AA0AC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Reay, </w:t>
      </w:r>
      <w:proofErr w:type="gramStart"/>
      <w:r w:rsidRPr="00D503CE">
        <w:rPr>
          <w:rFonts w:asciiTheme="minorHAnsi" w:hAnsiTheme="minorHAnsi" w:cstheme="minorHAnsi"/>
          <w:lang w:val="en-US" w:eastAsia="en-US"/>
        </w:rPr>
        <w:t>Diane</w:t>
      </w:r>
      <w:r w:rsidR="000C13F3" w:rsidRPr="00D503CE">
        <w:rPr>
          <w:rFonts w:asciiTheme="minorHAnsi" w:hAnsiTheme="minorHAnsi" w:cstheme="minorHAnsi"/>
          <w:lang w:val="en-US" w:eastAsia="en-US"/>
        </w:rPr>
        <w:t>.</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Crozier, Gill</w:t>
      </w:r>
      <w:r w:rsidR="000C13F3"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James, David (2011). </w:t>
      </w:r>
      <w:proofErr w:type="gramStart"/>
      <w:r w:rsidRPr="00D503CE">
        <w:rPr>
          <w:rFonts w:asciiTheme="minorHAnsi" w:hAnsiTheme="minorHAnsi" w:cstheme="minorHAnsi"/>
          <w:i/>
          <w:iCs/>
          <w:lang w:val="en-US" w:eastAsia="en-US"/>
        </w:rPr>
        <w:t>White Middle-Class Identities and Urban Schooling</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London: Palgrave MacMillan. </w:t>
      </w:r>
    </w:p>
    <w:p w:rsidR="00AA0AC8" w:rsidRPr="00D503CE" w:rsidRDefault="00AA0AC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Ringrose, Jessica (2007). </w:t>
      </w:r>
      <w:proofErr w:type="gramStart"/>
      <w:r w:rsidRPr="00D503CE">
        <w:rPr>
          <w:rFonts w:asciiTheme="minorHAnsi" w:hAnsiTheme="minorHAnsi" w:cstheme="minorHAnsi"/>
          <w:lang w:val="en-US" w:eastAsia="en-US"/>
        </w:rPr>
        <w:t>Successful girls?</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Complicating post-feminist, neoliberal discourses of educational achievement and gender equality.</w:t>
      </w:r>
      <w:proofErr w:type="gramEnd"/>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Gender and Educatio</w:t>
      </w:r>
      <w:r w:rsidRPr="00D503CE">
        <w:rPr>
          <w:rFonts w:asciiTheme="minorHAnsi" w:hAnsiTheme="minorHAnsi" w:cstheme="minorHAnsi"/>
          <w:lang w:val="en-US" w:eastAsia="en-US"/>
        </w:rPr>
        <w:t xml:space="preserve">n, 19, </w:t>
      </w:r>
      <w:r w:rsidR="007578A7" w:rsidRPr="00D503CE">
        <w:rPr>
          <w:rFonts w:asciiTheme="minorHAnsi" w:hAnsiTheme="minorHAnsi" w:cstheme="minorHAnsi"/>
          <w:lang w:val="en-US" w:eastAsia="en-US"/>
        </w:rPr>
        <w:t>(</w:t>
      </w:r>
      <w:r w:rsidRPr="00D503CE">
        <w:rPr>
          <w:rFonts w:asciiTheme="minorHAnsi" w:hAnsiTheme="minorHAnsi" w:cstheme="minorHAnsi"/>
          <w:lang w:val="en-US" w:eastAsia="en-US"/>
        </w:rPr>
        <w:t>4</w:t>
      </w:r>
      <w:r w:rsidR="007578A7"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471-489.</w:t>
      </w:r>
    </w:p>
    <w:p w:rsidR="00304764" w:rsidRPr="00D503CE" w:rsidRDefault="00304764"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Ringrose, J</w:t>
      </w:r>
      <w:r w:rsidR="00DF0A47" w:rsidRPr="00D503CE">
        <w:rPr>
          <w:rFonts w:asciiTheme="minorHAnsi" w:hAnsiTheme="minorHAnsi" w:cstheme="minorHAnsi"/>
          <w:lang w:val="en-US" w:eastAsia="en-US"/>
        </w:rPr>
        <w:t>essica</w:t>
      </w:r>
      <w:r w:rsidRPr="00D503CE">
        <w:rPr>
          <w:rFonts w:asciiTheme="minorHAnsi" w:hAnsiTheme="minorHAnsi" w:cstheme="minorHAnsi"/>
          <w:lang w:val="en-US" w:eastAsia="en-US"/>
        </w:rPr>
        <w:t>. (2010)</w:t>
      </w:r>
      <w:r w:rsidR="00DF0A47"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Sluts, whores, fat slags and Playboy bunnies: Teen girls’ negotiations of ‘sexy’ on social networking sites and at school, In Jackson, </w:t>
      </w:r>
      <w:proofErr w:type="gramStart"/>
      <w:r w:rsidR="00DF0A47" w:rsidRPr="00D503CE">
        <w:rPr>
          <w:rFonts w:asciiTheme="minorHAnsi" w:hAnsiTheme="minorHAnsi" w:cstheme="minorHAnsi"/>
          <w:lang w:val="en-US" w:eastAsia="en-US"/>
        </w:rPr>
        <w:t>Carolyn.,</w:t>
      </w:r>
      <w:proofErr w:type="gramEnd"/>
      <w:r w:rsidR="00DF0A47"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Paechter</w:t>
      </w:r>
      <w:r w:rsidR="00DF0A47"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00DF0A47" w:rsidRPr="00D503CE">
        <w:rPr>
          <w:rFonts w:asciiTheme="minorHAnsi" w:hAnsiTheme="minorHAnsi" w:cstheme="minorHAnsi"/>
          <w:lang w:val="en-US" w:eastAsia="en-US"/>
        </w:rPr>
        <w:t xml:space="preserve">Carrie. </w:t>
      </w:r>
      <w:proofErr w:type="gramStart"/>
      <w:r w:rsidR="00DF0A47" w:rsidRPr="00D503CE">
        <w:rPr>
          <w:rFonts w:asciiTheme="minorHAnsi" w:hAnsiTheme="minorHAnsi" w:cstheme="minorHAnsi"/>
          <w:lang w:val="en-US" w:eastAsia="en-US"/>
        </w:rPr>
        <w:t xml:space="preserve">&amp; </w:t>
      </w:r>
      <w:r w:rsidRPr="00D503CE">
        <w:rPr>
          <w:rFonts w:asciiTheme="minorHAnsi" w:hAnsiTheme="minorHAnsi" w:cstheme="minorHAnsi"/>
          <w:lang w:val="en-US" w:eastAsia="en-US"/>
        </w:rPr>
        <w:t>Renold</w:t>
      </w:r>
      <w:r w:rsidR="00DF0A47"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00DF0A47" w:rsidRPr="00D503CE">
        <w:rPr>
          <w:rFonts w:asciiTheme="minorHAnsi" w:hAnsiTheme="minorHAnsi" w:cstheme="minorHAnsi"/>
          <w:lang w:val="en-US" w:eastAsia="en-US"/>
        </w:rPr>
        <w:t>Emma.</w:t>
      </w:r>
      <w:proofErr w:type="gramEnd"/>
      <w:r w:rsidR="00DF0A47"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w:t>
      </w:r>
      <w:r w:rsidR="00DF0A47" w:rsidRPr="00D503CE">
        <w:rPr>
          <w:rFonts w:asciiTheme="minorHAnsi" w:hAnsiTheme="minorHAnsi" w:cstheme="minorHAnsi"/>
          <w:lang w:val="en-US" w:eastAsia="en-US"/>
        </w:rPr>
        <w:t>E</w:t>
      </w:r>
      <w:r w:rsidRPr="00D503CE">
        <w:rPr>
          <w:rFonts w:asciiTheme="minorHAnsi" w:hAnsiTheme="minorHAnsi" w:cstheme="minorHAnsi"/>
          <w:lang w:val="en-US" w:eastAsia="en-US"/>
        </w:rPr>
        <w:t xml:space="preserve">ds.) </w:t>
      </w:r>
      <w:r w:rsidRPr="00D503CE">
        <w:rPr>
          <w:rFonts w:asciiTheme="minorHAnsi" w:hAnsiTheme="minorHAnsi" w:cstheme="minorHAnsi"/>
          <w:i/>
          <w:iCs/>
          <w:lang w:val="en-US" w:eastAsia="en-US"/>
        </w:rPr>
        <w:t>Girls and education 3-16: Continuing concerns, new agendas</w:t>
      </w:r>
      <w:r w:rsidR="00DF0A47"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 Basingstoke</w:t>
      </w:r>
      <w:r w:rsidR="00DF0A47"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Open University Press.</w:t>
      </w:r>
    </w:p>
    <w:p w:rsidR="007578A7" w:rsidRPr="00D503CE" w:rsidRDefault="007578A7"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Richardson, Laurel &amp; Adams-St. Pierre, Elizabeth (2000). Writing: a Method of Inquiry Chapter 38 in Denzin, Norman.K. </w:t>
      </w:r>
      <w:proofErr w:type="gramStart"/>
      <w:r w:rsidRPr="00D503CE">
        <w:rPr>
          <w:rFonts w:asciiTheme="minorHAnsi" w:hAnsiTheme="minorHAnsi" w:cstheme="minorHAnsi"/>
          <w:lang w:val="en-US" w:eastAsia="en-US"/>
        </w:rPr>
        <w:t>and</w:t>
      </w:r>
      <w:proofErr w:type="gramEnd"/>
      <w:r w:rsidRPr="00D503CE">
        <w:rPr>
          <w:rFonts w:asciiTheme="minorHAnsi" w:hAnsiTheme="minorHAnsi" w:cstheme="minorHAnsi"/>
          <w:lang w:val="en-US" w:eastAsia="en-US"/>
        </w:rPr>
        <w:t xml:space="preserve"> Lincoln, Yvonna.S. </w:t>
      </w:r>
      <w:r w:rsidRPr="00D503CE">
        <w:rPr>
          <w:rFonts w:asciiTheme="minorHAnsi" w:hAnsiTheme="minorHAnsi" w:cstheme="minorHAnsi"/>
          <w:i/>
          <w:iCs/>
          <w:lang w:val="en-US" w:eastAsia="en-US"/>
        </w:rPr>
        <w:t>Handbook of Qualitative Research</w:t>
      </w:r>
      <w:r w:rsidRPr="00D503CE">
        <w:rPr>
          <w:rFonts w:asciiTheme="minorHAnsi" w:hAnsiTheme="minorHAnsi" w:cstheme="minorHAnsi"/>
          <w:lang w:val="en-US" w:eastAsia="en-US"/>
        </w:rPr>
        <w:t xml:space="preserve"> (2nd Ed), </w:t>
      </w:r>
      <w:proofErr w:type="gramStart"/>
      <w:r w:rsidRPr="00D503CE">
        <w:rPr>
          <w:rFonts w:asciiTheme="minorHAnsi" w:hAnsiTheme="minorHAnsi" w:cstheme="minorHAnsi"/>
          <w:lang w:val="en-US" w:eastAsia="en-US"/>
        </w:rPr>
        <w:t>California.,</w:t>
      </w:r>
      <w:proofErr w:type="gramEnd"/>
      <w:r w:rsidRPr="00D503CE">
        <w:rPr>
          <w:rFonts w:asciiTheme="minorHAnsi" w:hAnsiTheme="minorHAnsi" w:cstheme="minorHAnsi"/>
          <w:lang w:val="en-US" w:eastAsia="en-US"/>
        </w:rPr>
        <w:t xml:space="preserve"> Sage Publications.</w:t>
      </w:r>
    </w:p>
    <w:p w:rsidR="007578A7" w:rsidRPr="00D503CE" w:rsidRDefault="007578A7"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Ritchie, Jane; Lewis, Jane; McNaughton Nicholls, Carol &amp; Ormston Rachel (2014).</w:t>
      </w:r>
      <w:proofErr w:type="gramEnd"/>
      <w:r w:rsidRPr="00D503CE">
        <w:rPr>
          <w:rFonts w:asciiTheme="minorHAnsi" w:hAnsiTheme="minorHAnsi" w:cstheme="minorHAnsi"/>
          <w:lang w:val="en-US" w:eastAsia="en-US"/>
        </w:rPr>
        <w:t xml:space="preserve"> Qualitative Research Practice: A Guide for Social Science Students and Researchers. London: Sage.</w:t>
      </w:r>
    </w:p>
    <w:p w:rsidR="00185DB9" w:rsidRPr="00D503CE" w:rsidRDefault="00185DB9"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Robbins Report (1963) </w:t>
      </w:r>
      <w:r w:rsidRPr="00D503CE">
        <w:rPr>
          <w:rStyle w:val="citation"/>
          <w:rFonts w:asciiTheme="minorHAnsi" w:hAnsiTheme="minorHAnsi" w:cstheme="minorHAnsi"/>
          <w:lang w:val="en"/>
        </w:rPr>
        <w:t>Committee on Higher Education</w:t>
      </w:r>
      <w:r w:rsidR="00ED6CE6" w:rsidRPr="00D503CE">
        <w:rPr>
          <w:rStyle w:val="citation"/>
          <w:rFonts w:asciiTheme="minorHAnsi" w:hAnsiTheme="minorHAnsi" w:cstheme="minorHAnsi"/>
          <w:lang w:val="en"/>
        </w:rPr>
        <w:t xml:space="preserve">. </w:t>
      </w:r>
      <w:r w:rsidRPr="00D503CE">
        <w:rPr>
          <w:rStyle w:val="citation"/>
          <w:rFonts w:asciiTheme="minorHAnsi" w:hAnsiTheme="minorHAnsi" w:cstheme="minorHAnsi"/>
          <w:lang w:val="en"/>
        </w:rPr>
        <w:t xml:space="preserve"> </w:t>
      </w:r>
      <w:r w:rsidRPr="00D503CE">
        <w:rPr>
          <w:rStyle w:val="citation"/>
          <w:rFonts w:asciiTheme="minorHAnsi" w:hAnsiTheme="minorHAnsi" w:cstheme="minorHAnsi"/>
          <w:i/>
          <w:iCs/>
          <w:lang w:val="en"/>
        </w:rPr>
        <w:t>Higher education: report of the Committee appointed by the Prime Minister under the Chairmanship of Lord Robbins 1961-63</w:t>
      </w:r>
      <w:r w:rsidRPr="00D503CE">
        <w:rPr>
          <w:rStyle w:val="citation"/>
          <w:rFonts w:asciiTheme="minorHAnsi" w:hAnsiTheme="minorHAnsi" w:cstheme="minorHAnsi"/>
          <w:lang w:val="en"/>
        </w:rPr>
        <w:t>, Cmnd. 2154, London: HMSO</w:t>
      </w:r>
    </w:p>
    <w:p w:rsidR="00AA0AC8" w:rsidRPr="00D503CE" w:rsidRDefault="00304764"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Robinson, C</w:t>
      </w:r>
      <w:r w:rsidR="007578A7" w:rsidRPr="00D503CE">
        <w:rPr>
          <w:rFonts w:asciiTheme="minorHAnsi" w:hAnsiTheme="minorHAnsi" w:cstheme="minorHAnsi"/>
          <w:lang w:val="en-US" w:eastAsia="en-US"/>
        </w:rPr>
        <w:t>hris</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and</w:t>
      </w:r>
      <w:proofErr w:type="gramEnd"/>
      <w:r w:rsidRPr="00D503CE">
        <w:rPr>
          <w:rFonts w:asciiTheme="minorHAnsi" w:hAnsiTheme="minorHAnsi" w:cstheme="minorHAnsi"/>
          <w:lang w:val="en-US" w:eastAsia="en-US"/>
        </w:rPr>
        <w:t xml:space="preserve"> Kellett, M</w:t>
      </w:r>
      <w:r w:rsidR="007578A7" w:rsidRPr="00D503CE">
        <w:rPr>
          <w:rFonts w:asciiTheme="minorHAnsi" w:hAnsiTheme="minorHAnsi" w:cstheme="minorHAnsi"/>
          <w:lang w:val="en-US" w:eastAsia="en-US"/>
        </w:rPr>
        <w:t>ary</w:t>
      </w:r>
      <w:r w:rsidRPr="00D503CE">
        <w:rPr>
          <w:rFonts w:asciiTheme="minorHAnsi" w:hAnsiTheme="minorHAnsi" w:cstheme="minorHAnsi"/>
          <w:lang w:val="en-US" w:eastAsia="en-US"/>
        </w:rPr>
        <w:t>. (2004) 'Power'</w:t>
      </w:r>
      <w:r w:rsidR="007578A7" w:rsidRPr="00D503CE">
        <w:rPr>
          <w:rFonts w:asciiTheme="minorHAnsi" w:hAnsiTheme="minorHAnsi" w:cstheme="minorHAnsi"/>
          <w:lang w:val="en-US" w:eastAsia="en-US"/>
        </w:rPr>
        <w:t xml:space="preserve"> Chapter </w:t>
      </w:r>
      <w:proofErr w:type="gramStart"/>
      <w:r w:rsidR="007578A7" w:rsidRPr="00D503CE">
        <w:rPr>
          <w:rFonts w:asciiTheme="minorHAnsi" w:hAnsiTheme="minorHAnsi" w:cstheme="minorHAnsi"/>
          <w:lang w:val="en-US" w:eastAsia="en-US"/>
        </w:rPr>
        <w:t xml:space="preserve">6 </w:t>
      </w:r>
      <w:r w:rsidRPr="00D503CE">
        <w:rPr>
          <w:rFonts w:asciiTheme="minorHAnsi" w:hAnsiTheme="minorHAnsi" w:cstheme="minorHAnsi"/>
          <w:lang w:val="en-US" w:eastAsia="en-US"/>
        </w:rPr>
        <w:t xml:space="preserve"> in</w:t>
      </w:r>
      <w:proofErr w:type="gramEnd"/>
      <w:r w:rsidRPr="00D503CE">
        <w:rPr>
          <w:rFonts w:asciiTheme="minorHAnsi" w:hAnsiTheme="minorHAnsi" w:cstheme="minorHAnsi"/>
          <w:lang w:val="en-US" w:eastAsia="en-US"/>
        </w:rPr>
        <w:t xml:space="preserve"> Fraser, </w:t>
      </w:r>
      <w:r w:rsidR="007578A7" w:rsidRPr="00D503CE">
        <w:rPr>
          <w:rFonts w:asciiTheme="minorHAnsi" w:hAnsiTheme="minorHAnsi" w:cstheme="minorHAnsi"/>
          <w:lang w:val="en-US" w:eastAsia="en-US"/>
        </w:rPr>
        <w:t>Sandy</w:t>
      </w:r>
      <w:r w:rsidRPr="00D503CE">
        <w:rPr>
          <w:rFonts w:asciiTheme="minorHAnsi" w:hAnsiTheme="minorHAnsi" w:cstheme="minorHAnsi"/>
          <w:lang w:val="en-US" w:eastAsia="en-US"/>
        </w:rPr>
        <w:t>.</w:t>
      </w:r>
      <w:r w:rsidR="007578A7"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Lewis, </w:t>
      </w:r>
      <w:r w:rsidR="007578A7" w:rsidRPr="00D503CE">
        <w:rPr>
          <w:rFonts w:asciiTheme="minorHAnsi" w:hAnsiTheme="minorHAnsi" w:cstheme="minorHAnsi"/>
          <w:lang w:val="en-US" w:eastAsia="en-US"/>
        </w:rPr>
        <w:t xml:space="preserve">Vicky., </w:t>
      </w:r>
      <w:r w:rsidRPr="00D503CE">
        <w:rPr>
          <w:rFonts w:asciiTheme="minorHAnsi" w:hAnsiTheme="minorHAnsi" w:cstheme="minorHAnsi"/>
          <w:lang w:val="en-US" w:eastAsia="en-US"/>
        </w:rPr>
        <w:t>Ding,</w:t>
      </w:r>
      <w:r w:rsidR="007578A7" w:rsidRPr="00D503CE">
        <w:rPr>
          <w:rFonts w:asciiTheme="minorHAnsi" w:hAnsiTheme="minorHAnsi" w:cstheme="minorHAnsi"/>
          <w:lang w:val="en-US" w:eastAsia="en-US"/>
        </w:rPr>
        <w:t xml:space="preserve"> Sharon., </w:t>
      </w:r>
      <w:r w:rsidRPr="00D503CE">
        <w:rPr>
          <w:rFonts w:asciiTheme="minorHAnsi" w:hAnsiTheme="minorHAnsi" w:cstheme="minorHAnsi"/>
          <w:lang w:val="en-US" w:eastAsia="en-US"/>
        </w:rPr>
        <w:t>Kellett</w:t>
      </w:r>
      <w:r w:rsidR="007578A7" w:rsidRPr="00D503CE">
        <w:rPr>
          <w:rFonts w:asciiTheme="minorHAnsi" w:hAnsiTheme="minorHAnsi" w:cstheme="minorHAnsi"/>
          <w:lang w:val="en-US" w:eastAsia="en-US"/>
        </w:rPr>
        <w:t>, Mary.</w:t>
      </w:r>
      <w:r w:rsidRPr="00D503CE">
        <w:rPr>
          <w:rFonts w:asciiTheme="minorHAnsi" w:hAnsiTheme="minorHAnsi" w:cstheme="minorHAnsi"/>
          <w:lang w:val="en-US" w:eastAsia="en-US"/>
        </w:rPr>
        <w:t xml:space="preserve"> </w:t>
      </w:r>
      <w:proofErr w:type="gramStart"/>
      <w:r w:rsidR="007578A7" w:rsidRPr="00D503CE">
        <w:rPr>
          <w:rFonts w:asciiTheme="minorHAnsi" w:hAnsiTheme="minorHAnsi" w:cstheme="minorHAnsi"/>
          <w:lang w:val="en-US" w:eastAsia="en-US"/>
        </w:rPr>
        <w:t xml:space="preserve">&amp; </w:t>
      </w:r>
      <w:r w:rsidRPr="00D503CE">
        <w:rPr>
          <w:rFonts w:asciiTheme="minorHAnsi" w:hAnsiTheme="minorHAnsi" w:cstheme="minorHAnsi"/>
          <w:lang w:val="en-US" w:eastAsia="en-US"/>
        </w:rPr>
        <w:t>Robinson</w:t>
      </w:r>
      <w:r w:rsidR="007578A7" w:rsidRPr="00D503CE">
        <w:rPr>
          <w:rFonts w:asciiTheme="minorHAnsi" w:hAnsiTheme="minorHAnsi" w:cstheme="minorHAnsi"/>
          <w:lang w:val="en-US" w:eastAsia="en-US"/>
        </w:rPr>
        <w:t>, Chris</w:t>
      </w:r>
      <w:r w:rsidRPr="00D503CE">
        <w:rPr>
          <w:rFonts w:asciiTheme="minorHAnsi" w:hAnsiTheme="minorHAnsi" w:cstheme="minorHAnsi"/>
          <w:lang w:val="en-US" w:eastAsia="en-US"/>
        </w:rPr>
        <w:t xml:space="preserve"> (</w:t>
      </w:r>
      <w:r w:rsidR="007578A7" w:rsidRPr="00D503CE">
        <w:rPr>
          <w:rFonts w:asciiTheme="minorHAnsi" w:hAnsiTheme="minorHAnsi" w:cstheme="minorHAnsi"/>
          <w:lang w:val="en-US" w:eastAsia="en-US"/>
        </w:rPr>
        <w:t>Eds.).</w:t>
      </w:r>
      <w:proofErr w:type="gramEnd"/>
      <w:r w:rsidR="007578A7"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Doing research with children and young people</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London</w:t>
      </w:r>
      <w:r w:rsidR="007578A7"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Sage. </w:t>
      </w:r>
    </w:p>
    <w:p w:rsidR="00AA0AC8" w:rsidRPr="00D503CE" w:rsidRDefault="00AA0AC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Rose, Nikolas</w:t>
      </w:r>
      <w:r w:rsidR="00F9627B"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(1999). </w:t>
      </w:r>
      <w:r w:rsidRPr="00D503CE">
        <w:rPr>
          <w:rFonts w:asciiTheme="minorHAnsi" w:hAnsiTheme="minorHAnsi" w:cstheme="minorHAnsi"/>
          <w:i/>
          <w:iCs/>
          <w:lang w:val="en-US" w:eastAsia="en-US"/>
        </w:rPr>
        <w:t>Governing the Soul: Shaping of the Private Self</w:t>
      </w:r>
      <w:r w:rsidRPr="00D503CE">
        <w:rPr>
          <w:rFonts w:asciiTheme="minorHAnsi" w:hAnsiTheme="minorHAnsi" w:cstheme="minorHAnsi"/>
          <w:lang w:val="en-US" w:eastAsia="en-US"/>
        </w:rPr>
        <w:t>. London: Free Association Books.</w:t>
      </w:r>
    </w:p>
    <w:p w:rsidR="00AA0AC8" w:rsidRPr="00D503CE" w:rsidRDefault="00AA0AC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Roeser, Robert W; Galloway, Mollie; Casey-Cannon, </w:t>
      </w:r>
      <w:proofErr w:type="gramStart"/>
      <w:r w:rsidRPr="00D503CE">
        <w:rPr>
          <w:rFonts w:asciiTheme="minorHAnsi" w:hAnsiTheme="minorHAnsi" w:cstheme="minorHAnsi"/>
          <w:lang w:val="en-US" w:eastAsia="en-US"/>
        </w:rPr>
        <w:t>Shannon ;</w:t>
      </w:r>
      <w:proofErr w:type="gramEnd"/>
      <w:r w:rsidRPr="00D503CE">
        <w:rPr>
          <w:rFonts w:asciiTheme="minorHAnsi" w:hAnsiTheme="minorHAnsi" w:cstheme="minorHAnsi"/>
          <w:lang w:val="en-US" w:eastAsia="en-US"/>
        </w:rPr>
        <w:t xml:space="preserve"> Watson, Cary;  Keller, Laura and Tan, Elyn (2008). Identity Representations in Patterns of School Achievement and Well-Being Among Early Adolescent </w:t>
      </w:r>
      <w:proofErr w:type="gramStart"/>
      <w:r w:rsidRPr="00D503CE">
        <w:rPr>
          <w:rFonts w:asciiTheme="minorHAnsi" w:hAnsiTheme="minorHAnsi" w:cstheme="minorHAnsi"/>
          <w:lang w:val="en-US" w:eastAsia="en-US"/>
        </w:rPr>
        <w:t>Girls :</w:t>
      </w:r>
      <w:proofErr w:type="gramEnd"/>
      <w:r w:rsidRPr="00D503CE">
        <w:rPr>
          <w:rFonts w:asciiTheme="minorHAnsi" w:hAnsiTheme="minorHAnsi" w:cstheme="minorHAnsi"/>
          <w:lang w:val="en-US" w:eastAsia="en-US"/>
        </w:rPr>
        <w:t xml:space="preserve"> Variable- and Person-Centered Approaches.</w:t>
      </w:r>
      <w:r w:rsidR="007578A7" w:rsidRPr="00D503CE">
        <w:rPr>
          <w:rFonts w:asciiTheme="minorHAnsi" w:hAnsiTheme="minorHAnsi" w:cstheme="minorHAnsi"/>
        </w:rPr>
        <w:t xml:space="preserve"> </w:t>
      </w:r>
      <w:r w:rsidR="007578A7" w:rsidRPr="00D503CE">
        <w:rPr>
          <w:rFonts w:asciiTheme="minorHAnsi" w:hAnsiTheme="minorHAnsi" w:cstheme="minorHAnsi"/>
          <w:i/>
          <w:iCs/>
          <w:lang w:val="en-US" w:eastAsia="en-US"/>
        </w:rPr>
        <w:t>The Journal of Early Adolescence</w:t>
      </w:r>
      <w:r w:rsidR="00EF7005" w:rsidRPr="00D503CE">
        <w:rPr>
          <w:rFonts w:asciiTheme="minorHAnsi" w:hAnsiTheme="minorHAnsi" w:cstheme="minorHAnsi"/>
          <w:lang w:val="en-US" w:eastAsia="en-US"/>
        </w:rPr>
        <w:t xml:space="preserve"> </w:t>
      </w:r>
      <w:r w:rsidR="007578A7" w:rsidRPr="00D503CE">
        <w:rPr>
          <w:rFonts w:asciiTheme="minorHAnsi" w:hAnsiTheme="minorHAnsi" w:cstheme="minorHAnsi"/>
          <w:lang w:val="en-US" w:eastAsia="en-US"/>
        </w:rPr>
        <w:t>28</w:t>
      </w:r>
      <w:proofErr w:type="gramStart"/>
      <w:r w:rsidR="00EF7005" w:rsidRPr="00D503CE">
        <w:rPr>
          <w:rFonts w:asciiTheme="minorHAnsi" w:hAnsiTheme="minorHAnsi" w:cstheme="minorHAnsi"/>
          <w:lang w:val="en-US" w:eastAsia="en-US"/>
        </w:rPr>
        <w:t>,(</w:t>
      </w:r>
      <w:proofErr w:type="gramEnd"/>
      <w:r w:rsidR="00EF7005" w:rsidRPr="00D503CE">
        <w:rPr>
          <w:rFonts w:asciiTheme="minorHAnsi" w:hAnsiTheme="minorHAnsi" w:cstheme="minorHAnsi"/>
          <w:lang w:val="en-US" w:eastAsia="en-US"/>
        </w:rPr>
        <w:t xml:space="preserve">1) </w:t>
      </w:r>
      <w:r w:rsidR="007578A7" w:rsidRPr="00D503CE">
        <w:rPr>
          <w:rFonts w:asciiTheme="minorHAnsi" w:hAnsiTheme="minorHAnsi" w:cstheme="minorHAnsi"/>
          <w:lang w:val="en-US" w:eastAsia="en-US"/>
        </w:rPr>
        <w:t>115-152</w:t>
      </w:r>
      <w:r w:rsidR="00EF7005" w:rsidRPr="00D503CE">
        <w:rPr>
          <w:rFonts w:asciiTheme="minorHAnsi" w:hAnsiTheme="minorHAnsi" w:cstheme="minorHAnsi"/>
          <w:lang w:val="en-US" w:eastAsia="en-US"/>
        </w:rPr>
        <w:t>.</w:t>
      </w:r>
    </w:p>
    <w:p w:rsidR="007578A7" w:rsidRPr="00D503CE" w:rsidRDefault="007578A7"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eastAsia="en-US"/>
        </w:rPr>
        <w:t>Rubie-Davies, C., Hattie, J., &amp; Hamilton, R. (2006).</w:t>
      </w:r>
      <w:proofErr w:type="gramEnd"/>
      <w:r w:rsidRPr="00D503CE">
        <w:rPr>
          <w:rFonts w:asciiTheme="minorHAnsi" w:hAnsiTheme="minorHAnsi" w:cstheme="minorHAnsi"/>
          <w:lang w:eastAsia="en-US"/>
        </w:rPr>
        <w:t xml:space="preserve"> </w:t>
      </w:r>
      <w:proofErr w:type="gramStart"/>
      <w:r w:rsidRPr="00D503CE">
        <w:rPr>
          <w:rFonts w:asciiTheme="minorHAnsi" w:hAnsiTheme="minorHAnsi" w:cstheme="minorHAnsi"/>
          <w:lang w:val="en-US" w:eastAsia="en-US"/>
        </w:rPr>
        <w:t>Expecting the Best for Students: Teacher Expectations and Academic Outcomes.</w:t>
      </w:r>
      <w:proofErr w:type="gramEnd"/>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British Journal, of Educational Psychology</w:t>
      </w:r>
      <w:r w:rsidRPr="00D503CE">
        <w:rPr>
          <w:rFonts w:asciiTheme="minorHAnsi" w:hAnsiTheme="minorHAnsi" w:cstheme="minorHAnsi"/>
          <w:lang w:val="en-US" w:eastAsia="en-US"/>
        </w:rPr>
        <w:t>, 76, 429-444.</w:t>
      </w:r>
    </w:p>
    <w:p w:rsidR="004C4952" w:rsidRPr="00D503CE" w:rsidRDefault="00AA0AC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Russell Group (2014)</w:t>
      </w:r>
      <w:r w:rsidR="006F219B"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Home Page Statement.</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Retrieved on 16/5/2014 from http://www.russellgroup.ac.uk/).</w:t>
      </w:r>
      <w:proofErr w:type="gramEnd"/>
    </w:p>
    <w:p w:rsidR="004C4952" w:rsidRPr="00D503CE" w:rsidRDefault="004C4952"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Sartre, Jean</w:t>
      </w:r>
      <w:r w:rsidR="00746ED9" w:rsidRPr="00D503CE">
        <w:rPr>
          <w:rFonts w:asciiTheme="minorHAnsi" w:hAnsiTheme="minorHAnsi" w:cstheme="minorHAnsi"/>
          <w:lang w:val="en-US" w:eastAsia="en-US"/>
        </w:rPr>
        <w:t>-</w:t>
      </w:r>
      <w:r w:rsidRPr="00D503CE">
        <w:rPr>
          <w:rFonts w:asciiTheme="minorHAnsi" w:hAnsiTheme="minorHAnsi" w:cstheme="minorHAnsi"/>
          <w:lang w:val="en-US" w:eastAsia="en-US"/>
        </w:rPr>
        <w:t>Paul</w:t>
      </w:r>
      <w:r w:rsidR="00746ED9" w:rsidRPr="00D503CE">
        <w:rPr>
          <w:rFonts w:asciiTheme="minorHAnsi" w:hAnsiTheme="minorHAnsi" w:cstheme="minorHAnsi"/>
          <w:lang w:val="en-US" w:eastAsia="en-US"/>
        </w:rPr>
        <w:t>.</w:t>
      </w:r>
      <w:proofErr w:type="gramEnd"/>
      <w:r w:rsidR="00746ED9" w:rsidRPr="00D503CE">
        <w:rPr>
          <w:rFonts w:asciiTheme="minorHAnsi" w:hAnsiTheme="minorHAnsi" w:cstheme="minorHAnsi"/>
          <w:lang w:val="en-US" w:eastAsia="en-US"/>
        </w:rPr>
        <w:t xml:space="preserve"> </w:t>
      </w:r>
      <w:proofErr w:type="gramStart"/>
      <w:r w:rsidR="00746ED9" w:rsidRPr="00D503CE">
        <w:rPr>
          <w:rFonts w:asciiTheme="minorHAnsi" w:hAnsiTheme="minorHAnsi" w:cstheme="minorHAnsi"/>
          <w:lang w:val="en-US" w:eastAsia="en-US"/>
        </w:rPr>
        <w:t>(2003).</w:t>
      </w:r>
      <w:r w:rsidRPr="00D503CE">
        <w:rPr>
          <w:rFonts w:asciiTheme="minorHAnsi" w:hAnsiTheme="minorHAnsi" w:cstheme="minorHAnsi"/>
          <w:lang w:val="en-US" w:eastAsia="en-US"/>
        </w:rPr>
        <w:t xml:space="preserve"> (</w:t>
      </w:r>
      <w:r w:rsidR="00746ED9" w:rsidRPr="00D503CE">
        <w:rPr>
          <w:rFonts w:asciiTheme="minorHAnsi" w:hAnsiTheme="minorHAnsi" w:cstheme="minorHAnsi"/>
          <w:lang w:val="en-US" w:eastAsia="en-US"/>
        </w:rPr>
        <w:t>originally translated to English in</w:t>
      </w:r>
      <w:r w:rsidRPr="00D503CE">
        <w:rPr>
          <w:rFonts w:asciiTheme="minorHAnsi" w:hAnsiTheme="minorHAnsi" w:cstheme="minorHAnsi"/>
          <w:lang w:val="en-US" w:eastAsia="en-US"/>
        </w:rPr>
        <w:t>19</w:t>
      </w:r>
      <w:r w:rsidR="00746ED9" w:rsidRPr="00D503CE">
        <w:rPr>
          <w:rFonts w:asciiTheme="minorHAnsi" w:hAnsiTheme="minorHAnsi" w:cstheme="minorHAnsi"/>
          <w:lang w:val="en-US" w:eastAsia="en-US"/>
        </w:rPr>
        <w:t>57</w:t>
      </w:r>
      <w:r w:rsidRPr="00D503CE">
        <w:rPr>
          <w:rFonts w:asciiTheme="minorHAnsi" w:hAnsiTheme="minorHAnsi" w:cstheme="minorHAnsi"/>
          <w:lang w:val="en-US" w:eastAsia="en-US"/>
        </w:rPr>
        <w:t>)</w:t>
      </w:r>
      <w:r w:rsidR="00746ED9"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Being and Nothingness</w:t>
      </w:r>
      <w:r w:rsidR="00746ED9" w:rsidRPr="00D503CE">
        <w:rPr>
          <w:rFonts w:asciiTheme="minorHAnsi" w:hAnsiTheme="minorHAnsi" w:cstheme="minorHAnsi"/>
          <w:lang w:val="en-US" w:eastAsia="en-US"/>
        </w:rPr>
        <w:t>.</w:t>
      </w:r>
      <w:proofErr w:type="gramEnd"/>
      <w:r w:rsidR="00746ED9" w:rsidRPr="00D503CE">
        <w:rPr>
          <w:rFonts w:asciiTheme="minorHAnsi" w:hAnsiTheme="minorHAnsi" w:cstheme="minorHAnsi"/>
          <w:lang w:val="en-US" w:eastAsia="en-US"/>
        </w:rPr>
        <w:t xml:space="preserve"> Abingdon: Routledge. </w:t>
      </w:r>
    </w:p>
    <w:p w:rsidR="00C54236" w:rsidRPr="00D503CE" w:rsidRDefault="00C54236"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lastRenderedPageBreak/>
        <w:t>Sayer, Andrew. (2005)</w:t>
      </w:r>
      <w:r w:rsidR="006F219B"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The</w:t>
      </w:r>
      <w:proofErr w:type="gramEnd"/>
      <w:r w:rsidRPr="00D503CE">
        <w:rPr>
          <w:rFonts w:asciiTheme="minorHAnsi" w:hAnsiTheme="minorHAnsi" w:cstheme="minorHAnsi"/>
          <w:i/>
          <w:iCs/>
          <w:lang w:val="en-US" w:eastAsia="en-US"/>
        </w:rPr>
        <w:t xml:space="preserve"> moral significance of class</w:t>
      </w:r>
      <w:r w:rsidRPr="00D503CE">
        <w:rPr>
          <w:rFonts w:asciiTheme="minorHAnsi" w:hAnsiTheme="minorHAnsi" w:cstheme="minorHAnsi"/>
          <w:lang w:val="en-US" w:eastAsia="en-US"/>
        </w:rPr>
        <w:t>. Cambridge, Cambridge University Press.</w:t>
      </w:r>
    </w:p>
    <w:p w:rsidR="00C54236" w:rsidRPr="00D503CE" w:rsidRDefault="00C54236"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Scase, Richard</w:t>
      </w:r>
      <w:r w:rsidR="006F219B"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006F219B" w:rsidRPr="00D503CE">
        <w:rPr>
          <w:rFonts w:asciiTheme="minorHAnsi" w:hAnsiTheme="minorHAnsi" w:cstheme="minorHAnsi"/>
          <w:lang w:val="en-US" w:eastAsia="en-US"/>
        </w:rPr>
        <w:t>(1992</w:t>
      </w:r>
      <w:proofErr w:type="gramStart"/>
      <w:r w:rsidR="006F219B" w:rsidRPr="00D503CE">
        <w:rPr>
          <w:rFonts w:asciiTheme="minorHAnsi" w:hAnsiTheme="minorHAnsi" w:cstheme="minorHAnsi"/>
          <w:lang w:val="en-US" w:eastAsia="en-US"/>
        </w:rPr>
        <w:t>) .</w:t>
      </w:r>
      <w:proofErr w:type="gramEnd"/>
      <w:r w:rsidR="006F219B" w:rsidRPr="00D503CE">
        <w:rPr>
          <w:rFonts w:asciiTheme="minorHAnsi" w:hAnsiTheme="minorHAnsi" w:cstheme="minorHAnsi"/>
          <w:lang w:val="en-US" w:eastAsia="en-US"/>
        </w:rPr>
        <w:t xml:space="preserve"> </w:t>
      </w:r>
      <w:r w:rsidR="006F219B" w:rsidRPr="00D503CE">
        <w:rPr>
          <w:rFonts w:asciiTheme="minorHAnsi" w:hAnsiTheme="minorHAnsi" w:cstheme="minorHAnsi"/>
          <w:i/>
          <w:iCs/>
          <w:lang w:val="en-US" w:eastAsia="en-US"/>
        </w:rPr>
        <w:t>Class (Concepts in the Social Sciences).</w:t>
      </w:r>
      <w:r w:rsidR="006F219B" w:rsidRPr="00D503CE">
        <w:rPr>
          <w:rFonts w:asciiTheme="minorHAnsi" w:hAnsiTheme="minorHAnsi" w:cstheme="minorHAnsi"/>
          <w:lang w:val="en-US" w:eastAsia="en-US"/>
        </w:rPr>
        <w:t xml:space="preserve"> Buckingham, Open University Press.</w:t>
      </w:r>
    </w:p>
    <w:p w:rsidR="00746ED9" w:rsidRPr="00D503CE" w:rsidRDefault="00746ED9"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Shain, Farzana. (2013). </w:t>
      </w:r>
      <w:r w:rsidRPr="00D503CE">
        <w:rPr>
          <w:rFonts w:asciiTheme="minorHAnsi" w:hAnsiTheme="minorHAnsi" w:cstheme="minorHAnsi"/>
          <w:color w:val="000000"/>
        </w:rPr>
        <w:t>'The Girl Effect': Exploring Narratives of Gendered Impacts and Opportunities in Neoliberal Development</w:t>
      </w:r>
      <w:r w:rsidRPr="00D503CE">
        <w:rPr>
          <w:rFonts w:asciiTheme="minorHAnsi" w:hAnsiTheme="minorHAnsi" w:cstheme="minorHAnsi"/>
          <w:lang w:val="en-US" w:eastAsia="en-US"/>
        </w:rPr>
        <w:t xml:space="preserve">. </w:t>
      </w:r>
      <w:proofErr w:type="gramStart"/>
      <w:r w:rsidR="006F04F0" w:rsidRPr="00D503CE">
        <w:rPr>
          <w:rFonts w:asciiTheme="minorHAnsi" w:hAnsiTheme="minorHAnsi" w:cstheme="minorHAnsi"/>
          <w:i/>
          <w:iCs/>
          <w:lang w:val="en-US" w:eastAsia="en-US"/>
        </w:rPr>
        <w:t>Sociological Research Online</w:t>
      </w:r>
      <w:r w:rsidR="006F04F0" w:rsidRPr="00D503CE">
        <w:rPr>
          <w:rFonts w:asciiTheme="minorHAnsi" w:hAnsiTheme="minorHAnsi" w:cstheme="minorHAnsi"/>
          <w:lang w:val="en-US" w:eastAsia="en-US"/>
        </w:rPr>
        <w:t>.</w:t>
      </w:r>
      <w:proofErr w:type="gramEnd"/>
      <w:r w:rsidR="006F04F0" w:rsidRPr="00D503CE">
        <w:rPr>
          <w:rFonts w:asciiTheme="minorHAnsi" w:hAnsiTheme="minorHAnsi" w:cstheme="minorHAnsi"/>
          <w:lang w:val="en-US" w:eastAsia="en-US"/>
        </w:rPr>
        <w:t xml:space="preserve"> </w:t>
      </w:r>
      <w:proofErr w:type="gramStart"/>
      <w:r w:rsidR="006F04F0" w:rsidRPr="00D503CE">
        <w:rPr>
          <w:rFonts w:asciiTheme="minorHAnsi" w:hAnsiTheme="minorHAnsi" w:cstheme="minorHAnsi"/>
          <w:lang w:val="en-US" w:eastAsia="en-US"/>
        </w:rPr>
        <w:t>18 (2) 9.</w:t>
      </w:r>
      <w:proofErr w:type="gramEnd"/>
    </w:p>
    <w:p w:rsidR="006F04F0" w:rsidRPr="00D503CE" w:rsidRDefault="00746ED9"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Shepherd, Jessica</w:t>
      </w:r>
      <w:r w:rsidR="006F04F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(2011)</w:t>
      </w:r>
      <w:r w:rsidR="006F04F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Universities admit 'soft' A-levels damage chance of top places</w:t>
      </w:r>
      <w:r w:rsidR="006F04F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006F04F0" w:rsidRPr="00D503CE">
        <w:rPr>
          <w:rFonts w:asciiTheme="minorHAnsi" w:hAnsiTheme="minorHAnsi" w:cstheme="minorHAnsi"/>
          <w:lang w:val="en-US" w:eastAsia="en-US"/>
        </w:rPr>
        <w:t>Retrieved on 16/5/2014 from http://www.theguardian.com/education/2011/feb/04/university-places-traditional-subjects-a-</w:t>
      </w:r>
      <w:proofErr w:type="gramStart"/>
      <w:r w:rsidR="006F04F0" w:rsidRPr="00D503CE">
        <w:rPr>
          <w:rFonts w:asciiTheme="minorHAnsi" w:hAnsiTheme="minorHAnsi" w:cstheme="minorHAnsi"/>
          <w:lang w:val="en-US" w:eastAsia="en-US"/>
        </w:rPr>
        <w:t>levels .</w:t>
      </w:r>
      <w:proofErr w:type="gramEnd"/>
    </w:p>
    <w:p w:rsidR="008F40B8" w:rsidRPr="00D503CE" w:rsidRDefault="00C55366" w:rsidP="007E7272">
      <w:pPr>
        <w:spacing w:line="276" w:lineRule="auto"/>
        <w:rPr>
          <w:rFonts w:asciiTheme="minorHAnsi" w:eastAsia="Times New Roman" w:hAnsiTheme="minorHAnsi" w:cstheme="minorHAnsi"/>
          <w:color w:val="222222"/>
          <w:lang w:eastAsia="ja-JP"/>
        </w:rPr>
      </w:pPr>
      <w:r w:rsidRPr="00D503CE">
        <w:rPr>
          <w:rFonts w:asciiTheme="minorHAnsi" w:eastAsia="Times New Roman" w:hAnsiTheme="minorHAnsi" w:cstheme="minorHAnsi"/>
          <w:color w:val="222222"/>
          <w:lang w:eastAsia="ja-JP"/>
        </w:rPr>
        <w:t xml:space="preserve">Shilling, Chris. (1991) Labouring at School: Work-Experience in the Technical and Vocational Education Initiative. </w:t>
      </w:r>
      <w:r w:rsidRPr="00D503CE">
        <w:rPr>
          <w:rFonts w:asciiTheme="minorHAnsi" w:eastAsia="Times New Roman" w:hAnsiTheme="minorHAnsi" w:cstheme="minorHAnsi"/>
          <w:i/>
          <w:iCs/>
          <w:color w:val="222222"/>
          <w:lang w:eastAsia="ja-JP"/>
        </w:rPr>
        <w:t>Work, Employment &amp; Society</w:t>
      </w:r>
      <w:r w:rsidRPr="00D503CE">
        <w:rPr>
          <w:rFonts w:asciiTheme="minorHAnsi" w:eastAsia="Times New Roman" w:hAnsiTheme="minorHAnsi" w:cstheme="minorHAnsi"/>
          <w:color w:val="222222"/>
          <w:lang w:eastAsia="ja-JP"/>
        </w:rPr>
        <w:t xml:space="preserve"> 5, (1) 59-80.</w:t>
      </w:r>
    </w:p>
    <w:p w:rsidR="006F04F0" w:rsidRPr="00D503CE" w:rsidRDefault="006F04F0" w:rsidP="007E7272">
      <w:pPr>
        <w:spacing w:line="276" w:lineRule="auto"/>
        <w:rPr>
          <w:rFonts w:asciiTheme="minorHAnsi" w:eastAsia="Times New Roman" w:hAnsiTheme="minorHAnsi" w:cstheme="minorHAnsi"/>
          <w:color w:val="222222"/>
          <w:lang w:eastAsia="ja-JP"/>
        </w:rPr>
      </w:pPr>
      <w:r w:rsidRPr="00D503CE">
        <w:rPr>
          <w:rFonts w:asciiTheme="minorHAnsi" w:hAnsiTheme="minorHAnsi" w:cstheme="minorHAnsi"/>
          <w:lang w:val="en-US" w:eastAsia="en-US"/>
        </w:rPr>
        <w:t xml:space="preserve">Shohel, M. Mahruf C. (2012): Nostalgia, transition and the school: an innovative approach of using photographic images as a visual method in educational research. </w:t>
      </w:r>
      <w:proofErr w:type="gramStart"/>
      <w:r w:rsidRPr="00D503CE">
        <w:rPr>
          <w:rFonts w:asciiTheme="minorHAnsi" w:hAnsiTheme="minorHAnsi" w:cstheme="minorHAnsi"/>
          <w:i/>
          <w:iCs/>
          <w:lang w:val="en-US" w:eastAsia="en-US"/>
        </w:rPr>
        <w:t>International Journal of Research &amp; Method in Education</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35, (3) 269-292.</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Silverman, D</w:t>
      </w:r>
      <w:r w:rsidR="006F04F0" w:rsidRPr="00D503CE">
        <w:rPr>
          <w:rFonts w:asciiTheme="minorHAnsi" w:hAnsiTheme="minorHAnsi" w:cstheme="minorHAnsi"/>
          <w:lang w:val="en-US" w:eastAsia="en-US"/>
        </w:rPr>
        <w:t>avid.</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(2005)</w:t>
      </w:r>
      <w:r w:rsidR="006F04F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Doing Qualitative Research</w:t>
      </w:r>
      <w:r w:rsidR="006F04F0"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(2nd edition) London</w:t>
      </w:r>
      <w:r w:rsidR="006F04F0"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Sage.</w:t>
      </w:r>
      <w:proofErr w:type="gramEnd"/>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Sikes, Pat</w:t>
      </w:r>
      <w:r w:rsidR="006F04F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&amp; Goodson, Ivor</w:t>
      </w:r>
      <w:r w:rsidR="006F04F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(2003)</w:t>
      </w:r>
      <w:r w:rsidR="006F04F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Living Research: thoughts on educational research as moral practice </w:t>
      </w:r>
      <w:r w:rsidR="006F04F0" w:rsidRPr="00D503CE">
        <w:rPr>
          <w:rFonts w:asciiTheme="minorHAnsi" w:hAnsiTheme="minorHAnsi" w:cstheme="minorHAnsi"/>
          <w:lang w:val="en-US" w:eastAsia="en-US"/>
        </w:rPr>
        <w:t xml:space="preserve">Chapter 3 </w:t>
      </w:r>
      <w:r w:rsidRPr="00D503CE">
        <w:rPr>
          <w:rFonts w:asciiTheme="minorHAnsi" w:hAnsiTheme="minorHAnsi" w:cstheme="minorHAnsi"/>
          <w:lang w:val="en-US" w:eastAsia="en-US"/>
        </w:rPr>
        <w:t>in Sikes, Pat</w:t>
      </w:r>
      <w:r w:rsidR="006F04F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Nixon, Jon</w:t>
      </w:r>
      <w:r w:rsidR="006F04F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006F04F0" w:rsidRPr="00D503CE">
        <w:rPr>
          <w:rFonts w:asciiTheme="minorHAnsi" w:hAnsiTheme="minorHAnsi" w:cstheme="minorHAnsi"/>
          <w:lang w:val="en-US" w:eastAsia="en-US"/>
        </w:rPr>
        <w:t xml:space="preserve">&amp; </w:t>
      </w:r>
      <w:r w:rsidRPr="00D503CE">
        <w:rPr>
          <w:rFonts w:asciiTheme="minorHAnsi" w:hAnsiTheme="minorHAnsi" w:cstheme="minorHAnsi"/>
          <w:lang w:val="en-US" w:eastAsia="en-US"/>
        </w:rPr>
        <w:t>Carr, Wilfred</w:t>
      </w:r>
      <w:r w:rsidR="006F04F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(2003) </w:t>
      </w:r>
      <w:r w:rsidR="006F04F0" w:rsidRPr="00D503CE">
        <w:rPr>
          <w:rFonts w:asciiTheme="minorHAnsi" w:hAnsiTheme="minorHAnsi" w:cstheme="minorHAnsi"/>
          <w:lang w:val="en-US" w:eastAsia="en-US"/>
        </w:rPr>
        <w:t>T</w:t>
      </w:r>
      <w:r w:rsidRPr="00D503CE">
        <w:rPr>
          <w:rFonts w:asciiTheme="minorHAnsi" w:hAnsiTheme="minorHAnsi" w:cstheme="minorHAnsi"/>
          <w:lang w:val="en-US" w:eastAsia="en-US"/>
        </w:rPr>
        <w:t xml:space="preserve">he Moral Foundations of Educational Research. Milton Keynes: Open University Press. </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Sikes, Pat</w:t>
      </w:r>
      <w:r w:rsidR="006F04F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Nixon, Jon</w:t>
      </w:r>
      <w:r w:rsidR="006F04F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Carr, </w:t>
      </w:r>
      <w:proofErr w:type="gramStart"/>
      <w:r w:rsidRPr="00D503CE">
        <w:rPr>
          <w:rFonts w:asciiTheme="minorHAnsi" w:hAnsiTheme="minorHAnsi" w:cstheme="minorHAnsi"/>
          <w:lang w:val="en-US" w:eastAsia="en-US"/>
        </w:rPr>
        <w:t>Wilfred</w:t>
      </w:r>
      <w:r w:rsidR="006F04F0" w:rsidRPr="00D503CE">
        <w:rPr>
          <w:rFonts w:asciiTheme="minorHAnsi" w:hAnsiTheme="minorHAnsi" w:cstheme="minorHAnsi"/>
          <w:lang w:val="en-US" w:eastAsia="en-US"/>
        </w:rPr>
        <w:t>.,</w:t>
      </w:r>
      <w:proofErr w:type="gramEnd"/>
      <w:r w:rsidR="006F04F0"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(2003) </w:t>
      </w:r>
      <w:r w:rsidRPr="00D503CE">
        <w:rPr>
          <w:rFonts w:asciiTheme="minorHAnsi" w:hAnsiTheme="minorHAnsi" w:cstheme="minorHAnsi"/>
          <w:i/>
          <w:iCs/>
          <w:lang w:val="en-US" w:eastAsia="en-US"/>
        </w:rPr>
        <w:t>The Moral Foundations of Educational Research</w:t>
      </w:r>
      <w:r w:rsidRPr="00D503CE">
        <w:rPr>
          <w:rFonts w:asciiTheme="minorHAnsi" w:hAnsiTheme="minorHAnsi" w:cstheme="minorHAnsi"/>
          <w:lang w:val="en-US" w:eastAsia="en-US"/>
        </w:rPr>
        <w:t>. Milton Keynes: Open University Press.</w:t>
      </w:r>
    </w:p>
    <w:p w:rsidR="00F94292" w:rsidRPr="00D503CE" w:rsidRDefault="00F94292"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SISRA Online (2011).</w:t>
      </w:r>
      <w:proofErr w:type="gramEnd"/>
      <w:r w:rsidRPr="00D503CE">
        <w:rPr>
          <w:rFonts w:asciiTheme="minorHAnsi" w:hAnsiTheme="minorHAnsi" w:cstheme="minorHAnsi"/>
          <w:lang w:val="en-US" w:eastAsia="en-US"/>
        </w:rPr>
        <w:t xml:space="preserve"> How can SISRA analytics help you? Retrieved on 25/4/2014 from http://www.sisra.com/analytics/how-can-sisra-analytics-help-you/ </w:t>
      </w:r>
    </w:p>
    <w:p w:rsidR="00746ED9" w:rsidRPr="00D503CE" w:rsidRDefault="00746ED9"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Skeggs, Beverley. (1995). Feminist Cultural Theory: Process and Production. Manchester, Manchester University Press. </w:t>
      </w:r>
    </w:p>
    <w:p w:rsidR="00746ED9" w:rsidRPr="00D503CE" w:rsidRDefault="00746ED9"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Skeggs, Beverley (1997) Formations of Class and Gender. London</w:t>
      </w:r>
      <w:proofErr w:type="gramStart"/>
      <w:r w:rsidRPr="00D503CE">
        <w:rPr>
          <w:rFonts w:asciiTheme="minorHAnsi" w:hAnsiTheme="minorHAnsi" w:cstheme="minorHAnsi"/>
          <w:lang w:val="en-US" w:eastAsia="en-US"/>
        </w:rPr>
        <w:t>:Sage</w:t>
      </w:r>
      <w:proofErr w:type="gramEnd"/>
      <w:r w:rsidRPr="00D503CE">
        <w:rPr>
          <w:rFonts w:asciiTheme="minorHAnsi" w:hAnsiTheme="minorHAnsi" w:cstheme="minorHAnsi"/>
          <w:lang w:val="en-US" w:eastAsia="en-US"/>
        </w:rPr>
        <w:t>.</w:t>
      </w:r>
    </w:p>
    <w:p w:rsidR="00746ED9" w:rsidRPr="00D503CE" w:rsidRDefault="00746ED9"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Skeggs, Beverley. (2004a) The Re-branding of class in Devine, </w:t>
      </w:r>
      <w:proofErr w:type="gramStart"/>
      <w:r w:rsidRPr="00D503CE">
        <w:rPr>
          <w:rFonts w:asciiTheme="minorHAnsi" w:hAnsiTheme="minorHAnsi" w:cstheme="minorHAnsi"/>
          <w:lang w:val="en-US" w:eastAsia="en-US"/>
        </w:rPr>
        <w:t>Fiona.,</w:t>
      </w:r>
      <w:proofErr w:type="gramEnd"/>
      <w:r w:rsidRPr="00D503CE">
        <w:rPr>
          <w:rFonts w:asciiTheme="minorHAnsi" w:hAnsiTheme="minorHAnsi" w:cstheme="minorHAnsi"/>
          <w:lang w:val="en-US" w:eastAsia="en-US"/>
        </w:rPr>
        <w:t xml:space="preserve"> Savage, Mike., Scott, John., &amp; Crompton, Rosemary. </w:t>
      </w:r>
      <w:proofErr w:type="gramStart"/>
      <w:r w:rsidRPr="00D503CE">
        <w:rPr>
          <w:rFonts w:asciiTheme="minorHAnsi" w:hAnsiTheme="minorHAnsi" w:cstheme="minorHAnsi"/>
          <w:lang w:val="en-US" w:eastAsia="en-US"/>
        </w:rPr>
        <w:t>(2005). Rethinking Class Culture, identities and Lifestyles.</w:t>
      </w:r>
      <w:proofErr w:type="gramEnd"/>
      <w:r w:rsidRPr="00D503CE">
        <w:rPr>
          <w:rFonts w:asciiTheme="minorHAnsi" w:hAnsiTheme="minorHAnsi" w:cstheme="minorHAnsi"/>
          <w:lang w:val="en-US" w:eastAsia="en-US"/>
        </w:rPr>
        <w:t xml:space="preserve"> Basingstoke, Palgrave MacMillan.</w:t>
      </w:r>
    </w:p>
    <w:p w:rsidR="00746ED9" w:rsidRPr="00D503CE" w:rsidRDefault="00746ED9"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Skeggs, Beverley. </w:t>
      </w:r>
      <w:proofErr w:type="gramStart"/>
      <w:r w:rsidRPr="00D503CE">
        <w:rPr>
          <w:rFonts w:asciiTheme="minorHAnsi" w:hAnsiTheme="minorHAnsi" w:cstheme="minorHAnsi"/>
          <w:lang w:val="en-US" w:eastAsia="en-US"/>
        </w:rPr>
        <w:t>(2004b). Class, Self, Culture.</w:t>
      </w:r>
      <w:proofErr w:type="gramEnd"/>
      <w:r w:rsidRPr="00D503CE">
        <w:rPr>
          <w:rFonts w:asciiTheme="minorHAnsi" w:hAnsiTheme="minorHAnsi" w:cstheme="minorHAnsi"/>
          <w:lang w:val="en-US" w:eastAsia="en-US"/>
        </w:rPr>
        <w:t xml:space="preserve"> London, Routledge.</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Skelton, Christine</w:t>
      </w:r>
      <w:r w:rsidR="00AA0AC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w:t>
      </w:r>
      <w:r w:rsidR="00F94292" w:rsidRPr="00D503CE">
        <w:rPr>
          <w:rFonts w:asciiTheme="minorHAnsi" w:hAnsiTheme="minorHAnsi" w:cstheme="minorHAnsi"/>
          <w:lang w:val="en-US" w:eastAsia="en-US"/>
        </w:rPr>
        <w:t>02)</w:t>
      </w:r>
      <w:r w:rsidRPr="00D503CE">
        <w:rPr>
          <w:rFonts w:asciiTheme="minorHAnsi" w:hAnsiTheme="minorHAnsi" w:cstheme="minorHAnsi"/>
          <w:lang w:val="en-US" w:eastAsia="en-US"/>
        </w:rPr>
        <w:t xml:space="preserve"> </w:t>
      </w:r>
      <w:proofErr w:type="gramStart"/>
      <w:r w:rsidR="00F94292" w:rsidRPr="00D503CE">
        <w:rPr>
          <w:rFonts w:asciiTheme="minorHAnsi" w:hAnsiTheme="minorHAnsi" w:cstheme="minorHAnsi"/>
          <w:lang w:val="en-US" w:eastAsia="en-US"/>
        </w:rPr>
        <w:t>The</w:t>
      </w:r>
      <w:proofErr w:type="gramEnd"/>
      <w:r w:rsidR="00F94292" w:rsidRPr="00D503CE">
        <w:rPr>
          <w:rFonts w:asciiTheme="minorHAnsi" w:hAnsiTheme="minorHAnsi" w:cstheme="minorHAnsi"/>
          <w:lang w:val="en-US" w:eastAsia="en-US"/>
        </w:rPr>
        <w:t xml:space="preserve"> ‘Feminisation of Schooling’ or ‘Re-masculinising Primary Education? </w:t>
      </w:r>
      <w:r w:rsidR="00F94292" w:rsidRPr="00D503CE">
        <w:rPr>
          <w:rFonts w:asciiTheme="minorHAnsi" w:hAnsiTheme="minorHAnsi" w:cstheme="minorHAnsi"/>
          <w:i/>
          <w:iCs/>
          <w:lang w:val="en-US" w:eastAsia="en-US"/>
        </w:rPr>
        <w:t>International Studies in Sociology of Education</w:t>
      </w:r>
      <w:r w:rsidR="00F94292" w:rsidRPr="00D503CE">
        <w:rPr>
          <w:rFonts w:asciiTheme="minorHAnsi" w:hAnsiTheme="minorHAnsi" w:cstheme="minorHAnsi"/>
          <w:lang w:val="en-US" w:eastAsia="en-US"/>
        </w:rPr>
        <w:t>.  12, (1) 77-96.</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Skelton, </w:t>
      </w:r>
      <w:proofErr w:type="gramStart"/>
      <w:r w:rsidRPr="00D503CE">
        <w:rPr>
          <w:rFonts w:asciiTheme="minorHAnsi" w:hAnsiTheme="minorHAnsi" w:cstheme="minorHAnsi"/>
          <w:lang w:val="en-US" w:eastAsia="en-US"/>
        </w:rPr>
        <w:t>Christine</w:t>
      </w:r>
      <w:r w:rsidR="00AA0AC8" w:rsidRPr="00D503CE">
        <w:rPr>
          <w:rFonts w:asciiTheme="minorHAnsi" w:hAnsiTheme="minorHAnsi" w:cstheme="minorHAnsi"/>
          <w:lang w:val="en-US" w:eastAsia="en-US"/>
        </w:rPr>
        <w:t>.</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Francis, Becky</w:t>
      </w:r>
      <w:r w:rsidR="00AA0AC8" w:rsidRPr="00D503CE">
        <w:rPr>
          <w:rFonts w:asciiTheme="minorHAnsi" w:hAnsiTheme="minorHAnsi" w:cstheme="minorHAnsi"/>
          <w:lang w:val="en-US" w:eastAsia="en-US"/>
        </w:rPr>
        <w:t>.</w:t>
      </w:r>
      <w:r w:rsidR="00F94292" w:rsidRPr="00D503CE">
        <w:rPr>
          <w:rFonts w:asciiTheme="minorHAnsi" w:hAnsiTheme="minorHAnsi" w:cstheme="minorHAnsi"/>
          <w:lang w:val="en-US" w:eastAsia="en-US"/>
        </w:rPr>
        <w:t xml:space="preserve"> </w:t>
      </w:r>
      <w:r w:rsidR="00AA0AC8" w:rsidRPr="00D503CE">
        <w:rPr>
          <w:rFonts w:asciiTheme="minorHAnsi" w:hAnsiTheme="minorHAnsi" w:cstheme="minorHAnsi"/>
          <w:lang w:val="en-US" w:eastAsia="en-US"/>
        </w:rPr>
        <w:t>&amp;</w:t>
      </w:r>
      <w:r w:rsidRPr="00D503CE">
        <w:rPr>
          <w:rFonts w:asciiTheme="minorHAnsi" w:hAnsiTheme="minorHAnsi" w:cstheme="minorHAnsi"/>
          <w:lang w:val="en-US" w:eastAsia="en-US"/>
        </w:rPr>
        <w:t xml:space="preserve"> Read, Barbara (2010) </w:t>
      </w:r>
      <w:r w:rsidR="00AA0AC8" w:rsidRPr="00D503CE">
        <w:rPr>
          <w:rFonts w:asciiTheme="minorHAnsi" w:hAnsiTheme="minorHAnsi" w:cstheme="minorHAnsi"/>
          <w:lang w:val="en-US" w:eastAsia="en-US"/>
        </w:rPr>
        <w:t>Brains before beauty: h</w:t>
      </w:r>
      <w:r w:rsidRPr="00D503CE">
        <w:rPr>
          <w:rFonts w:asciiTheme="minorHAnsi" w:hAnsiTheme="minorHAnsi" w:cstheme="minorHAnsi"/>
          <w:lang w:val="en-US" w:eastAsia="en-US"/>
        </w:rPr>
        <w:t>igh achieving girls, school and gender identities</w:t>
      </w:r>
      <w:r w:rsidR="00AA0AC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Educational Studies</w:t>
      </w:r>
      <w:r w:rsidR="00AA0AC8"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36</w:t>
      </w:r>
      <w:r w:rsidR="00AA0AC8"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2</w:t>
      </w:r>
      <w:r w:rsidR="00AA0AC8"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185 </w:t>
      </w:r>
      <w:r w:rsidR="00AA0AC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194</w:t>
      </w:r>
      <w:r w:rsidR="00AA0AC8" w:rsidRPr="00D503CE">
        <w:rPr>
          <w:rFonts w:asciiTheme="minorHAnsi" w:hAnsiTheme="minorHAnsi" w:cstheme="minorHAnsi"/>
          <w:lang w:val="en-US" w:eastAsia="en-US"/>
        </w:rPr>
        <w:t>.</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lastRenderedPageBreak/>
        <w:t>Skelton, Christine</w:t>
      </w:r>
      <w:r w:rsidR="00AA0AC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(2010)</w:t>
      </w:r>
      <w:r w:rsidR="00AA0AC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Gender and achievement: are girls the “success stories” of r</w:t>
      </w:r>
      <w:r w:rsidR="00AA0AC8" w:rsidRPr="00D503CE">
        <w:rPr>
          <w:rFonts w:asciiTheme="minorHAnsi" w:hAnsiTheme="minorHAnsi" w:cstheme="minorHAnsi"/>
          <w:lang w:val="en-US" w:eastAsia="en-US"/>
        </w:rPr>
        <w:t xml:space="preserve">estructured education systems? </w:t>
      </w:r>
      <w:proofErr w:type="gramStart"/>
      <w:r w:rsidRPr="00D503CE">
        <w:rPr>
          <w:rFonts w:asciiTheme="minorHAnsi" w:hAnsiTheme="minorHAnsi" w:cstheme="minorHAnsi"/>
          <w:i/>
          <w:iCs/>
          <w:lang w:val="en-US" w:eastAsia="en-US"/>
        </w:rPr>
        <w:t>Educational Review</w:t>
      </w:r>
      <w:r w:rsidR="00AA0AC8" w:rsidRPr="00D503CE">
        <w:rPr>
          <w:rFonts w:asciiTheme="minorHAnsi" w:hAnsiTheme="minorHAnsi" w:cstheme="minorHAnsi"/>
          <w:i/>
          <w:iCs/>
          <w:lang w:val="en-US" w:eastAsia="en-US"/>
        </w:rPr>
        <w:t>.</w:t>
      </w:r>
      <w:proofErr w:type="gramEnd"/>
      <w:r w:rsidRPr="00D503CE">
        <w:rPr>
          <w:rFonts w:asciiTheme="minorHAnsi" w:hAnsiTheme="minorHAnsi" w:cstheme="minorHAnsi"/>
          <w:lang w:val="en-US" w:eastAsia="en-US"/>
        </w:rPr>
        <w:t xml:space="preserve"> 62</w:t>
      </w:r>
      <w:r w:rsidR="00AA0AC8" w:rsidRPr="00D503CE">
        <w:rPr>
          <w:rFonts w:asciiTheme="minorHAnsi" w:hAnsiTheme="minorHAnsi" w:cstheme="minorHAnsi"/>
          <w:lang w:val="en-US" w:eastAsia="en-US"/>
        </w:rPr>
        <w:t xml:space="preserve"> (2) </w:t>
      </w:r>
      <w:r w:rsidRPr="00D503CE">
        <w:rPr>
          <w:rFonts w:asciiTheme="minorHAnsi" w:hAnsiTheme="minorHAnsi" w:cstheme="minorHAnsi"/>
          <w:lang w:val="en-US" w:eastAsia="en-US"/>
        </w:rPr>
        <w:t>131-142</w:t>
      </w:r>
    </w:p>
    <w:p w:rsidR="00F94292" w:rsidRPr="00D503CE" w:rsidRDefault="00F94292"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SPA (Supporting Professionals in Admissions) (2008) A review of the Schwartz report on fair access to higher education.</w:t>
      </w:r>
      <w:proofErr w:type="gramEnd"/>
      <w:r w:rsidRPr="00D503CE">
        <w:rPr>
          <w:rFonts w:asciiTheme="minorHAnsi" w:hAnsiTheme="minorHAnsi" w:cstheme="minorHAnsi"/>
          <w:lang w:val="en-US" w:eastAsia="en-US"/>
        </w:rPr>
        <w:t xml:space="preserve"> Retrieved on 23/7/2014 from http://www.spa.ac.uk/information/fairadmissions/</w:t>
      </w:r>
      <w:proofErr w:type="gramStart"/>
      <w:r w:rsidRPr="00D503CE">
        <w:rPr>
          <w:rFonts w:asciiTheme="minorHAnsi" w:hAnsiTheme="minorHAnsi" w:cstheme="minorHAnsi"/>
          <w:lang w:val="en-US" w:eastAsia="en-US"/>
        </w:rPr>
        <w:t>schwartzreportreview .</w:t>
      </w:r>
      <w:proofErr w:type="gramEnd"/>
    </w:p>
    <w:p w:rsidR="008F40B8" w:rsidRPr="00D503CE" w:rsidRDefault="008F40B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Spencer, Liz. </w:t>
      </w:r>
      <w:proofErr w:type="gramStart"/>
      <w:r w:rsidRPr="00D503CE">
        <w:rPr>
          <w:rFonts w:asciiTheme="minorHAnsi" w:hAnsiTheme="minorHAnsi" w:cstheme="minorHAnsi"/>
          <w:lang w:val="en-US" w:eastAsia="en-US"/>
        </w:rPr>
        <w:t>&amp; Pahl, Ray.</w:t>
      </w:r>
      <w:proofErr w:type="gramEnd"/>
      <w:r w:rsidRPr="00D503CE">
        <w:rPr>
          <w:rFonts w:asciiTheme="minorHAnsi" w:hAnsiTheme="minorHAnsi" w:cstheme="minorHAnsi"/>
          <w:lang w:val="en-US" w:eastAsia="en-US"/>
        </w:rPr>
        <w:t xml:space="preserve"> (2006). </w:t>
      </w:r>
      <w:r w:rsidRPr="00D503CE">
        <w:rPr>
          <w:rFonts w:asciiTheme="minorHAnsi" w:hAnsiTheme="minorHAnsi" w:cstheme="minorHAnsi"/>
          <w:i/>
          <w:iCs/>
          <w:lang w:val="en-US" w:eastAsia="en-US"/>
        </w:rPr>
        <w:t xml:space="preserve">Rethinking Friendships: Hidden solidarities </w:t>
      </w:r>
      <w:proofErr w:type="gramStart"/>
      <w:r w:rsidRPr="00D503CE">
        <w:rPr>
          <w:rFonts w:asciiTheme="minorHAnsi" w:hAnsiTheme="minorHAnsi" w:cstheme="minorHAnsi"/>
          <w:i/>
          <w:iCs/>
          <w:lang w:val="en-US" w:eastAsia="en-US"/>
        </w:rPr>
        <w:t>Today</w:t>
      </w:r>
      <w:proofErr w:type="gramEnd"/>
      <w:r w:rsidRPr="00D503CE">
        <w:rPr>
          <w:rFonts w:asciiTheme="minorHAnsi" w:hAnsiTheme="minorHAnsi" w:cstheme="minorHAnsi"/>
          <w:lang w:val="en-US" w:eastAsia="en-US"/>
        </w:rPr>
        <w:t>. Woodstock, Princeton University Press.</w:t>
      </w:r>
    </w:p>
    <w:p w:rsidR="00F94292" w:rsidRPr="00D503CE" w:rsidRDefault="00F9429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Spinath, </w:t>
      </w:r>
      <w:proofErr w:type="gramStart"/>
      <w:r w:rsidRPr="00D503CE">
        <w:rPr>
          <w:rFonts w:asciiTheme="minorHAnsi" w:hAnsiTheme="minorHAnsi" w:cstheme="minorHAnsi"/>
          <w:lang w:val="en-US" w:eastAsia="en-US"/>
        </w:rPr>
        <w:t>Birgit.,</w:t>
      </w:r>
      <w:proofErr w:type="gramEnd"/>
      <w:r w:rsidRPr="00D503CE">
        <w:rPr>
          <w:rFonts w:asciiTheme="minorHAnsi" w:hAnsiTheme="minorHAnsi" w:cstheme="minorHAnsi"/>
          <w:lang w:val="en-US" w:eastAsia="en-US"/>
        </w:rPr>
        <w:t xml:space="preserve"> Eckert, Christine., &amp; Steinmayr, Ricarda., (2014). Gender differences in school success: what are the roles of students’ intelligence, personality and motivation? </w:t>
      </w:r>
      <w:proofErr w:type="gramStart"/>
      <w:r w:rsidRPr="00D503CE">
        <w:rPr>
          <w:rFonts w:asciiTheme="minorHAnsi" w:hAnsiTheme="minorHAnsi" w:cstheme="minorHAnsi"/>
          <w:i/>
          <w:iCs/>
          <w:lang w:val="en-US" w:eastAsia="en-US"/>
        </w:rPr>
        <w:t>Educational Research</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56 (2) 230-243.</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Sharrock, Wes</w:t>
      </w:r>
      <w:r w:rsidR="00AA0AC8" w:rsidRPr="00D503CE">
        <w:rPr>
          <w:rFonts w:asciiTheme="minorHAnsi" w:hAnsiTheme="minorHAnsi" w:cstheme="minorHAnsi"/>
          <w:lang w:val="en-US" w:eastAsia="en-US"/>
        </w:rPr>
        <w:t xml:space="preserve">. </w:t>
      </w:r>
      <w:proofErr w:type="gramStart"/>
      <w:r w:rsidR="00AA0AC8" w:rsidRPr="00D503CE">
        <w:rPr>
          <w:rFonts w:asciiTheme="minorHAnsi" w:hAnsiTheme="minorHAnsi" w:cstheme="minorHAnsi"/>
          <w:lang w:val="en-US" w:eastAsia="en-US"/>
        </w:rPr>
        <w:t>&amp;</w:t>
      </w:r>
      <w:r w:rsidRPr="00D503CE">
        <w:rPr>
          <w:rFonts w:asciiTheme="minorHAnsi" w:hAnsiTheme="minorHAnsi" w:cstheme="minorHAnsi"/>
          <w:lang w:val="en-US" w:eastAsia="en-US"/>
        </w:rPr>
        <w:t xml:space="preserve"> Button, Graham</w:t>
      </w:r>
      <w:r w:rsidR="00AA0AC8"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(2010)</w:t>
      </w:r>
      <w:r w:rsidR="00AA0AC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The</w:t>
      </w:r>
      <w:proofErr w:type="gramEnd"/>
      <w:r w:rsidRPr="00D503CE">
        <w:rPr>
          <w:rFonts w:asciiTheme="minorHAnsi" w:hAnsiTheme="minorHAnsi" w:cstheme="minorHAnsi"/>
          <w:lang w:val="en-US" w:eastAsia="en-US"/>
        </w:rPr>
        <w:t xml:space="preserve"> structure problem in the context of structure and agency controversies</w:t>
      </w:r>
      <w:r w:rsidR="00151CC4" w:rsidRPr="00D503CE">
        <w:rPr>
          <w:rFonts w:asciiTheme="minorHAnsi" w:hAnsiTheme="minorHAnsi" w:cstheme="minorHAnsi"/>
          <w:lang w:val="en-US" w:eastAsia="en-US"/>
        </w:rPr>
        <w:t xml:space="preserve">. Chapter </w:t>
      </w:r>
      <w:proofErr w:type="gramStart"/>
      <w:r w:rsidR="00151CC4" w:rsidRPr="00D503CE">
        <w:rPr>
          <w:rFonts w:asciiTheme="minorHAnsi" w:hAnsiTheme="minorHAnsi" w:cstheme="minorHAnsi"/>
          <w:lang w:val="en-US" w:eastAsia="en-US"/>
        </w:rPr>
        <w:t xml:space="preserve">2 </w:t>
      </w:r>
      <w:r w:rsidRPr="00D503CE">
        <w:rPr>
          <w:rFonts w:asciiTheme="minorHAnsi" w:hAnsiTheme="minorHAnsi" w:cstheme="minorHAnsi"/>
          <w:lang w:val="en-US" w:eastAsia="en-US"/>
        </w:rPr>
        <w:t xml:space="preserve"> in</w:t>
      </w:r>
      <w:proofErr w:type="gramEnd"/>
      <w:r w:rsidRPr="00D503CE">
        <w:rPr>
          <w:rFonts w:asciiTheme="minorHAnsi" w:hAnsiTheme="minorHAnsi" w:cstheme="minorHAnsi"/>
          <w:lang w:val="en-US" w:eastAsia="en-US"/>
        </w:rPr>
        <w:t xml:space="preserve"> Martin</w:t>
      </w:r>
      <w:r w:rsidR="00AA0AC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Peter, J. </w:t>
      </w:r>
      <w:r w:rsidR="00AA0AC8" w:rsidRPr="00D503CE">
        <w:rPr>
          <w:rFonts w:asciiTheme="minorHAnsi" w:hAnsiTheme="minorHAnsi" w:cstheme="minorHAnsi"/>
          <w:lang w:val="en-US" w:eastAsia="en-US"/>
        </w:rPr>
        <w:t xml:space="preserve">&amp; </w:t>
      </w:r>
      <w:r w:rsidRPr="00D503CE">
        <w:rPr>
          <w:rFonts w:asciiTheme="minorHAnsi" w:hAnsiTheme="minorHAnsi" w:cstheme="minorHAnsi"/>
          <w:lang w:val="en-US" w:eastAsia="en-US"/>
        </w:rPr>
        <w:t>Dennis, Alex</w:t>
      </w:r>
      <w:r w:rsidR="00AA0AC8"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(Ed</w:t>
      </w:r>
      <w:r w:rsidR="00AA0AC8" w:rsidRPr="00D503CE">
        <w:rPr>
          <w:rFonts w:asciiTheme="minorHAnsi" w:hAnsiTheme="minorHAnsi" w:cstheme="minorHAnsi"/>
          <w:lang w:val="en-US" w:eastAsia="en-US"/>
        </w:rPr>
        <w:t>s</w:t>
      </w:r>
      <w:r w:rsidRPr="00D503CE">
        <w:rPr>
          <w:rFonts w:asciiTheme="minorHAnsi" w:hAnsiTheme="minorHAnsi" w:cstheme="minorHAnsi"/>
          <w:lang w:val="en-US" w:eastAsia="en-US"/>
        </w:rPr>
        <w:t>)</w:t>
      </w:r>
      <w:r w:rsidRPr="00D503CE">
        <w:rPr>
          <w:rFonts w:asciiTheme="minorHAnsi" w:hAnsiTheme="minorHAnsi" w:cstheme="minorHAnsi"/>
          <w:i/>
          <w:iCs/>
          <w:lang w:val="en-US" w:eastAsia="en-US"/>
        </w:rPr>
        <w:t xml:space="preserve"> </w:t>
      </w:r>
      <w:proofErr w:type="gramStart"/>
      <w:r w:rsidRPr="00D503CE">
        <w:rPr>
          <w:rFonts w:asciiTheme="minorHAnsi" w:hAnsiTheme="minorHAnsi" w:cstheme="minorHAnsi"/>
          <w:i/>
          <w:iCs/>
          <w:lang w:val="en-US" w:eastAsia="en-US"/>
        </w:rPr>
        <w:t>Human Agents and Social Structures</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Manchester: Manchester University Press. </w:t>
      </w:r>
    </w:p>
    <w:p w:rsidR="001D2E98" w:rsidRPr="00D503CE" w:rsidRDefault="001D2E98"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Stevenson, Jacqueline, and Mel Lang. (2010) </w:t>
      </w:r>
      <w:r w:rsidRPr="00D503CE">
        <w:rPr>
          <w:rFonts w:asciiTheme="minorHAnsi" w:hAnsiTheme="minorHAnsi" w:cstheme="minorHAnsi"/>
          <w:i/>
          <w:iCs/>
          <w:lang w:val="en-US" w:eastAsia="en-US"/>
        </w:rPr>
        <w:t>Social class and higher education: a synthesis of research</w:t>
      </w:r>
      <w:r w:rsidRPr="00D503CE">
        <w:rPr>
          <w:rFonts w:asciiTheme="minorHAnsi" w:hAnsiTheme="minorHAnsi" w:cstheme="minorHAnsi"/>
          <w:lang w:val="en-US" w:eastAsia="en-US"/>
        </w:rPr>
        <w:t>. York: Higher Education Academy.</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Stones, Rob</w:t>
      </w:r>
      <w:r w:rsidR="00151CC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(2005)</w:t>
      </w:r>
      <w:r w:rsidR="00151CC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Structuration Theory</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Basingstoke</w:t>
      </w:r>
      <w:r w:rsidR="00151CC4"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Palgrave MacMillan.</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Swift, Adam</w:t>
      </w:r>
      <w:r w:rsidR="00151CC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(2004)</w:t>
      </w:r>
      <w:r w:rsidR="00151CC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The</w:t>
      </w:r>
      <w:proofErr w:type="gramEnd"/>
      <w:r w:rsidRPr="00D503CE">
        <w:rPr>
          <w:rFonts w:asciiTheme="minorHAnsi" w:hAnsiTheme="minorHAnsi" w:cstheme="minorHAnsi"/>
          <w:lang w:val="en-US" w:eastAsia="en-US"/>
        </w:rPr>
        <w:t xml:space="preserve"> Morality of School Choice</w:t>
      </w:r>
      <w:r w:rsidR="00151CC4" w:rsidRPr="00D503CE">
        <w:rPr>
          <w:rFonts w:asciiTheme="minorHAnsi" w:hAnsiTheme="minorHAnsi" w:cstheme="minorHAnsi"/>
          <w:lang w:val="en-US" w:eastAsia="en-US"/>
        </w:rPr>
        <w:t>.</w:t>
      </w:r>
      <w:r w:rsidR="00151CC4" w:rsidRPr="00D503CE">
        <w:rPr>
          <w:rFonts w:asciiTheme="minorHAnsi" w:hAnsiTheme="minorHAnsi" w:cstheme="minorHAnsi"/>
          <w:i/>
          <w:iCs/>
          <w:lang w:val="en-US" w:eastAsia="en-US"/>
        </w:rPr>
        <w:t xml:space="preserve"> </w:t>
      </w:r>
      <w:proofErr w:type="gramStart"/>
      <w:r w:rsidRPr="00D503CE">
        <w:rPr>
          <w:rFonts w:asciiTheme="minorHAnsi" w:hAnsiTheme="minorHAnsi" w:cstheme="minorHAnsi"/>
          <w:i/>
          <w:iCs/>
          <w:lang w:val="en-US" w:eastAsia="en-US"/>
        </w:rPr>
        <w:t>Theory and Research in Education</w:t>
      </w:r>
      <w:r w:rsidR="00151CC4" w:rsidRPr="00D503CE">
        <w:rPr>
          <w:rFonts w:asciiTheme="minorHAnsi" w:hAnsiTheme="minorHAnsi" w:cstheme="minorHAnsi"/>
          <w:i/>
          <w:iCs/>
          <w:lang w:val="en-US" w:eastAsia="en-US"/>
        </w:rPr>
        <w:t>.</w:t>
      </w:r>
      <w:proofErr w:type="gramEnd"/>
      <w:r w:rsidRPr="00D503CE">
        <w:rPr>
          <w:rFonts w:asciiTheme="minorHAnsi" w:hAnsiTheme="minorHAnsi" w:cstheme="minorHAnsi"/>
          <w:lang w:val="en-US" w:eastAsia="en-US"/>
        </w:rPr>
        <w:t xml:space="preserve"> 2</w:t>
      </w:r>
      <w:r w:rsidR="00151CC4" w:rsidRPr="00D503CE">
        <w:rPr>
          <w:rFonts w:asciiTheme="minorHAnsi" w:hAnsiTheme="minorHAnsi" w:cstheme="minorHAnsi"/>
          <w:lang w:val="en-US" w:eastAsia="en-US"/>
        </w:rPr>
        <w:t xml:space="preserve">, (1) </w:t>
      </w:r>
      <w:r w:rsidRPr="00D503CE">
        <w:rPr>
          <w:rFonts w:asciiTheme="minorHAnsi" w:hAnsiTheme="minorHAnsi" w:cstheme="minorHAnsi"/>
          <w:lang w:val="en-US" w:eastAsia="en-US"/>
        </w:rPr>
        <w:t xml:space="preserve">7-21.  </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Smith, Erin, F</w:t>
      </w:r>
      <w:r w:rsidR="00151CC4"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Gidlow, </w:t>
      </w:r>
      <w:proofErr w:type="gramStart"/>
      <w:r w:rsidRPr="00D503CE">
        <w:rPr>
          <w:rFonts w:asciiTheme="minorHAnsi" w:hAnsiTheme="minorHAnsi" w:cstheme="minorHAnsi"/>
          <w:lang w:val="en-US" w:eastAsia="en-US"/>
        </w:rPr>
        <w:t>Bob</w:t>
      </w:r>
      <w:r w:rsidR="00151CC4"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r w:rsidR="00151CC4" w:rsidRPr="00D503CE">
        <w:rPr>
          <w:rFonts w:asciiTheme="minorHAnsi" w:hAnsiTheme="minorHAnsi" w:cstheme="minorHAnsi"/>
          <w:lang w:val="en-US" w:eastAsia="en-US"/>
        </w:rPr>
        <w:t xml:space="preserve">&amp; </w:t>
      </w:r>
      <w:r w:rsidRPr="00D503CE">
        <w:rPr>
          <w:rFonts w:asciiTheme="minorHAnsi" w:hAnsiTheme="minorHAnsi" w:cstheme="minorHAnsi"/>
          <w:lang w:val="en-US" w:eastAsia="en-US"/>
        </w:rPr>
        <w:t>Steel, Gary</w:t>
      </w:r>
      <w:r w:rsidR="00151CC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00151CC4" w:rsidRPr="00D503CE">
        <w:rPr>
          <w:rFonts w:asciiTheme="minorHAnsi" w:hAnsiTheme="minorHAnsi" w:cstheme="minorHAnsi"/>
          <w:lang w:val="en-US" w:eastAsia="en-US"/>
        </w:rPr>
        <w:t>(2012)</w:t>
      </w:r>
      <w:r w:rsidR="00F13390" w:rsidRPr="00D503CE">
        <w:rPr>
          <w:rFonts w:asciiTheme="minorHAnsi" w:hAnsiTheme="minorHAnsi" w:cstheme="minorHAnsi"/>
          <w:lang w:val="en-US" w:eastAsia="en-US"/>
        </w:rPr>
        <w:t>.</w:t>
      </w:r>
      <w:r w:rsidR="00151CC4"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Engaging adolescent participants in academic research: the use of photo-elicitation interviews to evaluate school-based outdoor education programmes. </w:t>
      </w:r>
      <w:r w:rsidRPr="00D503CE">
        <w:rPr>
          <w:rFonts w:asciiTheme="minorHAnsi" w:hAnsiTheme="minorHAnsi" w:cstheme="minorHAnsi"/>
          <w:i/>
          <w:iCs/>
          <w:lang w:val="en-US" w:eastAsia="en-US"/>
        </w:rPr>
        <w:t>Qualitative Research</w:t>
      </w:r>
      <w:r w:rsidR="00151CC4" w:rsidRPr="00D503CE">
        <w:rPr>
          <w:rFonts w:asciiTheme="minorHAnsi" w:hAnsiTheme="minorHAnsi" w:cstheme="minorHAnsi"/>
          <w:i/>
          <w:iCs/>
          <w:lang w:val="en-US" w:eastAsia="en-US"/>
        </w:rPr>
        <w:t xml:space="preserve"> </w:t>
      </w:r>
      <w:r w:rsidRPr="00D503CE">
        <w:rPr>
          <w:rFonts w:asciiTheme="minorHAnsi" w:hAnsiTheme="minorHAnsi" w:cstheme="minorHAnsi"/>
          <w:lang w:val="en-US" w:eastAsia="en-US"/>
        </w:rPr>
        <w:t>12</w:t>
      </w:r>
      <w:r w:rsidR="00151CC4" w:rsidRPr="00D503CE">
        <w:rPr>
          <w:rFonts w:asciiTheme="minorHAnsi" w:hAnsiTheme="minorHAnsi" w:cstheme="minorHAnsi"/>
          <w:lang w:val="en-US" w:eastAsia="en-US"/>
        </w:rPr>
        <w:t>, (4)</w:t>
      </w:r>
      <w:r w:rsidRPr="00D503CE">
        <w:rPr>
          <w:rFonts w:asciiTheme="minorHAnsi" w:hAnsiTheme="minorHAnsi" w:cstheme="minorHAnsi"/>
          <w:lang w:val="en-US" w:eastAsia="en-US"/>
        </w:rPr>
        <w:t xml:space="preserve"> 367</w:t>
      </w:r>
      <w:r w:rsidR="00151CC4" w:rsidRPr="00D503CE">
        <w:rPr>
          <w:rFonts w:asciiTheme="minorHAnsi" w:hAnsiTheme="minorHAnsi" w:cstheme="minorHAnsi"/>
          <w:lang w:val="en-US" w:eastAsia="en-US"/>
        </w:rPr>
        <w:t>-387</w:t>
      </w:r>
      <w:r w:rsidRPr="00D503CE">
        <w:rPr>
          <w:rFonts w:asciiTheme="minorHAnsi" w:hAnsiTheme="minorHAnsi" w:cstheme="minorHAnsi"/>
          <w:lang w:val="en-US" w:eastAsia="en-US"/>
        </w:rPr>
        <w:t>.</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Smith, Maria</w:t>
      </w:r>
      <w:r w:rsidR="00151CC4" w:rsidRPr="00D503CE">
        <w:rPr>
          <w:rFonts w:asciiTheme="minorHAnsi" w:hAnsiTheme="minorHAnsi" w:cstheme="minorHAnsi"/>
          <w:lang w:val="en-US" w:eastAsia="en-US"/>
        </w:rPr>
        <w:t>. &amp;</w:t>
      </w:r>
      <w:r w:rsidRPr="00D503CE">
        <w:rPr>
          <w:rFonts w:asciiTheme="minorHAnsi" w:hAnsiTheme="minorHAnsi" w:cstheme="minorHAnsi"/>
          <w:lang w:val="en-US" w:eastAsia="en-US"/>
        </w:rPr>
        <w:t xml:space="preserve"> Bowers-Brown, Tamsin</w:t>
      </w:r>
      <w:r w:rsidR="00151CC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(2010)</w:t>
      </w:r>
      <w:r w:rsidR="00151CC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Different Kinds of Qualitative Data Collection Methods</w:t>
      </w:r>
      <w:r w:rsidR="00151CC4"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proofErr w:type="gramStart"/>
      <w:r w:rsidR="00151CC4" w:rsidRPr="00D503CE">
        <w:rPr>
          <w:rFonts w:asciiTheme="minorHAnsi" w:hAnsiTheme="minorHAnsi" w:cstheme="minorHAnsi"/>
          <w:lang w:val="en-US" w:eastAsia="en-US"/>
        </w:rPr>
        <w:t xml:space="preserve">Chapter 8 </w:t>
      </w:r>
      <w:r w:rsidRPr="00D503CE">
        <w:rPr>
          <w:rFonts w:asciiTheme="minorHAnsi" w:hAnsiTheme="minorHAnsi" w:cstheme="minorHAnsi"/>
          <w:lang w:val="en-US" w:eastAsia="en-US"/>
        </w:rPr>
        <w:t>in Dahlberg, Lena</w:t>
      </w:r>
      <w:r w:rsidR="00151CC4" w:rsidRPr="00D503CE">
        <w:rPr>
          <w:rFonts w:asciiTheme="minorHAnsi" w:hAnsiTheme="minorHAnsi" w:cstheme="minorHAnsi"/>
          <w:lang w:val="en-US" w:eastAsia="en-US"/>
        </w:rPr>
        <w:t>.</w:t>
      </w:r>
      <w:proofErr w:type="gramEnd"/>
      <w:r w:rsidR="00151CC4" w:rsidRPr="00D503CE">
        <w:rPr>
          <w:rFonts w:asciiTheme="minorHAnsi" w:hAnsiTheme="minorHAnsi" w:cstheme="minorHAnsi"/>
          <w:lang w:val="en-US" w:eastAsia="en-US"/>
        </w:rPr>
        <w:t xml:space="preserve"> </w:t>
      </w:r>
      <w:proofErr w:type="gramStart"/>
      <w:r w:rsidR="00151CC4" w:rsidRPr="00D503CE">
        <w:rPr>
          <w:rFonts w:asciiTheme="minorHAnsi" w:hAnsiTheme="minorHAnsi" w:cstheme="minorHAnsi"/>
          <w:lang w:val="en-US" w:eastAsia="en-US"/>
        </w:rPr>
        <w:t xml:space="preserve">&amp; </w:t>
      </w:r>
      <w:r w:rsidRPr="00D503CE">
        <w:rPr>
          <w:rFonts w:asciiTheme="minorHAnsi" w:hAnsiTheme="minorHAnsi" w:cstheme="minorHAnsi"/>
          <w:lang w:val="en-US" w:eastAsia="en-US"/>
        </w:rPr>
        <w:t>McCaig, Colin</w:t>
      </w:r>
      <w:r w:rsidR="00151CC4"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(2010)</w:t>
      </w:r>
      <w:r w:rsidR="00151CC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Practical Research and Evaluation A Start to Finish Guide for Practitioners</w:t>
      </w:r>
      <w:r w:rsidRPr="00D503CE">
        <w:rPr>
          <w:rFonts w:asciiTheme="minorHAnsi" w:hAnsiTheme="minorHAnsi" w:cstheme="minorHAnsi"/>
          <w:lang w:val="en-US" w:eastAsia="en-US"/>
        </w:rPr>
        <w:t>. London</w:t>
      </w:r>
      <w:r w:rsidR="00151CC4"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Sage. </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Snee, Helene</w:t>
      </w:r>
      <w:proofErr w:type="gramStart"/>
      <w:r w:rsidR="00151CC4" w:rsidRPr="00D503CE">
        <w:rPr>
          <w:rFonts w:asciiTheme="minorHAnsi" w:hAnsiTheme="minorHAnsi" w:cstheme="minorHAnsi"/>
          <w:lang w:val="en-US" w:eastAsia="en-US"/>
        </w:rPr>
        <w:t>.</w:t>
      </w:r>
      <w:r w:rsidRPr="00D503CE">
        <w:rPr>
          <w:rFonts w:asciiTheme="minorHAnsi" w:hAnsiTheme="minorHAnsi" w:cstheme="minorHAnsi"/>
          <w:lang w:val="en-US" w:eastAsia="en-US"/>
        </w:rPr>
        <w:t>&amp;</w:t>
      </w:r>
      <w:proofErr w:type="gramEnd"/>
      <w:r w:rsidRPr="00D503CE">
        <w:rPr>
          <w:rFonts w:asciiTheme="minorHAnsi" w:hAnsiTheme="minorHAnsi" w:cstheme="minorHAnsi"/>
          <w:lang w:val="en-US" w:eastAsia="en-US"/>
        </w:rPr>
        <w:t xml:space="preserve"> Devine, Fiona</w:t>
      </w:r>
      <w:r w:rsidR="00151CC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(2014)</w:t>
      </w:r>
      <w:r w:rsidR="00F1339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Taking</w:t>
      </w:r>
      <w:proofErr w:type="gramEnd"/>
      <w:r w:rsidRPr="00D503CE">
        <w:rPr>
          <w:rFonts w:asciiTheme="minorHAnsi" w:hAnsiTheme="minorHAnsi" w:cstheme="minorHAnsi"/>
          <w:lang w:val="en-US" w:eastAsia="en-US"/>
        </w:rPr>
        <w:t xml:space="preserve"> the next step: class, resources and educational choice across the generations</w:t>
      </w:r>
      <w:r w:rsidR="00151CC4"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Journal of Youth Studies</w:t>
      </w:r>
      <w:r w:rsidR="00151CC4" w:rsidRPr="00D503CE">
        <w:rPr>
          <w:rFonts w:asciiTheme="minorHAnsi" w:hAnsiTheme="minorHAnsi" w:cstheme="minorHAnsi"/>
        </w:rPr>
        <w:t xml:space="preserve"> </w:t>
      </w:r>
      <w:r w:rsidR="00151CC4" w:rsidRPr="00D503CE">
        <w:rPr>
          <w:rFonts w:asciiTheme="minorHAnsi" w:hAnsiTheme="minorHAnsi" w:cstheme="minorHAnsi"/>
          <w:lang w:val="en-US" w:eastAsia="en-US"/>
        </w:rPr>
        <w:t>DOI:10.1080/13676261.2014.881987.</w:t>
      </w:r>
      <w:proofErr w:type="gramEnd"/>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Spencer, Liz</w:t>
      </w:r>
      <w:r w:rsidR="00151CC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&amp; Pahl, Ray</w:t>
      </w:r>
      <w:r w:rsidR="00151CC4"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(2006)</w:t>
      </w:r>
      <w:r w:rsidR="00151CC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Rethinking Friendship Hidden Solidarities Today</w:t>
      </w:r>
      <w:r w:rsidRPr="00D503CE">
        <w:rPr>
          <w:rFonts w:asciiTheme="minorHAnsi" w:hAnsiTheme="minorHAnsi" w:cstheme="minorHAnsi"/>
          <w:lang w:val="en-US" w:eastAsia="en-US"/>
        </w:rPr>
        <w:t>. Princeton</w:t>
      </w:r>
      <w:r w:rsidR="00151CC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Princeton University Press.</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Strauss, Anselm</w:t>
      </w:r>
      <w:r w:rsidR="00151CC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&amp; Corbin, Juliet</w:t>
      </w:r>
      <w:r w:rsidR="00151CC4"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(1997)</w:t>
      </w:r>
      <w:r w:rsidR="00151CC4"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Grounded Theory in Practice</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London</w:t>
      </w:r>
      <w:r w:rsidR="00151CC4"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Sage.</w:t>
      </w:r>
    </w:p>
    <w:p w:rsidR="00BB3C92" w:rsidRPr="00D503CE" w:rsidRDefault="00BB3C9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Surridge, Paula. (2007). Class belonging: a quantitative exploration of identity and consciousness. </w:t>
      </w:r>
      <w:r w:rsidRPr="00D503CE">
        <w:rPr>
          <w:rFonts w:asciiTheme="minorHAnsi" w:hAnsiTheme="minorHAnsi" w:cstheme="minorHAnsi"/>
          <w:i/>
          <w:iCs/>
          <w:lang w:val="en-US" w:eastAsia="en-US"/>
        </w:rPr>
        <w:t xml:space="preserve">British Journal of </w:t>
      </w:r>
      <w:proofErr w:type="gramStart"/>
      <w:r w:rsidRPr="00D503CE">
        <w:rPr>
          <w:rFonts w:asciiTheme="minorHAnsi" w:hAnsiTheme="minorHAnsi" w:cstheme="minorHAnsi"/>
          <w:i/>
          <w:iCs/>
          <w:lang w:val="en-US" w:eastAsia="en-US"/>
        </w:rPr>
        <w:t>Sociology</w:t>
      </w:r>
      <w:r w:rsidRPr="00D503CE">
        <w:rPr>
          <w:rFonts w:asciiTheme="minorHAnsi" w:hAnsiTheme="minorHAnsi" w:cstheme="minorHAnsi"/>
          <w:lang w:val="en-US" w:eastAsia="en-US"/>
        </w:rPr>
        <w:t xml:space="preserve"> .</w:t>
      </w:r>
      <w:proofErr w:type="gramEnd"/>
      <w:r w:rsidRPr="00D503CE">
        <w:rPr>
          <w:rFonts w:asciiTheme="minorHAnsi" w:hAnsiTheme="minorHAnsi" w:cstheme="minorHAnsi"/>
          <w:lang w:val="en-US" w:eastAsia="en-US"/>
        </w:rPr>
        <w:t xml:space="preserve"> 58(2), 207-226</w:t>
      </w:r>
      <w:r w:rsidR="005B581B"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
    <w:p w:rsidR="00846D7C" w:rsidRPr="00D503CE" w:rsidRDefault="00846D7C" w:rsidP="007E7272">
      <w:pPr>
        <w:spacing w:line="276" w:lineRule="auto"/>
        <w:rPr>
          <w:rFonts w:asciiTheme="minorHAnsi" w:hAnsiTheme="minorHAnsi" w:cstheme="minorHAnsi"/>
          <w:lang w:val="en-US" w:eastAsia="en-US"/>
        </w:rPr>
      </w:pPr>
      <w:r w:rsidRPr="007D5FAD">
        <w:rPr>
          <w:rFonts w:asciiTheme="minorHAnsi" w:hAnsiTheme="minorHAnsi" w:cstheme="minorHAnsi"/>
          <w:lang w:val="it-IT" w:eastAsia="en-US"/>
        </w:rPr>
        <w:t>Susinos, Teresa</w:t>
      </w:r>
      <w:proofErr w:type="gramStart"/>
      <w:r w:rsidRPr="007D5FAD">
        <w:rPr>
          <w:rFonts w:asciiTheme="minorHAnsi" w:hAnsiTheme="minorHAnsi" w:cstheme="minorHAnsi"/>
          <w:lang w:val="it-IT" w:eastAsia="en-US"/>
        </w:rPr>
        <w:t>.,</w:t>
      </w:r>
      <w:proofErr w:type="gramEnd"/>
      <w:r w:rsidRPr="007D5FAD">
        <w:rPr>
          <w:rFonts w:asciiTheme="minorHAnsi" w:hAnsiTheme="minorHAnsi" w:cstheme="minorHAnsi"/>
          <w:lang w:val="it-IT" w:eastAsia="en-US"/>
        </w:rPr>
        <w:t xml:space="preserve"> Calvo, Adelina. &amp; Rojas, Susana. </w:t>
      </w:r>
      <w:r w:rsidRPr="00D503CE">
        <w:rPr>
          <w:rFonts w:asciiTheme="minorHAnsi" w:hAnsiTheme="minorHAnsi" w:cstheme="minorHAnsi"/>
          <w:lang w:val="en-US" w:eastAsia="en-US"/>
        </w:rPr>
        <w:t xml:space="preserve">(2009) Becoming a woman: the construction of female subjectivities and its relationship with school. </w:t>
      </w:r>
      <w:proofErr w:type="gramStart"/>
      <w:r w:rsidRPr="00D503CE">
        <w:rPr>
          <w:rFonts w:asciiTheme="minorHAnsi" w:hAnsiTheme="minorHAnsi" w:cstheme="minorHAnsi"/>
          <w:i/>
          <w:iCs/>
          <w:lang w:val="en-US" w:eastAsia="en-US"/>
        </w:rPr>
        <w:t>Gender and Education</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21(1) 97-110.</w:t>
      </w:r>
    </w:p>
    <w:p w:rsidR="005B581B" w:rsidRPr="00D503CE" w:rsidRDefault="005B581B"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lastRenderedPageBreak/>
        <w:t xml:space="preserve">Sutton Trust (2007) </w:t>
      </w:r>
      <w:r w:rsidR="002266A0" w:rsidRPr="00D503CE">
        <w:rPr>
          <w:rFonts w:asciiTheme="minorHAnsi" w:hAnsiTheme="minorHAnsi" w:cstheme="minorHAnsi"/>
          <w:i/>
          <w:iCs/>
          <w:lang w:val="en-US" w:eastAsia="en-US"/>
        </w:rPr>
        <w:t>University admissions by individual schools.</w:t>
      </w:r>
      <w:r w:rsidR="002266A0" w:rsidRPr="00D503CE">
        <w:rPr>
          <w:rFonts w:asciiTheme="minorHAnsi" w:hAnsiTheme="minorHAnsi" w:cstheme="minorHAnsi"/>
          <w:lang w:val="en-US" w:eastAsia="en-US"/>
        </w:rPr>
        <w:t xml:space="preserve"> London: Sutton Trust. Retrieved on 26/7/2014 from http://www.suttontrust.com/reports/</w:t>
      </w:r>
      <w:proofErr w:type="gramStart"/>
      <w:r w:rsidR="002266A0" w:rsidRPr="00D503CE">
        <w:rPr>
          <w:rFonts w:asciiTheme="minorHAnsi" w:hAnsiTheme="minorHAnsi" w:cstheme="minorHAnsi"/>
          <w:lang w:val="en-US" w:eastAsia="en-US"/>
        </w:rPr>
        <w:t>UniversityAdmissionsbySchool.pdf  .</w:t>
      </w:r>
      <w:proofErr w:type="gramEnd"/>
    </w:p>
    <w:p w:rsidR="004B4CFF" w:rsidRPr="00D503CE" w:rsidRDefault="004B4CFF"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Sutton Trust (2014) Who We Are. Retrieved on 26/7/2014 from http://www.suttontrust.com/who-we-are</w:t>
      </w:r>
      <w:proofErr w:type="gramStart"/>
      <w:r w:rsidRPr="00D503CE">
        <w:rPr>
          <w:rFonts w:asciiTheme="minorHAnsi" w:hAnsiTheme="minorHAnsi" w:cstheme="minorHAnsi"/>
          <w:lang w:val="en-US" w:eastAsia="en-US"/>
        </w:rPr>
        <w:t>/ .</w:t>
      </w:r>
      <w:proofErr w:type="gramEnd"/>
    </w:p>
    <w:p w:rsidR="00C85473" w:rsidRPr="00D503CE" w:rsidRDefault="00C85473"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Thatcher, Margaret (1992) </w:t>
      </w:r>
      <w:proofErr w:type="gramStart"/>
      <w:r w:rsidRPr="00D503CE">
        <w:rPr>
          <w:rFonts w:asciiTheme="minorHAnsi" w:hAnsiTheme="minorHAnsi" w:cstheme="minorHAnsi"/>
          <w:lang w:val="en-US" w:eastAsia="en-US"/>
        </w:rPr>
        <w:t>Don't</w:t>
      </w:r>
      <w:proofErr w:type="gramEnd"/>
      <w:r w:rsidRPr="00D503CE">
        <w:rPr>
          <w:rFonts w:asciiTheme="minorHAnsi" w:hAnsiTheme="minorHAnsi" w:cstheme="minorHAnsi"/>
          <w:lang w:val="en-US" w:eastAsia="en-US"/>
        </w:rPr>
        <w:t xml:space="preserve"> undo my work. Retrieved on 25/7/2014 from http://www.margaretthatcher.org/document/</w:t>
      </w:r>
      <w:proofErr w:type="gramStart"/>
      <w:r w:rsidRPr="00D503CE">
        <w:rPr>
          <w:rFonts w:asciiTheme="minorHAnsi" w:hAnsiTheme="minorHAnsi" w:cstheme="minorHAnsi"/>
          <w:lang w:val="en-US" w:eastAsia="en-US"/>
        </w:rPr>
        <w:t>111359 .</w:t>
      </w:r>
      <w:proofErr w:type="gramEnd"/>
    </w:p>
    <w:p w:rsidR="00151CC4" w:rsidRPr="00D503CE" w:rsidRDefault="00151CC4" w:rsidP="007E7272">
      <w:pPr>
        <w:spacing w:line="276" w:lineRule="auto"/>
        <w:rPr>
          <w:rFonts w:asciiTheme="minorHAnsi" w:hAnsiTheme="minorHAnsi" w:cstheme="minorHAnsi"/>
          <w:highlight w:val="yellow"/>
          <w:lang w:val="en-US" w:eastAsia="en-US"/>
        </w:rPr>
      </w:pPr>
      <w:r w:rsidRPr="00D503CE">
        <w:rPr>
          <w:rFonts w:asciiTheme="minorHAnsi" w:hAnsiTheme="minorHAnsi" w:cstheme="minorHAnsi"/>
          <w:lang w:val="en-US" w:eastAsia="en-US"/>
        </w:rPr>
        <w:t xml:space="preserve">Thomas, </w:t>
      </w:r>
      <w:proofErr w:type="gramStart"/>
      <w:r w:rsidRPr="00D503CE">
        <w:rPr>
          <w:rFonts w:asciiTheme="minorHAnsi" w:hAnsiTheme="minorHAnsi" w:cstheme="minorHAnsi"/>
          <w:lang w:val="en-US" w:eastAsia="en-US"/>
        </w:rPr>
        <w:t>Liz.,</w:t>
      </w:r>
      <w:proofErr w:type="gramEnd"/>
      <w:r w:rsidRPr="00D503CE">
        <w:rPr>
          <w:rFonts w:asciiTheme="minorHAnsi" w:hAnsiTheme="minorHAnsi" w:cstheme="minorHAnsi"/>
          <w:lang w:val="en-US" w:eastAsia="en-US"/>
        </w:rPr>
        <w:t xml:space="preserve"> (2002)</w:t>
      </w:r>
      <w:r w:rsidR="00F1339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Student Retention in Higher Education: The role of institut</w:t>
      </w:r>
      <w:r w:rsidR="0074201A" w:rsidRPr="00D503CE">
        <w:rPr>
          <w:rFonts w:asciiTheme="minorHAnsi" w:hAnsiTheme="minorHAnsi" w:cstheme="minorHAnsi"/>
          <w:lang w:val="en-US" w:eastAsia="en-US"/>
        </w:rPr>
        <w:t xml:space="preserve">ional habitus. </w:t>
      </w:r>
      <w:proofErr w:type="gramStart"/>
      <w:r w:rsidR="0074201A" w:rsidRPr="00D503CE">
        <w:rPr>
          <w:rFonts w:asciiTheme="minorHAnsi" w:hAnsiTheme="minorHAnsi" w:cstheme="minorHAnsi"/>
          <w:i/>
          <w:iCs/>
          <w:lang w:val="en-US" w:eastAsia="en-US"/>
        </w:rPr>
        <w:t>Journal of Education Policy</w:t>
      </w:r>
      <w:r w:rsidR="0074201A" w:rsidRPr="00D503CE">
        <w:rPr>
          <w:rFonts w:asciiTheme="minorHAnsi" w:hAnsiTheme="minorHAnsi" w:cstheme="minorHAnsi"/>
          <w:lang w:val="en-US" w:eastAsia="en-US"/>
        </w:rPr>
        <w:t>.</w:t>
      </w:r>
      <w:proofErr w:type="gramEnd"/>
      <w:r w:rsidR="0074201A" w:rsidRPr="00D503CE">
        <w:rPr>
          <w:rFonts w:asciiTheme="minorHAnsi" w:hAnsiTheme="minorHAnsi" w:cstheme="minorHAnsi"/>
          <w:lang w:val="en-US" w:eastAsia="en-US"/>
        </w:rPr>
        <w:t xml:space="preserve"> 17, (4) 423-432.</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Thomas. </w:t>
      </w:r>
      <w:proofErr w:type="gramStart"/>
      <w:r w:rsidRPr="00D503CE">
        <w:rPr>
          <w:rFonts w:asciiTheme="minorHAnsi" w:hAnsiTheme="minorHAnsi" w:cstheme="minorHAnsi"/>
          <w:lang w:val="en-US" w:eastAsia="en-US"/>
        </w:rPr>
        <w:t>Bethan.,</w:t>
      </w:r>
      <w:proofErr w:type="gramEnd"/>
      <w:r w:rsidRPr="00D503CE">
        <w:rPr>
          <w:rFonts w:asciiTheme="minorHAnsi" w:hAnsiTheme="minorHAnsi" w:cstheme="minorHAnsi"/>
          <w:lang w:val="en-US" w:eastAsia="en-US"/>
        </w:rPr>
        <w:t xml:space="preserve"> Pritchard, J</w:t>
      </w:r>
      <w:r w:rsidR="0074201A" w:rsidRPr="00D503CE">
        <w:rPr>
          <w:rFonts w:asciiTheme="minorHAnsi" w:hAnsiTheme="minorHAnsi" w:cstheme="minorHAnsi"/>
          <w:lang w:val="en-US" w:eastAsia="en-US"/>
        </w:rPr>
        <w:t>ohn</w:t>
      </w:r>
      <w:r w:rsidRPr="00D503CE">
        <w:rPr>
          <w:rFonts w:asciiTheme="minorHAnsi" w:hAnsiTheme="minorHAnsi" w:cstheme="minorHAnsi"/>
          <w:lang w:val="en-US" w:eastAsia="en-US"/>
        </w:rPr>
        <w:t>., Ballas, D</w:t>
      </w:r>
      <w:r w:rsidR="0074201A" w:rsidRPr="00D503CE">
        <w:rPr>
          <w:rFonts w:asciiTheme="minorHAnsi" w:hAnsiTheme="minorHAnsi" w:cstheme="minorHAnsi"/>
          <w:lang w:val="en-US" w:eastAsia="en-US"/>
        </w:rPr>
        <w:t>imitris</w:t>
      </w:r>
      <w:r w:rsidRPr="00D503CE">
        <w:rPr>
          <w:rFonts w:asciiTheme="minorHAnsi" w:hAnsiTheme="minorHAnsi" w:cstheme="minorHAnsi"/>
          <w:lang w:val="en-US" w:eastAsia="en-US"/>
        </w:rPr>
        <w:t xml:space="preserve">., Vickers, Dan., </w:t>
      </w:r>
      <w:r w:rsidR="0074201A" w:rsidRPr="00D503CE">
        <w:rPr>
          <w:rFonts w:asciiTheme="minorHAnsi" w:hAnsiTheme="minorHAnsi" w:cstheme="minorHAnsi"/>
          <w:lang w:val="en-US" w:eastAsia="en-US"/>
        </w:rPr>
        <w:t xml:space="preserve">&amp; </w:t>
      </w:r>
      <w:r w:rsidRPr="00D503CE">
        <w:rPr>
          <w:rFonts w:asciiTheme="minorHAnsi" w:hAnsiTheme="minorHAnsi" w:cstheme="minorHAnsi"/>
          <w:lang w:val="en-US" w:eastAsia="en-US"/>
        </w:rPr>
        <w:t>Dorling, Danny. (2009)</w:t>
      </w:r>
      <w:r w:rsidR="00F1339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A Tale of Two Cities: The Sheffield Projec</w:t>
      </w:r>
      <w:r w:rsidRPr="00D503CE">
        <w:rPr>
          <w:rFonts w:asciiTheme="minorHAnsi" w:hAnsiTheme="minorHAnsi" w:cstheme="minorHAnsi"/>
          <w:lang w:val="en-US" w:eastAsia="en-US"/>
        </w:rPr>
        <w:t>t</w:t>
      </w:r>
      <w:r w:rsidR="0074201A" w:rsidRPr="00D503CE">
        <w:rPr>
          <w:rFonts w:asciiTheme="minorHAnsi" w:hAnsiTheme="minorHAnsi" w:cstheme="minorHAnsi"/>
          <w:lang w:val="en-US" w:eastAsia="en-US"/>
        </w:rPr>
        <w:t>Retrieved on 23/6/2014 from http://www.sasi.group.shef.ac.uk/research/sheffield/a_tale_of_2_cities_sheffield_project_final_report.pdf</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Thomas, Wayne</w:t>
      </w:r>
      <w:r w:rsidR="0074201A" w:rsidRPr="00D503CE">
        <w:rPr>
          <w:rFonts w:asciiTheme="minorHAnsi" w:hAnsiTheme="minorHAnsi" w:cstheme="minorHAnsi"/>
          <w:lang w:val="en-US" w:eastAsia="en-US"/>
        </w:rPr>
        <w:t xml:space="preserve">. </w:t>
      </w:r>
      <w:proofErr w:type="gramStart"/>
      <w:r w:rsidR="0074201A" w:rsidRPr="00D503CE">
        <w:rPr>
          <w:rFonts w:asciiTheme="minorHAnsi" w:hAnsiTheme="minorHAnsi" w:cstheme="minorHAnsi"/>
          <w:lang w:val="en-US" w:eastAsia="en-US"/>
        </w:rPr>
        <w:t>&amp;</w:t>
      </w:r>
      <w:r w:rsidRPr="00D503CE">
        <w:rPr>
          <w:rFonts w:asciiTheme="minorHAnsi" w:hAnsiTheme="minorHAnsi" w:cstheme="minorHAnsi"/>
          <w:lang w:val="en-US" w:eastAsia="en-US"/>
        </w:rPr>
        <w:t xml:space="preserve"> Webber, Don</w:t>
      </w:r>
      <w:r w:rsidR="0074201A"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J</w:t>
      </w:r>
      <w:r w:rsidR="0074201A" w:rsidRPr="00D503CE">
        <w:rPr>
          <w:rFonts w:asciiTheme="minorHAnsi" w:hAnsiTheme="minorHAnsi" w:cstheme="minorHAnsi"/>
          <w:lang w:val="en-US" w:eastAsia="en-US"/>
        </w:rPr>
        <w:t>. (2009)</w:t>
      </w:r>
      <w:r w:rsidR="00F13390" w:rsidRPr="00D503CE">
        <w:rPr>
          <w:rFonts w:asciiTheme="minorHAnsi" w:hAnsiTheme="minorHAnsi" w:cstheme="minorHAnsi"/>
          <w:lang w:val="en-US" w:eastAsia="en-US"/>
        </w:rPr>
        <w:t>.</w:t>
      </w:r>
      <w:proofErr w:type="gramEnd"/>
      <w:r w:rsidR="0074201A"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Choice at 16: school, parental and peer group effects</w:t>
      </w:r>
      <w:r w:rsidR="0074201A"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Research in Post-Compulsory Education</w:t>
      </w:r>
      <w:r w:rsidRPr="00D503CE">
        <w:rPr>
          <w:rFonts w:asciiTheme="minorHAnsi" w:hAnsiTheme="minorHAnsi" w:cstheme="minorHAnsi"/>
          <w:lang w:val="en-US" w:eastAsia="en-US"/>
        </w:rPr>
        <w:t xml:space="preserve"> 14</w:t>
      </w:r>
      <w:r w:rsidR="0074201A"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2</w:t>
      </w:r>
      <w:r w:rsidR="0074201A" w:rsidRPr="00D503CE">
        <w:rPr>
          <w:rFonts w:asciiTheme="minorHAnsi" w:hAnsiTheme="minorHAnsi" w:cstheme="minorHAnsi"/>
          <w:lang w:val="en-US" w:eastAsia="en-US"/>
        </w:rPr>
        <w:t>)</w:t>
      </w:r>
      <w:r w:rsidRPr="00D503CE">
        <w:rPr>
          <w:rFonts w:asciiTheme="minorHAnsi" w:hAnsiTheme="minorHAnsi" w:cstheme="minorHAnsi"/>
          <w:lang w:val="en-US" w:eastAsia="en-US"/>
        </w:rPr>
        <w:t>, 119</w:t>
      </w:r>
      <w:r w:rsidR="0074201A" w:rsidRPr="00D503CE">
        <w:rPr>
          <w:rFonts w:asciiTheme="minorHAnsi" w:hAnsiTheme="minorHAnsi" w:cstheme="minorHAnsi"/>
          <w:lang w:val="en-US" w:eastAsia="en-US"/>
        </w:rPr>
        <w:t>-</w:t>
      </w:r>
      <w:r w:rsidRPr="00D503CE">
        <w:rPr>
          <w:rFonts w:asciiTheme="minorHAnsi" w:hAnsiTheme="minorHAnsi" w:cstheme="minorHAnsi"/>
          <w:lang w:val="en-US" w:eastAsia="en-US"/>
        </w:rPr>
        <w:t>141</w:t>
      </w:r>
      <w:r w:rsidR="0074201A" w:rsidRPr="00D503CE">
        <w:rPr>
          <w:rFonts w:asciiTheme="minorHAnsi" w:hAnsiTheme="minorHAnsi" w:cstheme="minorHAnsi"/>
          <w:lang w:val="en-US" w:eastAsia="en-US"/>
        </w:rPr>
        <w:t>.</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Thomson, Patricia</w:t>
      </w:r>
      <w:r w:rsidR="0074201A"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(2008)</w:t>
      </w:r>
      <w:r w:rsidR="0074201A"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Field</w:t>
      </w:r>
      <w:r w:rsidR="0074201A" w:rsidRPr="00D503CE">
        <w:rPr>
          <w:rFonts w:asciiTheme="minorHAnsi" w:hAnsiTheme="minorHAnsi" w:cstheme="minorHAnsi"/>
          <w:lang w:val="en-US" w:eastAsia="en-US"/>
        </w:rPr>
        <w:t>.</w:t>
      </w:r>
      <w:proofErr w:type="gramEnd"/>
      <w:r w:rsidR="0074201A" w:rsidRPr="00D503CE">
        <w:rPr>
          <w:rFonts w:asciiTheme="minorHAnsi" w:hAnsiTheme="minorHAnsi" w:cstheme="minorHAnsi"/>
          <w:lang w:val="en-US" w:eastAsia="en-US"/>
        </w:rPr>
        <w:t xml:space="preserve"> </w:t>
      </w:r>
      <w:proofErr w:type="gramStart"/>
      <w:r w:rsidR="0074201A" w:rsidRPr="00D503CE">
        <w:rPr>
          <w:rFonts w:asciiTheme="minorHAnsi" w:hAnsiTheme="minorHAnsi" w:cstheme="minorHAnsi"/>
          <w:lang w:val="en-US" w:eastAsia="en-US"/>
        </w:rPr>
        <w:t xml:space="preserve">Chapter 4 </w:t>
      </w:r>
      <w:r w:rsidRPr="00D503CE">
        <w:rPr>
          <w:rFonts w:asciiTheme="minorHAnsi" w:hAnsiTheme="minorHAnsi" w:cstheme="minorHAnsi"/>
          <w:lang w:val="en-US" w:eastAsia="en-US"/>
        </w:rPr>
        <w:t xml:space="preserve">in Grenfell, Michael (2008) </w:t>
      </w:r>
      <w:r w:rsidRPr="00D503CE">
        <w:rPr>
          <w:rFonts w:asciiTheme="minorHAnsi" w:hAnsiTheme="minorHAnsi" w:cstheme="minorHAnsi"/>
          <w:i/>
          <w:iCs/>
          <w:lang w:val="en-US" w:eastAsia="en-US"/>
        </w:rPr>
        <w:t>Bourdieu, Key concepts</w:t>
      </w:r>
      <w:r w:rsidRPr="00D503CE">
        <w:rPr>
          <w:rFonts w:asciiTheme="minorHAnsi" w:hAnsiTheme="minorHAnsi" w:cstheme="minorHAnsi"/>
          <w:lang w:val="en-US" w:eastAsia="en-US"/>
        </w:rPr>
        <w:t>.</w:t>
      </w:r>
      <w:proofErr w:type="gramEnd"/>
      <w:r w:rsidR="0074201A"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 London</w:t>
      </w:r>
      <w:r w:rsidR="0074201A"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Acumen</w:t>
      </w:r>
      <w:r w:rsidR="0074201A" w:rsidRPr="00D503CE">
        <w:rPr>
          <w:rFonts w:asciiTheme="minorHAnsi" w:hAnsiTheme="minorHAnsi" w:cstheme="minorHAnsi"/>
          <w:lang w:val="en-US" w:eastAsia="en-US"/>
        </w:rPr>
        <w:t>.</w:t>
      </w:r>
    </w:p>
    <w:p w:rsidR="00E52C37" w:rsidRPr="00D503CE" w:rsidRDefault="00E52C37"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Titterton, Michael. (1992). Managing Threats to Welfare: The Search for a New Paradigm of Welfare.</w:t>
      </w:r>
      <w:r w:rsidRPr="00D503CE">
        <w:rPr>
          <w:rFonts w:asciiTheme="minorHAnsi" w:hAnsiTheme="minorHAnsi" w:cstheme="minorHAnsi"/>
          <w:i/>
          <w:iCs/>
          <w:lang w:val="en-US" w:eastAsia="en-US"/>
        </w:rPr>
        <w:t xml:space="preserve"> </w:t>
      </w:r>
      <w:proofErr w:type="gramStart"/>
      <w:r w:rsidRPr="00D503CE">
        <w:rPr>
          <w:rFonts w:asciiTheme="minorHAnsi" w:hAnsiTheme="minorHAnsi" w:cstheme="minorHAnsi"/>
          <w:i/>
          <w:iCs/>
          <w:lang w:val="en-US" w:eastAsia="en-US"/>
        </w:rPr>
        <w:t xml:space="preserve">Journal of Social Policy </w:t>
      </w:r>
      <w:r w:rsidRPr="00D503CE">
        <w:rPr>
          <w:rFonts w:asciiTheme="minorHAnsi" w:hAnsiTheme="minorHAnsi" w:cstheme="minorHAnsi"/>
          <w:lang w:val="en-US" w:eastAsia="en-US"/>
        </w:rPr>
        <w:t>21.</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1-23.</w:t>
      </w:r>
      <w:proofErr w:type="gramEnd"/>
      <w:r w:rsidRPr="00D503CE">
        <w:rPr>
          <w:rFonts w:asciiTheme="minorHAnsi" w:hAnsiTheme="minorHAnsi" w:cstheme="minorHAnsi"/>
          <w:lang w:val="en-US" w:eastAsia="en-US"/>
        </w:rPr>
        <w:t xml:space="preserve"> </w:t>
      </w:r>
    </w:p>
    <w:p w:rsidR="00F13390" w:rsidRPr="00D503CE" w:rsidRDefault="00F13390"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Tomlinson, Sally. </w:t>
      </w:r>
      <w:proofErr w:type="gramStart"/>
      <w:r w:rsidRPr="00D503CE">
        <w:rPr>
          <w:rFonts w:asciiTheme="minorHAnsi" w:hAnsiTheme="minorHAnsi" w:cstheme="minorHAnsi"/>
          <w:lang w:val="en-US" w:eastAsia="en-US"/>
        </w:rPr>
        <w:t>(2005).</w:t>
      </w:r>
      <w:r w:rsidRPr="00D503CE">
        <w:rPr>
          <w:rFonts w:asciiTheme="minorHAnsi" w:hAnsiTheme="minorHAnsi" w:cstheme="minorHAnsi"/>
          <w:i/>
          <w:iCs/>
          <w:lang w:val="en-US" w:eastAsia="en-US"/>
        </w:rPr>
        <w:t xml:space="preserve"> Education Policy in a Post-Welfare Society.</w:t>
      </w:r>
      <w:proofErr w:type="gramEnd"/>
      <w:r w:rsidRPr="00D503CE">
        <w:rPr>
          <w:rFonts w:asciiTheme="minorHAnsi" w:hAnsiTheme="minorHAnsi" w:cstheme="minorHAnsi"/>
          <w:i/>
          <w:iCs/>
          <w:lang w:val="en-US" w:eastAsia="en-US"/>
        </w:rPr>
        <w:t xml:space="preserve"> </w:t>
      </w:r>
      <w:proofErr w:type="gramStart"/>
      <w:r w:rsidRPr="00D503CE">
        <w:rPr>
          <w:rFonts w:asciiTheme="minorHAnsi" w:hAnsiTheme="minorHAnsi" w:cstheme="minorHAnsi"/>
          <w:lang w:val="en-US" w:eastAsia="en-US"/>
        </w:rPr>
        <w:t>Maidenhead, Open University Press.</w:t>
      </w:r>
      <w:proofErr w:type="gramEnd"/>
    </w:p>
    <w:p w:rsidR="00F13390" w:rsidRPr="00D503CE" w:rsidRDefault="00F13390"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Trowler.</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Paul (2002).</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Education Policy.</w:t>
      </w:r>
      <w:proofErr w:type="gramEnd"/>
      <w:r w:rsidRPr="00D503CE">
        <w:rPr>
          <w:rFonts w:asciiTheme="minorHAnsi" w:hAnsiTheme="minorHAnsi" w:cstheme="minorHAnsi"/>
          <w:lang w:val="en-US" w:eastAsia="en-US"/>
        </w:rPr>
        <w:t xml:space="preserve"> London, Routledge.</w:t>
      </w:r>
    </w:p>
    <w:p w:rsidR="0074201A" w:rsidRPr="00D503CE" w:rsidRDefault="004C4952"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Trinity College Cambridge (2014)</w:t>
      </w:r>
      <w:r w:rsidR="00F13390"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Acceptable A’Level Combinations.</w:t>
      </w:r>
      <w:proofErr w:type="gramEnd"/>
      <w:r w:rsidRPr="00D503CE">
        <w:rPr>
          <w:rFonts w:asciiTheme="minorHAnsi" w:hAnsiTheme="minorHAnsi" w:cstheme="minorHAnsi"/>
          <w:lang w:val="en-US" w:eastAsia="en-US"/>
        </w:rPr>
        <w:t xml:space="preserve"> </w:t>
      </w:r>
      <w:r w:rsidR="0074201A" w:rsidRPr="00D503CE">
        <w:rPr>
          <w:rFonts w:asciiTheme="minorHAnsi" w:hAnsiTheme="minorHAnsi" w:cstheme="minorHAnsi"/>
          <w:lang w:val="en-US" w:eastAsia="en-US"/>
        </w:rPr>
        <w:t>Retrieved on 15/5/</w:t>
      </w:r>
      <w:proofErr w:type="gramStart"/>
      <w:r w:rsidR="0074201A" w:rsidRPr="00D503CE">
        <w:rPr>
          <w:rFonts w:asciiTheme="minorHAnsi" w:hAnsiTheme="minorHAnsi" w:cstheme="minorHAnsi"/>
          <w:lang w:val="en-US" w:eastAsia="en-US"/>
        </w:rPr>
        <w:t>2014  from</w:t>
      </w:r>
      <w:proofErr w:type="gramEnd"/>
      <w:r w:rsidR="0074201A" w:rsidRPr="00D503CE">
        <w:rPr>
          <w:rFonts w:asciiTheme="minorHAnsi" w:hAnsiTheme="minorHAnsi" w:cstheme="minorHAnsi"/>
          <w:lang w:val="en-US" w:eastAsia="en-US"/>
        </w:rPr>
        <w:t xml:space="preserve"> http://www.trin.cam.ac.uk/index.php?pageid=604</w:t>
      </w:r>
    </w:p>
    <w:p w:rsidR="00846D7C" w:rsidRPr="00D503CE" w:rsidRDefault="00846D7C"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UCAS (2012) End of Cycle Report 2012.</w:t>
      </w:r>
      <w:proofErr w:type="gramEnd"/>
      <w:r w:rsidRPr="00D503CE">
        <w:rPr>
          <w:rFonts w:asciiTheme="minorHAnsi" w:hAnsiTheme="minorHAnsi" w:cstheme="minorHAnsi"/>
          <w:lang w:val="en-US" w:eastAsia="en-US"/>
        </w:rPr>
        <w:t xml:space="preserve"> Cheltenham: UCAS. Available online </w:t>
      </w:r>
      <w:proofErr w:type="gramStart"/>
      <w:r w:rsidRPr="00D503CE">
        <w:rPr>
          <w:rFonts w:asciiTheme="minorHAnsi" w:hAnsiTheme="minorHAnsi" w:cstheme="minorHAnsi"/>
          <w:lang w:val="en-US" w:eastAsia="en-US"/>
        </w:rPr>
        <w:t>at  http</w:t>
      </w:r>
      <w:proofErr w:type="gramEnd"/>
      <w:r w:rsidRPr="00D503CE">
        <w:rPr>
          <w:rFonts w:asciiTheme="minorHAnsi" w:hAnsiTheme="minorHAnsi" w:cstheme="minorHAnsi"/>
          <w:lang w:val="en-US" w:eastAsia="en-US"/>
        </w:rPr>
        <w:t>://www.ucas.com/sites/default/files/ucas-end-of-cycle-report-2012.pdf (last accessed 15/5/2014).</w:t>
      </w:r>
    </w:p>
    <w:p w:rsidR="0074201A" w:rsidRPr="00D503CE" w:rsidRDefault="004C4952" w:rsidP="007E7272">
      <w:pPr>
        <w:spacing w:line="276" w:lineRule="auto"/>
        <w:rPr>
          <w:rFonts w:asciiTheme="minorHAnsi" w:hAnsiTheme="minorHAnsi" w:cstheme="minorHAnsi"/>
          <w:lang w:val="en-US" w:eastAsia="en-US"/>
        </w:rPr>
      </w:pPr>
      <w:proofErr w:type="gramStart"/>
      <w:r w:rsidRPr="00D503CE">
        <w:rPr>
          <w:rFonts w:asciiTheme="minorHAnsi" w:hAnsiTheme="minorHAnsi" w:cstheme="minorHAnsi"/>
          <w:lang w:val="en-US" w:eastAsia="en-US"/>
        </w:rPr>
        <w:t>UCAS (2013)</w:t>
      </w:r>
      <w:r w:rsidR="0074201A"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Demand for full-time undergraduate higher education. </w:t>
      </w:r>
      <w:r w:rsidR="0074201A" w:rsidRPr="00D503CE">
        <w:rPr>
          <w:rFonts w:asciiTheme="minorHAnsi" w:hAnsiTheme="minorHAnsi" w:cstheme="minorHAnsi"/>
          <w:lang w:val="en-US" w:eastAsia="en-US"/>
        </w:rPr>
        <w:t>Retrieved -on 23/6/2014 http://www.ucas.com/system/files/ucas_demand_report_2013.pdf</w:t>
      </w:r>
    </w:p>
    <w:p w:rsidR="004C4952" w:rsidRPr="00D503CE" w:rsidRDefault="0074201A" w:rsidP="007E7272">
      <w:pPr>
        <w:spacing w:line="276" w:lineRule="auto"/>
        <w:rPr>
          <w:rFonts w:asciiTheme="minorHAnsi" w:hAnsiTheme="minorHAnsi" w:cstheme="minorHAnsi"/>
          <w:lang w:val="en-US" w:eastAsia="en-US"/>
        </w:rPr>
      </w:pPr>
      <w:r w:rsidRPr="00211C19">
        <w:rPr>
          <w:rFonts w:asciiTheme="minorHAnsi" w:hAnsiTheme="minorHAnsi" w:cstheme="minorHAnsi"/>
          <w:lang w:val="fr-FR" w:eastAsia="en-US"/>
        </w:rPr>
        <w:t>Veronneau, Marie-</w:t>
      </w:r>
      <w:r w:rsidR="004C4952" w:rsidRPr="00211C19">
        <w:rPr>
          <w:rFonts w:asciiTheme="minorHAnsi" w:hAnsiTheme="minorHAnsi" w:cstheme="minorHAnsi"/>
          <w:lang w:val="fr-FR" w:eastAsia="en-US"/>
        </w:rPr>
        <w:t>Helene</w:t>
      </w:r>
      <w:proofErr w:type="gramStart"/>
      <w:r w:rsidRPr="00211C19">
        <w:rPr>
          <w:rFonts w:asciiTheme="minorHAnsi" w:hAnsiTheme="minorHAnsi" w:cstheme="minorHAnsi"/>
          <w:lang w:val="fr-FR" w:eastAsia="en-US"/>
        </w:rPr>
        <w:t>.&amp;</w:t>
      </w:r>
      <w:proofErr w:type="gramEnd"/>
      <w:r w:rsidRPr="00211C19">
        <w:rPr>
          <w:rFonts w:asciiTheme="minorHAnsi" w:hAnsiTheme="minorHAnsi" w:cstheme="minorHAnsi"/>
          <w:lang w:val="fr-FR" w:eastAsia="en-US"/>
        </w:rPr>
        <w:t xml:space="preserve"> </w:t>
      </w:r>
      <w:r w:rsidR="004C4952" w:rsidRPr="00211C19">
        <w:rPr>
          <w:rFonts w:asciiTheme="minorHAnsi" w:hAnsiTheme="minorHAnsi" w:cstheme="minorHAnsi"/>
          <w:lang w:val="fr-FR" w:eastAsia="en-US"/>
        </w:rPr>
        <w:t>Dishion, Thomas</w:t>
      </w:r>
      <w:r w:rsidRPr="00211C19">
        <w:rPr>
          <w:rFonts w:asciiTheme="minorHAnsi" w:hAnsiTheme="minorHAnsi" w:cstheme="minorHAnsi"/>
          <w:lang w:val="fr-FR" w:eastAsia="en-US"/>
        </w:rPr>
        <w:t>,</w:t>
      </w:r>
      <w:r w:rsidR="004C4952" w:rsidRPr="00211C19">
        <w:rPr>
          <w:rFonts w:asciiTheme="minorHAnsi" w:hAnsiTheme="minorHAnsi" w:cstheme="minorHAnsi"/>
          <w:lang w:val="fr-FR" w:eastAsia="en-US"/>
        </w:rPr>
        <w:t xml:space="preserve"> J</w:t>
      </w:r>
      <w:r w:rsidRPr="00211C19">
        <w:rPr>
          <w:rFonts w:asciiTheme="minorHAnsi" w:hAnsiTheme="minorHAnsi" w:cstheme="minorHAnsi"/>
          <w:lang w:val="fr-FR" w:eastAsia="en-US"/>
        </w:rPr>
        <w:t>.</w:t>
      </w:r>
      <w:r w:rsidR="004C4952" w:rsidRPr="00211C19">
        <w:rPr>
          <w:rFonts w:asciiTheme="minorHAnsi" w:hAnsiTheme="minorHAnsi" w:cstheme="minorHAnsi"/>
          <w:lang w:val="fr-FR" w:eastAsia="en-US"/>
        </w:rPr>
        <w:t xml:space="preserve"> (2011)</w:t>
      </w:r>
      <w:r w:rsidR="00F13390" w:rsidRPr="00211C19">
        <w:rPr>
          <w:rFonts w:asciiTheme="minorHAnsi" w:hAnsiTheme="minorHAnsi" w:cstheme="minorHAnsi"/>
          <w:lang w:val="fr-FR" w:eastAsia="en-US"/>
        </w:rPr>
        <w:t>.</w:t>
      </w:r>
      <w:r w:rsidR="004C4952" w:rsidRPr="00211C19">
        <w:rPr>
          <w:rFonts w:asciiTheme="minorHAnsi" w:hAnsiTheme="minorHAnsi" w:cstheme="minorHAnsi"/>
          <w:lang w:val="fr-FR" w:eastAsia="en-US"/>
        </w:rPr>
        <w:t xml:space="preserve"> </w:t>
      </w:r>
      <w:r w:rsidR="004C4952" w:rsidRPr="00D503CE">
        <w:rPr>
          <w:rFonts w:asciiTheme="minorHAnsi" w:hAnsiTheme="minorHAnsi" w:cstheme="minorHAnsi"/>
          <w:lang w:val="en-US" w:eastAsia="en-US"/>
        </w:rPr>
        <w:t xml:space="preserve">Middle School Friendships and Academic Achievement in Early Adolescence: A Longitudinal Analysis. </w:t>
      </w:r>
      <w:r w:rsidR="004C4952" w:rsidRPr="00D503CE">
        <w:rPr>
          <w:rFonts w:asciiTheme="minorHAnsi" w:hAnsiTheme="minorHAnsi" w:cstheme="minorHAnsi"/>
          <w:i/>
          <w:iCs/>
          <w:lang w:val="en-US" w:eastAsia="en-US"/>
        </w:rPr>
        <w:t>The Journal of Early Adolescence</w:t>
      </w:r>
      <w:r w:rsidR="004C4952" w:rsidRPr="00D503CE">
        <w:rPr>
          <w:rFonts w:asciiTheme="minorHAnsi" w:hAnsiTheme="minorHAnsi" w:cstheme="minorHAnsi"/>
          <w:lang w:val="en-US" w:eastAsia="en-US"/>
        </w:rPr>
        <w:t xml:space="preserve"> 31:99</w:t>
      </w:r>
      <w:r w:rsidRPr="00D503CE">
        <w:rPr>
          <w:rFonts w:asciiTheme="minorHAnsi" w:hAnsiTheme="minorHAnsi" w:cstheme="minorHAnsi"/>
          <w:lang w:val="en-US" w:eastAsia="en-US"/>
        </w:rPr>
        <w:t>-124.</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Vincent, Carol</w:t>
      </w:r>
      <w:r w:rsidR="0074201A"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(2000)</w:t>
      </w:r>
      <w:r w:rsidR="0074201A"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 xml:space="preserve">Including Parents? </w:t>
      </w:r>
      <w:proofErr w:type="gramStart"/>
      <w:r w:rsidRPr="00D503CE">
        <w:rPr>
          <w:rFonts w:asciiTheme="minorHAnsi" w:hAnsiTheme="minorHAnsi" w:cstheme="minorHAnsi"/>
          <w:i/>
          <w:iCs/>
          <w:lang w:val="en-US" w:eastAsia="en-US"/>
        </w:rPr>
        <w:t>Education, Citizenship and Parental Agency</w:t>
      </w:r>
      <w:r w:rsidRPr="00D503CE">
        <w:rPr>
          <w:rFonts w:asciiTheme="minorHAnsi" w:hAnsiTheme="minorHAnsi" w:cstheme="minorHAnsi"/>
          <w:lang w:val="en-US" w:eastAsia="en-US"/>
        </w:rPr>
        <w:t xml:space="preserve"> Buckingham</w:t>
      </w:r>
      <w:r w:rsidR="0074201A"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Open University Press.</w:t>
      </w:r>
      <w:proofErr w:type="gramEnd"/>
      <w:r w:rsidRPr="00D503CE">
        <w:rPr>
          <w:rFonts w:asciiTheme="minorHAnsi" w:hAnsiTheme="minorHAnsi" w:cstheme="minorHAnsi"/>
          <w:lang w:val="en-US" w:eastAsia="en-US"/>
        </w:rPr>
        <w:t xml:space="preserve"> </w:t>
      </w:r>
    </w:p>
    <w:p w:rsidR="004A7336" w:rsidRPr="00D503CE" w:rsidRDefault="004A7336" w:rsidP="007E7272">
      <w:pPr>
        <w:spacing w:line="276" w:lineRule="auto"/>
        <w:rPr>
          <w:rFonts w:asciiTheme="minorHAnsi" w:hAnsiTheme="minorHAnsi" w:cstheme="minorHAnsi"/>
          <w:lang w:eastAsia="en-US"/>
        </w:rPr>
      </w:pPr>
      <w:r w:rsidRPr="00D503CE">
        <w:rPr>
          <w:rFonts w:asciiTheme="minorHAnsi" w:hAnsiTheme="minorHAnsi" w:cstheme="minorHAnsi"/>
          <w:lang w:eastAsia="en-US"/>
        </w:rPr>
        <w:lastRenderedPageBreak/>
        <w:t xml:space="preserve">Wacquant, Loic (2011) Habitus as Topic and Tool: Reflections on Becoming a Prizefighter. </w:t>
      </w:r>
      <w:r w:rsidRPr="00D503CE">
        <w:rPr>
          <w:rFonts w:asciiTheme="minorHAnsi" w:hAnsiTheme="minorHAnsi" w:cstheme="minorHAnsi"/>
          <w:i/>
          <w:iCs/>
          <w:lang w:eastAsia="en-US"/>
        </w:rPr>
        <w:t>Qualitative Research in Psychology</w:t>
      </w:r>
      <w:r w:rsidRPr="00D503CE">
        <w:rPr>
          <w:rFonts w:asciiTheme="minorHAnsi" w:hAnsiTheme="minorHAnsi" w:cstheme="minorHAnsi"/>
          <w:lang w:eastAsia="en-US"/>
        </w:rPr>
        <w:t xml:space="preserve"> 8, 81–92.</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Wainwright, Emma</w:t>
      </w:r>
      <w:r w:rsidR="0074201A"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&amp; Marandet, Elodie</w:t>
      </w:r>
      <w:r w:rsidR="0074201A"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(2013)</w:t>
      </w:r>
      <w:r w:rsidR="00F13390"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Family learning and the socio-spatial</w:t>
      </w:r>
      <w:r w:rsidR="0074201A"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practice of ‘supportive’ power</w:t>
      </w:r>
      <w:r w:rsidR="0074201A" w:rsidRPr="00D503CE">
        <w:rPr>
          <w:rFonts w:asciiTheme="minorHAnsi" w:hAnsiTheme="minorHAnsi" w:cstheme="minorHAnsi"/>
          <w:lang w:val="en-US" w:eastAsia="en-US"/>
        </w:rPr>
        <w:t>.</w:t>
      </w:r>
      <w:proofErr w:type="gramEnd"/>
      <w:r w:rsidR="0074201A"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British Journal of Sociology of Education</w:t>
      </w:r>
      <w:r w:rsidR="0074201A"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34</w:t>
      </w:r>
      <w:r w:rsidR="0074201A" w:rsidRPr="00D503CE">
        <w:rPr>
          <w:rFonts w:asciiTheme="minorHAnsi" w:hAnsiTheme="minorHAnsi" w:cstheme="minorHAnsi"/>
          <w:lang w:val="en-US" w:eastAsia="en-US"/>
        </w:rPr>
        <w:t xml:space="preserve"> (4)</w:t>
      </w:r>
      <w:r w:rsidRPr="00D503CE">
        <w:rPr>
          <w:rFonts w:asciiTheme="minorHAnsi" w:hAnsiTheme="minorHAnsi" w:cstheme="minorHAnsi"/>
          <w:lang w:val="en-US" w:eastAsia="en-US"/>
        </w:rPr>
        <w:t xml:space="preserve"> 504-524</w:t>
      </w:r>
      <w:r w:rsidR="0074201A" w:rsidRPr="00D503CE">
        <w:rPr>
          <w:rFonts w:asciiTheme="minorHAnsi" w:hAnsiTheme="minorHAnsi" w:cstheme="minorHAnsi"/>
          <w:lang w:val="en-US" w:eastAsia="en-US"/>
        </w:rPr>
        <w:t>.</w:t>
      </w:r>
    </w:p>
    <w:p w:rsidR="004A7336" w:rsidRPr="00D503CE" w:rsidRDefault="004A7336"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Walby, </w:t>
      </w:r>
      <w:proofErr w:type="gramStart"/>
      <w:r w:rsidRPr="00D503CE">
        <w:rPr>
          <w:rFonts w:asciiTheme="minorHAnsi" w:hAnsiTheme="minorHAnsi" w:cstheme="minorHAnsi"/>
          <w:lang w:val="en-US" w:eastAsia="en-US"/>
        </w:rPr>
        <w:t>Sylvia.,</w:t>
      </w:r>
      <w:proofErr w:type="gramEnd"/>
      <w:r w:rsidRPr="00D503CE">
        <w:rPr>
          <w:rFonts w:asciiTheme="minorHAnsi" w:hAnsiTheme="minorHAnsi" w:cstheme="minorHAnsi"/>
          <w:lang w:val="en-US" w:eastAsia="en-US"/>
        </w:rPr>
        <w:t xml:space="preserve"> Armstrong, Jo., Strid, Sofia. (2012)</w:t>
      </w:r>
      <w:proofErr w:type="gramStart"/>
      <w:r w:rsidRPr="00D503CE">
        <w:rPr>
          <w:rFonts w:asciiTheme="minorHAnsi" w:hAnsiTheme="minorHAnsi" w:cstheme="minorHAnsi"/>
          <w:lang w:val="en-US" w:eastAsia="en-US"/>
        </w:rPr>
        <w:t>.  Intersectionality</w:t>
      </w:r>
      <w:proofErr w:type="gramEnd"/>
      <w:r w:rsidRPr="00D503CE">
        <w:rPr>
          <w:rFonts w:asciiTheme="minorHAnsi" w:hAnsiTheme="minorHAnsi" w:cstheme="minorHAnsi"/>
          <w:lang w:val="en-US" w:eastAsia="en-US"/>
        </w:rPr>
        <w:t xml:space="preserve">: Multiple Inequalities in Social Theory. </w:t>
      </w:r>
      <w:r w:rsidRPr="00D503CE">
        <w:rPr>
          <w:rFonts w:asciiTheme="minorHAnsi" w:hAnsiTheme="minorHAnsi" w:cstheme="minorHAnsi"/>
          <w:i/>
          <w:iCs/>
          <w:lang w:val="en-US" w:eastAsia="en-US"/>
        </w:rPr>
        <w:t>Sociology</w:t>
      </w:r>
      <w:r w:rsidRPr="00D503CE">
        <w:rPr>
          <w:rFonts w:asciiTheme="minorHAnsi" w:hAnsiTheme="minorHAnsi" w:cstheme="minorHAnsi"/>
          <w:lang w:val="en-US" w:eastAsia="en-US"/>
        </w:rPr>
        <w:t xml:space="preserve"> 46 (2) 224-240.</w:t>
      </w:r>
    </w:p>
    <w:p w:rsidR="0014707C" w:rsidRPr="00D503CE" w:rsidRDefault="0014707C"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Walker, Robert. (2004).</w:t>
      </w:r>
      <w:r w:rsidRPr="00D503CE">
        <w:rPr>
          <w:rFonts w:asciiTheme="minorHAnsi" w:hAnsiTheme="minorHAnsi" w:cstheme="minorHAnsi"/>
        </w:rPr>
        <w:t xml:space="preserve"> </w:t>
      </w:r>
      <w:r w:rsidRPr="00D503CE">
        <w:rPr>
          <w:rFonts w:asciiTheme="minorHAnsi" w:hAnsiTheme="minorHAnsi" w:cstheme="minorHAnsi"/>
          <w:lang w:val="en-US" w:eastAsia="en-US"/>
        </w:rPr>
        <w:t>S</w:t>
      </w:r>
      <w:r w:rsidRPr="00D503CE">
        <w:rPr>
          <w:rFonts w:asciiTheme="minorHAnsi" w:hAnsiTheme="minorHAnsi" w:cstheme="minorHAnsi"/>
          <w:i/>
          <w:iCs/>
          <w:lang w:val="en-US" w:eastAsia="en-US"/>
        </w:rPr>
        <w:t xml:space="preserve">ocial Security and Welfare: Concepts and Comparisons. </w:t>
      </w:r>
      <w:proofErr w:type="gramStart"/>
      <w:r w:rsidRPr="00D503CE">
        <w:rPr>
          <w:rFonts w:asciiTheme="minorHAnsi" w:hAnsiTheme="minorHAnsi" w:cstheme="minorHAnsi"/>
          <w:lang w:val="en-US" w:eastAsia="en-US"/>
        </w:rPr>
        <w:t>Maidenhead, Open University Press.</w:t>
      </w:r>
      <w:proofErr w:type="gramEnd"/>
    </w:p>
    <w:p w:rsidR="005F6F87" w:rsidRPr="00D503CE" w:rsidRDefault="005F6F87"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Walker, Melanie. </w:t>
      </w:r>
      <w:proofErr w:type="gramStart"/>
      <w:r w:rsidRPr="00D503CE">
        <w:rPr>
          <w:rFonts w:asciiTheme="minorHAnsi" w:hAnsiTheme="minorHAnsi" w:cstheme="minorHAnsi"/>
          <w:lang w:val="en-US" w:eastAsia="en-US"/>
        </w:rPr>
        <w:t xml:space="preserve">(2006). </w:t>
      </w:r>
      <w:r w:rsidRPr="00D503CE">
        <w:rPr>
          <w:rFonts w:asciiTheme="minorHAnsi" w:hAnsiTheme="minorHAnsi" w:cstheme="minorHAnsi"/>
          <w:i/>
          <w:iCs/>
          <w:lang w:val="en-US" w:eastAsia="en-US"/>
        </w:rPr>
        <w:t>Higher Education Pedagogies</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Maidenhead</w:t>
      </w:r>
      <w:proofErr w:type="gramStart"/>
      <w:r w:rsidRPr="00D503CE">
        <w:rPr>
          <w:rFonts w:asciiTheme="minorHAnsi" w:hAnsiTheme="minorHAnsi" w:cstheme="minorHAnsi"/>
          <w:lang w:val="en-US" w:eastAsia="en-US"/>
        </w:rPr>
        <w:t>,SRHE</w:t>
      </w:r>
      <w:proofErr w:type="gramEnd"/>
      <w:r w:rsidRPr="00D503CE">
        <w:rPr>
          <w:rFonts w:asciiTheme="minorHAnsi" w:hAnsiTheme="minorHAnsi" w:cstheme="minorHAnsi"/>
          <w:lang w:val="en-US" w:eastAsia="en-US"/>
        </w:rPr>
        <w:t xml:space="preserve"> and Open University Press.</w:t>
      </w:r>
    </w:p>
    <w:p w:rsidR="004C4952" w:rsidRPr="00D503CE" w:rsidRDefault="004C4952" w:rsidP="007E7272">
      <w:pPr>
        <w:spacing w:line="276" w:lineRule="auto"/>
        <w:rPr>
          <w:rFonts w:asciiTheme="minorHAnsi" w:hAnsiTheme="minorHAnsi" w:cstheme="minorHAnsi"/>
          <w:lang w:val="en-US" w:eastAsia="en-US"/>
        </w:rPr>
      </w:pPr>
      <w:r w:rsidRPr="00211C19">
        <w:rPr>
          <w:rFonts w:asciiTheme="minorHAnsi" w:hAnsiTheme="minorHAnsi" w:cstheme="minorHAnsi"/>
          <w:lang w:val="nl-NL" w:eastAsia="en-US"/>
        </w:rPr>
        <w:t>Walkerdine, Valerie</w:t>
      </w:r>
      <w:r w:rsidR="0074201A" w:rsidRPr="00211C19">
        <w:rPr>
          <w:rFonts w:asciiTheme="minorHAnsi" w:hAnsiTheme="minorHAnsi" w:cstheme="minorHAnsi"/>
          <w:lang w:val="nl-NL" w:eastAsia="en-US"/>
        </w:rPr>
        <w:t>.,</w:t>
      </w:r>
      <w:r w:rsidRPr="00211C19">
        <w:rPr>
          <w:rFonts w:asciiTheme="minorHAnsi" w:hAnsiTheme="minorHAnsi" w:cstheme="minorHAnsi"/>
          <w:lang w:val="nl-NL" w:eastAsia="en-US"/>
        </w:rPr>
        <w:t xml:space="preserve"> Lucey, Helen</w:t>
      </w:r>
      <w:r w:rsidR="0074201A" w:rsidRPr="00211C19">
        <w:rPr>
          <w:rFonts w:asciiTheme="minorHAnsi" w:hAnsiTheme="minorHAnsi" w:cstheme="minorHAnsi"/>
          <w:lang w:val="nl-NL" w:eastAsia="en-US"/>
        </w:rPr>
        <w:t>.</w:t>
      </w:r>
      <w:r w:rsidRPr="00211C19">
        <w:rPr>
          <w:rFonts w:asciiTheme="minorHAnsi" w:hAnsiTheme="minorHAnsi" w:cstheme="minorHAnsi"/>
          <w:lang w:val="nl-NL" w:eastAsia="en-US"/>
        </w:rPr>
        <w:t>&amp; Melody, June</w:t>
      </w:r>
      <w:r w:rsidR="0074201A" w:rsidRPr="00211C19">
        <w:rPr>
          <w:rFonts w:asciiTheme="minorHAnsi" w:hAnsiTheme="minorHAnsi" w:cstheme="minorHAnsi"/>
          <w:lang w:val="nl-NL" w:eastAsia="en-US"/>
        </w:rPr>
        <w:t>.</w:t>
      </w:r>
      <w:r w:rsidRPr="00211C19">
        <w:rPr>
          <w:rFonts w:asciiTheme="minorHAnsi" w:hAnsiTheme="minorHAnsi" w:cstheme="minorHAnsi"/>
          <w:lang w:val="nl-NL" w:eastAsia="en-US"/>
        </w:rPr>
        <w:t xml:space="preserve"> </w:t>
      </w:r>
      <w:r w:rsidRPr="00D503CE">
        <w:rPr>
          <w:rFonts w:asciiTheme="minorHAnsi" w:hAnsiTheme="minorHAnsi" w:cstheme="minorHAnsi"/>
          <w:lang w:val="en-US" w:eastAsia="en-US"/>
        </w:rPr>
        <w:t xml:space="preserve">(2001) </w:t>
      </w:r>
      <w:r w:rsidRPr="00D503CE">
        <w:rPr>
          <w:rFonts w:asciiTheme="minorHAnsi" w:hAnsiTheme="minorHAnsi" w:cstheme="minorHAnsi"/>
          <w:i/>
          <w:iCs/>
          <w:lang w:val="en-US" w:eastAsia="en-US"/>
        </w:rPr>
        <w:t>Growing Up Girl: Psycho-Social Explorations of Class and Gender</w:t>
      </w:r>
      <w:r w:rsidRPr="00D503CE">
        <w:rPr>
          <w:rFonts w:asciiTheme="minorHAnsi" w:hAnsiTheme="minorHAnsi" w:cstheme="minorHAnsi"/>
          <w:lang w:val="en-US" w:eastAsia="en-US"/>
        </w:rPr>
        <w:t>. Basingstoke</w:t>
      </w:r>
      <w:r w:rsidR="00A10839"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Palgrave MacMillan.</w:t>
      </w:r>
    </w:p>
    <w:p w:rsidR="004C4952" w:rsidRPr="00D503CE" w:rsidRDefault="004C4952" w:rsidP="007E7272">
      <w:pPr>
        <w:spacing w:line="276" w:lineRule="auto"/>
        <w:rPr>
          <w:rFonts w:asciiTheme="minorHAnsi" w:hAnsiTheme="minorHAnsi" w:cstheme="minorHAnsi"/>
          <w:lang w:val="en-US" w:eastAsia="en-US"/>
        </w:rPr>
      </w:pPr>
      <w:r w:rsidRPr="007D5FAD">
        <w:rPr>
          <w:rFonts w:asciiTheme="minorHAnsi" w:hAnsiTheme="minorHAnsi" w:cstheme="minorHAnsi"/>
          <w:lang w:val="de-DE" w:eastAsia="en-US"/>
        </w:rPr>
        <w:t>Webb, Jenn</w:t>
      </w:r>
      <w:r w:rsidR="00A10839" w:rsidRPr="007D5FAD">
        <w:rPr>
          <w:rFonts w:asciiTheme="minorHAnsi" w:hAnsiTheme="minorHAnsi" w:cstheme="minorHAnsi"/>
          <w:lang w:val="de-DE" w:eastAsia="en-US"/>
        </w:rPr>
        <w:t>.,</w:t>
      </w:r>
      <w:r w:rsidRPr="007D5FAD">
        <w:rPr>
          <w:rFonts w:asciiTheme="minorHAnsi" w:hAnsiTheme="minorHAnsi" w:cstheme="minorHAnsi"/>
          <w:lang w:val="de-DE" w:eastAsia="en-US"/>
        </w:rPr>
        <w:t xml:space="preserve"> Schirato, Tony</w:t>
      </w:r>
      <w:r w:rsidR="00A10839" w:rsidRPr="007D5FAD">
        <w:rPr>
          <w:rFonts w:asciiTheme="minorHAnsi" w:hAnsiTheme="minorHAnsi" w:cstheme="minorHAnsi"/>
          <w:lang w:val="de-DE" w:eastAsia="en-US"/>
        </w:rPr>
        <w:t>.,</w:t>
      </w:r>
      <w:r w:rsidRPr="007D5FAD">
        <w:rPr>
          <w:rFonts w:asciiTheme="minorHAnsi" w:hAnsiTheme="minorHAnsi" w:cstheme="minorHAnsi"/>
          <w:lang w:val="de-DE" w:eastAsia="en-US"/>
        </w:rPr>
        <w:t xml:space="preserve"> Danaher, Geoff</w:t>
      </w:r>
      <w:r w:rsidR="00A10839" w:rsidRPr="007D5FAD">
        <w:rPr>
          <w:rFonts w:asciiTheme="minorHAnsi" w:hAnsiTheme="minorHAnsi" w:cstheme="minorHAnsi"/>
          <w:lang w:val="de-DE" w:eastAsia="en-US"/>
        </w:rPr>
        <w:t>.</w:t>
      </w:r>
      <w:r w:rsidRPr="007D5FAD">
        <w:rPr>
          <w:rFonts w:asciiTheme="minorHAnsi" w:hAnsiTheme="minorHAnsi" w:cstheme="minorHAnsi"/>
          <w:lang w:val="de-DE" w:eastAsia="en-US"/>
        </w:rPr>
        <w:t xml:space="preserve"> </w:t>
      </w:r>
      <w:proofErr w:type="gramStart"/>
      <w:r w:rsidRPr="00D503CE">
        <w:rPr>
          <w:rFonts w:asciiTheme="minorHAnsi" w:hAnsiTheme="minorHAnsi" w:cstheme="minorHAnsi"/>
          <w:lang w:eastAsia="en-US"/>
        </w:rPr>
        <w:t xml:space="preserve">(2002) </w:t>
      </w:r>
      <w:r w:rsidRPr="00D503CE">
        <w:rPr>
          <w:rFonts w:asciiTheme="minorHAnsi" w:hAnsiTheme="minorHAnsi" w:cstheme="minorHAnsi"/>
          <w:i/>
          <w:iCs/>
          <w:lang w:eastAsia="en-US"/>
        </w:rPr>
        <w:t>Understanding Bourdieu</w:t>
      </w:r>
      <w:r w:rsidRPr="00D503CE">
        <w:rPr>
          <w:rFonts w:asciiTheme="minorHAnsi" w:hAnsiTheme="minorHAnsi" w:cstheme="minorHAnsi"/>
          <w:lang w:eastAsia="en-US"/>
        </w:rPr>
        <w:t>.</w:t>
      </w:r>
      <w:proofErr w:type="gramEnd"/>
      <w:r w:rsidRPr="00D503CE">
        <w:rPr>
          <w:rFonts w:asciiTheme="minorHAnsi" w:hAnsiTheme="minorHAnsi" w:cstheme="minorHAnsi"/>
          <w:lang w:eastAsia="en-US"/>
        </w:rPr>
        <w:t xml:space="preserve"> </w:t>
      </w:r>
      <w:r w:rsidRPr="00D503CE">
        <w:rPr>
          <w:rFonts w:asciiTheme="minorHAnsi" w:hAnsiTheme="minorHAnsi" w:cstheme="minorHAnsi"/>
          <w:lang w:val="en-US" w:eastAsia="en-US"/>
        </w:rPr>
        <w:t>London</w:t>
      </w:r>
      <w:proofErr w:type="gramStart"/>
      <w:r w:rsidR="00A10839" w:rsidRPr="00D503CE">
        <w:rPr>
          <w:rFonts w:asciiTheme="minorHAnsi" w:hAnsiTheme="minorHAnsi" w:cstheme="minorHAnsi"/>
          <w:lang w:val="en-US" w:eastAsia="en-US"/>
        </w:rPr>
        <w:t>,</w:t>
      </w:r>
      <w:r w:rsidRPr="00D503CE">
        <w:rPr>
          <w:rFonts w:asciiTheme="minorHAnsi" w:hAnsiTheme="minorHAnsi" w:cstheme="minorHAnsi"/>
          <w:lang w:val="en-US" w:eastAsia="en-US"/>
        </w:rPr>
        <w:t>Sage</w:t>
      </w:r>
      <w:proofErr w:type="gramEnd"/>
      <w:r w:rsidRPr="00D503CE">
        <w:rPr>
          <w:rFonts w:asciiTheme="minorHAnsi" w:hAnsiTheme="minorHAnsi" w:cstheme="minorHAnsi"/>
          <w:lang w:val="en-US" w:eastAsia="en-US"/>
        </w:rPr>
        <w:t>.</w:t>
      </w:r>
    </w:p>
    <w:p w:rsidR="004C5E5F" w:rsidRPr="00D503CE" w:rsidRDefault="004C5E5F"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Webb, Sue. (2004) Gender identity and social change: understanding adults’ learner careers in: Ali,</w:t>
      </w:r>
      <w:r w:rsidR="0042095F" w:rsidRPr="00D503CE">
        <w:rPr>
          <w:rFonts w:asciiTheme="minorHAnsi" w:hAnsiTheme="minorHAnsi" w:cstheme="minorHAnsi"/>
          <w:lang w:val="en-US" w:eastAsia="en-US"/>
        </w:rPr>
        <w:t xml:space="preserve"> </w:t>
      </w:r>
      <w:proofErr w:type="gramStart"/>
      <w:r w:rsidR="0042095F" w:rsidRPr="00D503CE">
        <w:rPr>
          <w:rFonts w:asciiTheme="minorHAnsi" w:hAnsiTheme="minorHAnsi" w:cstheme="minorHAnsi"/>
          <w:lang w:val="en-US" w:eastAsia="en-US"/>
        </w:rPr>
        <w:t>Suki.,</w:t>
      </w:r>
      <w:proofErr w:type="gramEnd"/>
      <w:r w:rsidR="0042095F"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Benjamin</w:t>
      </w:r>
      <w:r w:rsidR="0042095F" w:rsidRPr="00D503CE">
        <w:rPr>
          <w:rFonts w:asciiTheme="minorHAnsi" w:hAnsiTheme="minorHAnsi" w:cstheme="minorHAnsi"/>
          <w:lang w:val="en-US" w:eastAsia="en-US"/>
        </w:rPr>
        <w:t>, Shereen.</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&amp; Mauthner</w:t>
      </w:r>
      <w:r w:rsidR="0042095F"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0042095F" w:rsidRPr="00D503CE">
        <w:rPr>
          <w:rFonts w:asciiTheme="minorHAnsi" w:hAnsiTheme="minorHAnsi" w:cstheme="minorHAnsi"/>
          <w:lang w:val="en-US" w:eastAsia="en-US"/>
        </w:rPr>
        <w:t>Melanie.</w:t>
      </w:r>
      <w:proofErr w:type="gramEnd"/>
      <w:r w:rsidR="0042095F"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(Eds)</w:t>
      </w:r>
      <w:r w:rsidR="0042095F"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The politics of gender and education: critical</w:t>
      </w:r>
      <w:r w:rsidR="0042095F" w:rsidRPr="00D503CE">
        <w:rPr>
          <w:rFonts w:asciiTheme="minorHAnsi" w:hAnsiTheme="minorHAnsi" w:cstheme="minorHAnsi"/>
          <w:i/>
          <w:iCs/>
          <w:lang w:val="en-US" w:eastAsia="en-US"/>
        </w:rPr>
        <w:t xml:space="preserve"> </w:t>
      </w:r>
      <w:r w:rsidRPr="00D503CE">
        <w:rPr>
          <w:rFonts w:asciiTheme="minorHAnsi" w:hAnsiTheme="minorHAnsi" w:cstheme="minorHAnsi"/>
          <w:i/>
          <w:iCs/>
          <w:lang w:val="en-US" w:eastAsia="en-US"/>
        </w:rPr>
        <w:t>perspectives</w:t>
      </w:r>
      <w:r w:rsidR="0042095F" w:rsidRPr="00D503CE">
        <w:rPr>
          <w:rFonts w:asciiTheme="minorHAnsi" w:hAnsiTheme="minorHAnsi" w:cstheme="minorHAnsi"/>
          <w:lang w:val="en-US" w:eastAsia="en-US"/>
        </w:rPr>
        <w:t xml:space="preserve"> (135–153).</w:t>
      </w:r>
      <w:r w:rsidRPr="00D503CE">
        <w:rPr>
          <w:rFonts w:asciiTheme="minorHAnsi" w:hAnsiTheme="minorHAnsi" w:cstheme="minorHAnsi"/>
          <w:lang w:val="en-US" w:eastAsia="en-US"/>
        </w:rPr>
        <w:t xml:space="preserve"> London, Palgrave Macmillan</w:t>
      </w:r>
      <w:r w:rsidR="0042095F" w:rsidRPr="00D503CE">
        <w:rPr>
          <w:rFonts w:asciiTheme="minorHAnsi" w:hAnsiTheme="minorHAnsi" w:cstheme="minorHAnsi"/>
          <w:lang w:val="en-US" w:eastAsia="en-US"/>
        </w:rPr>
        <w:t xml:space="preserve">. </w:t>
      </w:r>
    </w:p>
    <w:p w:rsidR="005F6F87" w:rsidRPr="00D503CE" w:rsidRDefault="005F6F87"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Weininger, Elliot. B. (2005) Foundations </w:t>
      </w:r>
      <w:proofErr w:type="gramStart"/>
      <w:r w:rsidRPr="00D503CE">
        <w:rPr>
          <w:rFonts w:asciiTheme="minorHAnsi" w:hAnsiTheme="minorHAnsi" w:cstheme="minorHAnsi"/>
          <w:lang w:val="en-US" w:eastAsia="en-US"/>
        </w:rPr>
        <w:t>of  Pierre</w:t>
      </w:r>
      <w:proofErr w:type="gramEnd"/>
      <w:r w:rsidRPr="00D503CE">
        <w:rPr>
          <w:rFonts w:asciiTheme="minorHAnsi" w:hAnsiTheme="minorHAnsi" w:cstheme="minorHAnsi"/>
          <w:lang w:val="en-US" w:eastAsia="en-US"/>
        </w:rPr>
        <w:t xml:space="preserve"> Bourdieu’s Class Analysis, in Olin-Wright, Erik (Ed) (2005) </w:t>
      </w:r>
      <w:r w:rsidRPr="00D503CE">
        <w:rPr>
          <w:rFonts w:asciiTheme="minorHAnsi" w:hAnsiTheme="minorHAnsi" w:cstheme="minorHAnsi"/>
          <w:i/>
          <w:iCs/>
          <w:lang w:val="en-US" w:eastAsia="en-US"/>
        </w:rPr>
        <w:t>Approaches to Class Analysis</w:t>
      </w:r>
      <w:r w:rsidRPr="00D503CE">
        <w:rPr>
          <w:rFonts w:asciiTheme="minorHAnsi" w:hAnsiTheme="minorHAnsi" w:cstheme="minorHAnsi"/>
          <w:lang w:val="en-US" w:eastAsia="en-US"/>
        </w:rPr>
        <w:t>. Cambridge, Cambridge University Press.</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Wellington, Jerry</w:t>
      </w:r>
      <w:r w:rsidR="00A10839"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(2000)</w:t>
      </w:r>
      <w:r w:rsidR="00A10839" w:rsidRPr="00D503CE">
        <w:rPr>
          <w:rFonts w:asciiTheme="minorHAnsi" w:hAnsiTheme="minorHAnsi" w:cstheme="minorHAnsi"/>
          <w:lang w:val="en-US" w:eastAsia="en-US"/>
        </w:rPr>
        <w:t>.</w:t>
      </w:r>
      <w:r w:rsidRPr="00D503CE">
        <w:rPr>
          <w:rFonts w:asciiTheme="minorHAnsi" w:hAnsiTheme="minorHAnsi" w:cstheme="minorHAnsi"/>
          <w:i/>
          <w:iCs/>
          <w:lang w:val="en-US" w:eastAsia="en-US"/>
        </w:rPr>
        <w:t xml:space="preserve"> Educational Research: Contemporary Issues and Practical Approaches</w:t>
      </w:r>
      <w:r w:rsidRPr="00D503CE">
        <w:rPr>
          <w:rFonts w:asciiTheme="minorHAnsi" w:hAnsiTheme="minorHAnsi" w:cstheme="minorHAnsi"/>
          <w:lang w:val="en-US" w:eastAsia="en-US"/>
        </w:rPr>
        <w:t>. London</w:t>
      </w:r>
      <w:r w:rsidR="00A10839"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Continuum. </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Wellington, </w:t>
      </w:r>
      <w:proofErr w:type="gramStart"/>
      <w:r w:rsidRPr="00D503CE">
        <w:rPr>
          <w:rFonts w:asciiTheme="minorHAnsi" w:hAnsiTheme="minorHAnsi" w:cstheme="minorHAnsi"/>
          <w:lang w:val="en-US" w:eastAsia="en-US"/>
        </w:rPr>
        <w:t>Jerry</w:t>
      </w:r>
      <w:r w:rsidR="00A10839"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Bathmaker, Ann-Marie</w:t>
      </w:r>
      <w:r w:rsidR="00A10839"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Hunt, Cheryl</w:t>
      </w:r>
      <w:r w:rsidR="00A10839"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McCulloch, Gary</w:t>
      </w:r>
      <w:r w:rsidR="00A10839"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 xml:space="preserve">(2005) </w:t>
      </w:r>
      <w:r w:rsidRPr="00D503CE">
        <w:rPr>
          <w:rFonts w:asciiTheme="minorHAnsi" w:hAnsiTheme="minorHAnsi" w:cstheme="minorHAnsi"/>
          <w:i/>
          <w:iCs/>
          <w:lang w:val="en-US" w:eastAsia="en-US"/>
        </w:rPr>
        <w:t>Succeeding with Your Doctorate</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London</w:t>
      </w:r>
      <w:r w:rsidR="00A10839" w:rsidRPr="00D503CE">
        <w:rPr>
          <w:rFonts w:asciiTheme="minorHAnsi" w:hAnsiTheme="minorHAnsi" w:cstheme="minorHAnsi"/>
          <w:lang w:val="en-US" w:eastAsia="en-US"/>
        </w:rPr>
        <w:t xml:space="preserve">, </w:t>
      </w:r>
      <w:r w:rsidRPr="00D503CE">
        <w:rPr>
          <w:rFonts w:asciiTheme="minorHAnsi" w:hAnsiTheme="minorHAnsi" w:cstheme="minorHAnsi"/>
          <w:lang w:val="en-US" w:eastAsia="en-US"/>
        </w:rPr>
        <w:t xml:space="preserve">SAGE. </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Wellington, Jerry</w:t>
      </w:r>
      <w:r w:rsidR="00A10839"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&amp; Hammond, Michael</w:t>
      </w:r>
      <w:r w:rsidR="00A10839"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(2013) </w:t>
      </w:r>
      <w:r w:rsidRPr="00D503CE">
        <w:rPr>
          <w:rFonts w:asciiTheme="minorHAnsi" w:hAnsiTheme="minorHAnsi" w:cstheme="minorHAnsi"/>
          <w:i/>
          <w:iCs/>
          <w:lang w:val="en-US" w:eastAsia="en-US"/>
        </w:rPr>
        <w:t xml:space="preserve">Research Methods: The Key Concepts. </w:t>
      </w:r>
      <w:r w:rsidRPr="00D503CE">
        <w:rPr>
          <w:rFonts w:asciiTheme="minorHAnsi" w:hAnsiTheme="minorHAnsi" w:cstheme="minorHAnsi"/>
          <w:lang w:val="en-US" w:eastAsia="en-US"/>
        </w:rPr>
        <w:t>Abingdon</w:t>
      </w:r>
      <w:r w:rsidR="00A10839"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Routledge. </w:t>
      </w:r>
    </w:p>
    <w:p w:rsidR="00F225AC" w:rsidRPr="00D503CE" w:rsidRDefault="00F225AC"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Wellington, Jerry. &amp; and Nixon, Jon. (2005) Shaping the field: the role of academic journal editors in the construction of education as a field of study. </w:t>
      </w:r>
      <w:proofErr w:type="gramStart"/>
      <w:r w:rsidRPr="00D503CE">
        <w:rPr>
          <w:rFonts w:asciiTheme="minorHAnsi" w:hAnsiTheme="minorHAnsi" w:cstheme="minorHAnsi"/>
          <w:i/>
          <w:iCs/>
          <w:lang w:val="en-US" w:eastAsia="en-US"/>
        </w:rPr>
        <w:t>British Journal of Sociology of Education.</w:t>
      </w:r>
      <w:proofErr w:type="gramEnd"/>
      <w:r w:rsidRPr="00D503CE">
        <w:rPr>
          <w:rFonts w:asciiTheme="minorHAnsi" w:hAnsiTheme="minorHAnsi" w:cstheme="minorHAnsi"/>
          <w:lang w:val="en-US" w:eastAsia="en-US"/>
        </w:rPr>
        <w:t xml:space="preserve"> 26 (5) 643-655.</w:t>
      </w:r>
    </w:p>
    <w:p w:rsidR="00F225AC" w:rsidRPr="00D503CE" w:rsidRDefault="00F225AC"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Wellington, Jerry</w:t>
      </w:r>
      <w:r w:rsidR="004A7336"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004A7336" w:rsidRPr="00D503CE">
        <w:rPr>
          <w:rFonts w:asciiTheme="minorHAnsi" w:hAnsiTheme="minorHAnsi" w:cstheme="minorHAnsi"/>
          <w:lang w:val="en-US" w:eastAsia="en-US"/>
        </w:rPr>
        <w:t xml:space="preserve">&amp; </w:t>
      </w:r>
      <w:r w:rsidRPr="00D503CE">
        <w:rPr>
          <w:rFonts w:asciiTheme="minorHAnsi" w:hAnsiTheme="minorHAnsi" w:cstheme="minorHAnsi"/>
          <w:lang w:val="en-US" w:eastAsia="en-US"/>
        </w:rPr>
        <w:t xml:space="preserve"> Cole</w:t>
      </w:r>
      <w:proofErr w:type="gramEnd"/>
      <w:r w:rsidRPr="00D503CE">
        <w:rPr>
          <w:rFonts w:asciiTheme="minorHAnsi" w:hAnsiTheme="minorHAnsi" w:cstheme="minorHAnsi"/>
          <w:lang w:val="en-US" w:eastAsia="en-US"/>
        </w:rPr>
        <w:t>, P</w:t>
      </w:r>
      <w:r w:rsidR="00304764" w:rsidRPr="00D503CE">
        <w:rPr>
          <w:rFonts w:asciiTheme="minorHAnsi" w:hAnsiTheme="minorHAnsi" w:cstheme="minorHAnsi"/>
          <w:lang w:val="en-US" w:eastAsia="en-US"/>
        </w:rPr>
        <w:t>am</w:t>
      </w:r>
      <w:r w:rsidRPr="00D503CE">
        <w:rPr>
          <w:rFonts w:asciiTheme="minorHAnsi" w:hAnsiTheme="minorHAnsi" w:cstheme="minorHAnsi"/>
          <w:lang w:val="en-US" w:eastAsia="en-US"/>
        </w:rPr>
        <w:t>. (2004). Conducting evaluation and research with and for `disaffected´ students: practical and methodological issues.</w:t>
      </w:r>
      <w:r w:rsidRPr="00D503CE">
        <w:rPr>
          <w:rFonts w:asciiTheme="minorHAnsi" w:hAnsiTheme="minorHAnsi" w:cstheme="minorHAnsi"/>
          <w:i/>
          <w:iCs/>
          <w:lang w:val="en-US" w:eastAsia="en-US"/>
        </w:rPr>
        <w:t xml:space="preserve"> </w:t>
      </w:r>
      <w:proofErr w:type="gramStart"/>
      <w:r w:rsidRPr="00D503CE">
        <w:rPr>
          <w:rFonts w:asciiTheme="minorHAnsi" w:hAnsiTheme="minorHAnsi" w:cstheme="minorHAnsi"/>
          <w:i/>
          <w:iCs/>
          <w:lang w:val="en-US" w:eastAsia="en-US"/>
        </w:rPr>
        <w:t>British Journal of Special Education</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31, (2) 100-104.</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Welshman, John</w:t>
      </w:r>
      <w:r w:rsidR="00A10839"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(2007)</w:t>
      </w:r>
      <w:r w:rsidR="00A10839"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r w:rsidRPr="00D503CE">
        <w:rPr>
          <w:rFonts w:asciiTheme="minorHAnsi" w:hAnsiTheme="minorHAnsi" w:cstheme="minorHAnsi"/>
          <w:i/>
          <w:iCs/>
          <w:lang w:val="en-US" w:eastAsia="en-US"/>
        </w:rPr>
        <w:t>From Transmitted Deprivation to Social Exclusion Policy Poverty and Parenting</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Bristol</w:t>
      </w:r>
      <w:r w:rsidR="00A10839"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The</w:t>
      </w:r>
      <w:proofErr w:type="gramEnd"/>
      <w:r w:rsidRPr="00D503CE">
        <w:rPr>
          <w:rFonts w:asciiTheme="minorHAnsi" w:hAnsiTheme="minorHAnsi" w:cstheme="minorHAnsi"/>
          <w:lang w:val="en-US" w:eastAsia="en-US"/>
        </w:rPr>
        <w:t xml:space="preserve"> Policy Press.</w:t>
      </w:r>
    </w:p>
    <w:p w:rsidR="005F6F87" w:rsidRPr="00D503CE" w:rsidRDefault="005F6F87"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lastRenderedPageBreak/>
        <w:t xml:space="preserve">White, Patrick. (2007). </w:t>
      </w:r>
      <w:proofErr w:type="gramStart"/>
      <w:r w:rsidRPr="00D503CE">
        <w:rPr>
          <w:rFonts w:asciiTheme="minorHAnsi" w:hAnsiTheme="minorHAnsi" w:cstheme="minorHAnsi"/>
          <w:lang w:val="en-US" w:eastAsia="en-US"/>
        </w:rPr>
        <w:t>Choosing</w:t>
      </w:r>
      <w:proofErr w:type="gramEnd"/>
      <w:r w:rsidRPr="00D503CE">
        <w:rPr>
          <w:rFonts w:asciiTheme="minorHAnsi" w:hAnsiTheme="minorHAnsi" w:cstheme="minorHAnsi"/>
          <w:lang w:val="en-US" w:eastAsia="en-US"/>
        </w:rPr>
        <w:t xml:space="preserve"> at School: a model of decision-making behaviour within compulsory education.  </w:t>
      </w:r>
      <w:proofErr w:type="gramStart"/>
      <w:r w:rsidRPr="00D503CE">
        <w:rPr>
          <w:rFonts w:asciiTheme="minorHAnsi" w:hAnsiTheme="minorHAnsi" w:cstheme="minorHAnsi"/>
          <w:i/>
          <w:iCs/>
          <w:lang w:val="en-US" w:eastAsia="en-US"/>
        </w:rPr>
        <w:t>Evaluation and Research in Education</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20, (1) 32-52.</w:t>
      </w:r>
    </w:p>
    <w:p w:rsidR="005F6F87" w:rsidRPr="00D503CE" w:rsidRDefault="005F6F87"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 xml:space="preserve">Willis, Paul (1977) Learning to Labour. How Working Class Kids get Working Class Jobs. Farnham, Ashgate. </w:t>
      </w:r>
    </w:p>
    <w:p w:rsidR="005F6F87" w:rsidRPr="00D503CE" w:rsidRDefault="005F6F87" w:rsidP="007E7272">
      <w:pPr>
        <w:spacing w:line="276" w:lineRule="auto"/>
        <w:rPr>
          <w:rFonts w:asciiTheme="minorHAnsi" w:hAnsiTheme="minorHAnsi" w:cstheme="minorHAnsi"/>
          <w:lang w:val="en-US" w:eastAsia="en-US"/>
        </w:rPr>
      </w:pPr>
      <w:r w:rsidRPr="00E83CDC">
        <w:rPr>
          <w:rFonts w:asciiTheme="minorHAnsi" w:hAnsiTheme="minorHAnsi" w:cstheme="minorHAnsi"/>
          <w:lang w:eastAsia="en-US"/>
        </w:rPr>
        <w:t xml:space="preserve">Winterton, Mandy, Teresa. </w:t>
      </w:r>
      <w:proofErr w:type="gramStart"/>
      <w:r w:rsidRPr="00E83CDC">
        <w:rPr>
          <w:rFonts w:asciiTheme="minorHAnsi" w:hAnsiTheme="minorHAnsi" w:cstheme="minorHAnsi"/>
          <w:lang w:eastAsia="en-US"/>
        </w:rPr>
        <w:t>&amp; Irwin, Sarah.</w:t>
      </w:r>
      <w:proofErr w:type="gramEnd"/>
      <w:r w:rsidRPr="00E83CDC">
        <w:rPr>
          <w:rFonts w:asciiTheme="minorHAnsi" w:hAnsiTheme="minorHAnsi" w:cstheme="minorHAnsi"/>
          <w:lang w:eastAsia="en-US"/>
        </w:rPr>
        <w:t xml:space="preserve"> </w:t>
      </w:r>
      <w:r w:rsidRPr="00D503CE">
        <w:rPr>
          <w:rFonts w:asciiTheme="minorHAnsi" w:hAnsiTheme="minorHAnsi" w:cstheme="minorHAnsi"/>
          <w:lang w:val="en-US" w:eastAsia="en-US"/>
        </w:rPr>
        <w:t>(2012) Teenage expectations of going to university: the ebb and flow of influences from 14 to 18.</w:t>
      </w:r>
      <w:r w:rsidRPr="00D503CE">
        <w:rPr>
          <w:rFonts w:asciiTheme="minorHAnsi" w:hAnsiTheme="minorHAnsi" w:cstheme="minorHAnsi"/>
          <w:i/>
          <w:iCs/>
          <w:lang w:val="en-US" w:eastAsia="en-US"/>
        </w:rPr>
        <w:t xml:space="preserve"> </w:t>
      </w:r>
      <w:proofErr w:type="gramStart"/>
      <w:r w:rsidRPr="00D503CE">
        <w:rPr>
          <w:rFonts w:asciiTheme="minorHAnsi" w:hAnsiTheme="minorHAnsi" w:cstheme="minorHAnsi"/>
          <w:i/>
          <w:iCs/>
          <w:lang w:val="en-US" w:eastAsia="en-US"/>
        </w:rPr>
        <w:t>Journal of Youth Studies.</w:t>
      </w:r>
      <w:proofErr w:type="gramEnd"/>
      <w:r w:rsidRPr="00D503CE">
        <w:rPr>
          <w:rFonts w:asciiTheme="minorHAnsi" w:hAnsiTheme="minorHAnsi" w:cstheme="minorHAnsi"/>
          <w:lang w:val="en-US" w:eastAsia="en-US"/>
        </w:rPr>
        <w:t xml:space="preserve"> 15, (7) 858-874.</w:t>
      </w:r>
    </w:p>
    <w:p w:rsidR="005F6F87" w:rsidRPr="00D503CE" w:rsidRDefault="005F6F87" w:rsidP="007E7272">
      <w:pPr>
        <w:spacing w:line="276" w:lineRule="auto"/>
        <w:rPr>
          <w:rFonts w:asciiTheme="minorHAnsi" w:hAnsiTheme="minorHAnsi" w:cstheme="minorHAnsi"/>
          <w:lang w:val="en"/>
        </w:rPr>
      </w:pPr>
      <w:r w:rsidRPr="00D503CE">
        <w:rPr>
          <w:rFonts w:asciiTheme="minorHAnsi" w:hAnsiTheme="minorHAnsi" w:cstheme="minorHAnsi"/>
          <w:lang w:val="en-US" w:eastAsia="en-US"/>
        </w:rPr>
        <w:t xml:space="preserve">Wolf, Alison (2011) </w:t>
      </w:r>
      <w:r w:rsidRPr="00D503CE">
        <w:rPr>
          <w:rFonts w:asciiTheme="minorHAnsi" w:hAnsiTheme="minorHAnsi" w:cstheme="minorHAnsi"/>
          <w:i/>
          <w:iCs/>
          <w:lang w:val="en"/>
        </w:rPr>
        <w:t>Review of vocational education: the Wolf Report</w:t>
      </w:r>
      <w:r w:rsidRPr="00D503CE">
        <w:rPr>
          <w:rFonts w:asciiTheme="minorHAnsi" w:hAnsiTheme="minorHAnsi" w:cstheme="minorHAnsi"/>
          <w:lang w:val="en"/>
        </w:rPr>
        <w:t>. Retrieved on 26/7/2014 from https://www.gov.uk/government/publications/review-of-vocational-education-the-wolf-</w:t>
      </w:r>
      <w:proofErr w:type="gramStart"/>
      <w:r w:rsidRPr="00D503CE">
        <w:rPr>
          <w:rFonts w:asciiTheme="minorHAnsi" w:hAnsiTheme="minorHAnsi" w:cstheme="minorHAnsi"/>
          <w:lang w:val="en"/>
        </w:rPr>
        <w:t>report .</w:t>
      </w:r>
      <w:proofErr w:type="gramEnd"/>
    </w:p>
    <w:p w:rsidR="004B3166" w:rsidRPr="00D503CE" w:rsidRDefault="004B3166" w:rsidP="007E7272">
      <w:pPr>
        <w:spacing w:line="276" w:lineRule="auto"/>
        <w:rPr>
          <w:rFonts w:asciiTheme="minorHAnsi" w:hAnsiTheme="minorHAnsi" w:cstheme="minorHAnsi"/>
          <w:lang w:val="en"/>
        </w:rPr>
      </w:pPr>
      <w:r w:rsidRPr="00D503CE">
        <w:rPr>
          <w:rFonts w:asciiTheme="minorHAnsi" w:hAnsiTheme="minorHAnsi" w:cstheme="minorHAnsi"/>
          <w:lang w:val="en"/>
        </w:rPr>
        <w:t xml:space="preserve">Woodward, Kath. (2004). </w:t>
      </w:r>
      <w:r w:rsidRPr="00D503CE">
        <w:rPr>
          <w:rFonts w:asciiTheme="minorHAnsi" w:hAnsiTheme="minorHAnsi" w:cstheme="minorHAnsi"/>
          <w:i/>
          <w:iCs/>
          <w:color w:val="000000"/>
        </w:rPr>
        <w:t xml:space="preserve">Questioning </w:t>
      </w:r>
      <w:proofErr w:type="gramStart"/>
      <w:r w:rsidRPr="00D503CE">
        <w:rPr>
          <w:rFonts w:asciiTheme="minorHAnsi" w:hAnsiTheme="minorHAnsi" w:cstheme="minorHAnsi"/>
          <w:i/>
          <w:iCs/>
          <w:color w:val="000000"/>
        </w:rPr>
        <w:t>Identity :</w:t>
      </w:r>
      <w:proofErr w:type="gramEnd"/>
      <w:r w:rsidRPr="00D503CE">
        <w:rPr>
          <w:rFonts w:asciiTheme="minorHAnsi" w:hAnsiTheme="minorHAnsi" w:cstheme="minorHAnsi"/>
          <w:i/>
          <w:iCs/>
          <w:color w:val="000000"/>
        </w:rPr>
        <w:t xml:space="preserve"> Gender, Class, Ethnicity (Understanding Social Change)</w:t>
      </w:r>
      <w:r w:rsidRPr="00D503CE">
        <w:rPr>
          <w:rFonts w:asciiTheme="minorHAnsi" w:hAnsiTheme="minorHAnsi" w:cstheme="minorHAnsi"/>
          <w:color w:val="000000"/>
        </w:rPr>
        <w:t xml:space="preserve">. London, Routledge. </w:t>
      </w:r>
    </w:p>
    <w:p w:rsidR="00D71562" w:rsidRPr="00D503CE" w:rsidRDefault="00D7156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Wyness, Gill (2010) Policy changes in UK higher education funding, 1963-2009. Retrieved on 25/7/2014 from http://repec.ioe.ac.uk/REPEc/pdf/</w:t>
      </w:r>
      <w:proofErr w:type="gramStart"/>
      <w:r w:rsidRPr="00D503CE">
        <w:rPr>
          <w:rFonts w:asciiTheme="minorHAnsi" w:hAnsiTheme="minorHAnsi" w:cstheme="minorHAnsi"/>
          <w:lang w:val="en-US" w:eastAsia="en-US"/>
        </w:rPr>
        <w:t>qsswp1015.pdf .</w:t>
      </w:r>
      <w:proofErr w:type="gramEnd"/>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Young, Michael</w:t>
      </w:r>
      <w:r w:rsidR="00F225AC"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(1958)</w:t>
      </w:r>
      <w:r w:rsidR="00F225AC"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The</w:t>
      </w:r>
      <w:proofErr w:type="gramEnd"/>
      <w:r w:rsidRPr="00D503CE">
        <w:rPr>
          <w:rFonts w:asciiTheme="minorHAnsi" w:hAnsiTheme="minorHAnsi" w:cstheme="minorHAnsi"/>
          <w:lang w:val="en-US" w:eastAsia="en-US"/>
        </w:rPr>
        <w:t xml:space="preserve"> Rise of the Meritocracy 1870-2033 </w:t>
      </w:r>
      <w:r w:rsidRPr="00D503CE">
        <w:rPr>
          <w:rFonts w:asciiTheme="minorHAnsi" w:hAnsiTheme="minorHAnsi" w:cstheme="minorHAnsi"/>
          <w:i/>
          <w:iCs/>
          <w:lang w:val="en-US" w:eastAsia="en-US"/>
        </w:rPr>
        <w:t>An Essay On Education and Equality</w:t>
      </w:r>
      <w:r w:rsidRPr="00D503CE">
        <w:rPr>
          <w:rFonts w:asciiTheme="minorHAnsi" w:hAnsiTheme="minorHAnsi" w:cstheme="minorHAnsi"/>
          <w:lang w:val="en-US" w:eastAsia="en-US"/>
        </w:rPr>
        <w:t>. London: Thames and Hudson.</w:t>
      </w:r>
    </w:p>
    <w:p w:rsidR="004C4952" w:rsidRPr="00D503CE" w:rsidRDefault="004C4952" w:rsidP="007E7272">
      <w:pPr>
        <w:spacing w:line="276" w:lineRule="auto"/>
        <w:rPr>
          <w:rFonts w:asciiTheme="minorHAnsi" w:hAnsiTheme="minorHAnsi" w:cstheme="minorHAnsi"/>
          <w:lang w:val="en-US" w:eastAsia="en-US"/>
        </w:rPr>
      </w:pPr>
      <w:r w:rsidRPr="00D503CE">
        <w:rPr>
          <w:rFonts w:asciiTheme="minorHAnsi" w:hAnsiTheme="minorHAnsi" w:cstheme="minorHAnsi"/>
          <w:lang w:val="en-US" w:eastAsia="en-US"/>
        </w:rPr>
        <w:t>Young, Michael</w:t>
      </w:r>
      <w:r w:rsidR="00F225AC"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(1999) </w:t>
      </w:r>
      <w:proofErr w:type="gramStart"/>
      <w:r w:rsidRPr="00D503CE">
        <w:rPr>
          <w:rFonts w:asciiTheme="minorHAnsi" w:hAnsiTheme="minorHAnsi" w:cstheme="minorHAnsi"/>
          <w:lang w:val="en-US" w:eastAsia="en-US"/>
        </w:rPr>
        <w:t>The</w:t>
      </w:r>
      <w:proofErr w:type="gramEnd"/>
      <w:r w:rsidRPr="00D503CE">
        <w:rPr>
          <w:rFonts w:asciiTheme="minorHAnsi" w:hAnsiTheme="minorHAnsi" w:cstheme="minorHAnsi"/>
          <w:lang w:val="en-US" w:eastAsia="en-US"/>
        </w:rPr>
        <w:t xml:space="preserve"> Curriculum as Socially Organised Knowledge Chapter 5 in McCormick, Robert</w:t>
      </w:r>
      <w:r w:rsidR="00F225AC" w:rsidRPr="00D503CE">
        <w:rPr>
          <w:rFonts w:asciiTheme="minorHAnsi" w:hAnsiTheme="minorHAnsi" w:cstheme="minorHAnsi"/>
          <w:lang w:val="en-US" w:eastAsia="en-US"/>
        </w:rPr>
        <w:t>.</w:t>
      </w:r>
      <w:r w:rsidRPr="00D503CE">
        <w:rPr>
          <w:rFonts w:asciiTheme="minorHAnsi" w:hAnsiTheme="minorHAnsi" w:cstheme="minorHAnsi"/>
          <w:lang w:val="en-US" w:eastAsia="en-US"/>
        </w:rPr>
        <w:t xml:space="preserve"> </w:t>
      </w:r>
      <w:proofErr w:type="gramStart"/>
      <w:r w:rsidRPr="00D503CE">
        <w:rPr>
          <w:rFonts w:asciiTheme="minorHAnsi" w:hAnsiTheme="minorHAnsi" w:cstheme="minorHAnsi"/>
          <w:lang w:val="en-US" w:eastAsia="en-US"/>
        </w:rPr>
        <w:t>&amp; Paechter, Carrie</w:t>
      </w:r>
      <w:r w:rsidR="00F225AC"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w:t>
      </w:r>
      <w:proofErr w:type="gramStart"/>
      <w:r w:rsidRPr="00D503CE">
        <w:rPr>
          <w:rFonts w:asciiTheme="minorHAnsi" w:hAnsiTheme="minorHAnsi" w:cstheme="minorHAnsi"/>
          <w:i/>
          <w:iCs/>
          <w:lang w:val="en-US" w:eastAsia="en-US"/>
        </w:rPr>
        <w:t>Learning &amp; Knowledge</w:t>
      </w:r>
      <w:r w:rsidRPr="00D503CE">
        <w:rPr>
          <w:rFonts w:asciiTheme="minorHAnsi" w:hAnsiTheme="minorHAnsi" w:cstheme="minorHAnsi"/>
          <w:lang w:val="en-US" w:eastAsia="en-US"/>
        </w:rPr>
        <w:t>.</w:t>
      </w:r>
      <w:proofErr w:type="gramEnd"/>
      <w:r w:rsidRPr="00D503CE">
        <w:rPr>
          <w:rFonts w:asciiTheme="minorHAnsi" w:hAnsiTheme="minorHAnsi" w:cstheme="minorHAnsi"/>
          <w:lang w:val="en-US" w:eastAsia="en-US"/>
        </w:rPr>
        <w:t xml:space="preserve"> London</w:t>
      </w:r>
      <w:proofErr w:type="gramStart"/>
      <w:r w:rsidR="00F225AC" w:rsidRPr="00D503CE">
        <w:rPr>
          <w:rFonts w:asciiTheme="minorHAnsi" w:hAnsiTheme="minorHAnsi" w:cstheme="minorHAnsi"/>
          <w:lang w:val="en-US" w:eastAsia="en-US"/>
        </w:rPr>
        <w:t>,</w:t>
      </w:r>
      <w:r w:rsidRPr="00D503CE">
        <w:rPr>
          <w:rFonts w:asciiTheme="minorHAnsi" w:hAnsiTheme="minorHAnsi" w:cstheme="minorHAnsi"/>
          <w:lang w:val="en-US" w:eastAsia="en-US"/>
        </w:rPr>
        <w:t>Sage</w:t>
      </w:r>
      <w:proofErr w:type="gramEnd"/>
      <w:r w:rsidRPr="00D503CE">
        <w:rPr>
          <w:rFonts w:asciiTheme="minorHAnsi" w:hAnsiTheme="minorHAnsi" w:cstheme="minorHAnsi"/>
          <w:lang w:val="en-US" w:eastAsia="en-US"/>
        </w:rPr>
        <w:t xml:space="preserve">. </w:t>
      </w:r>
    </w:p>
    <w:p w:rsidR="004C4952" w:rsidRPr="004C4952" w:rsidRDefault="004C4952" w:rsidP="004C4952">
      <w:pPr>
        <w:pStyle w:val="BodyText"/>
        <w:spacing w:line="240" w:lineRule="auto"/>
        <w:rPr>
          <w:lang w:val="en-US" w:eastAsia="en-US"/>
        </w:rPr>
      </w:pPr>
      <w:r w:rsidRPr="004C4952">
        <w:rPr>
          <w:lang w:val="en-US" w:eastAsia="en-US"/>
        </w:rPr>
        <w:t> </w:t>
      </w:r>
    </w:p>
    <w:p w:rsidR="004C4952" w:rsidRDefault="004C4952" w:rsidP="004C4952">
      <w:pPr>
        <w:pStyle w:val="BodyText"/>
        <w:rPr>
          <w:lang w:val="en-US" w:eastAsia="en-US"/>
        </w:rPr>
      </w:pPr>
    </w:p>
    <w:p w:rsidR="00F225AC" w:rsidRDefault="00F225AC" w:rsidP="004C4952">
      <w:pPr>
        <w:pStyle w:val="BodyText"/>
        <w:rPr>
          <w:lang w:val="en-US" w:eastAsia="en-US"/>
        </w:rPr>
      </w:pPr>
    </w:p>
    <w:p w:rsidR="00F225AC" w:rsidRDefault="00F225AC" w:rsidP="004C4952">
      <w:pPr>
        <w:pStyle w:val="BodyText"/>
        <w:rPr>
          <w:lang w:val="en-US" w:eastAsia="en-US"/>
        </w:rPr>
      </w:pPr>
    </w:p>
    <w:p w:rsidR="00F225AC" w:rsidRPr="004C4952" w:rsidRDefault="00F225AC" w:rsidP="004C4952">
      <w:pPr>
        <w:pStyle w:val="BodyText"/>
        <w:rPr>
          <w:lang w:val="en-US" w:eastAsia="en-US"/>
        </w:rPr>
      </w:pPr>
    </w:p>
    <w:p w:rsidR="004C4952" w:rsidRPr="004C4952" w:rsidRDefault="004C4952" w:rsidP="004C4952">
      <w:pPr>
        <w:pStyle w:val="BodyText"/>
        <w:rPr>
          <w:lang w:val="en-US" w:eastAsia="en-US"/>
        </w:rPr>
      </w:pPr>
    </w:p>
    <w:p w:rsidR="004C4952" w:rsidRPr="004C4952" w:rsidRDefault="004C4952" w:rsidP="004C4952">
      <w:pPr>
        <w:pStyle w:val="BodyText"/>
        <w:rPr>
          <w:lang w:val="en-US" w:eastAsia="en-US"/>
        </w:rPr>
      </w:pPr>
    </w:p>
    <w:p w:rsidR="004C4952" w:rsidRPr="004C4952" w:rsidRDefault="004C4952" w:rsidP="004C4952">
      <w:pPr>
        <w:pStyle w:val="BodyText"/>
        <w:rPr>
          <w:lang w:val="en-US" w:eastAsia="en-US"/>
        </w:rPr>
      </w:pPr>
    </w:p>
    <w:p w:rsidR="004C4952" w:rsidRPr="004C4952" w:rsidRDefault="004C4952" w:rsidP="004C4952">
      <w:pPr>
        <w:pStyle w:val="BodyText"/>
        <w:rPr>
          <w:lang w:val="en-US" w:eastAsia="en-US"/>
        </w:rPr>
      </w:pPr>
    </w:p>
    <w:p w:rsidR="004C4952" w:rsidRPr="004C4952" w:rsidRDefault="004C4952" w:rsidP="004C4952">
      <w:pPr>
        <w:pStyle w:val="BodyText"/>
        <w:rPr>
          <w:lang w:val="en-US" w:eastAsia="en-US"/>
        </w:rPr>
      </w:pPr>
    </w:p>
    <w:p w:rsidR="009A03D6" w:rsidRPr="009A03D6" w:rsidRDefault="009A03D6" w:rsidP="009A03D6">
      <w:pPr>
        <w:pStyle w:val="BodyText"/>
        <w:rPr>
          <w:lang w:val="en-US" w:eastAsia="en-US"/>
        </w:rPr>
      </w:pPr>
    </w:p>
    <w:p w:rsidR="009A03D6" w:rsidRDefault="009A03D6">
      <w:pPr>
        <w:spacing w:line="276" w:lineRule="auto"/>
        <w:rPr>
          <w:rFonts w:eastAsia="Times New Roman"/>
          <w:b/>
          <w:sz w:val="32"/>
          <w:szCs w:val="32"/>
          <w:lang w:val="en-US" w:eastAsia="en-US"/>
        </w:rPr>
      </w:pPr>
      <w:r>
        <w:br w:type="page"/>
      </w:r>
    </w:p>
    <w:p w:rsidR="009A03D6" w:rsidRPr="009A03D6" w:rsidRDefault="009A03D6" w:rsidP="009A03D6">
      <w:pPr>
        <w:pStyle w:val="Heading1"/>
      </w:pPr>
      <w:bookmarkStart w:id="289" w:name="_Toc423440910"/>
      <w:r>
        <w:lastRenderedPageBreak/>
        <w:t>Appendices</w:t>
      </w:r>
      <w:bookmarkEnd w:id="289"/>
    </w:p>
    <w:p w:rsidR="00B12248" w:rsidRDefault="00B12248">
      <w:pPr>
        <w:spacing w:line="276" w:lineRule="auto"/>
        <w:rPr>
          <w:rFonts w:eastAsia="Times New Roman"/>
          <w:b/>
          <w:sz w:val="28"/>
          <w:szCs w:val="28"/>
          <w:lang w:val="en-US" w:eastAsia="en-US"/>
        </w:rPr>
      </w:pPr>
      <w:r>
        <w:br w:type="page"/>
      </w:r>
    </w:p>
    <w:p w:rsidR="00933A08" w:rsidRDefault="00933A08" w:rsidP="00672AEE">
      <w:pPr>
        <w:pStyle w:val="Heading3"/>
      </w:pPr>
    </w:p>
    <w:p w:rsidR="00672AEE" w:rsidRPr="009B408C" w:rsidRDefault="00933A08" w:rsidP="00933A08">
      <w:pPr>
        <w:pStyle w:val="Heading1"/>
      </w:pPr>
      <w:bookmarkStart w:id="290" w:name="_Toc423440911"/>
      <w:r>
        <w:t xml:space="preserve">Appendix A: </w:t>
      </w:r>
      <w:r w:rsidR="00672AEE" w:rsidRPr="009B408C">
        <w:t>Table 5.1: A summary of key policy recommendations on the subject of educational choice.</w:t>
      </w:r>
      <w:bookmarkEnd w:id="290"/>
    </w:p>
    <w:tbl>
      <w:tblPr>
        <w:tblStyle w:val="LightList"/>
        <w:tblW w:w="9606" w:type="dxa"/>
        <w:tblBorders>
          <w:insideH w:val="single" w:sz="8" w:space="0" w:color="000000" w:themeColor="text1"/>
          <w:insideV w:val="single" w:sz="8" w:space="0" w:color="000000" w:themeColor="text1"/>
        </w:tblBorders>
        <w:tblLook w:val="04A0" w:firstRow="1" w:lastRow="0" w:firstColumn="1" w:lastColumn="0" w:noHBand="0" w:noVBand="1"/>
      </w:tblPr>
      <w:tblGrid>
        <w:gridCol w:w="2376"/>
        <w:gridCol w:w="7230"/>
      </w:tblGrid>
      <w:tr w:rsidR="00672AEE" w:rsidTr="004D3ACD">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376" w:type="dxa"/>
          </w:tcPr>
          <w:p w:rsidR="00672AEE" w:rsidRPr="001474E8" w:rsidRDefault="00672AEE" w:rsidP="004D3ACD">
            <w:pPr>
              <w:jc w:val="center"/>
            </w:pPr>
            <w:r w:rsidRPr="001474E8">
              <w:t>Policy document</w:t>
            </w:r>
          </w:p>
        </w:tc>
        <w:tc>
          <w:tcPr>
            <w:tcW w:w="7230" w:type="dxa"/>
          </w:tcPr>
          <w:p w:rsidR="00672AEE" w:rsidRPr="001474E8" w:rsidRDefault="00672AEE" w:rsidP="004D3ACD">
            <w:pPr>
              <w:jc w:val="center"/>
              <w:cnfStyle w:val="100000000000" w:firstRow="1" w:lastRow="0" w:firstColumn="0" w:lastColumn="0" w:oddVBand="0" w:evenVBand="0" w:oddHBand="0" w:evenHBand="0" w:firstRowFirstColumn="0" w:firstRowLastColumn="0" w:lastRowFirstColumn="0" w:lastRowLastColumn="0"/>
            </w:pPr>
            <w:r w:rsidRPr="001474E8">
              <w:t>Key proposals</w:t>
            </w:r>
          </w:p>
        </w:tc>
      </w:tr>
      <w:tr w:rsidR="00672AEE" w:rsidTr="004D3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72AEE" w:rsidRPr="001474E8" w:rsidRDefault="00672AEE" w:rsidP="004D3ACD">
            <w:pPr>
              <w:spacing w:line="240" w:lineRule="auto"/>
            </w:pPr>
            <w:r w:rsidRPr="001474E8">
              <w:t>‘The Newsom Report’ Ministry of Education (1963)</w:t>
            </w:r>
          </w:p>
          <w:p w:rsidR="00672AEE" w:rsidRPr="001474E8" w:rsidRDefault="00672AEE" w:rsidP="004D3ACD">
            <w:pPr>
              <w:spacing w:line="240" w:lineRule="auto"/>
            </w:pPr>
            <w:r>
              <w:t>Half Our Future.</w:t>
            </w:r>
          </w:p>
        </w:tc>
        <w:tc>
          <w:tcPr>
            <w:tcW w:w="7230" w:type="dxa"/>
          </w:tcPr>
          <w:p w:rsidR="00672AEE" w:rsidRPr="001474E8" w:rsidRDefault="00672AEE" w:rsidP="004D3ACD">
            <w:pPr>
              <w:spacing w:line="240" w:lineRule="auto"/>
              <w:cnfStyle w:val="000000100000" w:firstRow="0" w:lastRow="0" w:firstColumn="0" w:lastColumn="0" w:oddVBand="0" w:evenVBand="0" w:oddHBand="1" w:evenHBand="0" w:firstRowFirstColumn="0" w:firstRowLastColumn="0" w:lastRowFirstColumn="0" w:lastRowLastColumn="0"/>
            </w:pPr>
            <w:r>
              <w:t xml:space="preserve">The Newsom report provided pupils in their final years of schooling some choice in the subjects that they pursued: </w:t>
            </w:r>
            <w:r w:rsidRPr="001474E8">
              <w:t>‘All pupils should be able in the fourth and fifth year</w:t>
            </w:r>
            <w:r w:rsidRPr="001474E8">
              <w:sym w:font="Symbol" w:char="F02A"/>
            </w:r>
            <w:r w:rsidRPr="001474E8">
              <w:t xml:space="preserve"> to exercise some choice in the</w:t>
            </w:r>
            <w:r>
              <w:t>ir programme of work’ (MoE</w:t>
            </w:r>
            <w:proofErr w:type="gramStart"/>
            <w:r>
              <w:t>,1963:</w:t>
            </w:r>
            <w:r w:rsidRPr="001474E8">
              <w:t>40</w:t>
            </w:r>
            <w:proofErr w:type="gramEnd"/>
            <w:r w:rsidRPr="001474E8">
              <w:t>).</w:t>
            </w:r>
            <w:r>
              <w:t xml:space="preserve"> This was linked with future employment opportunities and it was </w:t>
            </w:r>
            <w:r w:rsidRPr="00D63887">
              <w:t>recognised</w:t>
            </w:r>
            <w:r>
              <w:t xml:space="preserve"> that pupils would require guidance in making these choices and therefore: </w:t>
            </w:r>
            <w:r w:rsidRPr="001474E8">
              <w:t>‘All secondary schools need teachers with special responsibilities in careers work and adequate time and facilities to do it effectively’ (MoE, 1963: pg79).</w:t>
            </w:r>
            <w:r>
              <w:t xml:space="preserve"> The role was not identified as needing external expertise; rather teachers would be allocated this role as an additional responsibility. </w:t>
            </w:r>
          </w:p>
        </w:tc>
      </w:tr>
      <w:tr w:rsidR="00672AEE" w:rsidTr="004D3ACD">
        <w:tc>
          <w:tcPr>
            <w:cnfStyle w:val="001000000000" w:firstRow="0" w:lastRow="0" w:firstColumn="1" w:lastColumn="0" w:oddVBand="0" w:evenVBand="0" w:oddHBand="0" w:evenHBand="0" w:firstRowFirstColumn="0" w:firstRowLastColumn="0" w:lastRowFirstColumn="0" w:lastRowLastColumn="0"/>
            <w:tcW w:w="2376" w:type="dxa"/>
          </w:tcPr>
          <w:p w:rsidR="00672AEE" w:rsidRDefault="00672AEE" w:rsidP="004D3ACD">
            <w:pPr>
              <w:spacing w:line="240" w:lineRule="auto"/>
              <w:rPr>
                <w:b w:val="0"/>
                <w:bCs w:val="0"/>
              </w:rPr>
            </w:pPr>
            <w:r>
              <w:t>The Robbins Report (1963) The Report of the Committee on Higher Education.</w:t>
            </w:r>
          </w:p>
          <w:p w:rsidR="00672AEE" w:rsidRPr="00943DB0" w:rsidRDefault="00672AEE" w:rsidP="004D3ACD"/>
          <w:p w:rsidR="00672AEE" w:rsidRDefault="00672AEE" w:rsidP="004D3ACD">
            <w:pPr>
              <w:rPr>
                <w:b w:val="0"/>
                <w:bCs w:val="0"/>
              </w:rPr>
            </w:pPr>
          </w:p>
          <w:p w:rsidR="00672AEE" w:rsidRPr="00943DB0" w:rsidRDefault="00672AEE" w:rsidP="004D3ACD">
            <w:pPr>
              <w:tabs>
                <w:tab w:val="left" w:pos="490"/>
              </w:tabs>
            </w:pPr>
            <w:r>
              <w:tab/>
            </w:r>
          </w:p>
        </w:tc>
        <w:tc>
          <w:tcPr>
            <w:tcW w:w="7230" w:type="dxa"/>
          </w:tcPr>
          <w:p w:rsidR="00672AEE" w:rsidRPr="001474E8" w:rsidRDefault="00672AEE" w:rsidP="004D3ACD">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pPr>
            <w:r>
              <w:t xml:space="preserve">As with the Newsom report, the Robbins report was written during a period of recognition of inequalities within the education system. There were concerns in relation to educational privilege and unequal access to resources. The report’s first recommendation was that: </w:t>
            </w:r>
            <w:r w:rsidRPr="006030CD">
              <w:t>‘</w:t>
            </w:r>
            <w:r w:rsidRPr="006030CD">
              <w:rPr>
                <w:rFonts w:eastAsiaTheme="minorHAnsi"/>
              </w:rPr>
              <w:t>Courses of higher education should be available for all those who are qualified by ability and attainment to pursue them and who wish to do so’</w:t>
            </w:r>
            <w:r>
              <w:rPr>
                <w:rFonts w:eastAsiaTheme="minorHAnsi"/>
              </w:rPr>
              <w:t xml:space="preserve"> </w:t>
            </w:r>
            <w:r w:rsidRPr="006030CD">
              <w:rPr>
                <w:rFonts w:eastAsiaTheme="minorHAnsi"/>
              </w:rPr>
              <w:t>(1963:2).</w:t>
            </w:r>
            <w:r>
              <w:t xml:space="preserve"> The Robbins report was in part concerned with the accessibility of higher </w:t>
            </w:r>
            <w:proofErr w:type="gramStart"/>
            <w:r>
              <w:t>education,</w:t>
            </w:r>
            <w:proofErr w:type="gramEnd"/>
            <w:r>
              <w:t xml:space="preserve"> it recommended that a university education ought to be available to a larger proportion of the population. The expansion of higher education institutions and therefore places was recommended through: </w:t>
            </w:r>
            <w:r w:rsidRPr="006030CD">
              <w:t>‘</w:t>
            </w:r>
            <w:r w:rsidRPr="006030CD">
              <w:rPr>
                <w:rFonts w:eastAsiaTheme="minorHAnsi"/>
              </w:rPr>
              <w:t>development of existing kinds of institutions—existing universities, the creation of new ones, the granting of university status to Colleges of Advanced Technology</w:t>
            </w:r>
            <w:r>
              <w:rPr>
                <w:rFonts w:eastAsiaTheme="minorHAnsi"/>
              </w:rPr>
              <w:t xml:space="preserve"> </w:t>
            </w:r>
            <w:r w:rsidRPr="006030CD">
              <w:rPr>
                <w:rFonts w:eastAsiaTheme="minorHAnsi"/>
              </w:rPr>
              <w:t>(CATs) and later to some Teacher Training Colleges (TTCs) and Regional Technical Colleges’ (1963:2).</w:t>
            </w:r>
            <w:r>
              <w:t>There was also a social justice element that ran through the report which advocated tapping into a pool of 'working-class talent' (Trowler, 2002).</w:t>
            </w:r>
          </w:p>
        </w:tc>
      </w:tr>
      <w:tr w:rsidR="00672AEE" w:rsidTr="004D3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72AEE" w:rsidRDefault="00672AEE" w:rsidP="004D3ACD">
            <w:pPr>
              <w:spacing w:line="240" w:lineRule="auto"/>
            </w:pPr>
            <w:r>
              <w:t xml:space="preserve">Circular 10/65 (1965) </w:t>
            </w:r>
          </w:p>
          <w:p w:rsidR="00672AEE" w:rsidRDefault="00672AEE" w:rsidP="004D3ACD">
            <w:pPr>
              <w:spacing w:line="240" w:lineRule="auto"/>
            </w:pPr>
            <w:r>
              <w:t xml:space="preserve">The organisation of secondary education </w:t>
            </w:r>
          </w:p>
          <w:p w:rsidR="00672AEE" w:rsidRDefault="00672AEE" w:rsidP="004D3ACD">
            <w:pPr>
              <w:spacing w:line="240" w:lineRule="auto"/>
            </w:pPr>
            <w:r>
              <w:t>Department of Education and Science.</w:t>
            </w:r>
          </w:p>
          <w:p w:rsidR="00672AEE" w:rsidRDefault="00672AEE" w:rsidP="004D3ACD"/>
          <w:p w:rsidR="00672AEE" w:rsidRPr="001474E8" w:rsidRDefault="00672AEE" w:rsidP="004D3ACD"/>
        </w:tc>
        <w:tc>
          <w:tcPr>
            <w:tcW w:w="7230" w:type="dxa"/>
          </w:tcPr>
          <w:p w:rsidR="00672AEE" w:rsidRPr="006030CD" w:rsidRDefault="00672AEE" w:rsidP="004D3ACD">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eastAsiaTheme="minorHAnsi"/>
              </w:rPr>
            </w:pPr>
            <w:r>
              <w:t>This legislation began the move away from the tripartite system of education which had limited pupil choice on the basis of the type of school they went to and was decided in part on the results of an examination at the age of 11. The c</w:t>
            </w:r>
            <w:r w:rsidRPr="001474E8">
              <w:t>onsultation to form a comprehensive secondary system</w:t>
            </w:r>
            <w:r>
              <w:t xml:space="preserve"> recommended the removal of the three tiered schooling system so that pupils would be taught together</w:t>
            </w:r>
            <w:r w:rsidRPr="001474E8">
              <w:t xml:space="preserve">. In addition the </w:t>
            </w:r>
            <w:r w:rsidRPr="006030CD">
              <w:t>proposal recommended that sixth form colleges attached to schools would allow entry to pupils from schools without a sixth form. There was an acknowledgement that re-organisation would not meet universal approval and that a: '</w:t>
            </w:r>
            <w:r w:rsidRPr="006030CD">
              <w:rPr>
                <w:rFonts w:eastAsiaTheme="minorHAnsi"/>
              </w:rPr>
              <w:t>circular would call on local authorities to submit plans for the reorganisation of their secondary schools on the</w:t>
            </w:r>
          </w:p>
          <w:p w:rsidR="00672AEE" w:rsidRPr="001474E8" w:rsidRDefault="00672AEE" w:rsidP="004D3ACD">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pPr>
            <w:proofErr w:type="gramStart"/>
            <w:r w:rsidRPr="006030CD">
              <w:rPr>
                <w:rFonts w:eastAsiaTheme="minorHAnsi"/>
              </w:rPr>
              <w:t>comprehensive</w:t>
            </w:r>
            <w:proofErr w:type="gramEnd"/>
            <w:r w:rsidRPr="006030CD">
              <w:rPr>
                <w:rFonts w:eastAsiaTheme="minorHAnsi"/>
              </w:rPr>
              <w:t xml:space="preserve"> line' (1965:7). This would ensure that legislation pre-empted the expected reactions of: 'enthusiasm; moderate enthusiasm; cautious acceptance; reluctant acceptance; delaying tactics; and, </w:t>
            </w:r>
            <w:r w:rsidRPr="006030CD">
              <w:rPr>
                <w:rFonts w:eastAsiaTheme="minorHAnsi"/>
              </w:rPr>
              <w:lastRenderedPageBreak/>
              <w:t xml:space="preserve">perhaps, in a few cases, outright refusal'. The policy was driven by social democratic principles which sought to: get rid of the segregation of children caused by 11-plus selection' (1965:1). </w:t>
            </w:r>
            <w:r>
              <w:rPr>
                <w:rFonts w:eastAsiaTheme="minorHAnsi"/>
              </w:rPr>
              <w:t>Nevertheless, in 2014 some grammar schools still remain.</w:t>
            </w:r>
          </w:p>
        </w:tc>
      </w:tr>
      <w:tr w:rsidR="00672AEE" w:rsidTr="004D3ACD">
        <w:tc>
          <w:tcPr>
            <w:cnfStyle w:val="001000000000" w:firstRow="0" w:lastRow="0" w:firstColumn="1" w:lastColumn="0" w:oddVBand="0" w:evenVBand="0" w:oddHBand="0" w:evenHBand="0" w:firstRowFirstColumn="0" w:firstRowLastColumn="0" w:lastRowFirstColumn="0" w:lastRowLastColumn="0"/>
            <w:tcW w:w="2376" w:type="dxa"/>
          </w:tcPr>
          <w:p w:rsidR="00672AEE" w:rsidRPr="00C20055" w:rsidRDefault="00672AEE" w:rsidP="004D3ACD">
            <w:pPr>
              <w:spacing w:line="240" w:lineRule="auto"/>
            </w:pPr>
            <w:r>
              <w:lastRenderedPageBreak/>
              <w:t xml:space="preserve">The Raising of the School Leaving Age Order  no 444 (Great Britain, </w:t>
            </w:r>
            <w:r w:rsidRPr="00C20055">
              <w:t>197</w:t>
            </w:r>
            <w:r>
              <w:t>2)</w:t>
            </w:r>
          </w:p>
          <w:p w:rsidR="00672AEE" w:rsidRPr="001474E8" w:rsidRDefault="00672AEE" w:rsidP="004D3ACD"/>
        </w:tc>
        <w:tc>
          <w:tcPr>
            <w:tcW w:w="7230" w:type="dxa"/>
          </w:tcPr>
          <w:p w:rsidR="00672AEE" w:rsidRPr="001474E8" w:rsidRDefault="00672AEE" w:rsidP="004D3ACD">
            <w:pPr>
              <w:spacing w:line="240" w:lineRule="auto"/>
              <w:cnfStyle w:val="000000000000" w:firstRow="0" w:lastRow="0" w:firstColumn="0" w:lastColumn="0" w:oddVBand="0" w:evenVBand="0" w:oddHBand="0" w:evenHBand="0" w:firstRowFirstColumn="0" w:firstRowLastColumn="0" w:lastRowFirstColumn="0" w:lastRowLastColumn="0"/>
            </w:pPr>
            <w:r w:rsidRPr="00C20055">
              <w:t xml:space="preserve">School leaving age </w:t>
            </w:r>
            <w:proofErr w:type="gramStart"/>
            <w:r w:rsidRPr="00C20055">
              <w:t>raised</w:t>
            </w:r>
            <w:proofErr w:type="gramEnd"/>
            <w:r w:rsidRPr="00C20055">
              <w:t xml:space="preserve"> to 16.</w:t>
            </w:r>
          </w:p>
        </w:tc>
      </w:tr>
      <w:tr w:rsidR="00672AEE" w:rsidTr="004D3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72AEE" w:rsidRPr="001474E8" w:rsidRDefault="00672AEE" w:rsidP="004D3ACD">
            <w:pPr>
              <w:spacing w:line="240" w:lineRule="auto"/>
            </w:pPr>
            <w:r w:rsidRPr="00C20055">
              <w:t>Callaghan</w:t>
            </w:r>
            <w:r>
              <w:t>, James (</w:t>
            </w:r>
            <w:r w:rsidRPr="00C20055">
              <w:t>1976</w:t>
            </w:r>
            <w:r>
              <w:t xml:space="preserve">) </w:t>
            </w:r>
            <w:r w:rsidRPr="00C20055">
              <w:t>Ruskin Speech</w:t>
            </w:r>
            <w:r>
              <w:t>,</w:t>
            </w:r>
            <w:r w:rsidRPr="00C20055">
              <w:t xml:space="preserve"> 'The Great Debate' about education.</w:t>
            </w:r>
          </w:p>
        </w:tc>
        <w:tc>
          <w:tcPr>
            <w:tcW w:w="7230" w:type="dxa"/>
          </w:tcPr>
          <w:p w:rsidR="00672AEE" w:rsidRDefault="00672AEE" w:rsidP="004D3ACD">
            <w:pPr>
              <w:spacing w:line="240" w:lineRule="auto"/>
              <w:cnfStyle w:val="000000100000" w:firstRow="0" w:lastRow="0" w:firstColumn="0" w:lastColumn="0" w:oddVBand="0" w:evenVBand="0" w:oddHBand="1" w:evenHBand="0" w:firstRowFirstColumn="0" w:firstRowLastColumn="0" w:lastRowFirstColumn="0" w:lastRowLastColumn="0"/>
            </w:pPr>
            <w:r>
              <w:t xml:space="preserve">The link between employment and education was again </w:t>
            </w:r>
            <w:r w:rsidRPr="00C20055">
              <w:t>emphasised</w:t>
            </w:r>
            <w:r>
              <w:t xml:space="preserve">, reflecting the utilitarian purpose of education. There is also emphasis on this link as a means to improve unequal life chances. </w:t>
            </w:r>
          </w:p>
          <w:p w:rsidR="00672AEE" w:rsidRPr="001474E8" w:rsidRDefault="00672AEE" w:rsidP="004D3ACD">
            <w:pPr>
              <w:spacing w:line="240" w:lineRule="auto"/>
              <w:cnfStyle w:val="000000100000" w:firstRow="0" w:lastRow="0" w:firstColumn="0" w:lastColumn="0" w:oddVBand="0" w:evenVBand="0" w:oddHBand="1" w:evenHBand="0" w:firstRowFirstColumn="0" w:firstRowLastColumn="0" w:lastRowFirstColumn="0" w:lastRowLastColumn="0"/>
            </w:pPr>
            <w:r>
              <w:t>'The goals of our education, from nursery school through to adult education, are clear enough. They are to equip children to the best of their ability for a lively, constructive, place in society, and also to fit them to do a job of work. Not one or the other but both.' (Callaghan, 1976</w:t>
            </w:r>
            <w:proofErr w:type="gramStart"/>
            <w:r>
              <w:t>:np</w:t>
            </w:r>
            <w:proofErr w:type="gramEnd"/>
            <w:r>
              <w:t>).</w:t>
            </w:r>
          </w:p>
        </w:tc>
      </w:tr>
      <w:tr w:rsidR="00672AEE" w:rsidTr="004D3ACD">
        <w:tc>
          <w:tcPr>
            <w:cnfStyle w:val="001000000000" w:firstRow="0" w:lastRow="0" w:firstColumn="1" w:lastColumn="0" w:oddVBand="0" w:evenVBand="0" w:oddHBand="0" w:evenHBand="0" w:firstRowFirstColumn="0" w:firstRowLastColumn="0" w:lastRowFirstColumn="0" w:lastRowLastColumn="0"/>
            <w:tcW w:w="2376" w:type="dxa"/>
          </w:tcPr>
          <w:p w:rsidR="00672AEE" w:rsidRPr="009F2441" w:rsidRDefault="00672AEE" w:rsidP="004D3ACD">
            <w:pPr>
              <w:spacing w:line="240" w:lineRule="auto"/>
            </w:pPr>
            <w:r>
              <w:t>Manpower Services Commission (1981) A New Training Initiative: An Agenda for Action</w:t>
            </w:r>
            <w:r w:rsidRPr="009F2441">
              <w:t xml:space="preserve"> (</w:t>
            </w:r>
            <w:r>
              <w:t xml:space="preserve">introduced technical and vocational education initiative, </w:t>
            </w:r>
            <w:r w:rsidRPr="009F2441">
              <w:t>TVEI)</w:t>
            </w:r>
          </w:p>
        </w:tc>
        <w:tc>
          <w:tcPr>
            <w:tcW w:w="7230" w:type="dxa"/>
          </w:tcPr>
          <w:p w:rsidR="00672AEE" w:rsidRPr="001474E8" w:rsidRDefault="00672AEE" w:rsidP="004D3ACD">
            <w:pPr>
              <w:spacing w:line="240" w:lineRule="auto"/>
              <w:cnfStyle w:val="000000000000" w:firstRow="0" w:lastRow="0" w:firstColumn="0" w:lastColumn="0" w:oddVBand="0" w:evenVBand="0" w:oddHBand="0" w:evenHBand="0" w:firstRowFirstColumn="0" w:firstRowLastColumn="0" w:lastRowFirstColumn="0" w:lastRowLastColumn="0"/>
            </w:pPr>
            <w:r>
              <w:t>Initiated work experience that was later (1988) to be extended to all pupils in secondary education. TVEI required partnerships between schools and industry in order for successful placements to be organised, these were vocationally oriented (Shilling, 1991).</w:t>
            </w:r>
          </w:p>
        </w:tc>
      </w:tr>
      <w:tr w:rsidR="00672AEE" w:rsidTr="004D3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72AEE" w:rsidRPr="007D34C4" w:rsidRDefault="00672AEE" w:rsidP="004D3ACD">
            <w:pPr>
              <w:spacing w:line="240" w:lineRule="auto"/>
            </w:pPr>
            <w:r w:rsidRPr="007D34C4">
              <w:t>The Higginson report (1988)</w:t>
            </w:r>
          </w:p>
          <w:p w:rsidR="00672AEE" w:rsidRPr="001474E8" w:rsidRDefault="00672AEE" w:rsidP="004D3ACD">
            <w:pPr>
              <w:spacing w:line="240" w:lineRule="auto"/>
            </w:pPr>
            <w:r w:rsidRPr="007D34C4">
              <w:t xml:space="preserve">Advancing A levels. Report of a Committee appointed by the </w:t>
            </w:r>
            <w:r w:rsidRPr="007D34C4">
              <w:br/>
              <w:t xml:space="preserve">Secretary of State for Education and Science </w:t>
            </w:r>
            <w:r w:rsidRPr="007D34C4">
              <w:br/>
              <w:t>and the Secretary of State for Wales</w:t>
            </w:r>
          </w:p>
        </w:tc>
        <w:tc>
          <w:tcPr>
            <w:tcW w:w="7230" w:type="dxa"/>
          </w:tcPr>
          <w:p w:rsidR="00672AEE" w:rsidRPr="001474E8" w:rsidRDefault="00672AEE" w:rsidP="004D3ACD">
            <w:pPr>
              <w:spacing w:line="240" w:lineRule="auto"/>
              <w:cnfStyle w:val="000000100000" w:firstRow="0" w:lastRow="0" w:firstColumn="0" w:lastColumn="0" w:oddVBand="0" w:evenVBand="0" w:oddHBand="1" w:evenHBand="0" w:firstRowFirstColumn="0" w:firstRowLastColumn="0" w:lastRowFirstColumn="0" w:lastRowLastColumn="0"/>
            </w:pPr>
            <w:bookmarkStart w:id="291" w:name="03"/>
            <w:r>
              <w:t xml:space="preserve">The issue of 'educational standards' was espoused by Prime Minister Margaret Thatcher as a priority for government. Standards could be improved by demonstrating 'rigour' in assessments. The Higginson report recommended that pupils would: 'move from three </w:t>
            </w:r>
            <w:proofErr w:type="gramStart"/>
            <w:r>
              <w:t>subjects to four (for example, three A levels and one AS level or two plus two) is</w:t>
            </w:r>
            <w:proofErr w:type="gramEnd"/>
            <w:r>
              <w:t xml:space="preserve"> useful, but an extension to five subjects would be an important improvement. It would give better choice, better opportunities for balance and greater breadth. Brought about in the right way, it would increase rigour and improve rather than simply maintain standards'</w:t>
            </w:r>
            <w:bookmarkEnd w:id="291"/>
            <w:r>
              <w:t xml:space="preserve"> (1988:13). The debate on standards reflected the scarcity principle insofar as if more people were taking A levels they must be getting easier. </w:t>
            </w:r>
          </w:p>
        </w:tc>
      </w:tr>
      <w:tr w:rsidR="00672AEE" w:rsidTr="004D3ACD">
        <w:tc>
          <w:tcPr>
            <w:cnfStyle w:val="001000000000" w:firstRow="0" w:lastRow="0" w:firstColumn="1" w:lastColumn="0" w:oddVBand="0" w:evenVBand="0" w:oddHBand="0" w:evenHBand="0" w:firstRowFirstColumn="0" w:firstRowLastColumn="0" w:lastRowFirstColumn="0" w:lastRowLastColumn="0"/>
            <w:tcW w:w="2376" w:type="dxa"/>
          </w:tcPr>
          <w:p w:rsidR="00672AEE" w:rsidRPr="00183850" w:rsidRDefault="00672AEE" w:rsidP="004D3ACD">
            <w:pPr>
              <w:spacing w:line="240" w:lineRule="auto"/>
            </w:pPr>
            <w:r w:rsidRPr="00183850">
              <w:t>E</w:t>
            </w:r>
            <w:r>
              <w:t xml:space="preserve">ducation </w:t>
            </w:r>
            <w:r w:rsidRPr="00183850">
              <w:t>R</w:t>
            </w:r>
            <w:r>
              <w:t xml:space="preserve">eform </w:t>
            </w:r>
            <w:r w:rsidRPr="00183850">
              <w:t>A</w:t>
            </w:r>
            <w:r>
              <w:t>ct (ERA)</w:t>
            </w:r>
            <w:r w:rsidRPr="00183850">
              <w:t xml:space="preserve"> (</w:t>
            </w:r>
            <w:r>
              <w:t xml:space="preserve">Great Britain, </w:t>
            </w:r>
            <w:r w:rsidRPr="00183850">
              <w:t>1988)</w:t>
            </w:r>
            <w:r>
              <w:t>.  'The Baker Act'.</w:t>
            </w:r>
          </w:p>
        </w:tc>
        <w:tc>
          <w:tcPr>
            <w:tcW w:w="7230" w:type="dxa"/>
          </w:tcPr>
          <w:p w:rsidR="00672AEE" w:rsidRDefault="00672AEE" w:rsidP="004D3ACD">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Theme="minorHAnsi"/>
                <w:sz w:val="23"/>
                <w:szCs w:val="23"/>
              </w:rPr>
            </w:pPr>
            <w:r>
              <w:t>The ER</w:t>
            </w:r>
            <w:r w:rsidRPr="00183850">
              <w:t>A</w:t>
            </w:r>
            <w:r>
              <w:t xml:space="preserve"> introduced a</w:t>
            </w:r>
            <w:r w:rsidRPr="00183850">
              <w:t xml:space="preserve"> National Curriculum of study</w:t>
            </w:r>
            <w:r>
              <w:t>. It was</w:t>
            </w:r>
            <w:r w:rsidRPr="00183850">
              <w:t xml:space="preserve"> designed </w:t>
            </w:r>
            <w:r>
              <w:t>to</w:t>
            </w:r>
            <w:r w:rsidRPr="00183850">
              <w:t xml:space="preserve"> incorporate a standard set of </w:t>
            </w:r>
            <w:r>
              <w:t>subjects that all pupils must study. The assessment of these subjects could not be devised by the school rather a national School Examination and Assessment council would oversee the assessment process and be required: '</w:t>
            </w:r>
            <w:r>
              <w:rPr>
                <w:rFonts w:eastAsiaTheme="minorHAnsi"/>
                <w:sz w:val="23"/>
                <w:szCs w:val="23"/>
              </w:rPr>
              <w:t xml:space="preserve">to publish and disseminate, and </w:t>
            </w:r>
            <w:r>
              <w:rPr>
                <w:rFonts w:eastAsiaTheme="minorHAnsi"/>
                <w:sz w:val="22"/>
                <w:szCs w:val="22"/>
              </w:rPr>
              <w:t xml:space="preserve">to assist in </w:t>
            </w:r>
            <w:r>
              <w:rPr>
                <w:rFonts w:eastAsiaTheme="minorHAnsi"/>
                <w:sz w:val="23"/>
                <w:szCs w:val="23"/>
              </w:rPr>
              <w:t xml:space="preserve">the publication and dissemination </w:t>
            </w:r>
            <w:r>
              <w:rPr>
                <w:rFonts w:eastAsiaTheme="minorHAnsi"/>
                <w:sz w:val="21"/>
                <w:szCs w:val="21"/>
              </w:rPr>
              <w:t xml:space="preserve">of, </w:t>
            </w:r>
            <w:r>
              <w:rPr>
                <w:rFonts w:eastAsiaTheme="minorHAnsi"/>
              </w:rPr>
              <w:t xml:space="preserve">information </w:t>
            </w:r>
            <w:r>
              <w:rPr>
                <w:rFonts w:eastAsiaTheme="minorHAnsi"/>
                <w:sz w:val="23"/>
                <w:szCs w:val="23"/>
              </w:rPr>
              <w:t xml:space="preserve">relating </w:t>
            </w:r>
            <w:r>
              <w:rPr>
                <w:rFonts w:eastAsiaTheme="minorHAnsi"/>
                <w:sz w:val="22"/>
                <w:szCs w:val="22"/>
              </w:rPr>
              <w:t xml:space="preserve">to </w:t>
            </w:r>
            <w:r>
              <w:rPr>
                <w:rFonts w:eastAsiaTheme="minorHAnsi"/>
                <w:sz w:val="23"/>
                <w:szCs w:val="23"/>
              </w:rPr>
              <w:t>examinations and a</w:t>
            </w:r>
            <w:r>
              <w:rPr>
                <w:rFonts w:eastAsiaTheme="minorHAnsi"/>
                <w:sz w:val="22"/>
                <w:szCs w:val="22"/>
              </w:rPr>
              <w:t>ssessment' (1988:12). This involved publication of individual school's results in order for parents to make judgements on the quality of the school. This was relevant because '</w:t>
            </w:r>
            <w:r>
              <w:rPr>
                <w:rFonts w:eastAsiaTheme="minorHAnsi"/>
                <w:sz w:val="23"/>
                <w:szCs w:val="23"/>
              </w:rPr>
              <w:t xml:space="preserve">parental </w:t>
            </w:r>
            <w:r>
              <w:rPr>
                <w:rFonts w:eastAsiaTheme="minorHAnsi"/>
                <w:sz w:val="22"/>
                <w:szCs w:val="22"/>
              </w:rPr>
              <w:t xml:space="preserve">preferences </w:t>
            </w:r>
            <w:r>
              <w:rPr>
                <w:rFonts w:eastAsiaTheme="minorHAnsi"/>
                <w:sz w:val="23"/>
                <w:szCs w:val="23"/>
              </w:rPr>
              <w:t xml:space="preserve">and </w:t>
            </w:r>
            <w:r>
              <w:rPr>
                <w:rFonts w:eastAsiaTheme="minorHAnsi"/>
                <w:sz w:val="22"/>
                <w:szCs w:val="22"/>
              </w:rPr>
              <w:t xml:space="preserve">admission </w:t>
            </w:r>
            <w:r>
              <w:rPr>
                <w:rFonts w:eastAsiaTheme="minorHAnsi"/>
                <w:sz w:val="23"/>
                <w:szCs w:val="23"/>
              </w:rPr>
              <w:t xml:space="preserve">arrangements' were also a key aspect of the Act. Although pupils were allowed an element of choice in the options that they pursued to </w:t>
            </w:r>
            <w:r>
              <w:rPr>
                <w:rFonts w:eastAsiaTheme="minorHAnsi"/>
                <w:sz w:val="23"/>
                <w:szCs w:val="23"/>
              </w:rPr>
              <w:lastRenderedPageBreak/>
              <w:t xml:space="preserve">GCSE level these were now set within the constraints of the National Curriculum, certain subjects had to be pursued to GCSE level which inevitably narrowed the timetabled space available for individual choice, furthermore the constraints of schools to be able to ensure all pupils can pursue their choices would be limited by the timetabling priorities and teaching availability (this is discussed further by White, </w:t>
            </w:r>
            <w:r w:rsidRPr="008A370C">
              <w:rPr>
                <w:rFonts w:eastAsiaTheme="minorHAnsi"/>
                <w:sz w:val="23"/>
                <w:szCs w:val="23"/>
              </w:rPr>
              <w:t>20</w:t>
            </w:r>
            <w:r>
              <w:rPr>
                <w:rFonts w:eastAsiaTheme="minorHAnsi"/>
                <w:sz w:val="23"/>
                <w:szCs w:val="23"/>
              </w:rPr>
              <w:t xml:space="preserve">07). </w:t>
            </w:r>
          </w:p>
          <w:p w:rsidR="00672AEE" w:rsidRDefault="00672AEE" w:rsidP="004D3ACD">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pPr>
            <w:r>
              <w:rPr>
                <w:rFonts w:eastAsiaTheme="minorHAnsi"/>
                <w:sz w:val="23"/>
                <w:szCs w:val="23"/>
              </w:rPr>
              <w:t>The Act also allowed schools to opt out of local education authority (LEA) control and become 'grant-maintained' allowing them to be in charge of their own budget.</w:t>
            </w:r>
          </w:p>
        </w:tc>
      </w:tr>
      <w:tr w:rsidR="00672AEE" w:rsidTr="004D3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72AEE" w:rsidRPr="007D34C4" w:rsidRDefault="00672AEE" w:rsidP="004D3ACD">
            <w:pPr>
              <w:autoSpaceDE w:val="0"/>
              <w:autoSpaceDN w:val="0"/>
              <w:adjustRightInd w:val="0"/>
              <w:spacing w:line="240" w:lineRule="auto"/>
              <w:rPr>
                <w:rFonts w:ascii="Times" w:hAnsi="Times" w:cs="Times"/>
              </w:rPr>
            </w:pPr>
            <w:r w:rsidRPr="007D34C4">
              <w:rPr>
                <w:rFonts w:ascii="Times" w:hAnsi="Times" w:cs="Times"/>
              </w:rPr>
              <w:lastRenderedPageBreak/>
              <w:t>Further and Higher</w:t>
            </w:r>
          </w:p>
          <w:p w:rsidR="00672AEE" w:rsidRPr="007D34C4" w:rsidRDefault="00672AEE" w:rsidP="004D3ACD">
            <w:pPr>
              <w:autoSpaceDE w:val="0"/>
              <w:autoSpaceDN w:val="0"/>
              <w:adjustRightInd w:val="0"/>
              <w:spacing w:line="240" w:lineRule="auto"/>
              <w:rPr>
                <w:rFonts w:ascii="Times" w:hAnsi="Times" w:cs="Times"/>
              </w:rPr>
            </w:pPr>
            <w:r w:rsidRPr="007D34C4">
              <w:rPr>
                <w:rFonts w:ascii="Times" w:hAnsi="Times" w:cs="Times"/>
              </w:rPr>
              <w:t>Education Act</w:t>
            </w:r>
          </w:p>
          <w:p w:rsidR="00672AEE" w:rsidRPr="001474E8" w:rsidRDefault="00672AEE" w:rsidP="004D3ACD">
            <w:pPr>
              <w:spacing w:line="240" w:lineRule="auto"/>
            </w:pPr>
            <w:r>
              <w:rPr>
                <w:rFonts w:ascii="Times" w:hAnsi="Times" w:cs="Times"/>
              </w:rPr>
              <w:t xml:space="preserve">(Great Britain, </w:t>
            </w:r>
            <w:r w:rsidRPr="007D34C4">
              <w:rPr>
                <w:rFonts w:ascii="Times" w:hAnsi="Times" w:cs="Times"/>
              </w:rPr>
              <w:t>1992</w:t>
            </w:r>
            <w:r>
              <w:rPr>
                <w:rFonts w:ascii="Times" w:hAnsi="Times" w:cs="Times"/>
              </w:rPr>
              <w:t>).</w:t>
            </w:r>
          </w:p>
        </w:tc>
        <w:tc>
          <w:tcPr>
            <w:tcW w:w="7230" w:type="dxa"/>
          </w:tcPr>
          <w:p w:rsidR="00672AEE" w:rsidRPr="009423E4" w:rsidRDefault="00672AEE" w:rsidP="004D3ACD">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pPr>
            <w:r>
              <w:t>Responsibility is given to local authorities to ensure the provision of: '</w:t>
            </w:r>
            <w:r w:rsidRPr="005617A5">
              <w:t>full-time education suitable to the</w:t>
            </w:r>
            <w:r>
              <w:t xml:space="preserve"> </w:t>
            </w:r>
            <w:r w:rsidRPr="005617A5">
              <w:t>requirements of persons over compulsory school age who have not</w:t>
            </w:r>
            <w:r>
              <w:t xml:space="preserve"> </w:t>
            </w:r>
            <w:r w:rsidRPr="005617A5">
              <w:t>attained the age of nineteen years</w:t>
            </w:r>
            <w:r>
              <w:t>'</w:t>
            </w:r>
            <w:r w:rsidRPr="005617A5">
              <w:t>.</w:t>
            </w:r>
            <w:r>
              <w:t xml:space="preserve"> A funding council for further education was to be created. The Act also initiated the dissolution of polytechnics which were to be re-designated as higher education institutions/universities. This enabled subsequent development of vocationally oriented courses of higher education which went beyond levels 4 and 5. </w:t>
            </w:r>
          </w:p>
        </w:tc>
      </w:tr>
      <w:tr w:rsidR="00672AEE" w:rsidTr="004D3ACD">
        <w:tc>
          <w:tcPr>
            <w:cnfStyle w:val="001000000000" w:firstRow="0" w:lastRow="0" w:firstColumn="1" w:lastColumn="0" w:oddVBand="0" w:evenVBand="0" w:oddHBand="0" w:evenHBand="0" w:firstRowFirstColumn="0" w:firstRowLastColumn="0" w:lastRowFirstColumn="0" w:lastRowLastColumn="0"/>
            <w:tcW w:w="2376" w:type="dxa"/>
          </w:tcPr>
          <w:p w:rsidR="00672AEE" w:rsidRPr="007D34C4" w:rsidRDefault="00672AEE" w:rsidP="004D3ACD">
            <w:pPr>
              <w:spacing w:line="240" w:lineRule="auto"/>
              <w:rPr>
                <w:rFonts w:asciiTheme="majorBidi" w:hAnsiTheme="majorBidi" w:cstheme="majorBidi"/>
              </w:rPr>
            </w:pPr>
            <w:r w:rsidRPr="007D34C4">
              <w:rPr>
                <w:rFonts w:asciiTheme="majorBidi" w:hAnsiTheme="majorBidi" w:cstheme="majorBidi"/>
              </w:rPr>
              <w:t>The Dearing Report (199</w:t>
            </w:r>
            <w:r>
              <w:rPr>
                <w:rFonts w:asciiTheme="majorBidi" w:hAnsiTheme="majorBidi" w:cstheme="majorBidi"/>
              </w:rPr>
              <w:t>7</w:t>
            </w:r>
            <w:r w:rsidRPr="007D34C4">
              <w:rPr>
                <w:rFonts w:asciiTheme="majorBidi" w:hAnsiTheme="majorBidi" w:cstheme="majorBidi"/>
              </w:rPr>
              <w:t xml:space="preserve">) </w:t>
            </w:r>
          </w:p>
          <w:p w:rsidR="00672AEE" w:rsidRDefault="00672AEE" w:rsidP="004D3ACD">
            <w:pPr>
              <w:spacing w:line="240" w:lineRule="auto"/>
              <w:rPr>
                <w:rFonts w:asciiTheme="majorBidi" w:hAnsiTheme="majorBidi" w:cstheme="majorBidi"/>
              </w:rPr>
            </w:pPr>
            <w:r w:rsidRPr="007D34C4">
              <w:rPr>
                <w:rFonts w:asciiTheme="majorBidi" w:hAnsiTheme="majorBidi" w:cstheme="majorBidi"/>
              </w:rPr>
              <w:t>Higher Education in the learning society</w:t>
            </w:r>
            <w:r>
              <w:rPr>
                <w:rFonts w:asciiTheme="majorBidi" w:hAnsiTheme="majorBidi" w:cstheme="majorBidi"/>
              </w:rPr>
              <w:t>.</w:t>
            </w:r>
          </w:p>
          <w:p w:rsidR="00672AEE" w:rsidRDefault="00672AEE" w:rsidP="004D3ACD">
            <w:pPr>
              <w:spacing w:line="240" w:lineRule="auto"/>
              <w:rPr>
                <w:rFonts w:asciiTheme="majorBidi" w:hAnsiTheme="majorBidi" w:cstheme="majorBidi"/>
              </w:rPr>
            </w:pPr>
          </w:p>
          <w:p w:rsidR="00672AEE" w:rsidRPr="00D87667" w:rsidRDefault="00672AEE" w:rsidP="004D3ACD">
            <w:pPr>
              <w:spacing w:line="240" w:lineRule="auto"/>
              <w:rPr>
                <w:rFonts w:asciiTheme="majorBidi" w:hAnsiTheme="majorBidi" w:cstheme="majorBidi"/>
              </w:rPr>
            </w:pPr>
            <w:r>
              <w:rPr>
                <w:rFonts w:asciiTheme="majorBidi" w:hAnsiTheme="majorBidi" w:cstheme="majorBidi"/>
              </w:rPr>
              <w:t xml:space="preserve">Summary report (1996) </w:t>
            </w:r>
            <w:r w:rsidRPr="00575146">
              <w:rPr>
                <w:rFonts w:asciiTheme="majorBidi" w:hAnsiTheme="majorBidi" w:cstheme="majorBidi"/>
              </w:rPr>
              <w:t>A vision for 20 years: the learning society</w:t>
            </w:r>
          </w:p>
        </w:tc>
        <w:tc>
          <w:tcPr>
            <w:tcW w:w="7230" w:type="dxa"/>
          </w:tcPr>
          <w:p w:rsidR="00672AEE" w:rsidRPr="00D87667" w:rsidRDefault="00672AEE" w:rsidP="004D3ACD">
            <w:pPr>
              <w:pStyle w:val="Defaul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Pr>
                <w:rFonts w:asciiTheme="majorBidi" w:hAnsiTheme="majorBidi" w:cstheme="majorBidi"/>
                <w:color w:val="auto"/>
              </w:rPr>
              <w:t xml:space="preserve">The report attempts to address the lack of parity of esteem between academic and vocational qualifications by creating stronger vocational equivalents to the A level. This would also allow better pathways to higher education for those on vocational courses. The report recommended: </w:t>
            </w:r>
            <w:r w:rsidRPr="00D87667">
              <w:rPr>
                <w:rFonts w:asciiTheme="majorBidi" w:hAnsiTheme="majorBidi" w:cstheme="majorBidi"/>
                <w:color w:val="auto"/>
              </w:rPr>
              <w:t>'support to the development of a strengthened GNVQ</w:t>
            </w:r>
            <w:r>
              <w:rPr>
                <w:rFonts w:asciiTheme="majorBidi" w:hAnsiTheme="majorBidi" w:cstheme="majorBidi"/>
                <w:color w:val="auto"/>
              </w:rPr>
              <w:t xml:space="preserve"> </w:t>
            </w:r>
            <w:r w:rsidRPr="00D87667">
              <w:rPr>
                <w:rFonts w:asciiTheme="majorBidi" w:hAnsiTheme="majorBidi" w:cstheme="majorBidi"/>
                <w:color w:val="auto"/>
              </w:rPr>
              <w:t>as a major</w:t>
            </w:r>
            <w:r>
              <w:rPr>
                <w:rFonts w:asciiTheme="majorBidi" w:hAnsiTheme="majorBidi" w:cstheme="majorBidi"/>
                <w:color w:val="auto"/>
              </w:rPr>
              <w:t xml:space="preserve"> </w:t>
            </w:r>
            <w:r w:rsidRPr="00D87667">
              <w:rPr>
                <w:rFonts w:asciiTheme="majorBidi" w:hAnsiTheme="majorBidi" w:cstheme="majorBidi"/>
                <w:color w:val="auto"/>
              </w:rPr>
              <w:t>alternative to A levels, and as a means of providing the underpinning knowledge and understanding for broad occupational areas, and progression to NVQs. It seeks to encourage young people across the whole ability range to consider the options now available for combining work with part-time study for NVQ qualifications, from the age of 16'. (1996:2)</w:t>
            </w:r>
          </w:p>
          <w:p w:rsidR="00672AEE" w:rsidRPr="00D87667" w:rsidRDefault="00672AEE" w:rsidP="004D3ACD">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The report also gave support to the use of the National Record of Achievement (NRA) process in which pupils were required to compile a folder of their achievements. This was linked with the information, advice and guidance (IAG) support in schools and colleges: </w:t>
            </w:r>
            <w:r w:rsidRPr="00D87667">
              <w:rPr>
                <w:rFonts w:asciiTheme="majorBidi" w:hAnsiTheme="majorBidi" w:cstheme="majorBidi"/>
              </w:rPr>
              <w:t>'All students should receive guidance from schools and colleges on using the NRA</w:t>
            </w:r>
            <w:r>
              <w:rPr>
                <w:rFonts w:asciiTheme="majorBidi" w:hAnsiTheme="majorBidi" w:cstheme="majorBidi"/>
              </w:rPr>
              <w:t xml:space="preserve"> </w:t>
            </w:r>
            <w:r w:rsidRPr="00D87667">
              <w:rPr>
                <w:rFonts w:asciiTheme="majorBidi" w:hAnsiTheme="majorBidi" w:cstheme="majorBidi"/>
              </w:rPr>
              <w:t>in applying for a university place, or a job, and in interviews' (1996:16)</w:t>
            </w:r>
            <w:r>
              <w:rPr>
                <w:rFonts w:asciiTheme="majorBidi" w:hAnsiTheme="majorBidi" w:cstheme="majorBidi"/>
              </w:rPr>
              <w:t>.</w:t>
            </w:r>
          </w:p>
          <w:p w:rsidR="00672AEE" w:rsidRDefault="00672AEE" w:rsidP="004D3AC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672AEE" w:rsidRDefault="00672AEE" w:rsidP="004D3ACD">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Dearing also advocated partnership working in IAG moving the emphasis on provision away from teachers, the report advocated: '</w:t>
            </w:r>
            <w:r w:rsidRPr="00D87667">
              <w:rPr>
                <w:rFonts w:asciiTheme="majorBidi" w:hAnsiTheme="majorBidi" w:cstheme="majorBidi"/>
              </w:rPr>
              <w:t xml:space="preserve">Excellent, independent careers education and guidance should be provided to all young people on their choice of pathways and their potential level of achievement, recognising the central role of local partnerships between schools, colleges and the careers service’. (1996:38). </w:t>
            </w:r>
          </w:p>
          <w:p w:rsidR="00672AEE" w:rsidRDefault="00672AEE" w:rsidP="004D3ACD">
            <w:pPr>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The crucial factor is the importance placed upon the idea that guidance should be 'independent'.</w:t>
            </w:r>
          </w:p>
          <w:p w:rsidR="00672AEE" w:rsidRPr="00D87667" w:rsidRDefault="00672AEE" w:rsidP="004D3ACD">
            <w:pPr>
              <w:pStyle w:val="Defaul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D87667">
              <w:rPr>
                <w:rFonts w:asciiTheme="majorBidi" w:hAnsiTheme="majorBidi" w:cstheme="majorBidi"/>
                <w:color w:val="auto"/>
              </w:rPr>
              <w:t>There was also an emphasis on the role of employer requirements from education and the need for pupils to be equipped with 'skills' that employers require: 'the value attached by employers to personal and inter-personal skills, these should be included in the priorities' (1996:40).</w:t>
            </w:r>
            <w:r>
              <w:rPr>
                <w:rFonts w:asciiTheme="majorBidi" w:hAnsiTheme="majorBidi" w:cstheme="majorBidi"/>
                <w:color w:val="auto"/>
              </w:rPr>
              <w:t xml:space="preserve"> This reflects the cyclical nature of the involvement of employers and employability with education, particularly when </w:t>
            </w:r>
            <w:r>
              <w:rPr>
                <w:rFonts w:asciiTheme="majorBidi" w:hAnsiTheme="majorBidi" w:cstheme="majorBidi"/>
                <w:color w:val="auto"/>
              </w:rPr>
              <w:lastRenderedPageBreak/>
              <w:t>vocational education is discussed.</w:t>
            </w:r>
          </w:p>
        </w:tc>
      </w:tr>
      <w:tr w:rsidR="00672AEE" w:rsidTr="004D3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72AEE" w:rsidRPr="00D87667" w:rsidRDefault="00672AEE" w:rsidP="004D3ACD">
            <w:pPr>
              <w:spacing w:line="240" w:lineRule="auto"/>
              <w:rPr>
                <w:rFonts w:asciiTheme="majorBidi" w:hAnsiTheme="majorBidi" w:cstheme="majorBidi"/>
              </w:rPr>
            </w:pPr>
            <w:r w:rsidRPr="00575146">
              <w:rPr>
                <w:rFonts w:asciiTheme="majorBidi" w:hAnsiTheme="majorBidi" w:cstheme="majorBidi"/>
              </w:rPr>
              <w:lastRenderedPageBreak/>
              <w:t xml:space="preserve">Department for Education and Skills </w:t>
            </w:r>
            <w:r w:rsidRPr="00D87667">
              <w:rPr>
                <w:rFonts w:asciiTheme="majorBidi" w:hAnsiTheme="majorBidi" w:cstheme="majorBidi"/>
              </w:rPr>
              <w:t>(2001) Schools building on success</w:t>
            </w:r>
            <w:r>
              <w:rPr>
                <w:rFonts w:asciiTheme="majorBidi" w:hAnsiTheme="majorBidi" w:cstheme="majorBidi"/>
              </w:rPr>
              <w:t xml:space="preserve">: raising standards, promoting diversity, achieving results. </w:t>
            </w:r>
            <w:r w:rsidRPr="00575146">
              <w:rPr>
                <w:rFonts w:asciiTheme="minorHAnsi" w:hAnsiTheme="minorHAnsi" w:cstheme="minorHAnsi"/>
              </w:rPr>
              <w:t>Cm 5050</w:t>
            </w:r>
            <w:r>
              <w:rPr>
                <w:rFonts w:asciiTheme="majorBidi" w:hAnsiTheme="majorBidi" w:cstheme="majorBidi"/>
              </w:rPr>
              <w:t>.</w:t>
            </w:r>
          </w:p>
        </w:tc>
        <w:tc>
          <w:tcPr>
            <w:tcW w:w="7230" w:type="dxa"/>
          </w:tcPr>
          <w:p w:rsidR="00672AEE" w:rsidRPr="00D87667" w:rsidRDefault="00672AEE" w:rsidP="004D3ACD">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rPr>
            </w:pPr>
            <w:r>
              <w:rPr>
                <w:rFonts w:asciiTheme="majorBidi" w:eastAsiaTheme="minorHAnsi" w:hAnsiTheme="majorBidi" w:cstheme="majorBidi"/>
              </w:rPr>
              <w:t>Further attempts to improve the vocational aspects of learning were introduced. The report suggested that: '</w:t>
            </w:r>
            <w:r w:rsidRPr="00D87667">
              <w:rPr>
                <w:rFonts w:asciiTheme="majorBidi" w:eastAsiaTheme="minorHAnsi" w:hAnsiTheme="majorBidi" w:cstheme="majorBidi"/>
              </w:rPr>
              <w:t>Young people will be able to study vocational</w:t>
            </w:r>
            <w:r>
              <w:rPr>
                <w:rFonts w:asciiTheme="majorBidi" w:eastAsiaTheme="minorHAnsi" w:hAnsiTheme="majorBidi" w:cstheme="majorBidi"/>
              </w:rPr>
              <w:t xml:space="preserve"> </w:t>
            </w:r>
            <w:r w:rsidRPr="00D87667">
              <w:rPr>
                <w:rFonts w:asciiTheme="majorBidi" w:eastAsiaTheme="minorHAnsi" w:hAnsiTheme="majorBidi" w:cstheme="majorBidi"/>
              </w:rPr>
              <w:t>and technical education as part of the normal school</w:t>
            </w:r>
          </w:p>
          <w:p w:rsidR="00672AEE" w:rsidRPr="00D87667" w:rsidRDefault="00672AEE" w:rsidP="004D3ACD">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gramStart"/>
            <w:r w:rsidRPr="00D87667">
              <w:rPr>
                <w:rFonts w:asciiTheme="majorBidi" w:eastAsiaTheme="minorHAnsi" w:hAnsiTheme="majorBidi" w:cstheme="majorBidi"/>
              </w:rPr>
              <w:t>programme</w:t>
            </w:r>
            <w:proofErr w:type="gramEnd"/>
            <w:r>
              <w:rPr>
                <w:rFonts w:asciiTheme="majorBidi" w:eastAsiaTheme="minorHAnsi" w:hAnsiTheme="majorBidi" w:cstheme="majorBidi"/>
              </w:rPr>
              <w:t>'</w:t>
            </w:r>
            <w:r w:rsidRPr="00D87667">
              <w:rPr>
                <w:rFonts w:asciiTheme="majorBidi" w:eastAsiaTheme="minorHAnsi" w:hAnsiTheme="majorBidi" w:cstheme="majorBidi"/>
              </w:rPr>
              <w:t xml:space="preserve"> (2001:54).</w:t>
            </w:r>
            <w:r>
              <w:rPr>
                <w:rFonts w:asciiTheme="majorBidi" w:eastAsiaTheme="minorHAnsi" w:hAnsiTheme="majorBidi" w:cstheme="majorBidi"/>
              </w:rPr>
              <w:t xml:space="preserve"> This involved both in-house delivery of vocational courses and partnerships with local colleges who would offer vocational subjects for pupils from local schools. </w:t>
            </w:r>
          </w:p>
          <w:p w:rsidR="00672AEE" w:rsidRPr="00D87667" w:rsidRDefault="00672AEE" w:rsidP="004D3ACD">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rPr>
            </w:pPr>
            <w:r>
              <w:rPr>
                <w:rFonts w:asciiTheme="majorBidi" w:eastAsiaTheme="minorHAnsi" w:hAnsiTheme="majorBidi" w:cstheme="majorBidi"/>
              </w:rPr>
              <w:t xml:space="preserve">Pupils would be able to undertake </w:t>
            </w:r>
            <w:r w:rsidRPr="00D87667">
              <w:rPr>
                <w:rFonts w:asciiTheme="majorBidi" w:eastAsiaTheme="minorHAnsi" w:hAnsiTheme="majorBidi" w:cstheme="majorBidi"/>
              </w:rPr>
              <w:t xml:space="preserve">Key Stage 3 tests early in order to allow </w:t>
            </w:r>
            <w:r>
              <w:rPr>
                <w:rFonts w:asciiTheme="majorBidi" w:eastAsiaTheme="minorHAnsi" w:hAnsiTheme="majorBidi" w:cstheme="majorBidi"/>
              </w:rPr>
              <w:t xml:space="preserve">them </w:t>
            </w:r>
            <w:r w:rsidRPr="00D87667">
              <w:rPr>
                <w:rFonts w:asciiTheme="majorBidi" w:eastAsiaTheme="minorHAnsi" w:hAnsiTheme="majorBidi" w:cstheme="majorBidi"/>
              </w:rPr>
              <w:t xml:space="preserve">to take additional options or to retake exams if </w:t>
            </w:r>
            <w:r>
              <w:rPr>
                <w:rFonts w:asciiTheme="majorBidi" w:eastAsiaTheme="minorHAnsi" w:hAnsiTheme="majorBidi" w:cstheme="majorBidi"/>
              </w:rPr>
              <w:t xml:space="preserve">they </w:t>
            </w:r>
            <w:r w:rsidRPr="00D87667">
              <w:rPr>
                <w:rFonts w:asciiTheme="majorBidi" w:eastAsiaTheme="minorHAnsi" w:hAnsiTheme="majorBidi" w:cstheme="majorBidi"/>
              </w:rPr>
              <w:t>under-perform</w:t>
            </w:r>
            <w:r>
              <w:rPr>
                <w:rFonts w:asciiTheme="majorBidi" w:eastAsiaTheme="minorHAnsi" w:hAnsiTheme="majorBidi" w:cstheme="majorBidi"/>
              </w:rPr>
              <w:t>ed</w:t>
            </w:r>
            <w:r w:rsidRPr="00D87667">
              <w:rPr>
                <w:rFonts w:asciiTheme="majorBidi" w:eastAsiaTheme="minorHAnsi" w:hAnsiTheme="majorBidi" w:cstheme="majorBidi"/>
              </w:rPr>
              <w:t>.</w:t>
            </w:r>
            <w:r>
              <w:rPr>
                <w:rFonts w:asciiTheme="majorBidi" w:eastAsiaTheme="minorHAnsi" w:hAnsiTheme="majorBidi" w:cstheme="majorBidi"/>
              </w:rPr>
              <w:t xml:space="preserve"> This emphasis demonstrated that 'more' qualifications were valued above </w:t>
            </w:r>
            <w:proofErr w:type="gramStart"/>
            <w:r>
              <w:rPr>
                <w:rFonts w:asciiTheme="majorBidi" w:eastAsiaTheme="minorHAnsi" w:hAnsiTheme="majorBidi" w:cstheme="majorBidi"/>
              </w:rPr>
              <w:t>a deeper</w:t>
            </w:r>
            <w:proofErr w:type="gramEnd"/>
            <w:r>
              <w:rPr>
                <w:rFonts w:asciiTheme="majorBidi" w:eastAsiaTheme="minorHAnsi" w:hAnsiTheme="majorBidi" w:cstheme="majorBidi"/>
              </w:rPr>
              <w:t xml:space="preserve"> subject knowledge although it offered pupils a wider range of choice. As the DfES states: </w:t>
            </w:r>
            <w:r w:rsidRPr="00D87667">
              <w:rPr>
                <w:rFonts w:asciiTheme="majorBidi" w:eastAsiaTheme="minorHAnsi" w:hAnsiTheme="majorBidi" w:cstheme="majorBidi"/>
              </w:rPr>
              <w:t>'From 14, the curriculum will offer a significant</w:t>
            </w:r>
            <w:r>
              <w:rPr>
                <w:rFonts w:asciiTheme="majorBidi" w:eastAsiaTheme="minorHAnsi" w:hAnsiTheme="majorBidi" w:cstheme="majorBidi"/>
              </w:rPr>
              <w:t xml:space="preserve"> </w:t>
            </w:r>
            <w:r w:rsidRPr="00D87667">
              <w:rPr>
                <w:rFonts w:asciiTheme="majorBidi" w:eastAsiaTheme="minorHAnsi" w:hAnsiTheme="majorBidi" w:cstheme="majorBidi"/>
              </w:rPr>
              <w:t>degree of choice. Every pupil will still take GCSEs, but</w:t>
            </w:r>
            <w:r>
              <w:rPr>
                <w:rFonts w:asciiTheme="majorBidi" w:eastAsiaTheme="minorHAnsi" w:hAnsiTheme="majorBidi" w:cstheme="majorBidi"/>
              </w:rPr>
              <w:t xml:space="preserve"> </w:t>
            </w:r>
            <w:r w:rsidRPr="00D87667">
              <w:rPr>
                <w:rFonts w:asciiTheme="majorBidi" w:eastAsiaTheme="minorHAnsi" w:hAnsiTheme="majorBidi" w:cstheme="majorBidi"/>
              </w:rPr>
              <w:t>increasingly they will be able to mix academic and</w:t>
            </w:r>
            <w:r>
              <w:rPr>
                <w:rFonts w:asciiTheme="majorBidi" w:eastAsiaTheme="minorHAnsi" w:hAnsiTheme="majorBidi" w:cstheme="majorBidi"/>
              </w:rPr>
              <w:t xml:space="preserve"> vocational</w:t>
            </w:r>
            <w:r w:rsidRPr="00D87667">
              <w:rPr>
                <w:rFonts w:asciiTheme="majorBidi" w:eastAsiaTheme="minorHAnsi" w:hAnsiTheme="majorBidi" w:cstheme="majorBidi"/>
              </w:rPr>
              <w:t xml:space="preserve"> GCSEs and work-based options. A variety</w:t>
            </w:r>
            <w:r>
              <w:rPr>
                <w:rFonts w:asciiTheme="majorBidi" w:eastAsiaTheme="minorHAnsi" w:hAnsiTheme="majorBidi" w:cstheme="majorBidi"/>
              </w:rPr>
              <w:t xml:space="preserve"> </w:t>
            </w:r>
            <w:r w:rsidRPr="00D87667">
              <w:rPr>
                <w:rFonts w:asciiTheme="majorBidi" w:eastAsiaTheme="minorHAnsi" w:hAnsiTheme="majorBidi" w:cstheme="majorBidi"/>
              </w:rPr>
              <w:t>of opportunities will be tailored to each person’s</w:t>
            </w:r>
            <w:r>
              <w:rPr>
                <w:rFonts w:asciiTheme="majorBidi" w:eastAsiaTheme="minorHAnsi" w:hAnsiTheme="majorBidi" w:cstheme="majorBidi"/>
              </w:rPr>
              <w:t xml:space="preserve"> </w:t>
            </w:r>
            <w:r w:rsidRPr="00D87667">
              <w:rPr>
                <w:rFonts w:asciiTheme="majorBidi" w:eastAsiaTheme="minorHAnsi" w:hAnsiTheme="majorBidi" w:cstheme="majorBidi"/>
              </w:rPr>
              <w:t>aptitudes, abilities and preferences, but all will</w:t>
            </w:r>
          </w:p>
          <w:p w:rsidR="00672AEE" w:rsidRPr="00D87667" w:rsidRDefault="00672AEE" w:rsidP="004D3ACD">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roofErr w:type="gramStart"/>
            <w:r w:rsidRPr="00D87667">
              <w:rPr>
                <w:rFonts w:asciiTheme="majorBidi" w:eastAsiaTheme="minorHAnsi" w:hAnsiTheme="majorBidi" w:cstheme="majorBidi"/>
              </w:rPr>
              <w:t>demand</w:t>
            </w:r>
            <w:proofErr w:type="gramEnd"/>
            <w:r w:rsidRPr="00D87667">
              <w:rPr>
                <w:rFonts w:asciiTheme="majorBidi" w:eastAsiaTheme="minorHAnsi" w:hAnsiTheme="majorBidi" w:cstheme="majorBidi"/>
              </w:rPr>
              <w:t xml:space="preserve"> high standards' (2001:53).</w:t>
            </w:r>
            <w:r>
              <w:rPr>
                <w:rFonts w:asciiTheme="majorBidi" w:eastAsiaTheme="minorHAnsi" w:hAnsiTheme="majorBidi" w:cstheme="majorBidi"/>
              </w:rPr>
              <w:t xml:space="preserve">  </w:t>
            </w:r>
          </w:p>
        </w:tc>
      </w:tr>
      <w:tr w:rsidR="00672AEE" w:rsidTr="004D3ACD">
        <w:tc>
          <w:tcPr>
            <w:cnfStyle w:val="001000000000" w:firstRow="0" w:lastRow="0" w:firstColumn="1" w:lastColumn="0" w:oddVBand="0" w:evenVBand="0" w:oddHBand="0" w:evenHBand="0" w:firstRowFirstColumn="0" w:firstRowLastColumn="0" w:lastRowFirstColumn="0" w:lastRowLastColumn="0"/>
            <w:tcW w:w="2376" w:type="dxa"/>
          </w:tcPr>
          <w:p w:rsidR="00672AEE" w:rsidRPr="00D87667" w:rsidRDefault="00672AEE" w:rsidP="004D3ACD">
            <w:pPr>
              <w:spacing w:line="240" w:lineRule="auto"/>
              <w:rPr>
                <w:rFonts w:asciiTheme="majorBidi" w:hAnsiTheme="majorBidi" w:cstheme="majorBidi"/>
              </w:rPr>
            </w:pPr>
            <w:r w:rsidRPr="00575146">
              <w:rPr>
                <w:rFonts w:asciiTheme="majorBidi" w:hAnsiTheme="majorBidi" w:cstheme="majorBidi"/>
              </w:rPr>
              <w:t>D</w:t>
            </w:r>
            <w:r>
              <w:rPr>
                <w:rFonts w:asciiTheme="majorBidi" w:hAnsiTheme="majorBidi" w:cstheme="majorBidi"/>
              </w:rPr>
              <w:t>epartment for Education and Skills</w:t>
            </w:r>
            <w:r w:rsidRPr="00575146">
              <w:rPr>
                <w:rFonts w:asciiTheme="majorBidi" w:hAnsiTheme="majorBidi" w:cstheme="majorBidi"/>
              </w:rPr>
              <w:t xml:space="preserve">, </w:t>
            </w:r>
            <w:r>
              <w:rPr>
                <w:rFonts w:asciiTheme="majorBidi" w:hAnsiTheme="majorBidi" w:cstheme="majorBidi"/>
              </w:rPr>
              <w:t>(</w:t>
            </w:r>
            <w:r w:rsidRPr="00575146">
              <w:rPr>
                <w:rFonts w:asciiTheme="majorBidi" w:hAnsiTheme="majorBidi" w:cstheme="majorBidi"/>
              </w:rPr>
              <w:t>2003</w:t>
            </w:r>
            <w:r>
              <w:rPr>
                <w:rFonts w:asciiTheme="majorBidi" w:hAnsiTheme="majorBidi" w:cstheme="majorBidi"/>
              </w:rPr>
              <w:t>)</w:t>
            </w:r>
            <w:r w:rsidRPr="00575146">
              <w:rPr>
                <w:rFonts w:asciiTheme="majorBidi" w:hAnsiTheme="majorBidi" w:cstheme="majorBidi"/>
              </w:rPr>
              <w:t xml:space="preserve"> </w:t>
            </w:r>
            <w:r>
              <w:rPr>
                <w:rFonts w:asciiTheme="majorBidi" w:hAnsiTheme="majorBidi" w:cstheme="majorBidi"/>
              </w:rPr>
              <w:t xml:space="preserve">The future of higher education. </w:t>
            </w:r>
            <w:r w:rsidRPr="00575146">
              <w:rPr>
                <w:rFonts w:asciiTheme="majorBidi" w:hAnsiTheme="majorBidi" w:cstheme="majorBidi"/>
              </w:rPr>
              <w:t>Cm 5735</w:t>
            </w:r>
            <w:r>
              <w:rPr>
                <w:rFonts w:asciiTheme="majorBidi" w:hAnsiTheme="majorBidi" w:cstheme="majorBidi"/>
              </w:rPr>
              <w:t>.</w:t>
            </w:r>
          </w:p>
        </w:tc>
        <w:tc>
          <w:tcPr>
            <w:tcW w:w="7230" w:type="dxa"/>
          </w:tcPr>
          <w:p w:rsidR="00672AEE" w:rsidRDefault="00672AEE" w:rsidP="004D3ACD">
            <w:pPr>
              <w:pStyle w:val="ListParagraph"/>
              <w:tabs>
                <w:tab w:val="clear" w:pos="8640"/>
              </w:tabs>
              <w:autoSpaceDE w:val="0"/>
              <w:autoSpaceDN w:val="0"/>
              <w:adjustRightInd w:val="0"/>
              <w:ind w:left="34"/>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Cs/>
                <w:spacing w:val="0"/>
                <w:szCs w:val="24"/>
                <w:lang w:val="en-US"/>
              </w:rPr>
            </w:pPr>
            <w:r>
              <w:rPr>
                <w:rFonts w:asciiTheme="majorBidi" w:hAnsiTheme="majorBidi" w:cstheme="majorBidi"/>
                <w:iCs/>
                <w:spacing w:val="0"/>
                <w:szCs w:val="24"/>
                <w:lang w:val="en-US"/>
              </w:rPr>
              <w:t xml:space="preserve">This White Paper advocated a goal of 50% participation rate of 18-30 year olds to be in some form of higher education by the year 2010. This was associated with the need to develop the 'knowledge economy' in order to compete in the developed global economic market. The expansion of HE was seen to be in part through 'widening participation' in higher education by increasing the number of students from under-represented groups. There was also an emphasis on improving vocational opportunities with the proposed proliferation of 2 year 'Foundation Degrees' </w:t>
            </w:r>
            <w:proofErr w:type="gramStart"/>
            <w:r>
              <w:rPr>
                <w:rFonts w:asciiTheme="majorBidi" w:hAnsiTheme="majorBidi" w:cstheme="majorBidi"/>
                <w:iCs/>
                <w:spacing w:val="0"/>
                <w:szCs w:val="24"/>
                <w:lang w:val="en-US"/>
              </w:rPr>
              <w:t>( a</w:t>
            </w:r>
            <w:proofErr w:type="gramEnd"/>
            <w:r>
              <w:rPr>
                <w:rFonts w:asciiTheme="majorBidi" w:hAnsiTheme="majorBidi" w:cstheme="majorBidi"/>
                <w:iCs/>
                <w:spacing w:val="0"/>
                <w:szCs w:val="24"/>
                <w:lang w:val="en-US"/>
              </w:rPr>
              <w:t xml:space="preserve"> level 5 qualification). Conversely, the White Paper also introduced variable fees, which would replace the set fee for higher education that was introduced in 1998. A cap of £3000 per year was placed on higher education fees but the rate could be set by the institution.</w:t>
            </w:r>
          </w:p>
        </w:tc>
      </w:tr>
      <w:tr w:rsidR="00672AEE" w:rsidTr="004D3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72AEE" w:rsidRPr="00D87667" w:rsidRDefault="00672AEE" w:rsidP="004D3ACD">
            <w:pPr>
              <w:spacing w:line="240" w:lineRule="auto"/>
              <w:rPr>
                <w:rFonts w:asciiTheme="majorBidi" w:hAnsiTheme="majorBidi" w:cstheme="majorBidi"/>
              </w:rPr>
            </w:pPr>
            <w:r w:rsidRPr="00575146">
              <w:rPr>
                <w:rFonts w:asciiTheme="majorBidi" w:hAnsiTheme="majorBidi" w:cstheme="majorBidi"/>
              </w:rPr>
              <w:t xml:space="preserve">Department for Education and Skills </w:t>
            </w:r>
            <w:r w:rsidRPr="00D87667">
              <w:rPr>
                <w:rFonts w:asciiTheme="majorBidi" w:hAnsiTheme="majorBidi" w:cstheme="majorBidi"/>
              </w:rPr>
              <w:t>(2005</w:t>
            </w:r>
            <w:r>
              <w:rPr>
                <w:rFonts w:asciiTheme="majorBidi" w:hAnsiTheme="majorBidi" w:cstheme="majorBidi"/>
              </w:rPr>
              <w:t>a</w:t>
            </w:r>
            <w:r w:rsidRPr="00D87667">
              <w:rPr>
                <w:rFonts w:asciiTheme="majorBidi" w:hAnsiTheme="majorBidi" w:cstheme="majorBidi"/>
              </w:rPr>
              <w:t>) 14-19 White Paper</w:t>
            </w:r>
            <w:r>
              <w:rPr>
                <w:rFonts w:asciiTheme="majorBidi" w:hAnsiTheme="majorBidi" w:cstheme="majorBidi"/>
              </w:rPr>
              <w:t xml:space="preserve">. </w:t>
            </w:r>
            <w:r w:rsidRPr="00575146">
              <w:rPr>
                <w:rFonts w:asciiTheme="majorBidi" w:hAnsiTheme="majorBidi" w:cstheme="majorBidi"/>
              </w:rPr>
              <w:t>Cm 6476</w:t>
            </w:r>
            <w:r>
              <w:rPr>
                <w:rFonts w:asciiTheme="majorBidi" w:hAnsiTheme="majorBidi" w:cstheme="majorBidi"/>
              </w:rPr>
              <w:t>.</w:t>
            </w:r>
          </w:p>
        </w:tc>
        <w:tc>
          <w:tcPr>
            <w:tcW w:w="7230" w:type="dxa"/>
          </w:tcPr>
          <w:p w:rsidR="00672AEE" w:rsidRPr="00053728" w:rsidRDefault="00672AEE" w:rsidP="004D3ACD">
            <w:pPr>
              <w:pStyle w:val="ListParagraph"/>
              <w:tabs>
                <w:tab w:val="clear" w:pos="8640"/>
              </w:tabs>
              <w:autoSpaceDE w:val="0"/>
              <w:autoSpaceDN w:val="0"/>
              <w:adjustRightInd w:val="0"/>
              <w:ind w:left="34"/>
              <w:jc w:val="lef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rPr>
            </w:pPr>
            <w:r>
              <w:rPr>
                <w:rFonts w:asciiTheme="majorBidi" w:hAnsiTheme="majorBidi" w:cstheme="majorBidi"/>
                <w:iCs/>
                <w:spacing w:val="0"/>
                <w:szCs w:val="24"/>
                <w:lang w:val="en-US"/>
              </w:rPr>
              <w:t>The 14-19 White Paper placed a great deal of emphasis on pupil choice and that they would have ownership and responsibility for those choices. The White Paper recommended that: '</w:t>
            </w:r>
            <w:r w:rsidRPr="00053728">
              <w:rPr>
                <w:rFonts w:asciiTheme="majorBidi" w:hAnsiTheme="majorBidi" w:cstheme="majorBidi"/>
                <w:iCs/>
                <w:spacing w:val="0"/>
                <w:szCs w:val="24"/>
              </w:rPr>
              <w:t>every young person understands the options open to them and their potential implications</w:t>
            </w:r>
            <w:r>
              <w:rPr>
                <w:rFonts w:asciiTheme="majorBidi" w:hAnsiTheme="majorBidi" w:cstheme="majorBidi"/>
                <w:iCs/>
                <w:spacing w:val="0"/>
                <w:szCs w:val="24"/>
              </w:rPr>
              <w:t>'</w:t>
            </w:r>
            <w:r w:rsidRPr="00053728">
              <w:rPr>
                <w:rFonts w:asciiTheme="majorBidi" w:hAnsiTheme="majorBidi" w:cstheme="majorBidi"/>
                <w:iCs/>
                <w:spacing w:val="0"/>
                <w:szCs w:val="24"/>
              </w:rPr>
              <w:t>;</w:t>
            </w:r>
            <w:r>
              <w:rPr>
                <w:rFonts w:asciiTheme="majorBidi" w:hAnsiTheme="majorBidi" w:cstheme="majorBidi"/>
                <w:iCs/>
                <w:spacing w:val="0"/>
                <w:szCs w:val="24"/>
              </w:rPr>
              <w:t xml:space="preserve"> this implied that certain choices would create or limit future opportunities and pupils needed to be aware of these factors. It was also recognised that the influence in making choices went beyond the careers advice provided by schools and it recommended that: '</w:t>
            </w:r>
            <w:r w:rsidRPr="00D87667">
              <w:rPr>
                <w:rFonts w:asciiTheme="majorBidi" w:hAnsiTheme="majorBidi" w:cstheme="majorBidi"/>
                <w:iCs/>
                <w:spacing w:val="0"/>
                <w:szCs w:val="24"/>
              </w:rPr>
              <w:t>the direct influences on young people, including parents, teachers and the peer group, support them to make decisions which work well for them in the long term</w:t>
            </w:r>
            <w:r>
              <w:rPr>
                <w:rFonts w:asciiTheme="majorBidi" w:hAnsiTheme="majorBidi" w:cstheme="majorBidi"/>
                <w:iCs/>
                <w:spacing w:val="0"/>
                <w:szCs w:val="24"/>
              </w:rPr>
              <w:t xml:space="preserve">'. </w:t>
            </w:r>
          </w:p>
        </w:tc>
      </w:tr>
      <w:tr w:rsidR="00672AEE" w:rsidTr="004D3ACD">
        <w:tc>
          <w:tcPr>
            <w:cnfStyle w:val="001000000000" w:firstRow="0" w:lastRow="0" w:firstColumn="1" w:lastColumn="0" w:oddVBand="0" w:evenVBand="0" w:oddHBand="0" w:evenHBand="0" w:firstRowFirstColumn="0" w:firstRowLastColumn="0" w:lastRowFirstColumn="0" w:lastRowLastColumn="0"/>
            <w:tcW w:w="2376" w:type="dxa"/>
          </w:tcPr>
          <w:p w:rsidR="00672AEE" w:rsidRPr="00D87667" w:rsidRDefault="00672AEE" w:rsidP="004D3ACD">
            <w:pPr>
              <w:spacing w:line="240" w:lineRule="auto"/>
              <w:rPr>
                <w:rFonts w:asciiTheme="majorBidi" w:hAnsiTheme="majorBidi" w:cstheme="majorBidi"/>
              </w:rPr>
            </w:pPr>
            <w:r w:rsidRPr="001413A8">
              <w:rPr>
                <w:rFonts w:asciiTheme="majorBidi" w:hAnsiTheme="majorBidi" w:cstheme="majorBidi"/>
              </w:rPr>
              <w:t xml:space="preserve">Department for Education and Skills </w:t>
            </w:r>
            <w:r>
              <w:rPr>
                <w:rFonts w:asciiTheme="majorBidi" w:hAnsiTheme="majorBidi" w:cstheme="majorBidi"/>
              </w:rPr>
              <w:t>(</w:t>
            </w:r>
            <w:r w:rsidRPr="00D87667">
              <w:rPr>
                <w:rFonts w:asciiTheme="majorBidi" w:hAnsiTheme="majorBidi" w:cstheme="majorBidi"/>
              </w:rPr>
              <w:t>2005</w:t>
            </w:r>
            <w:r>
              <w:rPr>
                <w:rFonts w:asciiTheme="majorBidi" w:hAnsiTheme="majorBidi" w:cstheme="majorBidi"/>
              </w:rPr>
              <w:t>b</w:t>
            </w:r>
            <w:r w:rsidRPr="00D87667">
              <w:rPr>
                <w:rFonts w:asciiTheme="majorBidi" w:hAnsiTheme="majorBidi" w:cstheme="majorBidi"/>
              </w:rPr>
              <w:t>) Youth Matters.</w:t>
            </w:r>
            <w:r>
              <w:rPr>
                <w:rFonts w:asciiTheme="majorBidi" w:hAnsiTheme="majorBidi" w:cstheme="majorBidi"/>
              </w:rPr>
              <w:t xml:space="preserve"> Green Paper. </w:t>
            </w:r>
            <w:r w:rsidRPr="001413A8">
              <w:rPr>
                <w:rFonts w:asciiTheme="majorBidi" w:hAnsiTheme="majorBidi" w:cstheme="majorBidi"/>
              </w:rPr>
              <w:t>Cm6629</w:t>
            </w:r>
            <w:r>
              <w:rPr>
                <w:rFonts w:asciiTheme="majorBidi" w:hAnsiTheme="majorBidi" w:cstheme="majorBidi"/>
              </w:rPr>
              <w:t>.</w:t>
            </w:r>
          </w:p>
        </w:tc>
        <w:tc>
          <w:tcPr>
            <w:tcW w:w="7230" w:type="dxa"/>
          </w:tcPr>
          <w:p w:rsidR="00672AEE" w:rsidRPr="00D87667" w:rsidRDefault="00672AEE" w:rsidP="004D3ACD">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The Youth Matters paper provided clearer guidelines about the expectations of IAG and how it should be delivered: </w:t>
            </w:r>
            <w:r w:rsidRPr="00D87667">
              <w:rPr>
                <w:rFonts w:asciiTheme="majorBidi" w:hAnsiTheme="majorBidi" w:cstheme="majorBidi"/>
              </w:rPr>
              <w:t>‘Clear minimum expectations of the information, advice and guidance (IAG) that each young person and their parents should receive’.</w:t>
            </w:r>
            <w:r>
              <w:rPr>
                <w:rFonts w:asciiTheme="majorBidi" w:hAnsiTheme="majorBidi" w:cstheme="majorBidi"/>
              </w:rPr>
              <w:t xml:space="preserve"> This would be achieved by issuing: '</w:t>
            </w:r>
            <w:r w:rsidRPr="00D87667">
              <w:rPr>
                <w:rFonts w:asciiTheme="majorBidi" w:hAnsiTheme="majorBidi" w:cstheme="majorBidi"/>
              </w:rPr>
              <w:t>Guidelines  about what should be provided in years 7, 9 and 11</w:t>
            </w:r>
            <w:r>
              <w:rPr>
                <w:rFonts w:asciiTheme="majorBidi" w:hAnsiTheme="majorBidi" w:cstheme="majorBidi"/>
              </w:rPr>
              <w:t>', these included</w:t>
            </w:r>
            <w:r w:rsidRPr="00D87667">
              <w:rPr>
                <w:rFonts w:asciiTheme="majorBidi" w:hAnsiTheme="majorBidi" w:cstheme="majorBidi"/>
              </w:rPr>
              <w:t>:</w:t>
            </w:r>
          </w:p>
          <w:p w:rsidR="00672AEE" w:rsidRPr="00D87667" w:rsidRDefault="00672AEE" w:rsidP="004D3ACD">
            <w:pPr>
              <w:pStyle w:val="ListParagraph"/>
              <w:numPr>
                <w:ilvl w:val="0"/>
                <w:numId w:val="5"/>
              </w:numPr>
              <w:tabs>
                <w:tab w:val="clear" w:pos="8640"/>
              </w:tabs>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pacing w:val="0"/>
                <w:szCs w:val="24"/>
              </w:rPr>
            </w:pPr>
            <w:r>
              <w:rPr>
                <w:rFonts w:asciiTheme="majorBidi" w:hAnsiTheme="majorBidi" w:cstheme="majorBidi"/>
                <w:spacing w:val="0"/>
                <w:szCs w:val="24"/>
              </w:rPr>
              <w:t>'</w:t>
            </w:r>
            <w:r w:rsidRPr="00D87667">
              <w:rPr>
                <w:rFonts w:asciiTheme="majorBidi" w:hAnsiTheme="majorBidi" w:cstheme="majorBidi"/>
                <w:spacing w:val="0"/>
                <w:szCs w:val="24"/>
              </w:rPr>
              <w:t>at age 11-12 (year 7): an introduction from a variety of people, including other pupils, to what is on offer within secondary school;</w:t>
            </w:r>
          </w:p>
          <w:p w:rsidR="00672AEE" w:rsidRPr="00D87667" w:rsidRDefault="00672AEE" w:rsidP="004D3ACD">
            <w:pPr>
              <w:pStyle w:val="ListParagraph"/>
              <w:numPr>
                <w:ilvl w:val="0"/>
                <w:numId w:val="5"/>
              </w:numPr>
              <w:tabs>
                <w:tab w:val="clear" w:pos="8640"/>
              </w:tabs>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r w:rsidRPr="00D87667">
              <w:rPr>
                <w:rFonts w:asciiTheme="majorBidi" w:hAnsiTheme="majorBidi" w:cstheme="majorBidi"/>
                <w:spacing w:val="0"/>
                <w:szCs w:val="24"/>
              </w:rPr>
              <w:lastRenderedPageBreak/>
              <w:t xml:space="preserve"> </w:t>
            </w:r>
            <w:proofErr w:type="gramStart"/>
            <w:r w:rsidRPr="00D87667">
              <w:rPr>
                <w:rFonts w:asciiTheme="majorBidi" w:hAnsiTheme="majorBidi" w:cstheme="majorBidi"/>
                <w:spacing w:val="0"/>
                <w:szCs w:val="24"/>
              </w:rPr>
              <w:t>at</w:t>
            </w:r>
            <w:proofErr w:type="gramEnd"/>
            <w:r w:rsidRPr="00D87667">
              <w:rPr>
                <w:rFonts w:asciiTheme="majorBidi" w:hAnsiTheme="majorBidi" w:cstheme="majorBidi"/>
                <w:spacing w:val="0"/>
                <w:szCs w:val="24"/>
              </w:rPr>
              <w:t xml:space="preserve"> age 13-14 (year 9): support in considering post-14 choices and a personal session with an adviser if they or their parents need or want it. This will complement plans for a local 14-19 learning prospectus;</w:t>
            </w:r>
          </w:p>
          <w:p w:rsidR="00672AEE" w:rsidRPr="00D87667" w:rsidRDefault="00672AEE" w:rsidP="004D3ACD">
            <w:pPr>
              <w:pStyle w:val="ListParagraph"/>
              <w:numPr>
                <w:ilvl w:val="0"/>
                <w:numId w:val="5"/>
              </w:numPr>
              <w:tabs>
                <w:tab w:val="clear" w:pos="8640"/>
              </w:tabs>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r w:rsidRPr="00D87667">
              <w:rPr>
                <w:rFonts w:asciiTheme="majorBidi" w:hAnsiTheme="majorBidi" w:cstheme="majorBidi"/>
                <w:spacing w:val="0"/>
                <w:szCs w:val="24"/>
              </w:rPr>
              <w:t xml:space="preserve"> throughout the teenage years: better help to think through post-16 options, personal social and health issues and career choices; an easy-to-access, innovative and independent ICT service through which  young people can access national and local information from a variety of sources, including through an easily navigable website, online advisers and a helpline</w:t>
            </w:r>
            <w:r>
              <w:rPr>
                <w:rFonts w:asciiTheme="majorBidi" w:hAnsiTheme="majorBidi" w:cstheme="majorBidi"/>
                <w:spacing w:val="0"/>
                <w:szCs w:val="24"/>
              </w:rPr>
              <w:t>'</w:t>
            </w:r>
            <w:r w:rsidRPr="00D87667">
              <w:rPr>
                <w:rFonts w:asciiTheme="majorBidi" w:hAnsiTheme="majorBidi" w:cstheme="majorBidi"/>
                <w:spacing w:val="0"/>
                <w:szCs w:val="24"/>
              </w:rPr>
              <w:t>.</w:t>
            </w:r>
          </w:p>
          <w:p w:rsidR="00672AEE" w:rsidRPr="00D87667" w:rsidRDefault="00672AEE" w:rsidP="004D3ACD">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672AEE" w:rsidRPr="00D87667" w:rsidRDefault="00672AEE" w:rsidP="004D3ACD">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D87667">
              <w:rPr>
                <w:rFonts w:asciiTheme="majorBidi" w:hAnsiTheme="majorBidi" w:cstheme="majorBidi"/>
              </w:rPr>
              <w:t>Consultation recommended on the ‘quality and</w:t>
            </w:r>
            <w:r>
              <w:rPr>
                <w:rFonts w:asciiTheme="majorBidi" w:hAnsiTheme="majorBidi" w:cstheme="majorBidi"/>
              </w:rPr>
              <w:t xml:space="preserve"> i</w:t>
            </w:r>
            <w:r w:rsidRPr="00D87667">
              <w:rPr>
                <w:rFonts w:asciiTheme="majorBidi" w:hAnsiTheme="majorBidi" w:cstheme="majorBidi"/>
              </w:rPr>
              <w:t xml:space="preserve">mpartiality of IAG’ to be made explicit through a ‘set of quality standards’ 2005:8). </w:t>
            </w:r>
            <w:r>
              <w:rPr>
                <w:rFonts w:asciiTheme="majorBidi" w:hAnsiTheme="majorBidi" w:cstheme="majorBidi"/>
              </w:rPr>
              <w:t>The difference in the clarity of the two (2005) papers demonstrates the lack of coherence in their publication. The contradictory advice that is offered between the two papers illustrates the necessity for a collaborative approach. The Youth Matters paper offered a more nuanced implementation plan that would enable the practical delivery of IAG policy.</w:t>
            </w:r>
          </w:p>
        </w:tc>
      </w:tr>
      <w:tr w:rsidR="00672AEE" w:rsidTr="004D3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72AEE" w:rsidRPr="001413A8" w:rsidRDefault="00672AEE" w:rsidP="004D3ACD">
            <w:pPr>
              <w:spacing w:line="240" w:lineRule="auto"/>
            </w:pPr>
            <w:r w:rsidRPr="001413A8">
              <w:lastRenderedPageBreak/>
              <w:t>D</w:t>
            </w:r>
            <w:r>
              <w:t xml:space="preserve">epartment for </w:t>
            </w:r>
            <w:r w:rsidRPr="001413A8">
              <w:t>C</w:t>
            </w:r>
            <w:r>
              <w:t xml:space="preserve">hildren </w:t>
            </w:r>
            <w:r w:rsidRPr="001413A8">
              <w:t>S</w:t>
            </w:r>
            <w:r>
              <w:t xml:space="preserve">chools and </w:t>
            </w:r>
            <w:r w:rsidRPr="001413A8">
              <w:t>F</w:t>
            </w:r>
            <w:r>
              <w:t xml:space="preserve">amilies </w:t>
            </w:r>
            <w:r w:rsidRPr="001413A8">
              <w:t>(2009) Quality Choice and Aspiration</w:t>
            </w:r>
            <w:r w:rsidRPr="001413A8">
              <w:rPr>
                <w:i/>
                <w:iCs/>
              </w:rPr>
              <w:t>:</w:t>
            </w:r>
            <w:r w:rsidRPr="001413A8">
              <w:t xml:space="preserve"> a strategy for young people’s information, advice and guidance.</w:t>
            </w:r>
          </w:p>
        </w:tc>
        <w:tc>
          <w:tcPr>
            <w:tcW w:w="7230" w:type="dxa"/>
          </w:tcPr>
          <w:p w:rsidR="00672AEE" w:rsidRDefault="00672AEE" w:rsidP="004D3ACD">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pPr>
            <w:r w:rsidRPr="001474E8">
              <w:t xml:space="preserve">Emphasises the role of Aimhigher and uses the language of 'aspiration'. </w:t>
            </w:r>
          </w:p>
          <w:p w:rsidR="00672AEE" w:rsidRPr="003B5CCA" w:rsidRDefault="00672AEE" w:rsidP="004D3ACD">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3B5CCA">
              <w:rPr>
                <w:rFonts w:asciiTheme="majorBidi" w:hAnsiTheme="majorBidi" w:cstheme="majorBidi"/>
              </w:rPr>
              <w:t>An IAG guarantee stated that pupils in schools had an entitlement to particular services that included a personal tutor who 'knows them well and who can help them to access specialist advice and ensure any learning needs or issues are quickly addressed'. Furthermore, a programme of careers education; 'impartial information, advice and guidance about learning and work options'; IAG on higher education and a ' programme of work related learning (in Years 10 and 11)'.</w:t>
            </w:r>
            <w:r>
              <w:rPr>
                <w:rFonts w:asciiTheme="majorBidi" w:hAnsiTheme="majorBidi" w:cstheme="majorBidi"/>
              </w:rPr>
              <w:t xml:space="preserve"> </w:t>
            </w:r>
            <w:r w:rsidRPr="003B5CCA">
              <w:rPr>
                <w:rFonts w:asciiTheme="majorBidi" w:hAnsiTheme="majorBidi" w:cstheme="majorBidi"/>
              </w:rPr>
              <w:t>The paper acknowledged that young people not in education were also entitled to support and this was recommended through: 'wider commissioned services' such as 'one to one advice and support from a local specialist Connexions adviser' in addition to access to online and telephone support through Connexions Direct (Connexions was an organisation to provide impartial IAG and provide support in particular to those not in employment</w:t>
            </w:r>
            <w:proofErr w:type="gramStart"/>
            <w:r w:rsidRPr="003B5CCA">
              <w:rPr>
                <w:rFonts w:asciiTheme="majorBidi" w:hAnsiTheme="majorBidi" w:cstheme="majorBidi"/>
              </w:rPr>
              <w:t>,education</w:t>
            </w:r>
            <w:proofErr w:type="gramEnd"/>
            <w:r w:rsidRPr="003B5CCA">
              <w:rPr>
                <w:rFonts w:asciiTheme="majorBidi" w:hAnsiTheme="majorBidi" w:cstheme="majorBidi"/>
              </w:rPr>
              <w:t xml:space="preserve"> or training (NEETs)).</w:t>
            </w:r>
          </w:p>
          <w:p w:rsidR="00672AEE" w:rsidRPr="001474E8" w:rsidRDefault="00672AEE" w:rsidP="004D3ACD">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pPr>
          </w:p>
        </w:tc>
      </w:tr>
      <w:tr w:rsidR="00672AEE" w:rsidTr="004D3ACD">
        <w:tc>
          <w:tcPr>
            <w:cnfStyle w:val="001000000000" w:firstRow="0" w:lastRow="0" w:firstColumn="1" w:lastColumn="0" w:oddVBand="0" w:evenVBand="0" w:oddHBand="0" w:evenHBand="0" w:firstRowFirstColumn="0" w:firstRowLastColumn="0" w:lastRowFirstColumn="0" w:lastRowLastColumn="0"/>
            <w:tcW w:w="2376" w:type="dxa"/>
          </w:tcPr>
          <w:p w:rsidR="00672AEE" w:rsidRPr="00D87667" w:rsidRDefault="00672AEE" w:rsidP="004D3ACD">
            <w:pPr>
              <w:spacing w:line="240" w:lineRule="auto"/>
              <w:rPr>
                <w:rFonts w:asciiTheme="majorBidi" w:hAnsiTheme="majorBidi" w:cstheme="majorBidi"/>
              </w:rPr>
            </w:pPr>
            <w:r>
              <w:rPr>
                <w:rFonts w:asciiTheme="majorBidi" w:hAnsiTheme="majorBidi" w:cstheme="majorBidi"/>
              </w:rPr>
              <w:t xml:space="preserve">Business Innovation and Skills (2011) Students at the Heart of the System. </w:t>
            </w:r>
          </w:p>
        </w:tc>
        <w:tc>
          <w:tcPr>
            <w:tcW w:w="7230" w:type="dxa"/>
          </w:tcPr>
          <w:p w:rsidR="00672AEE" w:rsidRPr="001413A8" w:rsidRDefault="00672AEE" w:rsidP="004D3ACD">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413A8">
              <w:rPr>
                <w:rFonts w:asciiTheme="minorHAnsi" w:hAnsiTheme="minorHAnsi" w:cstheme="minorHAnsi"/>
              </w:rPr>
              <w:t>It is recommended that variable fees are increased to £9000 per year to be paid by salary deduction post-graduation. ‘We are reducing the block grant money that universities and colleges will get from the Higher Education Funding Council for England (HEFCE) and increasing to a maximum of £9,000 the tuition loans that students can borrow from Government’</w:t>
            </w:r>
            <w:r>
              <w:rPr>
                <w:rFonts w:asciiTheme="minorHAnsi" w:hAnsiTheme="minorHAnsi" w:cstheme="minorHAnsi"/>
              </w:rPr>
              <w:t xml:space="preserve"> (2011:15).</w:t>
            </w:r>
          </w:p>
        </w:tc>
      </w:tr>
    </w:tbl>
    <w:p w:rsidR="00672AEE" w:rsidRPr="00672AEE" w:rsidRDefault="00672AEE">
      <w:pPr>
        <w:spacing w:line="276" w:lineRule="auto"/>
        <w:rPr>
          <w:rFonts w:eastAsia="Times New Roman"/>
          <w:b/>
          <w:sz w:val="32"/>
          <w:szCs w:val="32"/>
          <w:lang w:eastAsia="en-US"/>
        </w:rPr>
      </w:pPr>
    </w:p>
    <w:p w:rsidR="00933A08" w:rsidRDefault="00933A08">
      <w:pPr>
        <w:spacing w:line="276" w:lineRule="auto"/>
        <w:rPr>
          <w:rFonts w:eastAsia="Times New Roman"/>
          <w:b/>
          <w:sz w:val="32"/>
          <w:szCs w:val="32"/>
          <w:lang w:val="en-US" w:eastAsia="en-US"/>
        </w:rPr>
      </w:pPr>
      <w:r>
        <w:br w:type="page"/>
      </w:r>
    </w:p>
    <w:p w:rsidR="00933A08" w:rsidRPr="00933A08" w:rsidRDefault="00933A08" w:rsidP="00933A08">
      <w:pPr>
        <w:pStyle w:val="Heading1"/>
      </w:pPr>
      <w:bookmarkStart w:id="292" w:name="_Toc423440912"/>
      <w:r w:rsidRPr="00933A08">
        <w:lastRenderedPageBreak/>
        <w:t>Appendix B</w:t>
      </w:r>
      <w:bookmarkEnd w:id="292"/>
    </w:p>
    <w:p w:rsidR="00933A08" w:rsidRPr="00933A08" w:rsidRDefault="00933A08" w:rsidP="00933A08">
      <w:pPr>
        <w:pStyle w:val="Heading1"/>
      </w:pPr>
      <w:bookmarkStart w:id="293" w:name="_Toc423440913"/>
      <w:r w:rsidRPr="00933A08">
        <w:t>Summary of methods and sample used in the study</w:t>
      </w:r>
      <w:bookmarkEnd w:id="293"/>
      <w:r w:rsidRPr="00933A08">
        <w:t xml:space="preserve"> </w:t>
      </w:r>
    </w:p>
    <w:tbl>
      <w:tblPr>
        <w:tblStyle w:val="TableGrid"/>
        <w:tblW w:w="9606" w:type="dxa"/>
        <w:tblLook w:val="04A0" w:firstRow="1" w:lastRow="0" w:firstColumn="1" w:lastColumn="0" w:noHBand="0" w:noVBand="1"/>
      </w:tblPr>
      <w:tblGrid>
        <w:gridCol w:w="2540"/>
        <w:gridCol w:w="3472"/>
        <w:gridCol w:w="3594"/>
      </w:tblGrid>
      <w:tr w:rsidR="00933A08" w:rsidRPr="00933A08" w:rsidTr="009D19C5">
        <w:tc>
          <w:tcPr>
            <w:tcW w:w="2540" w:type="dxa"/>
          </w:tcPr>
          <w:p w:rsidR="00933A08" w:rsidRPr="00933A08" w:rsidRDefault="00933A08" w:rsidP="00933A08">
            <w:pPr>
              <w:spacing w:after="200" w:line="276" w:lineRule="auto"/>
              <w:rPr>
                <w:lang w:eastAsia="en-GB"/>
              </w:rPr>
            </w:pPr>
            <w:r w:rsidRPr="00933A08">
              <w:rPr>
                <w:lang w:eastAsia="en-GB"/>
              </w:rPr>
              <w:t>Challenge workshops</w:t>
            </w:r>
          </w:p>
        </w:tc>
        <w:tc>
          <w:tcPr>
            <w:tcW w:w="3472" w:type="dxa"/>
          </w:tcPr>
          <w:p w:rsidR="00933A08" w:rsidRPr="00933A08" w:rsidRDefault="00933A08" w:rsidP="00933A08">
            <w:pPr>
              <w:spacing w:after="200" w:line="276" w:lineRule="auto"/>
              <w:rPr>
                <w:lang w:eastAsia="en-GB"/>
              </w:rPr>
            </w:pPr>
            <w:r w:rsidRPr="00933A08">
              <w:rPr>
                <w:lang w:eastAsia="en-GB"/>
              </w:rPr>
              <w:t>3 sessions with AS/A level Sociology and Psychology students (approximately 16 per group).</w:t>
            </w:r>
          </w:p>
        </w:tc>
        <w:tc>
          <w:tcPr>
            <w:tcW w:w="3594" w:type="dxa"/>
          </w:tcPr>
          <w:p w:rsidR="00933A08" w:rsidRPr="00933A08" w:rsidRDefault="00933A08" w:rsidP="00933A08">
            <w:pPr>
              <w:spacing w:line="276" w:lineRule="auto"/>
            </w:pPr>
            <w:r>
              <w:t>Girls and boys within the setting took place in the activities. The majority of pupil participants were female. Opportunistic sample determined by who was in the sessions on the day of the research.</w:t>
            </w:r>
          </w:p>
        </w:tc>
      </w:tr>
      <w:tr w:rsidR="00933A08" w:rsidRPr="00933A08" w:rsidTr="009D19C5">
        <w:tc>
          <w:tcPr>
            <w:tcW w:w="2540" w:type="dxa"/>
          </w:tcPr>
          <w:p w:rsidR="00933A08" w:rsidRPr="00933A08" w:rsidRDefault="00933A08" w:rsidP="00933A08">
            <w:pPr>
              <w:spacing w:after="200" w:line="276" w:lineRule="auto"/>
              <w:rPr>
                <w:lang w:eastAsia="en-GB"/>
              </w:rPr>
            </w:pPr>
            <w:r w:rsidRPr="00933A08">
              <w:rPr>
                <w:lang w:eastAsia="en-GB"/>
              </w:rPr>
              <w:t xml:space="preserve">Taught sessions </w:t>
            </w:r>
          </w:p>
        </w:tc>
        <w:tc>
          <w:tcPr>
            <w:tcW w:w="3472" w:type="dxa"/>
          </w:tcPr>
          <w:p w:rsidR="00933A08" w:rsidRPr="00933A08" w:rsidRDefault="00933A08" w:rsidP="00933A08">
            <w:pPr>
              <w:spacing w:after="200" w:line="276" w:lineRule="auto"/>
              <w:rPr>
                <w:lang w:eastAsia="en-GB"/>
              </w:rPr>
            </w:pPr>
            <w:r w:rsidRPr="00933A08">
              <w:rPr>
                <w:lang w:eastAsia="en-GB"/>
              </w:rPr>
              <w:t>1 in developing the questions.</w:t>
            </w:r>
          </w:p>
          <w:p w:rsidR="00933A08" w:rsidRPr="00933A08" w:rsidRDefault="00933A08" w:rsidP="00933A08">
            <w:pPr>
              <w:spacing w:after="200" w:line="276" w:lineRule="auto"/>
              <w:rPr>
                <w:lang w:eastAsia="en-GB"/>
              </w:rPr>
            </w:pPr>
            <w:r w:rsidRPr="00933A08">
              <w:rPr>
                <w:lang w:eastAsia="en-GB"/>
              </w:rPr>
              <w:t>2 to gain feedback on initial findings.</w:t>
            </w:r>
          </w:p>
        </w:tc>
        <w:tc>
          <w:tcPr>
            <w:tcW w:w="3594" w:type="dxa"/>
          </w:tcPr>
          <w:p w:rsidR="00933A08" w:rsidRPr="00933A08" w:rsidRDefault="00933A08" w:rsidP="00933A08">
            <w:pPr>
              <w:spacing w:line="276" w:lineRule="auto"/>
            </w:pPr>
            <w:r>
              <w:t>Mainly female pupils -16 pupils in the first class and 8 in each of the feedback sessions.</w:t>
            </w:r>
          </w:p>
        </w:tc>
      </w:tr>
      <w:tr w:rsidR="00933A08" w:rsidRPr="00933A08" w:rsidTr="009D19C5">
        <w:tc>
          <w:tcPr>
            <w:tcW w:w="2540" w:type="dxa"/>
          </w:tcPr>
          <w:p w:rsidR="00933A08" w:rsidRPr="00933A08" w:rsidRDefault="00933A08" w:rsidP="00933A08">
            <w:pPr>
              <w:spacing w:after="200" w:line="276" w:lineRule="auto"/>
              <w:rPr>
                <w:lang w:eastAsia="en-GB"/>
              </w:rPr>
            </w:pPr>
            <w:r w:rsidRPr="00933A08">
              <w:rPr>
                <w:lang w:eastAsia="en-GB"/>
              </w:rPr>
              <w:t>Staff interviews</w:t>
            </w:r>
          </w:p>
        </w:tc>
        <w:tc>
          <w:tcPr>
            <w:tcW w:w="3472" w:type="dxa"/>
          </w:tcPr>
          <w:p w:rsidR="00933A08" w:rsidRPr="00933A08" w:rsidRDefault="00933A08" w:rsidP="00933A08">
            <w:pPr>
              <w:spacing w:after="200" w:line="276" w:lineRule="auto"/>
              <w:rPr>
                <w:lang w:eastAsia="en-GB"/>
              </w:rPr>
            </w:pPr>
            <w:r w:rsidRPr="00933A08">
              <w:rPr>
                <w:lang w:eastAsia="en-GB"/>
              </w:rPr>
              <w:t xml:space="preserve">8 interviews. </w:t>
            </w:r>
          </w:p>
          <w:p w:rsidR="00933A08" w:rsidRPr="00933A08" w:rsidRDefault="00933A08" w:rsidP="00933A08">
            <w:pPr>
              <w:spacing w:after="200" w:line="276" w:lineRule="auto"/>
              <w:rPr>
                <w:lang w:eastAsia="en-GB"/>
              </w:rPr>
            </w:pPr>
            <w:r w:rsidRPr="00933A08">
              <w:rPr>
                <w:lang w:eastAsia="en-GB"/>
              </w:rPr>
              <w:t>Senior leadership team (6)</w:t>
            </w:r>
          </w:p>
          <w:p w:rsidR="00933A08" w:rsidRPr="00933A08" w:rsidRDefault="00933A08" w:rsidP="00933A08">
            <w:pPr>
              <w:spacing w:after="200" w:line="276" w:lineRule="auto"/>
              <w:rPr>
                <w:lang w:eastAsia="en-GB"/>
              </w:rPr>
            </w:pPr>
            <w:r w:rsidRPr="00933A08">
              <w:rPr>
                <w:lang w:eastAsia="en-GB"/>
              </w:rPr>
              <w:t>Pastoral Support Advisor</w:t>
            </w:r>
          </w:p>
          <w:p w:rsidR="00933A08" w:rsidRPr="00933A08" w:rsidRDefault="00933A08" w:rsidP="00933A08">
            <w:pPr>
              <w:spacing w:after="200" w:line="276" w:lineRule="auto"/>
              <w:rPr>
                <w:lang w:eastAsia="en-GB"/>
              </w:rPr>
            </w:pPr>
            <w:r w:rsidRPr="00933A08">
              <w:rPr>
                <w:lang w:eastAsia="en-GB"/>
              </w:rPr>
              <w:t>Connexions Advisor</w:t>
            </w:r>
          </w:p>
        </w:tc>
        <w:tc>
          <w:tcPr>
            <w:tcW w:w="3594" w:type="dxa"/>
          </w:tcPr>
          <w:p w:rsidR="00933A08" w:rsidRDefault="00933A08" w:rsidP="009D19C5">
            <w:pPr>
              <w:spacing w:line="276" w:lineRule="auto"/>
            </w:pPr>
            <w:r>
              <w:t xml:space="preserve">I was directed to the Senior Leadership Team and the Connexions advisor by one of the </w:t>
            </w:r>
            <w:r w:rsidR="009D19C5">
              <w:t>A</w:t>
            </w:r>
            <w:r>
              <w:t xml:space="preserve">ssistant </w:t>
            </w:r>
            <w:r w:rsidR="009D19C5">
              <w:t>Head-</w:t>
            </w:r>
            <w:r>
              <w:t xml:space="preserve">teachers. I approached the SLT to ask for their participation. </w:t>
            </w:r>
          </w:p>
          <w:p w:rsidR="00933A08" w:rsidRPr="00933A08" w:rsidRDefault="00933A08" w:rsidP="009D19C5">
            <w:pPr>
              <w:spacing w:line="276" w:lineRule="auto"/>
            </w:pPr>
            <w:r>
              <w:t xml:space="preserve">The </w:t>
            </w:r>
            <w:r w:rsidR="009D19C5">
              <w:t>H</w:t>
            </w:r>
            <w:r>
              <w:t xml:space="preserve">eadteacher recommended that I also interview the </w:t>
            </w:r>
            <w:r w:rsidRPr="00933A08">
              <w:t>Pastoral Support Advisor</w:t>
            </w:r>
            <w:r>
              <w:t>.</w:t>
            </w:r>
          </w:p>
        </w:tc>
      </w:tr>
      <w:tr w:rsidR="00933A08" w:rsidRPr="00933A08" w:rsidTr="009D19C5">
        <w:tc>
          <w:tcPr>
            <w:tcW w:w="2540" w:type="dxa"/>
          </w:tcPr>
          <w:p w:rsidR="00933A08" w:rsidRPr="00933A08" w:rsidRDefault="00933A08" w:rsidP="00933A08">
            <w:pPr>
              <w:spacing w:after="200" w:line="276" w:lineRule="auto"/>
              <w:rPr>
                <w:lang w:eastAsia="en-GB"/>
              </w:rPr>
            </w:pPr>
            <w:r w:rsidRPr="00933A08">
              <w:rPr>
                <w:lang w:eastAsia="en-GB"/>
              </w:rPr>
              <w:t>Pupil focus groups/interviews</w:t>
            </w:r>
          </w:p>
        </w:tc>
        <w:tc>
          <w:tcPr>
            <w:tcW w:w="3472" w:type="dxa"/>
          </w:tcPr>
          <w:p w:rsidR="00933A08" w:rsidRPr="00933A08" w:rsidRDefault="00933A08" w:rsidP="00933A08">
            <w:pPr>
              <w:spacing w:after="200" w:line="276" w:lineRule="auto"/>
              <w:rPr>
                <w:lang w:eastAsia="en-GB"/>
              </w:rPr>
            </w:pPr>
            <w:r w:rsidRPr="00933A08">
              <w:rPr>
                <w:lang w:eastAsia="en-GB"/>
              </w:rPr>
              <w:t>10 focus group sessions (total number of pupils =42)</w:t>
            </w:r>
          </w:p>
        </w:tc>
        <w:tc>
          <w:tcPr>
            <w:tcW w:w="3594" w:type="dxa"/>
          </w:tcPr>
          <w:p w:rsidR="00933A08" w:rsidRDefault="00933A08" w:rsidP="00933A08">
            <w:pPr>
              <w:spacing w:line="276" w:lineRule="auto"/>
            </w:pPr>
            <w:r>
              <w:t>The pupils were selected by staff and I asked these pupils whether they would like to participate (some chose not to participate).</w:t>
            </w:r>
          </w:p>
          <w:p w:rsidR="00933A08" w:rsidRPr="00933A08" w:rsidRDefault="00933A08" w:rsidP="00933A08">
            <w:pPr>
              <w:spacing w:line="276" w:lineRule="auto"/>
            </w:pPr>
            <w:r>
              <w:t>Sixth-form girls volunteered to participate after the sessions I ran with the Sociology group.</w:t>
            </w:r>
          </w:p>
        </w:tc>
      </w:tr>
      <w:tr w:rsidR="00933A08" w:rsidRPr="00933A08" w:rsidTr="009D19C5">
        <w:tc>
          <w:tcPr>
            <w:tcW w:w="2540" w:type="dxa"/>
          </w:tcPr>
          <w:p w:rsidR="00933A08" w:rsidRPr="00933A08" w:rsidRDefault="00933A08" w:rsidP="00933A08">
            <w:pPr>
              <w:spacing w:after="200" w:line="276" w:lineRule="auto"/>
              <w:rPr>
                <w:lang w:eastAsia="en-GB"/>
              </w:rPr>
            </w:pPr>
            <w:r w:rsidRPr="00933A08">
              <w:rPr>
                <w:lang w:eastAsia="en-GB"/>
              </w:rPr>
              <w:t>Observation of post-16 interviews</w:t>
            </w:r>
          </w:p>
        </w:tc>
        <w:tc>
          <w:tcPr>
            <w:tcW w:w="3472" w:type="dxa"/>
          </w:tcPr>
          <w:p w:rsidR="00933A08" w:rsidRPr="00933A08" w:rsidRDefault="00933A08" w:rsidP="00933A08">
            <w:pPr>
              <w:spacing w:after="200" w:line="276" w:lineRule="auto"/>
              <w:rPr>
                <w:lang w:eastAsia="en-GB"/>
              </w:rPr>
            </w:pPr>
            <w:r w:rsidRPr="00933A08">
              <w:rPr>
                <w:lang w:eastAsia="en-GB"/>
              </w:rPr>
              <w:t>3 sessions (16 interviews observed)</w:t>
            </w:r>
          </w:p>
        </w:tc>
        <w:tc>
          <w:tcPr>
            <w:tcW w:w="3594" w:type="dxa"/>
          </w:tcPr>
          <w:p w:rsidR="00933A08" w:rsidRPr="00933A08" w:rsidRDefault="009D19C5" w:rsidP="00933A08">
            <w:pPr>
              <w:spacing w:line="276" w:lineRule="auto"/>
            </w:pPr>
            <w:r>
              <w:t>Invited by the Assistant Head-teacher.</w:t>
            </w:r>
          </w:p>
        </w:tc>
      </w:tr>
      <w:tr w:rsidR="00933A08" w:rsidRPr="00933A08" w:rsidTr="009D19C5">
        <w:tc>
          <w:tcPr>
            <w:tcW w:w="2540" w:type="dxa"/>
          </w:tcPr>
          <w:p w:rsidR="00933A08" w:rsidRPr="00933A08" w:rsidRDefault="00933A08" w:rsidP="00933A08">
            <w:pPr>
              <w:spacing w:after="200" w:line="276" w:lineRule="auto"/>
              <w:rPr>
                <w:lang w:eastAsia="en-GB"/>
              </w:rPr>
            </w:pPr>
            <w:r w:rsidRPr="00933A08">
              <w:rPr>
                <w:lang w:eastAsia="en-GB"/>
              </w:rPr>
              <w:t>Survey</w:t>
            </w:r>
          </w:p>
        </w:tc>
        <w:tc>
          <w:tcPr>
            <w:tcW w:w="3472" w:type="dxa"/>
          </w:tcPr>
          <w:p w:rsidR="00933A08" w:rsidRPr="00933A08" w:rsidRDefault="00933A08" w:rsidP="00933A08">
            <w:pPr>
              <w:spacing w:after="200" w:line="276" w:lineRule="auto"/>
              <w:rPr>
                <w:lang w:eastAsia="en-GB"/>
              </w:rPr>
            </w:pPr>
            <w:r w:rsidRPr="00933A08">
              <w:rPr>
                <w:lang w:eastAsia="en-GB"/>
              </w:rPr>
              <w:t xml:space="preserve">160 responses (including girls and boys) </w:t>
            </w:r>
          </w:p>
        </w:tc>
        <w:tc>
          <w:tcPr>
            <w:tcW w:w="3594" w:type="dxa"/>
          </w:tcPr>
          <w:p w:rsidR="00933A08" w:rsidRPr="00933A08" w:rsidRDefault="009D19C5" w:rsidP="00933A08">
            <w:pPr>
              <w:spacing w:line="276" w:lineRule="auto"/>
            </w:pPr>
            <w:r>
              <w:t>The survey was advertised on the school intranet and through an email sent to all pupils.</w:t>
            </w:r>
          </w:p>
        </w:tc>
      </w:tr>
      <w:tr w:rsidR="00933A08" w:rsidRPr="00933A08" w:rsidTr="009D19C5">
        <w:tc>
          <w:tcPr>
            <w:tcW w:w="2540" w:type="dxa"/>
          </w:tcPr>
          <w:p w:rsidR="00933A08" w:rsidRPr="00933A08" w:rsidRDefault="00933A08" w:rsidP="00933A08">
            <w:pPr>
              <w:spacing w:after="200" w:line="276" w:lineRule="auto"/>
              <w:rPr>
                <w:lang w:eastAsia="en-GB"/>
              </w:rPr>
            </w:pPr>
            <w:r w:rsidRPr="00933A08">
              <w:rPr>
                <w:lang w:eastAsia="en-GB"/>
              </w:rPr>
              <w:t>Facebook messages and photos</w:t>
            </w:r>
          </w:p>
        </w:tc>
        <w:tc>
          <w:tcPr>
            <w:tcW w:w="3472" w:type="dxa"/>
          </w:tcPr>
          <w:p w:rsidR="00933A08" w:rsidRPr="00933A08" w:rsidRDefault="00933A08" w:rsidP="00933A08">
            <w:pPr>
              <w:spacing w:after="200" w:line="276" w:lineRule="auto"/>
              <w:rPr>
                <w:lang w:eastAsia="en-GB"/>
              </w:rPr>
            </w:pPr>
            <w:r w:rsidRPr="00933A08">
              <w:rPr>
                <w:lang w:eastAsia="en-GB"/>
              </w:rPr>
              <w:t>9 respondents</w:t>
            </w:r>
          </w:p>
        </w:tc>
        <w:tc>
          <w:tcPr>
            <w:tcW w:w="3594" w:type="dxa"/>
          </w:tcPr>
          <w:p w:rsidR="00933A08" w:rsidRPr="00933A08" w:rsidRDefault="009D19C5" w:rsidP="00933A08">
            <w:pPr>
              <w:spacing w:line="276" w:lineRule="auto"/>
            </w:pPr>
            <w:r>
              <w:t xml:space="preserve">Pupils who participated in the survey were asked whether they would like to be involved in further research. These participants were approached to undertake the Facebook messages. </w:t>
            </w:r>
          </w:p>
        </w:tc>
      </w:tr>
    </w:tbl>
    <w:p w:rsidR="00EE3C5C" w:rsidRDefault="00933A08" w:rsidP="00EE3C5C">
      <w:pPr>
        <w:pStyle w:val="Heading1"/>
      </w:pPr>
      <w:r>
        <w:br w:type="page"/>
      </w:r>
      <w:bookmarkStart w:id="294" w:name="_Toc423440914"/>
      <w:r w:rsidR="00B12248" w:rsidRPr="00B12248">
        <w:lastRenderedPageBreak/>
        <w:t xml:space="preserve">Appendix </w:t>
      </w:r>
      <w:r>
        <w:t>C</w:t>
      </w:r>
      <w:r w:rsidR="00B12248" w:rsidRPr="00B12248">
        <w:t>: Survey questions</w:t>
      </w:r>
      <w:bookmarkEnd w:id="294"/>
      <w:r w:rsidR="00EE3C5C">
        <w:t xml:space="preserve"> </w:t>
      </w:r>
    </w:p>
    <w:p w:rsidR="00B12248" w:rsidRDefault="00EE3C5C" w:rsidP="00EE3C5C">
      <w:pPr>
        <w:jc w:val="center"/>
      </w:pPr>
      <w:r>
        <w:t>(</w:t>
      </w:r>
      <w:proofErr w:type="gramStart"/>
      <w:r>
        <w:t>as</w:t>
      </w:r>
      <w:proofErr w:type="gramEnd"/>
      <w:r>
        <w:t xml:space="preserve"> asked in the Online questionnaire)</w:t>
      </w:r>
    </w:p>
    <w:tbl>
      <w:tblPr>
        <w:tblStyle w:val="TableGrid4"/>
        <w:tblW w:w="0" w:type="auto"/>
        <w:tblLook w:val="04A0" w:firstRow="1" w:lastRow="0" w:firstColumn="1" w:lastColumn="0" w:noHBand="0" w:noVBand="1"/>
      </w:tblPr>
      <w:tblGrid>
        <w:gridCol w:w="4762"/>
        <w:gridCol w:w="4480"/>
      </w:tblGrid>
      <w:tr w:rsidR="00B12248" w:rsidRPr="00B12248" w:rsidTr="00B12248">
        <w:trPr>
          <w:trHeight w:val="255"/>
        </w:trPr>
        <w:tc>
          <w:tcPr>
            <w:tcW w:w="4762" w:type="dxa"/>
            <w:hideMark/>
          </w:tcPr>
          <w:p w:rsidR="00B12248" w:rsidRPr="00B12248" w:rsidRDefault="00B12248" w:rsidP="00B12248">
            <w:pPr>
              <w:spacing w:line="240" w:lineRule="auto"/>
              <w:rPr>
                <w:rFonts w:eastAsia="MS Mincho"/>
              </w:rPr>
            </w:pPr>
            <w:r w:rsidRPr="00B12248">
              <w:rPr>
                <w:rFonts w:eastAsia="MS Mincho"/>
              </w:rPr>
              <w:t>Are you a boy or a girl?</w:t>
            </w:r>
          </w:p>
        </w:tc>
        <w:tc>
          <w:tcPr>
            <w:tcW w:w="4480" w:type="dxa"/>
            <w:noWrap/>
            <w:hideMark/>
          </w:tcPr>
          <w:p w:rsidR="00B12248" w:rsidRPr="00B12248" w:rsidRDefault="00B12248" w:rsidP="00B12248">
            <w:pPr>
              <w:spacing w:line="240" w:lineRule="auto"/>
              <w:rPr>
                <w:rFonts w:eastAsia="MS Mincho"/>
              </w:rPr>
            </w:pPr>
            <w:r w:rsidRPr="00B12248">
              <w:rPr>
                <w:rFonts w:eastAsia="MS Mincho"/>
              </w:rPr>
              <w:t> </w:t>
            </w:r>
          </w:p>
        </w:tc>
      </w:tr>
      <w:tr w:rsidR="00B12248" w:rsidRPr="00B12248" w:rsidTr="00B12248">
        <w:trPr>
          <w:trHeight w:val="255"/>
        </w:trPr>
        <w:tc>
          <w:tcPr>
            <w:tcW w:w="4762" w:type="dxa"/>
            <w:vMerge w:val="restart"/>
            <w:hideMark/>
          </w:tcPr>
          <w:p w:rsidR="00B12248" w:rsidRPr="00B12248" w:rsidRDefault="00B12248" w:rsidP="00B12248">
            <w:pPr>
              <w:spacing w:line="240" w:lineRule="auto"/>
              <w:rPr>
                <w:rFonts w:eastAsia="MS Mincho"/>
              </w:rPr>
            </w:pPr>
            <w:r w:rsidRPr="00B12248">
              <w:rPr>
                <w:rFonts w:eastAsia="MS Mincho"/>
              </w:rPr>
              <w:t>What is your Year Group?</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tc>
        <w:tc>
          <w:tcPr>
            <w:tcW w:w="4480" w:type="dxa"/>
            <w:noWrap/>
            <w:hideMark/>
          </w:tcPr>
          <w:p w:rsidR="00B12248" w:rsidRPr="00B12248" w:rsidRDefault="00B12248" w:rsidP="00B12248">
            <w:pPr>
              <w:spacing w:line="240" w:lineRule="auto"/>
              <w:rPr>
                <w:rFonts w:eastAsia="MS Mincho"/>
              </w:rPr>
            </w:pPr>
            <w:r w:rsidRPr="00B12248">
              <w:rPr>
                <w:rFonts w:eastAsia="MS Mincho"/>
              </w:rPr>
              <w:t xml:space="preserve">Year 9 </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 xml:space="preserve">Year 10 </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 xml:space="preserve">Year 11 </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 xml:space="preserve">Year 12 </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 xml:space="preserve">Year 13 </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 answer</w:t>
            </w:r>
          </w:p>
        </w:tc>
      </w:tr>
      <w:tr w:rsidR="00B12248" w:rsidRPr="00B12248" w:rsidTr="00B12248">
        <w:trPr>
          <w:trHeight w:val="510"/>
        </w:trPr>
        <w:tc>
          <w:tcPr>
            <w:tcW w:w="4762" w:type="dxa"/>
            <w:vMerge w:val="restart"/>
            <w:hideMark/>
          </w:tcPr>
          <w:p w:rsidR="00B12248" w:rsidRPr="00B12248" w:rsidRDefault="00B12248" w:rsidP="00B12248">
            <w:pPr>
              <w:spacing w:line="240" w:lineRule="auto"/>
              <w:rPr>
                <w:rFonts w:eastAsia="MS Mincho"/>
              </w:rPr>
            </w:pPr>
            <w:r w:rsidRPr="00B12248">
              <w:rPr>
                <w:rFonts w:eastAsia="MS Mincho"/>
              </w:rPr>
              <w:t>Who would you ask for help about choosing your subject options?</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tc>
        <w:tc>
          <w:tcPr>
            <w:tcW w:w="4480" w:type="dxa"/>
            <w:noWrap/>
            <w:hideMark/>
          </w:tcPr>
          <w:p w:rsidR="00B12248" w:rsidRPr="00B12248" w:rsidRDefault="00B12248" w:rsidP="00B12248">
            <w:pPr>
              <w:spacing w:line="240" w:lineRule="auto"/>
              <w:rPr>
                <w:rFonts w:eastAsia="MS Mincho"/>
              </w:rPr>
            </w:pPr>
            <w:r w:rsidRPr="00B12248">
              <w:rPr>
                <w:rFonts w:eastAsia="MS Mincho"/>
              </w:rPr>
              <w:t>I decide on my own (01)</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Mum (02)</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Dad (03)</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Female guardian (04)</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Male guarian (05)</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Brother / Sister (06)</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Other relative (07)</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Teacher (08)</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Member of staff (non-teaching) (09)</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Friends (10)</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Media (11)</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Other</w:t>
            </w:r>
          </w:p>
        </w:tc>
      </w:tr>
      <w:tr w:rsidR="00B12248" w:rsidRPr="00B12248" w:rsidTr="00B12248">
        <w:trPr>
          <w:trHeight w:val="510"/>
        </w:trPr>
        <w:tc>
          <w:tcPr>
            <w:tcW w:w="4762" w:type="dxa"/>
            <w:vMerge w:val="restart"/>
            <w:hideMark/>
          </w:tcPr>
          <w:p w:rsidR="00B12248" w:rsidRPr="00B12248" w:rsidRDefault="00B12248" w:rsidP="00B12248">
            <w:pPr>
              <w:spacing w:line="240" w:lineRule="auto"/>
              <w:rPr>
                <w:rFonts w:eastAsia="MS Mincho"/>
              </w:rPr>
            </w:pPr>
            <w:r w:rsidRPr="00B12248">
              <w:rPr>
                <w:rFonts w:eastAsia="MS Mincho"/>
              </w:rPr>
              <w:t>Who or what has most influenced you in the choices you will make for the future?</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tc>
        <w:tc>
          <w:tcPr>
            <w:tcW w:w="4480" w:type="dxa"/>
            <w:noWrap/>
            <w:hideMark/>
          </w:tcPr>
          <w:p w:rsidR="00B12248" w:rsidRPr="00B12248" w:rsidRDefault="00B12248" w:rsidP="00B12248">
            <w:pPr>
              <w:spacing w:line="240" w:lineRule="auto"/>
              <w:rPr>
                <w:rFonts w:eastAsia="MS Mincho"/>
              </w:rPr>
            </w:pPr>
            <w:r w:rsidRPr="00B12248">
              <w:rPr>
                <w:rFonts w:eastAsia="MS Mincho"/>
              </w:rPr>
              <w:t>Mum (01)</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Dad (02)</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Guardian (male) (03)</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Guardian (female) (04)</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Brother / Sister (05)</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Other family member (06)</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Friends (07)</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Teacher (08)</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Non-teaching staff at school (09)</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Media (please specify in comments) (10)</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Celebrity (please specify in comments) (11)</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 answer</w:t>
            </w:r>
          </w:p>
        </w:tc>
      </w:tr>
      <w:tr w:rsidR="00B12248" w:rsidRPr="00B12248" w:rsidTr="00B12248">
        <w:trPr>
          <w:trHeight w:val="255"/>
        </w:trPr>
        <w:tc>
          <w:tcPr>
            <w:tcW w:w="4762" w:type="dxa"/>
            <w:vMerge w:val="restart"/>
            <w:hideMark/>
          </w:tcPr>
          <w:p w:rsidR="00B12248" w:rsidRPr="00B12248" w:rsidRDefault="00B12248" w:rsidP="00B12248">
            <w:pPr>
              <w:spacing w:line="240" w:lineRule="auto"/>
              <w:rPr>
                <w:rFonts w:eastAsia="MS Mincho"/>
              </w:rPr>
            </w:pPr>
            <w:r w:rsidRPr="00B12248">
              <w:rPr>
                <w:rFonts w:eastAsia="MS Mincho"/>
              </w:rPr>
              <w:t>Whose opinion is most important in choosing your subjects?</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lastRenderedPageBreak/>
              <w:t> </w:t>
            </w:r>
          </w:p>
          <w:p w:rsidR="00B12248" w:rsidRPr="00B12248" w:rsidRDefault="00B12248" w:rsidP="00B12248">
            <w:pPr>
              <w:spacing w:line="240" w:lineRule="auto"/>
              <w:rPr>
                <w:rFonts w:eastAsia="MS Mincho"/>
              </w:rPr>
            </w:pPr>
            <w:r w:rsidRPr="00B12248">
              <w:rPr>
                <w:rFonts w:eastAsia="MS Mincho"/>
              </w:rPr>
              <w:t> </w:t>
            </w:r>
          </w:p>
        </w:tc>
        <w:tc>
          <w:tcPr>
            <w:tcW w:w="4480" w:type="dxa"/>
            <w:noWrap/>
            <w:hideMark/>
          </w:tcPr>
          <w:p w:rsidR="00B12248" w:rsidRPr="00B12248" w:rsidRDefault="00B12248" w:rsidP="00B12248">
            <w:pPr>
              <w:spacing w:line="240" w:lineRule="auto"/>
              <w:rPr>
                <w:rFonts w:eastAsia="MS Mincho"/>
              </w:rPr>
            </w:pPr>
            <w:r w:rsidRPr="00B12248">
              <w:rPr>
                <w:rFonts w:eastAsia="MS Mincho"/>
              </w:rPr>
              <w:lastRenderedPageBreak/>
              <w:t>My own (01)</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Mum (02)</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Dad (03)</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Female guardian (04)</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Male guardian (05)</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Brother / Sister (06)</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Other relative (07)</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Teacher (08)</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Member of staff (non-teaching) (09)</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Friends (10)</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Other</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 answer</w:t>
            </w:r>
          </w:p>
        </w:tc>
      </w:tr>
      <w:tr w:rsidR="00B12248" w:rsidRPr="00B12248" w:rsidTr="00B12248">
        <w:trPr>
          <w:trHeight w:val="510"/>
        </w:trPr>
        <w:tc>
          <w:tcPr>
            <w:tcW w:w="4762" w:type="dxa"/>
            <w:vMerge w:val="restart"/>
            <w:hideMark/>
          </w:tcPr>
          <w:p w:rsidR="00B12248" w:rsidRPr="00B12248" w:rsidRDefault="00B12248" w:rsidP="00B12248">
            <w:pPr>
              <w:spacing w:line="240" w:lineRule="auto"/>
              <w:rPr>
                <w:rFonts w:eastAsia="MS Mincho"/>
              </w:rPr>
            </w:pPr>
            <w:r w:rsidRPr="00B12248">
              <w:rPr>
                <w:rFonts w:eastAsia="MS Mincho"/>
              </w:rPr>
              <w:lastRenderedPageBreak/>
              <w:t>Who is the person who will make the final decision about your subject options?</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tc>
        <w:tc>
          <w:tcPr>
            <w:tcW w:w="4480" w:type="dxa"/>
            <w:noWrap/>
            <w:hideMark/>
          </w:tcPr>
          <w:p w:rsidR="00B12248" w:rsidRPr="00B12248" w:rsidRDefault="00B12248" w:rsidP="00B12248">
            <w:pPr>
              <w:spacing w:line="240" w:lineRule="auto"/>
              <w:rPr>
                <w:rFonts w:eastAsia="MS Mincho"/>
              </w:rPr>
            </w:pPr>
            <w:r w:rsidRPr="00B12248">
              <w:rPr>
                <w:rFonts w:eastAsia="MS Mincho"/>
              </w:rPr>
              <w:t>Me (01)</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Parent / guardian (02)</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Other relative (03)</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Teacher (04)</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Member of staff (non-teaching) (05)</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Friends (06)</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Other</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 answer</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 </w:t>
            </w:r>
          </w:p>
        </w:tc>
      </w:tr>
      <w:tr w:rsidR="00B12248" w:rsidRPr="00B12248" w:rsidTr="00B12248">
        <w:trPr>
          <w:trHeight w:val="765"/>
        </w:trPr>
        <w:tc>
          <w:tcPr>
            <w:tcW w:w="4762" w:type="dxa"/>
            <w:vMerge w:val="restart"/>
            <w:hideMark/>
          </w:tcPr>
          <w:p w:rsidR="00B12248" w:rsidRPr="00B12248" w:rsidRDefault="00B12248" w:rsidP="00B12248">
            <w:pPr>
              <w:spacing w:line="240" w:lineRule="auto"/>
              <w:rPr>
                <w:rFonts w:eastAsia="MS Mincho"/>
              </w:rPr>
            </w:pPr>
            <w:r w:rsidRPr="00B12248">
              <w:rPr>
                <w:rFonts w:eastAsia="MS Mincho"/>
              </w:rPr>
              <w:t>How true are the following statements?</w:t>
            </w:r>
          </w:p>
          <w:p w:rsidR="00B12248" w:rsidRPr="00B12248" w:rsidRDefault="00B12248" w:rsidP="00B12248">
            <w:pPr>
              <w:spacing w:line="240" w:lineRule="auto"/>
              <w:rPr>
                <w:rFonts w:eastAsia="MS Mincho"/>
              </w:rPr>
            </w:pPr>
            <w:r w:rsidRPr="00B12248">
              <w:rPr>
                <w:rFonts w:eastAsia="MS Mincho"/>
              </w:rPr>
              <w:t>[I feel I am allowed to make my own choice about my Post-16 education]</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tc>
        <w:tc>
          <w:tcPr>
            <w:tcW w:w="4480" w:type="dxa"/>
            <w:noWrap/>
            <w:hideMark/>
          </w:tcPr>
          <w:p w:rsidR="00B12248" w:rsidRPr="00B12248" w:rsidRDefault="00B12248" w:rsidP="00B12248">
            <w:pPr>
              <w:spacing w:line="240" w:lineRule="auto"/>
              <w:rPr>
                <w:rFonts w:eastAsia="MS Mincho"/>
              </w:rPr>
            </w:pPr>
            <w:r w:rsidRPr="00B12248">
              <w:rPr>
                <w:rFonts w:eastAsia="MS Mincho"/>
              </w:rPr>
              <w:t>True (01)</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Mostly true (02)</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true (03)</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sure (04)</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 answer</w:t>
            </w:r>
          </w:p>
        </w:tc>
      </w:tr>
      <w:tr w:rsidR="00B12248" w:rsidRPr="00B12248" w:rsidTr="00B12248">
        <w:trPr>
          <w:trHeight w:val="510"/>
        </w:trPr>
        <w:tc>
          <w:tcPr>
            <w:tcW w:w="4762" w:type="dxa"/>
            <w:vMerge w:val="restart"/>
            <w:hideMark/>
          </w:tcPr>
          <w:p w:rsidR="00B12248" w:rsidRPr="00B12248" w:rsidRDefault="00B12248" w:rsidP="00B12248">
            <w:pPr>
              <w:spacing w:line="240" w:lineRule="auto"/>
              <w:rPr>
                <w:rFonts w:eastAsia="MS Mincho"/>
              </w:rPr>
            </w:pPr>
            <w:r w:rsidRPr="00B12248">
              <w:rPr>
                <w:rFonts w:eastAsia="MS Mincho"/>
              </w:rPr>
              <w:t xml:space="preserve">How true are the following statements? </w:t>
            </w:r>
            <w:r w:rsidRPr="00B12248">
              <w:rPr>
                <w:rFonts w:eastAsia="MS Mincho"/>
              </w:rPr>
              <w:br/>
              <w:t>[I have been able to study the subjects I wanted to so far]</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tc>
        <w:tc>
          <w:tcPr>
            <w:tcW w:w="4480" w:type="dxa"/>
            <w:noWrap/>
            <w:hideMark/>
          </w:tcPr>
          <w:p w:rsidR="00B12248" w:rsidRPr="00B12248" w:rsidRDefault="00B12248" w:rsidP="00B12248">
            <w:pPr>
              <w:spacing w:line="240" w:lineRule="auto"/>
              <w:rPr>
                <w:rFonts w:eastAsia="MS Mincho"/>
              </w:rPr>
            </w:pPr>
            <w:r w:rsidRPr="00B12248">
              <w:rPr>
                <w:rFonts w:eastAsia="MS Mincho"/>
              </w:rPr>
              <w:t>True (01)</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Mostly true (02)</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true (03)</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sure (04)</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 answer</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 </w:t>
            </w:r>
          </w:p>
        </w:tc>
      </w:tr>
      <w:tr w:rsidR="00B12248" w:rsidRPr="00B12248" w:rsidTr="00B12248">
        <w:trPr>
          <w:trHeight w:val="765"/>
        </w:trPr>
        <w:tc>
          <w:tcPr>
            <w:tcW w:w="4762" w:type="dxa"/>
            <w:vMerge w:val="restart"/>
            <w:hideMark/>
          </w:tcPr>
          <w:p w:rsidR="00B12248" w:rsidRPr="00B12248" w:rsidRDefault="00B12248" w:rsidP="00B12248">
            <w:pPr>
              <w:spacing w:line="240" w:lineRule="auto"/>
              <w:rPr>
                <w:rFonts w:eastAsia="MS Mincho"/>
              </w:rPr>
            </w:pPr>
            <w:r w:rsidRPr="00B12248">
              <w:rPr>
                <w:rFonts w:eastAsia="MS Mincho"/>
              </w:rPr>
              <w:t>How true are the following statements?</w:t>
            </w:r>
          </w:p>
          <w:p w:rsidR="00B12248" w:rsidRPr="00B12248" w:rsidRDefault="00B12248" w:rsidP="00B12248">
            <w:pPr>
              <w:spacing w:line="240" w:lineRule="auto"/>
              <w:rPr>
                <w:rFonts w:eastAsia="MS Mincho"/>
              </w:rPr>
            </w:pPr>
            <w:r w:rsidRPr="00B12248">
              <w:rPr>
                <w:rFonts w:eastAsia="MS Mincho"/>
              </w:rPr>
              <w:t>[How well I am doing in a subject  is important to whether I choose a subject]</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tc>
        <w:tc>
          <w:tcPr>
            <w:tcW w:w="4480" w:type="dxa"/>
            <w:noWrap/>
            <w:hideMark/>
          </w:tcPr>
          <w:p w:rsidR="00B12248" w:rsidRPr="00B12248" w:rsidRDefault="00B12248" w:rsidP="00B12248">
            <w:pPr>
              <w:spacing w:line="240" w:lineRule="auto"/>
              <w:rPr>
                <w:rFonts w:eastAsia="MS Mincho"/>
              </w:rPr>
            </w:pPr>
            <w:r w:rsidRPr="00B12248">
              <w:rPr>
                <w:rFonts w:eastAsia="MS Mincho"/>
              </w:rPr>
              <w:t>True (01)</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Mostly true (02)</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true (03)</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sure (04)</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 answer</w:t>
            </w:r>
          </w:p>
        </w:tc>
      </w:tr>
      <w:tr w:rsidR="00B12248" w:rsidRPr="00B12248" w:rsidTr="00B12248">
        <w:trPr>
          <w:trHeight w:val="510"/>
        </w:trPr>
        <w:tc>
          <w:tcPr>
            <w:tcW w:w="4762" w:type="dxa"/>
            <w:vMerge w:val="restart"/>
            <w:hideMark/>
          </w:tcPr>
          <w:p w:rsidR="00B12248" w:rsidRPr="00B12248" w:rsidRDefault="00B12248" w:rsidP="00B12248">
            <w:pPr>
              <w:spacing w:line="240" w:lineRule="auto"/>
              <w:rPr>
                <w:rFonts w:eastAsia="MS Mincho"/>
              </w:rPr>
            </w:pPr>
            <w:r w:rsidRPr="00B12248">
              <w:rPr>
                <w:rFonts w:eastAsia="MS Mincho"/>
              </w:rPr>
              <w:t>How true are the following statements?</w:t>
            </w:r>
          </w:p>
          <w:p w:rsidR="00B12248" w:rsidRPr="00B12248" w:rsidRDefault="00B12248" w:rsidP="00B12248">
            <w:pPr>
              <w:spacing w:line="240" w:lineRule="auto"/>
              <w:rPr>
                <w:rFonts w:eastAsia="MS Mincho"/>
              </w:rPr>
            </w:pPr>
            <w:r w:rsidRPr="00B12248">
              <w:rPr>
                <w:rFonts w:eastAsia="MS Mincho"/>
              </w:rPr>
              <w:t>[I worry that I am not achieving my target grades]</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tc>
        <w:tc>
          <w:tcPr>
            <w:tcW w:w="4480" w:type="dxa"/>
            <w:noWrap/>
            <w:hideMark/>
          </w:tcPr>
          <w:p w:rsidR="00B12248" w:rsidRPr="00B12248" w:rsidRDefault="00B12248" w:rsidP="00B12248">
            <w:pPr>
              <w:spacing w:line="240" w:lineRule="auto"/>
              <w:rPr>
                <w:rFonts w:eastAsia="MS Mincho"/>
              </w:rPr>
            </w:pPr>
            <w:r w:rsidRPr="00B12248">
              <w:rPr>
                <w:rFonts w:eastAsia="MS Mincho"/>
              </w:rPr>
              <w:t>True (01)</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Mostly true (02)</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true (03)</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sure (04)</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 answer</w:t>
            </w:r>
          </w:p>
        </w:tc>
      </w:tr>
      <w:tr w:rsidR="00B12248" w:rsidRPr="00B12248" w:rsidTr="00B12248">
        <w:trPr>
          <w:trHeight w:val="510"/>
        </w:trPr>
        <w:tc>
          <w:tcPr>
            <w:tcW w:w="4762" w:type="dxa"/>
            <w:vMerge w:val="restart"/>
            <w:hideMark/>
          </w:tcPr>
          <w:p w:rsidR="00B12248" w:rsidRPr="00B12248" w:rsidRDefault="00B12248" w:rsidP="00B12248">
            <w:pPr>
              <w:spacing w:line="240" w:lineRule="auto"/>
              <w:rPr>
                <w:rFonts w:eastAsia="MS Mincho"/>
              </w:rPr>
            </w:pPr>
            <w:r w:rsidRPr="00B12248">
              <w:rPr>
                <w:rFonts w:eastAsia="MS Mincho"/>
              </w:rPr>
              <w:t>How true are the following statements? [I am happy that I am on track to meet my target grades]</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tc>
        <w:tc>
          <w:tcPr>
            <w:tcW w:w="4480" w:type="dxa"/>
            <w:noWrap/>
            <w:hideMark/>
          </w:tcPr>
          <w:p w:rsidR="00B12248" w:rsidRPr="00B12248" w:rsidRDefault="00B12248" w:rsidP="00B12248">
            <w:pPr>
              <w:spacing w:line="240" w:lineRule="auto"/>
              <w:rPr>
                <w:rFonts w:eastAsia="MS Mincho"/>
              </w:rPr>
            </w:pPr>
            <w:r w:rsidRPr="00B12248">
              <w:rPr>
                <w:rFonts w:eastAsia="MS Mincho"/>
              </w:rPr>
              <w:t>True (01)</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Mostly true (02)</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true (03)</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sure (04)</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 answer</w:t>
            </w:r>
          </w:p>
        </w:tc>
      </w:tr>
      <w:tr w:rsidR="00B12248" w:rsidRPr="00B12248" w:rsidTr="00B12248">
        <w:trPr>
          <w:trHeight w:val="510"/>
        </w:trPr>
        <w:tc>
          <w:tcPr>
            <w:tcW w:w="4762" w:type="dxa"/>
            <w:vMerge w:val="restart"/>
            <w:hideMark/>
          </w:tcPr>
          <w:p w:rsidR="00B12248" w:rsidRPr="00B12248" w:rsidRDefault="00B12248" w:rsidP="00B12248">
            <w:pPr>
              <w:spacing w:line="240" w:lineRule="auto"/>
              <w:rPr>
                <w:rFonts w:eastAsia="MS Mincho"/>
              </w:rPr>
            </w:pPr>
            <w:r w:rsidRPr="00B12248">
              <w:rPr>
                <w:rFonts w:eastAsia="MS Mincho"/>
              </w:rPr>
              <w:t xml:space="preserve">How true are the following statements? [I feel </w:t>
            </w:r>
            <w:r w:rsidRPr="00B12248">
              <w:rPr>
                <w:rFonts w:eastAsia="MS Mincho"/>
              </w:rPr>
              <w:lastRenderedPageBreak/>
              <w:t>I can achieve the target grades I have been set]</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tc>
        <w:tc>
          <w:tcPr>
            <w:tcW w:w="4480" w:type="dxa"/>
            <w:noWrap/>
            <w:hideMark/>
          </w:tcPr>
          <w:p w:rsidR="00B12248" w:rsidRPr="00B12248" w:rsidRDefault="00B12248" w:rsidP="00B12248">
            <w:pPr>
              <w:spacing w:line="240" w:lineRule="auto"/>
              <w:rPr>
                <w:rFonts w:eastAsia="MS Mincho"/>
              </w:rPr>
            </w:pPr>
            <w:r w:rsidRPr="00B12248">
              <w:rPr>
                <w:rFonts w:eastAsia="MS Mincho"/>
              </w:rPr>
              <w:lastRenderedPageBreak/>
              <w:t>True (01)</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Mostly true (02)</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true (03)</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sure (04)</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 answer</w:t>
            </w:r>
          </w:p>
        </w:tc>
      </w:tr>
      <w:tr w:rsidR="00B12248" w:rsidRPr="00B12248" w:rsidTr="00B12248">
        <w:trPr>
          <w:trHeight w:val="255"/>
        </w:trPr>
        <w:tc>
          <w:tcPr>
            <w:tcW w:w="4762" w:type="dxa"/>
            <w:hideMark/>
          </w:tcPr>
          <w:p w:rsidR="00B12248" w:rsidRPr="00B12248" w:rsidRDefault="00B12248" w:rsidP="00B12248">
            <w:pPr>
              <w:spacing w:line="240" w:lineRule="auto"/>
              <w:rPr>
                <w:rFonts w:eastAsia="MS Mincho"/>
              </w:rPr>
            </w:pPr>
            <w:r w:rsidRPr="00B12248">
              <w:rPr>
                <w:rFonts w:eastAsia="MS Mincho"/>
              </w:rPr>
              <w:t> </w:t>
            </w:r>
          </w:p>
        </w:tc>
        <w:tc>
          <w:tcPr>
            <w:tcW w:w="4480" w:type="dxa"/>
            <w:noWrap/>
            <w:hideMark/>
          </w:tcPr>
          <w:p w:rsidR="00B12248" w:rsidRPr="00B12248" w:rsidRDefault="00B12248" w:rsidP="00B12248">
            <w:pPr>
              <w:spacing w:line="240" w:lineRule="auto"/>
              <w:rPr>
                <w:rFonts w:eastAsia="MS Mincho"/>
              </w:rPr>
            </w:pPr>
            <w:r w:rsidRPr="00B12248">
              <w:rPr>
                <w:rFonts w:eastAsia="MS Mincho"/>
              </w:rPr>
              <w:t> </w:t>
            </w:r>
          </w:p>
        </w:tc>
      </w:tr>
      <w:tr w:rsidR="00B12248" w:rsidRPr="00B12248" w:rsidTr="00B12248">
        <w:trPr>
          <w:trHeight w:val="510"/>
        </w:trPr>
        <w:tc>
          <w:tcPr>
            <w:tcW w:w="4762" w:type="dxa"/>
            <w:vMerge w:val="restart"/>
            <w:hideMark/>
          </w:tcPr>
          <w:p w:rsidR="00B12248" w:rsidRPr="00B12248" w:rsidRDefault="00B12248" w:rsidP="00B12248">
            <w:pPr>
              <w:spacing w:line="240" w:lineRule="auto"/>
              <w:rPr>
                <w:rFonts w:eastAsia="MS Mincho"/>
              </w:rPr>
            </w:pPr>
            <w:r w:rsidRPr="00B12248">
              <w:rPr>
                <w:rFonts w:eastAsia="MS Mincho"/>
              </w:rPr>
              <w:t>How true are the following statements? [I feel the target grades I have been set are too high]</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tc>
        <w:tc>
          <w:tcPr>
            <w:tcW w:w="4480" w:type="dxa"/>
            <w:noWrap/>
            <w:hideMark/>
          </w:tcPr>
          <w:p w:rsidR="00B12248" w:rsidRPr="00B12248" w:rsidRDefault="00B12248" w:rsidP="00B12248">
            <w:pPr>
              <w:spacing w:line="240" w:lineRule="auto"/>
              <w:rPr>
                <w:rFonts w:eastAsia="MS Mincho"/>
              </w:rPr>
            </w:pPr>
            <w:r w:rsidRPr="00B12248">
              <w:rPr>
                <w:rFonts w:eastAsia="MS Mincho"/>
              </w:rPr>
              <w:t>True (01)</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Mostly true (02)</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true (03)</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sure (04)</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 answer</w:t>
            </w:r>
          </w:p>
        </w:tc>
      </w:tr>
      <w:tr w:rsidR="00B12248" w:rsidRPr="00B12248" w:rsidTr="00B12248">
        <w:trPr>
          <w:trHeight w:val="510"/>
        </w:trPr>
        <w:tc>
          <w:tcPr>
            <w:tcW w:w="4762" w:type="dxa"/>
            <w:vMerge w:val="restart"/>
            <w:hideMark/>
          </w:tcPr>
          <w:p w:rsidR="00B12248" w:rsidRPr="00B12248" w:rsidRDefault="00B12248" w:rsidP="00B12248">
            <w:pPr>
              <w:spacing w:line="240" w:lineRule="auto"/>
              <w:rPr>
                <w:rFonts w:eastAsia="MS Mincho"/>
              </w:rPr>
            </w:pPr>
            <w:r w:rsidRPr="00B12248">
              <w:rPr>
                <w:rFonts w:eastAsia="MS Mincho"/>
              </w:rPr>
              <w:t>How true are the following statements? [I feel the target grades I have been set are too low]</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tc>
        <w:tc>
          <w:tcPr>
            <w:tcW w:w="4480" w:type="dxa"/>
            <w:noWrap/>
            <w:hideMark/>
          </w:tcPr>
          <w:p w:rsidR="00B12248" w:rsidRPr="00B12248" w:rsidRDefault="00B12248" w:rsidP="00B12248">
            <w:pPr>
              <w:spacing w:line="240" w:lineRule="auto"/>
              <w:rPr>
                <w:rFonts w:eastAsia="MS Mincho"/>
              </w:rPr>
            </w:pPr>
            <w:r w:rsidRPr="00B12248">
              <w:rPr>
                <w:rFonts w:eastAsia="MS Mincho"/>
              </w:rPr>
              <w:t>True (01)</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Mostly true (02)</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true (03)</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sure (04)</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 answer</w:t>
            </w:r>
          </w:p>
        </w:tc>
      </w:tr>
      <w:tr w:rsidR="00B12248" w:rsidRPr="00B12248" w:rsidTr="00B12248">
        <w:trPr>
          <w:trHeight w:val="510"/>
        </w:trPr>
        <w:tc>
          <w:tcPr>
            <w:tcW w:w="4762" w:type="dxa"/>
            <w:vMerge w:val="restart"/>
            <w:hideMark/>
          </w:tcPr>
          <w:p w:rsidR="00B12248" w:rsidRPr="00B12248" w:rsidRDefault="00B12248" w:rsidP="00B12248">
            <w:pPr>
              <w:spacing w:line="240" w:lineRule="auto"/>
              <w:rPr>
                <w:rFonts w:eastAsia="MS Mincho"/>
              </w:rPr>
            </w:pPr>
            <w:r w:rsidRPr="00B12248">
              <w:rPr>
                <w:rFonts w:eastAsia="MS Mincho"/>
              </w:rPr>
              <w:t>How true are the following statements?</w:t>
            </w:r>
          </w:p>
          <w:p w:rsidR="00B12248" w:rsidRPr="00B12248" w:rsidRDefault="00B12248" w:rsidP="00B12248">
            <w:pPr>
              <w:spacing w:line="240" w:lineRule="auto"/>
              <w:rPr>
                <w:rFonts w:eastAsia="MS Mincho"/>
              </w:rPr>
            </w:pPr>
            <w:r w:rsidRPr="00B12248">
              <w:rPr>
                <w:rFonts w:eastAsia="MS Mincho"/>
              </w:rPr>
              <w:t>[I feel confident to make choices about my subject options]</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tc>
        <w:tc>
          <w:tcPr>
            <w:tcW w:w="4480" w:type="dxa"/>
            <w:noWrap/>
            <w:hideMark/>
          </w:tcPr>
          <w:p w:rsidR="00B12248" w:rsidRPr="00B12248" w:rsidRDefault="00B12248" w:rsidP="00B12248">
            <w:pPr>
              <w:spacing w:line="240" w:lineRule="auto"/>
              <w:rPr>
                <w:rFonts w:eastAsia="MS Mincho"/>
              </w:rPr>
            </w:pPr>
            <w:r w:rsidRPr="00B12248">
              <w:rPr>
                <w:rFonts w:eastAsia="MS Mincho"/>
              </w:rPr>
              <w:t>True (01)</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Mostly true (02)</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true (03)</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sure (04)</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 answer</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 </w:t>
            </w:r>
          </w:p>
        </w:tc>
      </w:tr>
      <w:tr w:rsidR="00B12248" w:rsidRPr="00B12248" w:rsidTr="00B12248">
        <w:trPr>
          <w:trHeight w:val="510"/>
        </w:trPr>
        <w:tc>
          <w:tcPr>
            <w:tcW w:w="4762" w:type="dxa"/>
            <w:vMerge w:val="restart"/>
            <w:hideMark/>
          </w:tcPr>
          <w:p w:rsidR="00B12248" w:rsidRPr="00B12248" w:rsidRDefault="00B12248" w:rsidP="00B12248">
            <w:pPr>
              <w:spacing w:line="240" w:lineRule="auto"/>
              <w:rPr>
                <w:rFonts w:eastAsia="MS Mincho"/>
              </w:rPr>
            </w:pPr>
            <w:r w:rsidRPr="00B12248">
              <w:rPr>
                <w:rFonts w:eastAsia="MS Mincho"/>
              </w:rPr>
              <w:t>How true are the following statements? [I feel I need more help in making my subject options]</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tc>
        <w:tc>
          <w:tcPr>
            <w:tcW w:w="4480" w:type="dxa"/>
            <w:noWrap/>
            <w:hideMark/>
          </w:tcPr>
          <w:p w:rsidR="00B12248" w:rsidRPr="00B12248" w:rsidRDefault="00B12248" w:rsidP="00B12248">
            <w:pPr>
              <w:spacing w:line="240" w:lineRule="auto"/>
              <w:rPr>
                <w:rFonts w:eastAsia="MS Mincho"/>
              </w:rPr>
            </w:pPr>
            <w:r w:rsidRPr="00B12248">
              <w:rPr>
                <w:rFonts w:eastAsia="MS Mincho"/>
              </w:rPr>
              <w:t>True (01)</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Mostly true (02)</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true (03)</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sure (04)</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 answer</w:t>
            </w:r>
          </w:p>
        </w:tc>
      </w:tr>
      <w:tr w:rsidR="00B12248" w:rsidRPr="00B12248" w:rsidTr="00B12248">
        <w:trPr>
          <w:trHeight w:val="510"/>
        </w:trPr>
        <w:tc>
          <w:tcPr>
            <w:tcW w:w="4762" w:type="dxa"/>
            <w:vMerge w:val="restart"/>
            <w:hideMark/>
          </w:tcPr>
          <w:p w:rsidR="00B12248" w:rsidRPr="00B12248" w:rsidRDefault="00B12248" w:rsidP="00B12248">
            <w:pPr>
              <w:spacing w:line="240" w:lineRule="auto"/>
              <w:rPr>
                <w:rFonts w:eastAsia="MS Mincho"/>
              </w:rPr>
            </w:pPr>
            <w:r w:rsidRPr="00B12248">
              <w:rPr>
                <w:rFonts w:eastAsia="MS Mincho"/>
              </w:rPr>
              <w:t xml:space="preserve">How true are the following statements? </w:t>
            </w:r>
            <w:r w:rsidRPr="00B12248">
              <w:rPr>
                <w:rFonts w:eastAsia="MS Mincho"/>
              </w:rPr>
              <w:br/>
              <w:t>[I will choose (I chose) the subjects I enjoy the most]</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tc>
        <w:tc>
          <w:tcPr>
            <w:tcW w:w="4480" w:type="dxa"/>
            <w:noWrap/>
            <w:hideMark/>
          </w:tcPr>
          <w:p w:rsidR="00B12248" w:rsidRPr="00B12248" w:rsidRDefault="00B12248" w:rsidP="00B12248">
            <w:pPr>
              <w:spacing w:line="240" w:lineRule="auto"/>
              <w:rPr>
                <w:rFonts w:eastAsia="MS Mincho"/>
              </w:rPr>
            </w:pPr>
            <w:r w:rsidRPr="00B12248">
              <w:rPr>
                <w:rFonts w:eastAsia="MS Mincho"/>
              </w:rPr>
              <w:t>True (01)</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Mostly true (02)</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true (03)</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sure (04)</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 answer</w:t>
            </w:r>
          </w:p>
        </w:tc>
      </w:tr>
      <w:tr w:rsidR="00B12248" w:rsidRPr="00B12248" w:rsidTr="00B12248">
        <w:trPr>
          <w:trHeight w:val="510"/>
        </w:trPr>
        <w:tc>
          <w:tcPr>
            <w:tcW w:w="4762" w:type="dxa"/>
            <w:vMerge w:val="restart"/>
            <w:hideMark/>
          </w:tcPr>
          <w:p w:rsidR="00B12248" w:rsidRPr="00B12248" w:rsidRDefault="00B12248" w:rsidP="00B12248">
            <w:pPr>
              <w:spacing w:line="240" w:lineRule="auto"/>
              <w:rPr>
                <w:rFonts w:eastAsia="MS Mincho"/>
              </w:rPr>
            </w:pPr>
            <w:r w:rsidRPr="00B12248">
              <w:rPr>
                <w:rFonts w:eastAsia="MS Mincho"/>
              </w:rPr>
              <w:t>How true are the following statements? [I will choose (I chose) subjects that my friends are studying]</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tc>
        <w:tc>
          <w:tcPr>
            <w:tcW w:w="4480" w:type="dxa"/>
            <w:noWrap/>
            <w:hideMark/>
          </w:tcPr>
          <w:p w:rsidR="00B12248" w:rsidRPr="00B12248" w:rsidRDefault="00B12248" w:rsidP="00B12248">
            <w:pPr>
              <w:spacing w:line="240" w:lineRule="auto"/>
              <w:rPr>
                <w:rFonts w:eastAsia="MS Mincho"/>
              </w:rPr>
            </w:pPr>
            <w:r w:rsidRPr="00B12248">
              <w:rPr>
                <w:rFonts w:eastAsia="MS Mincho"/>
              </w:rPr>
              <w:t>True (01)</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Mostly true (02)</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true (03)</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sure (04)</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 answer</w:t>
            </w:r>
          </w:p>
        </w:tc>
      </w:tr>
      <w:tr w:rsidR="00B12248" w:rsidRPr="00B12248" w:rsidTr="00B12248">
        <w:trPr>
          <w:trHeight w:val="510"/>
        </w:trPr>
        <w:tc>
          <w:tcPr>
            <w:tcW w:w="4762" w:type="dxa"/>
            <w:vMerge w:val="restart"/>
            <w:hideMark/>
          </w:tcPr>
          <w:p w:rsidR="00B12248" w:rsidRPr="00B12248" w:rsidRDefault="00B12248" w:rsidP="00B12248">
            <w:pPr>
              <w:spacing w:line="240" w:lineRule="auto"/>
              <w:rPr>
                <w:rFonts w:eastAsia="MS Mincho"/>
              </w:rPr>
            </w:pPr>
            <w:r w:rsidRPr="00B12248">
              <w:rPr>
                <w:rFonts w:eastAsia="MS Mincho"/>
              </w:rPr>
              <w:t>How true are the following statements? [I will choose (I chose) the subjects that I am best at]</w:t>
            </w:r>
          </w:p>
          <w:p w:rsidR="00B12248" w:rsidRPr="00B12248" w:rsidRDefault="00B12248" w:rsidP="00B12248">
            <w:pPr>
              <w:spacing w:line="240" w:lineRule="auto"/>
              <w:rPr>
                <w:rFonts w:eastAsia="MS Mincho"/>
              </w:rPr>
            </w:pPr>
            <w:r w:rsidRPr="00B12248">
              <w:rPr>
                <w:rFonts w:eastAsia="MS Mincho"/>
              </w:rPr>
              <w:lastRenderedPageBreak/>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tc>
        <w:tc>
          <w:tcPr>
            <w:tcW w:w="4480" w:type="dxa"/>
            <w:noWrap/>
            <w:hideMark/>
          </w:tcPr>
          <w:p w:rsidR="00B12248" w:rsidRPr="00B12248" w:rsidRDefault="00B12248" w:rsidP="00B12248">
            <w:pPr>
              <w:spacing w:line="240" w:lineRule="auto"/>
              <w:rPr>
                <w:rFonts w:eastAsia="MS Mincho"/>
              </w:rPr>
            </w:pPr>
            <w:r w:rsidRPr="00B12248">
              <w:rPr>
                <w:rFonts w:eastAsia="MS Mincho"/>
              </w:rPr>
              <w:lastRenderedPageBreak/>
              <w:t>True (01)</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Mostly true (02)</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true (03)</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sure (04)</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 answer</w:t>
            </w:r>
          </w:p>
        </w:tc>
      </w:tr>
      <w:tr w:rsidR="00B12248" w:rsidRPr="00B12248" w:rsidTr="00B12248">
        <w:trPr>
          <w:trHeight w:val="510"/>
        </w:trPr>
        <w:tc>
          <w:tcPr>
            <w:tcW w:w="4762" w:type="dxa"/>
            <w:vMerge w:val="restart"/>
            <w:hideMark/>
          </w:tcPr>
          <w:p w:rsidR="00B12248" w:rsidRPr="00B12248" w:rsidRDefault="00B12248" w:rsidP="00B12248">
            <w:pPr>
              <w:spacing w:line="240" w:lineRule="auto"/>
              <w:rPr>
                <w:rFonts w:eastAsia="MS Mincho"/>
              </w:rPr>
            </w:pPr>
            <w:r w:rsidRPr="00B12248">
              <w:rPr>
                <w:rFonts w:eastAsia="MS Mincho"/>
              </w:rPr>
              <w:t xml:space="preserve">How true are the following statements? </w:t>
            </w:r>
            <w:r w:rsidRPr="00B12248">
              <w:rPr>
                <w:rFonts w:eastAsia="MS Mincho"/>
              </w:rPr>
              <w:br/>
              <w:t>[I am certain about what I would like to do Post-16]</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tc>
        <w:tc>
          <w:tcPr>
            <w:tcW w:w="4480" w:type="dxa"/>
            <w:noWrap/>
            <w:hideMark/>
          </w:tcPr>
          <w:p w:rsidR="00B12248" w:rsidRPr="00B12248" w:rsidRDefault="00B12248" w:rsidP="00B12248">
            <w:pPr>
              <w:spacing w:line="240" w:lineRule="auto"/>
              <w:rPr>
                <w:rFonts w:eastAsia="MS Mincho"/>
              </w:rPr>
            </w:pPr>
            <w:r w:rsidRPr="00B12248">
              <w:rPr>
                <w:rFonts w:eastAsia="MS Mincho"/>
              </w:rPr>
              <w:t>True (01)</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Mostly true (02)</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true (03)</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sure (04)</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 answer</w:t>
            </w:r>
          </w:p>
        </w:tc>
      </w:tr>
      <w:tr w:rsidR="00B12248" w:rsidRPr="00B12248" w:rsidTr="00B12248">
        <w:trPr>
          <w:trHeight w:val="510"/>
        </w:trPr>
        <w:tc>
          <w:tcPr>
            <w:tcW w:w="4762" w:type="dxa"/>
            <w:vMerge w:val="restart"/>
            <w:hideMark/>
          </w:tcPr>
          <w:p w:rsidR="00B12248" w:rsidRPr="00B12248" w:rsidRDefault="00B12248" w:rsidP="00B12248">
            <w:pPr>
              <w:spacing w:line="240" w:lineRule="auto"/>
              <w:rPr>
                <w:rFonts w:eastAsia="MS Mincho"/>
              </w:rPr>
            </w:pPr>
            <w:r w:rsidRPr="00B12248">
              <w:rPr>
                <w:rFonts w:eastAsia="MS Mincho"/>
              </w:rPr>
              <w:t xml:space="preserve">How true are the following statements? </w:t>
            </w:r>
            <w:r w:rsidRPr="00B12248">
              <w:rPr>
                <w:rFonts w:eastAsia="MS Mincho"/>
              </w:rPr>
              <w:br/>
              <w:t>[I am uncertain about my Post-16 future]</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tc>
        <w:tc>
          <w:tcPr>
            <w:tcW w:w="4480" w:type="dxa"/>
            <w:noWrap/>
            <w:hideMark/>
          </w:tcPr>
          <w:p w:rsidR="00B12248" w:rsidRPr="00B12248" w:rsidRDefault="00B12248" w:rsidP="00B12248">
            <w:pPr>
              <w:spacing w:line="240" w:lineRule="auto"/>
              <w:rPr>
                <w:rFonts w:eastAsia="MS Mincho"/>
              </w:rPr>
            </w:pPr>
            <w:r w:rsidRPr="00B12248">
              <w:rPr>
                <w:rFonts w:eastAsia="MS Mincho"/>
              </w:rPr>
              <w:t>True (01)</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Mostly true (02)</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true (03)</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sure (04)</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 answer</w:t>
            </w:r>
          </w:p>
        </w:tc>
      </w:tr>
      <w:tr w:rsidR="00B12248" w:rsidRPr="00B12248" w:rsidTr="00B12248">
        <w:trPr>
          <w:trHeight w:val="255"/>
        </w:trPr>
        <w:tc>
          <w:tcPr>
            <w:tcW w:w="4762" w:type="dxa"/>
            <w:hideMark/>
          </w:tcPr>
          <w:p w:rsidR="00B12248" w:rsidRPr="00B12248" w:rsidRDefault="00B12248" w:rsidP="00B12248">
            <w:pPr>
              <w:spacing w:line="240" w:lineRule="auto"/>
              <w:rPr>
                <w:rFonts w:eastAsia="MS Mincho"/>
              </w:rPr>
            </w:pPr>
            <w:r w:rsidRPr="00B12248">
              <w:rPr>
                <w:rFonts w:eastAsia="MS Mincho"/>
              </w:rPr>
              <w:t> </w:t>
            </w:r>
          </w:p>
        </w:tc>
        <w:tc>
          <w:tcPr>
            <w:tcW w:w="4480" w:type="dxa"/>
            <w:noWrap/>
            <w:hideMark/>
          </w:tcPr>
          <w:p w:rsidR="00B12248" w:rsidRPr="00B12248" w:rsidRDefault="00B12248" w:rsidP="00B12248">
            <w:pPr>
              <w:spacing w:line="240" w:lineRule="auto"/>
              <w:rPr>
                <w:rFonts w:eastAsia="MS Mincho"/>
              </w:rPr>
            </w:pPr>
            <w:r w:rsidRPr="00B12248">
              <w:rPr>
                <w:rFonts w:eastAsia="MS Mincho"/>
              </w:rPr>
              <w:t> </w:t>
            </w:r>
          </w:p>
        </w:tc>
      </w:tr>
      <w:tr w:rsidR="00B12248" w:rsidRPr="00B12248" w:rsidTr="00B12248">
        <w:trPr>
          <w:trHeight w:val="510"/>
        </w:trPr>
        <w:tc>
          <w:tcPr>
            <w:tcW w:w="4762" w:type="dxa"/>
            <w:vMerge w:val="restart"/>
            <w:hideMark/>
          </w:tcPr>
          <w:p w:rsidR="00B12248" w:rsidRPr="00B12248" w:rsidRDefault="00B12248" w:rsidP="00B12248">
            <w:pPr>
              <w:spacing w:line="240" w:lineRule="auto"/>
              <w:rPr>
                <w:rFonts w:eastAsia="MS Mincho"/>
              </w:rPr>
            </w:pPr>
            <w:r w:rsidRPr="00B12248">
              <w:rPr>
                <w:rFonts w:eastAsia="MS Mincho"/>
              </w:rPr>
              <w:t>How true are the following statements?[I have been able to study the subjects that I want to study]</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tc>
        <w:tc>
          <w:tcPr>
            <w:tcW w:w="4480" w:type="dxa"/>
            <w:noWrap/>
            <w:hideMark/>
          </w:tcPr>
          <w:p w:rsidR="00B12248" w:rsidRPr="00B12248" w:rsidRDefault="00B12248" w:rsidP="00B12248">
            <w:pPr>
              <w:spacing w:line="240" w:lineRule="auto"/>
              <w:rPr>
                <w:rFonts w:eastAsia="MS Mincho"/>
              </w:rPr>
            </w:pPr>
            <w:r w:rsidRPr="00B12248">
              <w:rPr>
                <w:rFonts w:eastAsia="MS Mincho"/>
              </w:rPr>
              <w:t>True (01)</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Mostly true (02)</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true (03)</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Not sure (04)</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 answer</w:t>
            </w:r>
          </w:p>
        </w:tc>
      </w:tr>
      <w:tr w:rsidR="00B12248" w:rsidRPr="00B12248" w:rsidTr="00B12248">
        <w:trPr>
          <w:trHeight w:val="510"/>
        </w:trPr>
        <w:tc>
          <w:tcPr>
            <w:tcW w:w="4762" w:type="dxa"/>
            <w:vMerge w:val="restart"/>
            <w:hideMark/>
          </w:tcPr>
          <w:p w:rsidR="00B12248" w:rsidRPr="00B12248" w:rsidRDefault="00B12248" w:rsidP="00B12248">
            <w:pPr>
              <w:spacing w:line="240" w:lineRule="auto"/>
              <w:rPr>
                <w:rFonts w:eastAsia="MS Mincho"/>
              </w:rPr>
            </w:pPr>
            <w:r w:rsidRPr="00B12248">
              <w:rPr>
                <w:rFonts w:eastAsia="MS Mincho"/>
              </w:rPr>
              <w:t>Is there anything that has stopped you being able to take the subjects you want to?</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tc>
        <w:tc>
          <w:tcPr>
            <w:tcW w:w="4480" w:type="dxa"/>
            <w:noWrap/>
            <w:hideMark/>
          </w:tcPr>
          <w:p w:rsidR="00B12248" w:rsidRPr="00B12248" w:rsidRDefault="00B12248" w:rsidP="00B12248">
            <w:pPr>
              <w:spacing w:line="240" w:lineRule="auto"/>
              <w:rPr>
                <w:rFonts w:eastAsia="MS Mincho"/>
              </w:rPr>
            </w:pPr>
            <w:r w:rsidRPr="00B12248">
              <w:rPr>
                <w:rFonts w:eastAsia="MS Mincho"/>
              </w:rPr>
              <w:t>Not applicable (01)</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 (02)</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Other</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 answer</w:t>
            </w:r>
          </w:p>
        </w:tc>
      </w:tr>
      <w:tr w:rsidR="00B12248" w:rsidRPr="00B12248" w:rsidTr="00B12248">
        <w:trPr>
          <w:trHeight w:val="255"/>
        </w:trPr>
        <w:tc>
          <w:tcPr>
            <w:tcW w:w="4762" w:type="dxa"/>
            <w:vMerge w:val="restart"/>
            <w:hideMark/>
          </w:tcPr>
          <w:p w:rsidR="00B12248" w:rsidRPr="00B12248" w:rsidRDefault="00B12248" w:rsidP="00B12248">
            <w:pPr>
              <w:spacing w:line="240" w:lineRule="auto"/>
              <w:rPr>
                <w:rFonts w:eastAsia="MS Mincho"/>
              </w:rPr>
            </w:pPr>
            <w:r w:rsidRPr="00B12248">
              <w:rPr>
                <w:rFonts w:eastAsia="MS Mincho"/>
              </w:rPr>
              <w:t>Do you know what you want to do Post-16?</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tc>
        <w:tc>
          <w:tcPr>
            <w:tcW w:w="4480" w:type="dxa"/>
            <w:noWrap/>
            <w:hideMark/>
          </w:tcPr>
          <w:p w:rsidR="00B12248" w:rsidRPr="00B12248" w:rsidRDefault="00B12248" w:rsidP="00B12248">
            <w:pPr>
              <w:spacing w:line="240" w:lineRule="auto"/>
              <w:rPr>
                <w:rFonts w:eastAsia="MS Mincho"/>
              </w:rPr>
            </w:pPr>
            <w:r w:rsidRPr="00B12248">
              <w:rPr>
                <w:rFonts w:eastAsia="MS Mincho"/>
              </w:rPr>
              <w:t>AS/A Levels (01)</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Apprenticeship (03)</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Other work based learning (04)</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Work (05)</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Unsure (06)</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Other</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 answer</w:t>
            </w:r>
          </w:p>
        </w:tc>
      </w:tr>
      <w:tr w:rsidR="00B12248" w:rsidRPr="00B12248" w:rsidTr="00B12248">
        <w:trPr>
          <w:trHeight w:val="510"/>
        </w:trPr>
        <w:tc>
          <w:tcPr>
            <w:tcW w:w="4762" w:type="dxa"/>
            <w:vMerge w:val="restart"/>
            <w:hideMark/>
          </w:tcPr>
          <w:p w:rsidR="00B12248" w:rsidRPr="00B12248" w:rsidRDefault="00B12248" w:rsidP="00B12248">
            <w:pPr>
              <w:spacing w:line="240" w:lineRule="auto"/>
              <w:rPr>
                <w:rFonts w:eastAsia="MS Mincho"/>
              </w:rPr>
            </w:pPr>
            <w:r w:rsidRPr="00B12248">
              <w:rPr>
                <w:rFonts w:eastAsia="MS Mincho"/>
              </w:rPr>
              <w:t>Are there any areas related to option choices in which you feel you need more help?</w:t>
            </w:r>
          </w:p>
          <w:p w:rsidR="00B12248" w:rsidRPr="00B12248" w:rsidRDefault="00B12248" w:rsidP="00B12248">
            <w:pPr>
              <w:spacing w:line="240" w:lineRule="auto"/>
              <w:rPr>
                <w:rFonts w:eastAsia="MS Mincho"/>
              </w:rPr>
            </w:pPr>
            <w:r w:rsidRPr="00B12248">
              <w:rPr>
                <w:rFonts w:eastAsia="MS Mincho"/>
              </w:rPr>
              <w:t> </w:t>
            </w:r>
          </w:p>
          <w:p w:rsidR="00B12248" w:rsidRPr="00B12248" w:rsidRDefault="00B12248" w:rsidP="00B12248">
            <w:pPr>
              <w:spacing w:line="240" w:lineRule="auto"/>
              <w:rPr>
                <w:rFonts w:eastAsia="MS Mincho"/>
              </w:rPr>
            </w:pPr>
            <w:r w:rsidRPr="00B12248">
              <w:rPr>
                <w:rFonts w:eastAsia="MS Mincho"/>
              </w:rPr>
              <w:t> </w:t>
            </w:r>
          </w:p>
        </w:tc>
        <w:tc>
          <w:tcPr>
            <w:tcW w:w="4480" w:type="dxa"/>
            <w:noWrap/>
            <w:hideMark/>
          </w:tcPr>
          <w:p w:rsidR="00B12248" w:rsidRPr="00B12248" w:rsidRDefault="00B12248" w:rsidP="00B12248">
            <w:pPr>
              <w:spacing w:line="240" w:lineRule="auto"/>
              <w:rPr>
                <w:rFonts w:eastAsia="MS Mincho"/>
              </w:rPr>
            </w:pPr>
            <w:r w:rsidRPr="00B12248">
              <w:rPr>
                <w:rFonts w:eastAsia="MS Mincho"/>
              </w:rPr>
              <w:t>No (01)</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Yes (please specify in comments) (02)</w:t>
            </w:r>
          </w:p>
        </w:tc>
      </w:tr>
      <w:tr w:rsidR="00B12248" w:rsidRPr="00B12248" w:rsidTr="00B12248">
        <w:trPr>
          <w:trHeight w:val="255"/>
        </w:trPr>
        <w:tc>
          <w:tcPr>
            <w:tcW w:w="4762" w:type="dxa"/>
            <w:vMerge/>
            <w:hideMark/>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 answer</w:t>
            </w:r>
          </w:p>
        </w:tc>
      </w:tr>
      <w:tr w:rsidR="00B12248" w:rsidRPr="00B12248" w:rsidTr="00B12248">
        <w:trPr>
          <w:trHeight w:val="510"/>
        </w:trPr>
        <w:tc>
          <w:tcPr>
            <w:tcW w:w="4762" w:type="dxa"/>
            <w:vMerge w:val="restart"/>
            <w:hideMark/>
          </w:tcPr>
          <w:p w:rsidR="00B12248" w:rsidRPr="00B12248" w:rsidRDefault="00B12248" w:rsidP="00B12248">
            <w:pPr>
              <w:spacing w:line="240" w:lineRule="auto"/>
              <w:rPr>
                <w:rFonts w:eastAsia="MS Mincho"/>
              </w:rPr>
            </w:pPr>
            <w:r w:rsidRPr="00B12248">
              <w:rPr>
                <w:rFonts w:eastAsia="MS Mincho"/>
              </w:rPr>
              <w:t>Please tell me something about the help you have been given to help you get where you want to in the future</w:t>
            </w:r>
          </w:p>
        </w:tc>
        <w:tc>
          <w:tcPr>
            <w:tcW w:w="4480" w:type="dxa"/>
            <w:noWrap/>
            <w:hideMark/>
          </w:tcPr>
          <w:p w:rsidR="00B12248" w:rsidRPr="00B12248" w:rsidRDefault="00B12248" w:rsidP="00B12248">
            <w:pPr>
              <w:spacing w:line="240" w:lineRule="auto"/>
              <w:rPr>
                <w:rFonts w:eastAsia="MS Mincho"/>
              </w:rPr>
            </w:pPr>
            <w:r w:rsidRPr="00B12248">
              <w:rPr>
                <w:rFonts w:eastAsia="MS Mincho"/>
              </w:rPr>
              <w:t>Answer</w:t>
            </w:r>
          </w:p>
        </w:tc>
      </w:tr>
      <w:tr w:rsidR="00B12248" w:rsidRPr="00B12248" w:rsidTr="00B12248">
        <w:trPr>
          <w:trHeight w:val="255"/>
        </w:trPr>
        <w:tc>
          <w:tcPr>
            <w:tcW w:w="4762" w:type="dxa"/>
            <w:vMerge/>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 answer</w:t>
            </w:r>
          </w:p>
        </w:tc>
      </w:tr>
      <w:tr w:rsidR="00B12248" w:rsidRPr="00B12248" w:rsidTr="00B12248">
        <w:trPr>
          <w:trHeight w:val="765"/>
        </w:trPr>
        <w:tc>
          <w:tcPr>
            <w:tcW w:w="4762" w:type="dxa"/>
            <w:vMerge w:val="restart"/>
            <w:hideMark/>
          </w:tcPr>
          <w:p w:rsidR="00B12248" w:rsidRPr="00B12248" w:rsidRDefault="00B12248" w:rsidP="00B12248">
            <w:pPr>
              <w:spacing w:line="240" w:lineRule="auto"/>
              <w:rPr>
                <w:rFonts w:eastAsia="MS Mincho"/>
              </w:rPr>
            </w:pPr>
            <w:r w:rsidRPr="00B12248">
              <w:rPr>
                <w:rFonts w:eastAsia="MS Mincho"/>
              </w:rPr>
              <w:t>Please tell me anything else you would like to about your hopes for the future and how it links to the choices you have made (will make).</w:t>
            </w:r>
          </w:p>
        </w:tc>
        <w:tc>
          <w:tcPr>
            <w:tcW w:w="4480" w:type="dxa"/>
            <w:noWrap/>
            <w:hideMark/>
          </w:tcPr>
          <w:p w:rsidR="00B12248" w:rsidRPr="00B12248" w:rsidRDefault="00B12248" w:rsidP="00B12248">
            <w:pPr>
              <w:spacing w:line="240" w:lineRule="auto"/>
              <w:rPr>
                <w:rFonts w:eastAsia="MS Mincho"/>
              </w:rPr>
            </w:pPr>
            <w:r w:rsidRPr="00B12248">
              <w:rPr>
                <w:rFonts w:eastAsia="MS Mincho"/>
              </w:rPr>
              <w:t>Answer</w:t>
            </w:r>
          </w:p>
        </w:tc>
      </w:tr>
      <w:tr w:rsidR="00B12248" w:rsidRPr="00B12248" w:rsidTr="00B12248">
        <w:trPr>
          <w:trHeight w:val="255"/>
        </w:trPr>
        <w:tc>
          <w:tcPr>
            <w:tcW w:w="4762" w:type="dxa"/>
            <w:vMerge/>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 answer</w:t>
            </w:r>
          </w:p>
        </w:tc>
      </w:tr>
      <w:tr w:rsidR="00B12248" w:rsidRPr="00B12248" w:rsidTr="00B12248">
        <w:trPr>
          <w:trHeight w:val="510"/>
        </w:trPr>
        <w:tc>
          <w:tcPr>
            <w:tcW w:w="4762" w:type="dxa"/>
            <w:vMerge w:val="restart"/>
            <w:hideMark/>
          </w:tcPr>
          <w:p w:rsidR="00B12248" w:rsidRPr="00B12248" w:rsidRDefault="00B12248" w:rsidP="00B12248">
            <w:pPr>
              <w:spacing w:line="240" w:lineRule="auto"/>
              <w:rPr>
                <w:rFonts w:eastAsia="MS Mincho"/>
              </w:rPr>
            </w:pPr>
            <w:r w:rsidRPr="00B12248">
              <w:rPr>
                <w:rFonts w:eastAsia="MS Mincho"/>
              </w:rPr>
              <w:t xml:space="preserve">Imagine yourself in 15 years' time. In a few </w:t>
            </w:r>
            <w:r w:rsidRPr="00B12248">
              <w:rPr>
                <w:rFonts w:eastAsia="MS Mincho"/>
              </w:rPr>
              <w:lastRenderedPageBreak/>
              <w:t>words explain how you see yourself;</w:t>
            </w:r>
          </w:p>
        </w:tc>
        <w:tc>
          <w:tcPr>
            <w:tcW w:w="4480" w:type="dxa"/>
            <w:noWrap/>
            <w:hideMark/>
          </w:tcPr>
          <w:p w:rsidR="00B12248" w:rsidRPr="00B12248" w:rsidRDefault="00B12248" w:rsidP="00B12248">
            <w:pPr>
              <w:spacing w:line="240" w:lineRule="auto"/>
              <w:rPr>
                <w:rFonts w:eastAsia="MS Mincho"/>
              </w:rPr>
            </w:pPr>
            <w:r w:rsidRPr="00B12248">
              <w:rPr>
                <w:rFonts w:eastAsia="MS Mincho"/>
              </w:rPr>
              <w:lastRenderedPageBreak/>
              <w:t>Answer</w:t>
            </w:r>
          </w:p>
        </w:tc>
      </w:tr>
      <w:tr w:rsidR="00B12248" w:rsidRPr="00B12248" w:rsidTr="00B12248">
        <w:trPr>
          <w:trHeight w:val="255"/>
        </w:trPr>
        <w:tc>
          <w:tcPr>
            <w:tcW w:w="4762" w:type="dxa"/>
            <w:vMerge/>
          </w:tcPr>
          <w:p w:rsidR="00B12248" w:rsidRPr="00B12248" w:rsidRDefault="00B12248" w:rsidP="00B12248">
            <w:pPr>
              <w:spacing w:line="240" w:lineRule="auto"/>
              <w:rPr>
                <w:rFonts w:eastAsia="MS Mincho"/>
              </w:rPr>
            </w:pPr>
          </w:p>
        </w:tc>
        <w:tc>
          <w:tcPr>
            <w:tcW w:w="4480" w:type="dxa"/>
            <w:noWrap/>
            <w:hideMark/>
          </w:tcPr>
          <w:p w:rsidR="00B12248" w:rsidRPr="00B12248" w:rsidRDefault="00B12248" w:rsidP="00B12248">
            <w:pPr>
              <w:spacing w:line="240" w:lineRule="auto"/>
              <w:rPr>
                <w:rFonts w:eastAsia="MS Mincho"/>
              </w:rPr>
            </w:pPr>
            <w:r w:rsidRPr="00B12248">
              <w:rPr>
                <w:rFonts w:eastAsia="MS Mincho"/>
              </w:rPr>
              <w:t>No answer</w:t>
            </w:r>
          </w:p>
        </w:tc>
      </w:tr>
    </w:tbl>
    <w:p w:rsidR="00EE3C5C" w:rsidRDefault="00EE3C5C" w:rsidP="003D7C8F">
      <w:pPr>
        <w:pStyle w:val="Heading1"/>
      </w:pPr>
    </w:p>
    <w:p w:rsidR="00EE3C5C" w:rsidRDefault="00EE3C5C">
      <w:pPr>
        <w:spacing w:line="276" w:lineRule="auto"/>
        <w:rPr>
          <w:rFonts w:eastAsia="Times New Roman"/>
          <w:b/>
          <w:sz w:val="32"/>
          <w:szCs w:val="32"/>
          <w:lang w:val="en-US" w:eastAsia="en-US"/>
        </w:rPr>
      </w:pPr>
      <w:r>
        <w:br w:type="page"/>
      </w:r>
    </w:p>
    <w:p w:rsidR="009A03D6" w:rsidRPr="003D7C8F" w:rsidRDefault="009A03D6" w:rsidP="00EE3C5C">
      <w:pPr>
        <w:pStyle w:val="Heading1"/>
      </w:pPr>
      <w:bookmarkStart w:id="295" w:name="_Toc423440915"/>
      <w:r w:rsidRPr="003D7C8F">
        <w:lastRenderedPageBreak/>
        <w:t xml:space="preserve">Appendix </w:t>
      </w:r>
      <w:r w:rsidR="00EE3C5C">
        <w:t>D</w:t>
      </w:r>
      <w:r w:rsidRPr="003D7C8F">
        <w:t>: Consent form</w:t>
      </w:r>
      <w:bookmarkEnd w:id="295"/>
    </w:p>
    <w:p w:rsidR="00ED231E" w:rsidRPr="00ED231E" w:rsidRDefault="00ED231E" w:rsidP="00ED231E">
      <w:pPr>
        <w:keepNext/>
        <w:spacing w:after="0" w:line="240" w:lineRule="auto"/>
        <w:outlineLvl w:val="3"/>
        <w:rPr>
          <w:rFonts w:ascii="Arial" w:eastAsia="Times New Roman" w:hAnsi="Arial" w:cs="Arial"/>
          <w:color w:val="0099FF"/>
          <w:sz w:val="16"/>
          <w:szCs w:val="38"/>
          <w:lang w:eastAsia="en-US"/>
          <w14:shadow w14:blurRad="50800" w14:dist="38100" w14:dir="2700000" w14:sx="100000" w14:sy="100000" w14:kx="0" w14:ky="0" w14:algn="tl">
            <w14:srgbClr w14:val="000000">
              <w14:alpha w14:val="60000"/>
            </w14:srgbClr>
          </w14:shad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3D7C8F" w:rsidRPr="00ED231E" w:rsidTr="007B3DBB">
        <w:tc>
          <w:tcPr>
            <w:tcW w:w="9286" w:type="dxa"/>
          </w:tcPr>
          <w:p w:rsidR="003D7C8F" w:rsidRPr="00ED231E" w:rsidRDefault="003D7C8F" w:rsidP="007B3DBB">
            <w:pPr>
              <w:spacing w:after="0" w:line="240" w:lineRule="auto"/>
              <w:rPr>
                <w:rFonts w:ascii="Arial" w:eastAsia="Times New Roman" w:hAnsi="Arial" w:cs="Arial"/>
                <w:lang w:eastAsia="en-US"/>
              </w:rPr>
            </w:pPr>
          </w:p>
          <w:p w:rsidR="003D7C8F" w:rsidRPr="00ED231E" w:rsidRDefault="003D7C8F" w:rsidP="007B3DBB">
            <w:pPr>
              <w:keepNext/>
              <w:spacing w:after="0" w:line="240" w:lineRule="auto"/>
              <w:jc w:val="center"/>
              <w:outlineLvl w:val="3"/>
              <w:rPr>
                <w:rFonts w:ascii="Arial" w:eastAsia="Times New Roman" w:hAnsi="Arial" w:cs="Arial"/>
                <w:b/>
                <w:bCs/>
                <w:color w:val="0099FF"/>
                <w:sz w:val="32"/>
                <w:szCs w:val="38"/>
                <w:lang w:eastAsia="en-US"/>
                <w14:shadow w14:blurRad="50800" w14:dist="38100" w14:dir="2700000" w14:sx="100000" w14:sy="100000" w14:kx="0" w14:ky="0" w14:algn="tl">
                  <w14:srgbClr w14:val="000000">
                    <w14:alpha w14:val="60000"/>
                  </w14:srgbClr>
                </w14:shadow>
              </w:rPr>
            </w:pPr>
            <w:r w:rsidRPr="00ED231E">
              <w:rPr>
                <w:rFonts w:ascii="Arial" w:eastAsia="Times New Roman" w:hAnsi="Arial" w:cs="Arial"/>
                <w:b/>
                <w:bCs/>
                <w:color w:val="0099FF"/>
                <w:sz w:val="32"/>
                <w:szCs w:val="38"/>
                <w:lang w:eastAsia="en-US"/>
                <w14:shadow w14:blurRad="50800" w14:dist="38100" w14:dir="2700000" w14:sx="100000" w14:sy="100000" w14:kx="0" w14:ky="0" w14:algn="tl">
                  <w14:srgbClr w14:val="000000">
                    <w14:alpha w14:val="60000"/>
                  </w14:srgbClr>
                </w14:shadow>
              </w:rPr>
              <w:t>Consent Form</w:t>
            </w:r>
          </w:p>
          <w:p w:rsidR="003D7C8F" w:rsidRPr="00ED231E" w:rsidRDefault="003D7C8F" w:rsidP="007B3DBB">
            <w:pPr>
              <w:spacing w:after="0" w:line="240" w:lineRule="auto"/>
              <w:jc w:val="both"/>
              <w:outlineLvl w:val="0"/>
              <w:rPr>
                <w:rFonts w:ascii="Arial" w:eastAsia="Times New Roman" w:hAnsi="Arial" w:cs="Arial"/>
                <w:sz w:val="22"/>
                <w:lang w:eastAsia="en-US"/>
              </w:rPr>
            </w:pPr>
            <w:bookmarkStart w:id="296" w:name="_Toc394333198"/>
            <w:bookmarkStart w:id="297" w:name="_Toc394334000"/>
            <w:bookmarkStart w:id="298" w:name="_Toc423440916"/>
            <w:r w:rsidRPr="00ED231E">
              <w:rPr>
                <w:rFonts w:ascii="Arial" w:eastAsia="Times New Roman" w:hAnsi="Arial" w:cs="Arial"/>
                <w:b/>
                <w:sz w:val="22"/>
                <w:lang w:eastAsia="en-US"/>
              </w:rPr>
              <w:t xml:space="preserve">Title of Project: PhD research: </w:t>
            </w:r>
            <w:r w:rsidRPr="007E7272">
              <w:rPr>
                <w:rFonts w:ascii="Arial" w:hAnsi="Arial" w:cs="Arial"/>
              </w:rPr>
              <w:t>Decision making about educational opportunities</w:t>
            </w:r>
            <w:r w:rsidRPr="00ED231E">
              <w:rPr>
                <w:rFonts w:ascii="Arial" w:eastAsia="Times New Roman" w:hAnsi="Arial" w:cs="Arial"/>
                <w:b/>
                <w:sz w:val="22"/>
                <w:lang w:eastAsia="en-US"/>
              </w:rPr>
              <w:t>.</w:t>
            </w:r>
            <w:bookmarkEnd w:id="296"/>
            <w:bookmarkEnd w:id="297"/>
            <w:bookmarkEnd w:id="298"/>
          </w:p>
          <w:p w:rsidR="003D7C8F" w:rsidRPr="00ED231E" w:rsidRDefault="003D7C8F" w:rsidP="007B3DBB">
            <w:pPr>
              <w:spacing w:after="0" w:line="240" w:lineRule="auto"/>
              <w:rPr>
                <w:rFonts w:ascii="Arial" w:eastAsia="Times New Roman" w:hAnsi="Arial" w:cs="Arial"/>
                <w:b/>
                <w:sz w:val="22"/>
                <w:lang w:eastAsia="en-US"/>
              </w:rPr>
            </w:pPr>
          </w:p>
          <w:p w:rsidR="003D7C8F" w:rsidRPr="00ED231E" w:rsidRDefault="003D7C8F" w:rsidP="007B3DBB">
            <w:pPr>
              <w:spacing w:after="0" w:line="240" w:lineRule="auto"/>
              <w:jc w:val="both"/>
              <w:outlineLvl w:val="0"/>
              <w:rPr>
                <w:rFonts w:ascii="Arial" w:eastAsia="Times New Roman" w:hAnsi="Arial" w:cs="Arial"/>
                <w:sz w:val="22"/>
                <w:lang w:eastAsia="en-US"/>
              </w:rPr>
            </w:pPr>
            <w:bookmarkStart w:id="299" w:name="_Toc394333199"/>
            <w:bookmarkStart w:id="300" w:name="_Toc394334001"/>
            <w:bookmarkStart w:id="301" w:name="_Toc423440917"/>
            <w:r w:rsidRPr="00ED231E">
              <w:rPr>
                <w:rFonts w:ascii="Arial" w:eastAsia="Times New Roman" w:hAnsi="Arial" w:cs="Arial"/>
                <w:b/>
                <w:sz w:val="22"/>
                <w:lang w:eastAsia="en-US"/>
              </w:rPr>
              <w:t>Name of Researcher: Tamsin Bowers-Brown</w:t>
            </w:r>
            <w:bookmarkEnd w:id="299"/>
            <w:bookmarkEnd w:id="300"/>
            <w:bookmarkEnd w:id="301"/>
          </w:p>
          <w:p w:rsidR="003D7C8F" w:rsidRPr="00ED231E" w:rsidRDefault="003D7C8F" w:rsidP="007B3DBB">
            <w:pPr>
              <w:spacing w:after="0" w:line="240" w:lineRule="auto"/>
              <w:rPr>
                <w:rFonts w:ascii="Arial" w:eastAsia="Times New Roman" w:hAnsi="Arial" w:cs="Arial"/>
                <w:b/>
                <w:sz w:val="22"/>
                <w:lang w:eastAsia="en-US"/>
              </w:rPr>
            </w:pPr>
          </w:p>
          <w:p w:rsidR="003D7C8F" w:rsidRPr="00ED231E" w:rsidRDefault="003D7C8F" w:rsidP="007B3DBB">
            <w:pPr>
              <w:spacing w:after="0" w:line="240" w:lineRule="auto"/>
              <w:rPr>
                <w:rFonts w:ascii="Arial" w:eastAsia="Times New Roman" w:hAnsi="Arial" w:cs="Arial"/>
                <w:sz w:val="22"/>
                <w:lang w:eastAsia="en-US"/>
              </w:rPr>
            </w:pPr>
          </w:p>
          <w:p w:rsidR="003D7C8F" w:rsidRPr="00ED231E" w:rsidRDefault="003D7C8F" w:rsidP="007B3DBB">
            <w:pPr>
              <w:spacing w:after="0" w:line="240" w:lineRule="auto"/>
              <w:rPr>
                <w:rFonts w:ascii="Arial" w:eastAsia="Times New Roman" w:hAnsi="Arial" w:cs="Arial"/>
                <w:sz w:val="22"/>
                <w:lang w:eastAsia="en-US"/>
              </w:rPr>
            </w:pPr>
          </w:p>
          <w:p w:rsidR="003D7C8F" w:rsidRPr="00ED231E" w:rsidRDefault="003D7C8F" w:rsidP="007B3DBB">
            <w:pPr>
              <w:spacing w:after="0" w:line="240" w:lineRule="auto"/>
              <w:rPr>
                <w:rFonts w:ascii="Arial" w:eastAsia="Times New Roman" w:hAnsi="Arial" w:cs="Arial"/>
                <w:sz w:val="22"/>
                <w:lang w:eastAsia="en-US"/>
              </w:rPr>
            </w:pPr>
          </w:p>
          <w:p w:rsidR="003D7C8F" w:rsidRPr="00ED231E" w:rsidRDefault="003D7C8F" w:rsidP="007B3DBB">
            <w:pPr>
              <w:spacing w:after="0" w:line="240" w:lineRule="auto"/>
              <w:rPr>
                <w:rFonts w:ascii="Arial" w:eastAsia="Times New Roman" w:hAnsi="Arial" w:cs="Arial"/>
                <w:sz w:val="22"/>
                <w:lang w:eastAsia="en-US"/>
              </w:rPr>
            </w:pPr>
            <w:r w:rsidRPr="00ED231E">
              <w:rPr>
                <w:rFonts w:ascii="Arial" w:eastAsia="Times New Roman" w:hAnsi="Arial" w:cs="Arial"/>
                <w:b/>
                <w:sz w:val="22"/>
                <w:lang w:eastAsia="en-US"/>
              </w:rPr>
              <w:tab/>
            </w:r>
            <w:r w:rsidRPr="00ED231E">
              <w:rPr>
                <w:rFonts w:ascii="Arial" w:eastAsia="Times New Roman" w:hAnsi="Arial" w:cs="Arial"/>
                <w:b/>
                <w:sz w:val="22"/>
                <w:lang w:eastAsia="en-US"/>
              </w:rPr>
              <w:tab/>
            </w:r>
            <w:r w:rsidRPr="00ED231E">
              <w:rPr>
                <w:rFonts w:ascii="Arial" w:eastAsia="Times New Roman" w:hAnsi="Arial" w:cs="Arial"/>
                <w:b/>
                <w:sz w:val="22"/>
                <w:lang w:eastAsia="en-US"/>
              </w:rPr>
              <w:tab/>
            </w:r>
            <w:r w:rsidRPr="00ED231E">
              <w:rPr>
                <w:rFonts w:ascii="Arial" w:eastAsia="Times New Roman" w:hAnsi="Arial" w:cs="Arial"/>
                <w:b/>
                <w:sz w:val="22"/>
                <w:lang w:eastAsia="en-US"/>
              </w:rPr>
              <w:tab/>
            </w:r>
            <w:r w:rsidRPr="00ED231E">
              <w:rPr>
                <w:rFonts w:ascii="Arial" w:eastAsia="Times New Roman" w:hAnsi="Arial" w:cs="Arial"/>
                <w:b/>
                <w:sz w:val="22"/>
                <w:lang w:eastAsia="en-US"/>
              </w:rPr>
              <w:tab/>
            </w:r>
            <w:r w:rsidRPr="00ED231E">
              <w:rPr>
                <w:rFonts w:ascii="Arial" w:eastAsia="Times New Roman" w:hAnsi="Arial" w:cs="Arial"/>
                <w:b/>
                <w:sz w:val="22"/>
                <w:lang w:eastAsia="en-US"/>
              </w:rPr>
              <w:tab/>
            </w:r>
            <w:r w:rsidRPr="00ED231E">
              <w:rPr>
                <w:rFonts w:ascii="Arial" w:eastAsia="Times New Roman" w:hAnsi="Arial" w:cs="Arial"/>
                <w:b/>
                <w:sz w:val="22"/>
                <w:lang w:eastAsia="en-US"/>
              </w:rPr>
              <w:tab/>
            </w:r>
            <w:r w:rsidRPr="00ED231E">
              <w:rPr>
                <w:rFonts w:ascii="Arial" w:eastAsia="Times New Roman" w:hAnsi="Arial" w:cs="Arial"/>
                <w:b/>
                <w:sz w:val="22"/>
                <w:lang w:eastAsia="en-US"/>
              </w:rPr>
              <w:tab/>
            </w:r>
            <w:r w:rsidRPr="00ED231E">
              <w:rPr>
                <w:rFonts w:ascii="Arial" w:eastAsia="Times New Roman" w:hAnsi="Arial" w:cs="Arial"/>
                <w:b/>
                <w:sz w:val="22"/>
                <w:lang w:eastAsia="en-US"/>
              </w:rPr>
              <w:tab/>
              <w:t xml:space="preserve">             Please tick box</w:t>
            </w:r>
          </w:p>
          <w:p w:rsidR="003D7C8F" w:rsidRPr="00ED231E" w:rsidRDefault="003D7C8F" w:rsidP="007B3DBB">
            <w:pPr>
              <w:spacing w:after="0" w:line="240" w:lineRule="auto"/>
              <w:rPr>
                <w:rFonts w:ascii="Arial" w:eastAsia="Times New Roman" w:hAnsi="Arial" w:cs="Arial"/>
                <w:sz w:val="22"/>
                <w:lang w:eastAsia="en-US"/>
              </w:rPr>
            </w:pPr>
            <w:r>
              <w:rPr>
                <w:rFonts w:ascii="Arial" w:eastAsia="Times New Roman" w:hAnsi="Arial" w:cs="Arial"/>
                <w:noProof/>
                <w:sz w:val="20"/>
                <w:lang w:eastAsia="ja-JP"/>
              </w:rPr>
              <mc:AlternateContent>
                <mc:Choice Requires="wps">
                  <w:drawing>
                    <wp:anchor distT="0" distB="0" distL="114300" distR="114300" simplePos="0" relativeHeight="251750400" behindDoc="0" locked="0" layoutInCell="1" allowOverlap="1" wp14:anchorId="72518C77" wp14:editId="3D869D0E">
                      <wp:simplePos x="0" y="0"/>
                      <wp:positionH relativeFrom="column">
                        <wp:posOffset>5243830</wp:posOffset>
                      </wp:positionH>
                      <wp:positionV relativeFrom="paragraph">
                        <wp:posOffset>95250</wp:posOffset>
                      </wp:positionV>
                      <wp:extent cx="457200" cy="342900"/>
                      <wp:effectExtent l="10160" t="13335" r="8890" b="571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412.9pt;margin-top:7.5pt;width:36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"/>
                  </w:pict>
                </mc:Fallback>
              </mc:AlternateContent>
            </w:r>
          </w:p>
          <w:p w:rsidR="003D7C8F" w:rsidRPr="00ED231E" w:rsidRDefault="003D7C8F" w:rsidP="003D7C8F">
            <w:pPr>
              <w:numPr>
                <w:ilvl w:val="0"/>
                <w:numId w:val="36"/>
              </w:numPr>
              <w:tabs>
                <w:tab w:val="clear" w:pos="720"/>
                <w:tab w:val="num" w:pos="360"/>
              </w:tabs>
              <w:spacing w:after="0" w:line="240" w:lineRule="auto"/>
              <w:ind w:left="360"/>
              <w:rPr>
                <w:rFonts w:ascii="Arial" w:eastAsia="Times New Roman" w:hAnsi="Arial" w:cs="Arial"/>
                <w:sz w:val="22"/>
                <w:lang w:eastAsia="en-US"/>
              </w:rPr>
            </w:pPr>
            <w:r w:rsidRPr="00ED231E">
              <w:rPr>
                <w:rFonts w:ascii="Arial" w:eastAsia="Times New Roman" w:hAnsi="Arial" w:cs="Arial"/>
                <w:sz w:val="22"/>
                <w:lang w:eastAsia="en-US"/>
              </w:rPr>
              <w:t>I confirm that I have read and understand the information sheet dated</w:t>
            </w:r>
          </w:p>
          <w:p w:rsidR="003D7C8F" w:rsidRPr="00ED231E" w:rsidRDefault="003D7C8F" w:rsidP="007B3DBB">
            <w:pPr>
              <w:spacing w:after="0" w:line="240" w:lineRule="auto"/>
              <w:ind w:left="360"/>
              <w:rPr>
                <w:rFonts w:ascii="Arial" w:eastAsia="Times New Roman" w:hAnsi="Arial" w:cs="Arial"/>
                <w:sz w:val="22"/>
                <w:lang w:eastAsia="en-US"/>
              </w:rPr>
            </w:pPr>
            <w:r w:rsidRPr="00ED231E">
              <w:rPr>
                <w:rFonts w:ascii="Arial" w:eastAsia="Times New Roman" w:hAnsi="Arial" w:cs="Arial"/>
                <w:sz w:val="22"/>
                <w:lang w:eastAsia="en-US"/>
              </w:rPr>
              <w:t xml:space="preserve"> September 2010 for the above project and have had the opportunity to</w:t>
            </w:r>
          </w:p>
          <w:p w:rsidR="003D7C8F" w:rsidRPr="00ED231E" w:rsidRDefault="003D7C8F" w:rsidP="007B3DBB">
            <w:pPr>
              <w:spacing w:after="0" w:line="240" w:lineRule="auto"/>
              <w:ind w:left="360"/>
              <w:rPr>
                <w:rFonts w:ascii="Arial" w:eastAsia="Times New Roman" w:hAnsi="Arial" w:cs="Arial"/>
                <w:sz w:val="22"/>
                <w:lang w:eastAsia="en-US"/>
              </w:rPr>
            </w:pPr>
            <w:r w:rsidRPr="00ED231E">
              <w:rPr>
                <w:rFonts w:ascii="Arial" w:eastAsia="Times New Roman" w:hAnsi="Arial" w:cs="Arial"/>
                <w:sz w:val="22"/>
                <w:lang w:eastAsia="en-US"/>
              </w:rPr>
              <w:t xml:space="preserve"> </w:t>
            </w:r>
            <w:proofErr w:type="gramStart"/>
            <w:r w:rsidRPr="00ED231E">
              <w:rPr>
                <w:rFonts w:ascii="Arial" w:eastAsia="Times New Roman" w:hAnsi="Arial" w:cs="Arial"/>
                <w:sz w:val="22"/>
                <w:lang w:eastAsia="en-US"/>
              </w:rPr>
              <w:t>ask</w:t>
            </w:r>
            <w:proofErr w:type="gramEnd"/>
            <w:r w:rsidRPr="00ED231E">
              <w:rPr>
                <w:rFonts w:ascii="Arial" w:eastAsia="Times New Roman" w:hAnsi="Arial" w:cs="Arial"/>
                <w:sz w:val="22"/>
                <w:lang w:eastAsia="en-US"/>
              </w:rPr>
              <w:t xml:space="preserve"> questions.</w:t>
            </w:r>
          </w:p>
          <w:p w:rsidR="003D7C8F" w:rsidRPr="00ED231E" w:rsidRDefault="003D7C8F" w:rsidP="007B3DBB">
            <w:pPr>
              <w:spacing w:after="0" w:line="240" w:lineRule="auto"/>
              <w:rPr>
                <w:rFonts w:ascii="Arial" w:eastAsia="Times New Roman" w:hAnsi="Arial" w:cs="Arial"/>
                <w:sz w:val="22"/>
                <w:lang w:eastAsia="en-US"/>
              </w:rPr>
            </w:pPr>
            <w:r>
              <w:rPr>
                <w:rFonts w:ascii="Arial" w:eastAsia="Times New Roman" w:hAnsi="Arial" w:cs="Arial"/>
                <w:noProof/>
                <w:sz w:val="20"/>
                <w:lang w:eastAsia="ja-JP"/>
              </w:rPr>
              <mc:AlternateContent>
                <mc:Choice Requires="wps">
                  <w:drawing>
                    <wp:anchor distT="0" distB="0" distL="114300" distR="114300" simplePos="0" relativeHeight="251751424" behindDoc="0" locked="0" layoutInCell="1" allowOverlap="1" wp14:anchorId="7043E43F" wp14:editId="77982DA2">
                      <wp:simplePos x="0" y="0"/>
                      <wp:positionH relativeFrom="column">
                        <wp:posOffset>5243830</wp:posOffset>
                      </wp:positionH>
                      <wp:positionV relativeFrom="paragraph">
                        <wp:posOffset>78740</wp:posOffset>
                      </wp:positionV>
                      <wp:extent cx="457200" cy="342900"/>
                      <wp:effectExtent l="10160" t="10795" r="8890" b="825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12.9pt;margin-top:6.2pt;width:36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"/>
                  </w:pict>
                </mc:Fallback>
              </mc:AlternateContent>
            </w:r>
          </w:p>
          <w:p w:rsidR="003D7C8F" w:rsidRPr="00ED231E" w:rsidRDefault="003D7C8F" w:rsidP="003D7C8F">
            <w:pPr>
              <w:numPr>
                <w:ilvl w:val="0"/>
                <w:numId w:val="36"/>
              </w:numPr>
              <w:tabs>
                <w:tab w:val="clear" w:pos="720"/>
                <w:tab w:val="num" w:pos="360"/>
              </w:tabs>
              <w:spacing w:after="0" w:line="240" w:lineRule="auto"/>
              <w:ind w:left="360"/>
              <w:rPr>
                <w:rFonts w:ascii="Arial" w:eastAsia="Times New Roman" w:hAnsi="Arial" w:cs="Arial"/>
                <w:sz w:val="22"/>
                <w:lang w:eastAsia="en-US"/>
              </w:rPr>
            </w:pPr>
            <w:r w:rsidRPr="00ED231E">
              <w:rPr>
                <w:rFonts w:ascii="Arial" w:eastAsia="Times New Roman" w:hAnsi="Arial" w:cs="Arial"/>
                <w:sz w:val="22"/>
                <w:lang w:eastAsia="en-US"/>
              </w:rPr>
              <w:t>I understand that my participation is voluntary and that I am free to withdraw</w:t>
            </w:r>
            <w:r w:rsidRPr="00ED231E">
              <w:rPr>
                <w:rFonts w:ascii="Arial" w:eastAsia="Times New Roman" w:hAnsi="Arial" w:cs="Arial"/>
                <w:sz w:val="22"/>
                <w:lang w:eastAsia="en-US"/>
              </w:rPr>
              <w:br/>
              <w:t xml:space="preserve">at any time without giving any reason. </w:t>
            </w:r>
          </w:p>
          <w:p w:rsidR="003D7C8F" w:rsidRPr="00ED231E" w:rsidRDefault="003D7C8F" w:rsidP="007B3DBB">
            <w:pPr>
              <w:spacing w:after="0" w:line="240" w:lineRule="auto"/>
              <w:ind w:left="360"/>
              <w:rPr>
                <w:rFonts w:ascii="Arial" w:eastAsia="Times New Roman" w:hAnsi="Arial" w:cs="Arial"/>
                <w:sz w:val="22"/>
                <w:lang w:eastAsia="en-US"/>
              </w:rPr>
            </w:pPr>
            <w:r w:rsidRPr="00ED231E">
              <w:rPr>
                <w:rFonts w:ascii="Arial" w:eastAsia="Times New Roman" w:hAnsi="Arial" w:cs="Arial"/>
                <w:sz w:val="22"/>
                <w:lang w:eastAsia="en-US"/>
              </w:rPr>
              <w:t xml:space="preserve">Contact </w:t>
            </w:r>
            <w:r w:rsidRPr="00ED231E">
              <w:rPr>
                <w:rFonts w:ascii="Arial" w:eastAsia="Times New Roman" w:hAnsi="Arial" w:cs="Arial"/>
                <w:i/>
                <w:iCs/>
                <w:sz w:val="22"/>
                <w:lang w:eastAsia="en-US"/>
              </w:rPr>
              <w:t>Tamsin at edq08tb@sheffield.ac.uk</w:t>
            </w:r>
          </w:p>
          <w:p w:rsidR="003D7C8F" w:rsidRPr="00ED231E" w:rsidRDefault="003D7C8F" w:rsidP="007B3DBB">
            <w:pPr>
              <w:tabs>
                <w:tab w:val="left" w:pos="360"/>
              </w:tabs>
              <w:spacing w:after="0" w:line="240" w:lineRule="auto"/>
              <w:ind w:left="360"/>
              <w:rPr>
                <w:rFonts w:ascii="Arial" w:eastAsia="Times New Roman" w:hAnsi="Arial" w:cs="Arial"/>
                <w:sz w:val="22"/>
                <w:lang w:eastAsia="en-US"/>
              </w:rPr>
            </w:pPr>
            <w:r>
              <w:rPr>
                <w:rFonts w:ascii="Arial" w:eastAsia="Times New Roman" w:hAnsi="Arial" w:cs="Arial"/>
                <w:noProof/>
                <w:sz w:val="20"/>
                <w:lang w:eastAsia="ja-JP"/>
              </w:rPr>
              <mc:AlternateContent>
                <mc:Choice Requires="wps">
                  <w:drawing>
                    <wp:anchor distT="0" distB="0" distL="114300" distR="114300" simplePos="0" relativeHeight="251752448" behindDoc="0" locked="0" layoutInCell="1" allowOverlap="1" wp14:anchorId="241B9D82" wp14:editId="52764F3B">
                      <wp:simplePos x="0" y="0"/>
                      <wp:positionH relativeFrom="column">
                        <wp:posOffset>5243830</wp:posOffset>
                      </wp:positionH>
                      <wp:positionV relativeFrom="paragraph">
                        <wp:posOffset>121285</wp:posOffset>
                      </wp:positionV>
                      <wp:extent cx="457200" cy="342900"/>
                      <wp:effectExtent l="10160" t="9525" r="8890" b="952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12.9pt;margin-top:9.55pt;width:36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"/>
                  </w:pict>
                </mc:Fallback>
              </mc:AlternateContent>
            </w:r>
          </w:p>
          <w:p w:rsidR="003D7C8F" w:rsidRPr="00ED231E" w:rsidRDefault="003D7C8F" w:rsidP="003D7C8F">
            <w:pPr>
              <w:numPr>
                <w:ilvl w:val="0"/>
                <w:numId w:val="36"/>
              </w:numPr>
              <w:tabs>
                <w:tab w:val="left" w:pos="360"/>
              </w:tabs>
              <w:spacing w:after="0" w:line="240" w:lineRule="auto"/>
              <w:ind w:left="360"/>
              <w:rPr>
                <w:rFonts w:ascii="Arial" w:eastAsia="Times New Roman" w:hAnsi="Arial" w:cs="Arial"/>
                <w:sz w:val="22"/>
                <w:szCs w:val="20"/>
                <w:lang w:eastAsia="en-US"/>
              </w:rPr>
            </w:pPr>
            <w:r w:rsidRPr="00ED231E">
              <w:rPr>
                <w:rFonts w:ascii="Arial" w:eastAsia="Times New Roman" w:hAnsi="Arial" w:cs="Arial"/>
                <w:sz w:val="22"/>
                <w:szCs w:val="20"/>
                <w:lang w:eastAsia="en-US"/>
              </w:rPr>
              <w:t xml:space="preserve">I understand that my responses will be anonymised before analysis. </w:t>
            </w:r>
            <w:r w:rsidRPr="00ED231E">
              <w:rPr>
                <w:rFonts w:ascii="Arial" w:eastAsia="Times New Roman" w:hAnsi="Arial" w:cs="Arial"/>
                <w:sz w:val="22"/>
                <w:szCs w:val="20"/>
                <w:lang w:eastAsia="en-US"/>
              </w:rPr>
              <w:br/>
              <w:t>I give permission for Tamsin to have access to my anonymised responses and</w:t>
            </w:r>
          </w:p>
          <w:p w:rsidR="003D7C8F" w:rsidRPr="00ED231E" w:rsidRDefault="003D7C8F" w:rsidP="007B3DBB">
            <w:pPr>
              <w:tabs>
                <w:tab w:val="left" w:pos="360"/>
              </w:tabs>
              <w:spacing w:after="0" w:line="240" w:lineRule="auto"/>
              <w:ind w:left="360"/>
              <w:rPr>
                <w:rFonts w:ascii="Arial" w:eastAsia="Times New Roman" w:hAnsi="Arial" w:cs="Arial"/>
                <w:sz w:val="22"/>
                <w:szCs w:val="20"/>
                <w:lang w:eastAsia="en-US"/>
              </w:rPr>
            </w:pPr>
            <w:r w:rsidRPr="00ED231E">
              <w:rPr>
                <w:rFonts w:ascii="Arial" w:eastAsia="Times New Roman" w:hAnsi="Arial" w:cs="Arial"/>
                <w:sz w:val="22"/>
                <w:szCs w:val="20"/>
                <w:lang w:eastAsia="en-US"/>
              </w:rPr>
              <w:t xml:space="preserve"> </w:t>
            </w:r>
            <w:proofErr w:type="gramStart"/>
            <w:r w:rsidRPr="00ED231E">
              <w:rPr>
                <w:rFonts w:ascii="Arial" w:eastAsia="Times New Roman" w:hAnsi="Arial" w:cs="Arial"/>
                <w:sz w:val="22"/>
                <w:szCs w:val="20"/>
                <w:lang w:eastAsia="en-US"/>
              </w:rPr>
              <w:t>to</w:t>
            </w:r>
            <w:proofErr w:type="gramEnd"/>
            <w:r w:rsidRPr="00ED231E">
              <w:rPr>
                <w:rFonts w:ascii="Arial" w:eastAsia="Times New Roman" w:hAnsi="Arial" w:cs="Arial"/>
                <w:sz w:val="22"/>
                <w:szCs w:val="20"/>
                <w:lang w:eastAsia="en-US"/>
              </w:rPr>
              <w:t xml:space="preserve"> use them within future publications.  </w:t>
            </w:r>
          </w:p>
          <w:p w:rsidR="003D7C8F" w:rsidRPr="00ED231E" w:rsidRDefault="003D7C8F" w:rsidP="007B3DBB">
            <w:pPr>
              <w:tabs>
                <w:tab w:val="left" w:pos="360"/>
              </w:tabs>
              <w:spacing w:after="0" w:line="240" w:lineRule="auto"/>
              <w:rPr>
                <w:rFonts w:ascii="Arial" w:eastAsia="Times New Roman" w:hAnsi="Arial" w:cs="Arial"/>
                <w:sz w:val="22"/>
                <w:lang w:eastAsia="en-US"/>
              </w:rPr>
            </w:pPr>
          </w:p>
          <w:p w:rsidR="003D7C8F" w:rsidRPr="00ED231E" w:rsidRDefault="003D7C8F" w:rsidP="007B3DBB">
            <w:pPr>
              <w:tabs>
                <w:tab w:val="left" w:pos="360"/>
              </w:tabs>
              <w:spacing w:after="0" w:line="240" w:lineRule="auto"/>
              <w:rPr>
                <w:rFonts w:ascii="Arial" w:eastAsia="Times New Roman" w:hAnsi="Arial" w:cs="Arial"/>
                <w:sz w:val="22"/>
                <w:lang w:eastAsia="en-US"/>
              </w:rPr>
            </w:pPr>
            <w:r>
              <w:rPr>
                <w:rFonts w:ascii="Arial" w:eastAsia="Times New Roman" w:hAnsi="Arial" w:cs="Arial"/>
                <w:noProof/>
                <w:sz w:val="20"/>
                <w:lang w:eastAsia="ja-JP"/>
              </w:rPr>
              <mc:AlternateContent>
                <mc:Choice Requires="wps">
                  <w:drawing>
                    <wp:anchor distT="0" distB="0" distL="114300" distR="114300" simplePos="0" relativeHeight="251753472" behindDoc="0" locked="0" layoutInCell="1" allowOverlap="1" wp14:anchorId="1FCA5D75" wp14:editId="31700EDF">
                      <wp:simplePos x="0" y="0"/>
                      <wp:positionH relativeFrom="column">
                        <wp:posOffset>5243830</wp:posOffset>
                      </wp:positionH>
                      <wp:positionV relativeFrom="paragraph">
                        <wp:posOffset>4445</wp:posOffset>
                      </wp:positionV>
                      <wp:extent cx="457200" cy="342900"/>
                      <wp:effectExtent l="10160" t="10160" r="8890" b="889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12.9pt;margin-top:.35pt;width:36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"/>
                  </w:pict>
                </mc:Fallback>
              </mc:AlternateContent>
            </w:r>
          </w:p>
          <w:p w:rsidR="003D7C8F" w:rsidRPr="00ED231E" w:rsidRDefault="003D7C8F" w:rsidP="003D7C8F">
            <w:pPr>
              <w:numPr>
                <w:ilvl w:val="0"/>
                <w:numId w:val="37"/>
              </w:numPr>
              <w:tabs>
                <w:tab w:val="left" w:pos="360"/>
              </w:tabs>
              <w:spacing w:after="0" w:line="240" w:lineRule="auto"/>
              <w:ind w:left="360"/>
              <w:rPr>
                <w:rFonts w:ascii="Arial" w:eastAsia="Times New Roman" w:hAnsi="Arial" w:cs="Arial"/>
                <w:sz w:val="22"/>
                <w:lang w:eastAsia="en-US"/>
              </w:rPr>
            </w:pPr>
            <w:r w:rsidRPr="00ED231E">
              <w:rPr>
                <w:rFonts w:ascii="Arial" w:eastAsia="Times New Roman" w:hAnsi="Arial" w:cs="Arial"/>
                <w:sz w:val="22"/>
                <w:lang w:eastAsia="en-US"/>
              </w:rPr>
              <w:t>I agree to take part in the above research project.</w:t>
            </w:r>
          </w:p>
          <w:p w:rsidR="003D7C8F" w:rsidRPr="00ED231E" w:rsidRDefault="003D7C8F" w:rsidP="007B3DBB">
            <w:pPr>
              <w:spacing w:after="0" w:line="240" w:lineRule="auto"/>
              <w:rPr>
                <w:rFonts w:ascii="Arial" w:eastAsia="Times New Roman" w:hAnsi="Arial" w:cs="Arial"/>
                <w:sz w:val="22"/>
                <w:lang w:eastAsia="en-US"/>
              </w:rPr>
            </w:pPr>
          </w:p>
          <w:p w:rsidR="003D7C8F" w:rsidRPr="00ED231E" w:rsidRDefault="003D7C8F" w:rsidP="007B3DBB">
            <w:pPr>
              <w:spacing w:after="0" w:line="240" w:lineRule="auto"/>
              <w:rPr>
                <w:rFonts w:ascii="Arial" w:eastAsia="Times New Roman" w:hAnsi="Arial" w:cs="Arial"/>
                <w:sz w:val="22"/>
                <w:lang w:eastAsia="en-US"/>
              </w:rPr>
            </w:pPr>
          </w:p>
          <w:p w:rsidR="003D7C8F" w:rsidRPr="00ED231E" w:rsidRDefault="003D7C8F" w:rsidP="007B3DBB">
            <w:pPr>
              <w:spacing w:after="0" w:line="240" w:lineRule="auto"/>
              <w:rPr>
                <w:rFonts w:ascii="Arial" w:eastAsia="Times New Roman" w:hAnsi="Arial" w:cs="Arial"/>
                <w:sz w:val="22"/>
                <w:lang w:eastAsia="en-US"/>
              </w:rPr>
            </w:pPr>
          </w:p>
          <w:p w:rsidR="003D7C8F" w:rsidRPr="00ED231E" w:rsidRDefault="003D7C8F" w:rsidP="007B3DBB">
            <w:pPr>
              <w:tabs>
                <w:tab w:val="left" w:pos="3600"/>
                <w:tab w:val="left" w:pos="6480"/>
              </w:tabs>
              <w:spacing w:after="0" w:line="240" w:lineRule="auto"/>
              <w:rPr>
                <w:rFonts w:ascii="Arial" w:eastAsia="Times New Roman" w:hAnsi="Arial" w:cs="Arial"/>
                <w:sz w:val="22"/>
                <w:lang w:eastAsia="en-US"/>
              </w:rPr>
            </w:pPr>
            <w:r w:rsidRPr="00ED231E">
              <w:rPr>
                <w:rFonts w:ascii="Arial" w:eastAsia="Times New Roman" w:hAnsi="Arial" w:cs="Arial"/>
                <w:sz w:val="22"/>
                <w:lang w:eastAsia="en-US"/>
              </w:rPr>
              <w:t>________________________</w:t>
            </w:r>
            <w:r w:rsidRPr="00ED231E">
              <w:rPr>
                <w:rFonts w:ascii="Arial" w:eastAsia="Times New Roman" w:hAnsi="Arial" w:cs="Arial"/>
                <w:sz w:val="22"/>
                <w:lang w:eastAsia="en-US"/>
              </w:rPr>
              <w:tab/>
              <w:t>________________         ____________________</w:t>
            </w:r>
          </w:p>
          <w:p w:rsidR="003D7C8F" w:rsidRPr="00ED231E" w:rsidRDefault="003D7C8F" w:rsidP="007B3DBB">
            <w:pPr>
              <w:tabs>
                <w:tab w:val="left" w:pos="3600"/>
                <w:tab w:val="left" w:pos="6480"/>
              </w:tabs>
              <w:spacing w:after="0" w:line="240" w:lineRule="auto"/>
              <w:rPr>
                <w:rFonts w:ascii="Arial" w:eastAsia="Times New Roman" w:hAnsi="Arial" w:cs="Arial"/>
                <w:sz w:val="22"/>
                <w:lang w:eastAsia="en-US"/>
              </w:rPr>
            </w:pPr>
            <w:r w:rsidRPr="00ED231E">
              <w:rPr>
                <w:rFonts w:ascii="Arial" w:eastAsia="Times New Roman" w:hAnsi="Arial" w:cs="Arial"/>
                <w:sz w:val="22"/>
                <w:lang w:eastAsia="en-US"/>
              </w:rPr>
              <w:t>Name of Participant</w:t>
            </w:r>
            <w:r w:rsidRPr="00ED231E">
              <w:rPr>
                <w:rFonts w:ascii="Arial" w:eastAsia="Times New Roman" w:hAnsi="Arial" w:cs="Arial"/>
                <w:sz w:val="22"/>
                <w:lang w:eastAsia="en-US"/>
              </w:rPr>
              <w:tab/>
              <w:t>Date</w:t>
            </w:r>
            <w:r w:rsidRPr="00ED231E">
              <w:rPr>
                <w:rFonts w:ascii="Arial" w:eastAsia="Times New Roman" w:hAnsi="Arial" w:cs="Arial"/>
                <w:sz w:val="22"/>
                <w:lang w:eastAsia="en-US"/>
              </w:rPr>
              <w:tab/>
              <w:t>Signature</w:t>
            </w:r>
          </w:p>
          <w:p w:rsidR="003D7C8F" w:rsidRPr="00ED231E" w:rsidRDefault="003D7C8F" w:rsidP="007B3DBB">
            <w:pPr>
              <w:spacing w:after="0" w:line="240" w:lineRule="auto"/>
              <w:rPr>
                <w:rFonts w:ascii="Arial" w:eastAsia="Times New Roman" w:hAnsi="Arial" w:cs="Arial"/>
                <w:sz w:val="22"/>
                <w:lang w:eastAsia="en-US"/>
              </w:rPr>
            </w:pPr>
          </w:p>
          <w:p w:rsidR="003D7C8F" w:rsidRPr="00ED231E" w:rsidRDefault="003D7C8F" w:rsidP="007B3DBB">
            <w:pPr>
              <w:spacing w:after="0" w:line="240" w:lineRule="auto"/>
              <w:rPr>
                <w:rFonts w:ascii="Arial" w:eastAsia="Times New Roman" w:hAnsi="Arial" w:cs="Arial"/>
                <w:sz w:val="22"/>
                <w:lang w:eastAsia="en-US"/>
              </w:rPr>
            </w:pPr>
          </w:p>
          <w:p w:rsidR="003D7C8F" w:rsidRPr="00ED231E" w:rsidRDefault="003D7C8F" w:rsidP="007B3DBB">
            <w:pPr>
              <w:tabs>
                <w:tab w:val="left" w:pos="3600"/>
                <w:tab w:val="left" w:pos="6480"/>
              </w:tabs>
              <w:spacing w:after="0" w:line="240" w:lineRule="auto"/>
              <w:rPr>
                <w:rFonts w:ascii="Arial" w:eastAsia="Times New Roman" w:hAnsi="Arial" w:cs="Arial"/>
                <w:sz w:val="22"/>
                <w:lang w:eastAsia="en-US"/>
              </w:rPr>
            </w:pPr>
            <w:r w:rsidRPr="00ED231E">
              <w:rPr>
                <w:rFonts w:ascii="Arial" w:eastAsia="Times New Roman" w:hAnsi="Arial" w:cs="Arial"/>
                <w:sz w:val="22"/>
                <w:lang w:eastAsia="en-US"/>
              </w:rPr>
              <w:t>_________________________</w:t>
            </w:r>
            <w:r w:rsidRPr="00ED231E">
              <w:rPr>
                <w:rFonts w:ascii="Arial" w:eastAsia="Times New Roman" w:hAnsi="Arial" w:cs="Arial"/>
                <w:sz w:val="22"/>
                <w:lang w:eastAsia="en-US"/>
              </w:rPr>
              <w:tab/>
              <w:t>________________         ____________________</w:t>
            </w:r>
          </w:p>
          <w:p w:rsidR="003D7C8F" w:rsidRPr="00ED231E" w:rsidRDefault="003D7C8F" w:rsidP="007B3DBB">
            <w:pPr>
              <w:tabs>
                <w:tab w:val="left" w:pos="3600"/>
                <w:tab w:val="left" w:pos="6480"/>
              </w:tabs>
              <w:spacing w:after="0" w:line="240" w:lineRule="auto"/>
              <w:rPr>
                <w:rFonts w:ascii="Arial" w:eastAsia="Times New Roman" w:hAnsi="Arial" w:cs="Arial"/>
                <w:sz w:val="22"/>
                <w:lang w:eastAsia="en-US"/>
              </w:rPr>
            </w:pPr>
            <w:r w:rsidRPr="00ED231E">
              <w:rPr>
                <w:rFonts w:ascii="Arial" w:eastAsia="Times New Roman" w:hAnsi="Arial" w:cs="Arial"/>
                <w:sz w:val="22"/>
                <w:lang w:eastAsia="en-US"/>
              </w:rPr>
              <w:t>Name of person taking consent</w:t>
            </w:r>
            <w:r w:rsidRPr="00ED231E">
              <w:rPr>
                <w:rFonts w:ascii="Arial" w:eastAsia="Times New Roman" w:hAnsi="Arial" w:cs="Arial"/>
                <w:sz w:val="22"/>
                <w:lang w:eastAsia="en-US"/>
              </w:rPr>
              <w:tab/>
              <w:t>Date</w:t>
            </w:r>
            <w:r w:rsidRPr="00ED231E">
              <w:rPr>
                <w:rFonts w:ascii="Arial" w:eastAsia="Times New Roman" w:hAnsi="Arial" w:cs="Arial"/>
                <w:sz w:val="22"/>
                <w:lang w:eastAsia="en-US"/>
              </w:rPr>
              <w:tab/>
              <w:t>Signature</w:t>
            </w:r>
          </w:p>
          <w:p w:rsidR="003D7C8F" w:rsidRPr="00ED231E" w:rsidRDefault="003D7C8F" w:rsidP="007B3DBB">
            <w:pPr>
              <w:tabs>
                <w:tab w:val="left" w:pos="3600"/>
                <w:tab w:val="left" w:pos="6480"/>
              </w:tabs>
              <w:spacing w:after="0" w:line="240" w:lineRule="auto"/>
              <w:rPr>
                <w:rFonts w:ascii="Arial" w:eastAsia="Times New Roman" w:hAnsi="Arial" w:cs="Arial"/>
                <w:sz w:val="22"/>
                <w:lang w:eastAsia="en-US"/>
              </w:rPr>
            </w:pPr>
          </w:p>
          <w:p w:rsidR="003D7C8F" w:rsidRPr="00ED231E" w:rsidRDefault="003D7C8F" w:rsidP="007B3DBB">
            <w:pPr>
              <w:spacing w:after="0" w:line="240" w:lineRule="auto"/>
              <w:rPr>
                <w:rFonts w:ascii="Arial" w:eastAsia="Times New Roman" w:hAnsi="Arial" w:cs="Arial"/>
                <w:i/>
                <w:iCs/>
                <w:sz w:val="22"/>
                <w:lang w:eastAsia="en-US"/>
              </w:rPr>
            </w:pPr>
            <w:r w:rsidRPr="00ED231E">
              <w:rPr>
                <w:rFonts w:ascii="Arial" w:eastAsia="Times New Roman" w:hAnsi="Arial" w:cs="Arial"/>
                <w:i/>
                <w:iCs/>
                <w:sz w:val="22"/>
                <w:lang w:eastAsia="en-US"/>
              </w:rPr>
              <w:t>To be signed and dated in presence of the participant</w:t>
            </w:r>
          </w:p>
          <w:p w:rsidR="003D7C8F" w:rsidRPr="00ED231E" w:rsidRDefault="003D7C8F" w:rsidP="007B3DBB">
            <w:pPr>
              <w:spacing w:after="0" w:line="240" w:lineRule="auto"/>
              <w:rPr>
                <w:rFonts w:ascii="Arial" w:eastAsia="Times New Roman" w:hAnsi="Arial" w:cs="Arial"/>
                <w:sz w:val="22"/>
                <w:lang w:eastAsia="en-US"/>
              </w:rPr>
            </w:pPr>
          </w:p>
          <w:p w:rsidR="003D7C8F" w:rsidRPr="00ED231E" w:rsidRDefault="003D7C8F" w:rsidP="007B3DBB">
            <w:pPr>
              <w:tabs>
                <w:tab w:val="left" w:pos="3600"/>
                <w:tab w:val="left" w:pos="6480"/>
              </w:tabs>
              <w:spacing w:after="0" w:line="240" w:lineRule="auto"/>
              <w:rPr>
                <w:rFonts w:ascii="Arial" w:eastAsia="Times New Roman" w:hAnsi="Arial" w:cs="Arial"/>
                <w:sz w:val="22"/>
                <w:lang w:eastAsia="en-US"/>
              </w:rPr>
            </w:pPr>
            <w:r w:rsidRPr="00ED231E">
              <w:rPr>
                <w:rFonts w:ascii="Arial" w:eastAsia="Times New Roman" w:hAnsi="Arial" w:cs="Arial"/>
                <w:sz w:val="22"/>
                <w:lang w:eastAsia="en-US"/>
              </w:rPr>
              <w:t>_________________________</w:t>
            </w:r>
            <w:r w:rsidRPr="00ED231E">
              <w:rPr>
                <w:rFonts w:ascii="Arial" w:eastAsia="Times New Roman" w:hAnsi="Arial" w:cs="Arial"/>
                <w:sz w:val="22"/>
                <w:lang w:eastAsia="en-US"/>
              </w:rPr>
              <w:tab/>
              <w:t>________________         ____________________</w:t>
            </w:r>
          </w:p>
          <w:p w:rsidR="003D7C8F" w:rsidRPr="00ED231E" w:rsidRDefault="003D7C8F" w:rsidP="007B3DBB">
            <w:pPr>
              <w:tabs>
                <w:tab w:val="left" w:pos="3600"/>
                <w:tab w:val="left" w:pos="6480"/>
              </w:tabs>
              <w:spacing w:after="0" w:line="240" w:lineRule="auto"/>
              <w:rPr>
                <w:rFonts w:ascii="Arial" w:eastAsia="Times New Roman" w:hAnsi="Arial" w:cs="Arial"/>
                <w:sz w:val="22"/>
                <w:lang w:eastAsia="en-US"/>
              </w:rPr>
            </w:pPr>
            <w:r w:rsidRPr="00ED231E">
              <w:rPr>
                <w:rFonts w:ascii="Arial" w:eastAsia="Times New Roman" w:hAnsi="Arial" w:cs="Arial"/>
                <w:sz w:val="22"/>
                <w:lang w:eastAsia="en-US"/>
              </w:rPr>
              <w:t xml:space="preserve"> Lead Researcher</w:t>
            </w:r>
            <w:r w:rsidRPr="00ED231E">
              <w:rPr>
                <w:rFonts w:ascii="Arial" w:eastAsia="Times New Roman" w:hAnsi="Arial" w:cs="Arial"/>
                <w:sz w:val="22"/>
                <w:lang w:eastAsia="en-US"/>
              </w:rPr>
              <w:tab/>
              <w:t>Date</w:t>
            </w:r>
            <w:r w:rsidRPr="00ED231E">
              <w:rPr>
                <w:rFonts w:ascii="Arial" w:eastAsia="Times New Roman" w:hAnsi="Arial" w:cs="Arial"/>
                <w:sz w:val="22"/>
                <w:lang w:eastAsia="en-US"/>
              </w:rPr>
              <w:tab/>
              <w:t>Signature</w:t>
            </w:r>
          </w:p>
          <w:p w:rsidR="003D7C8F" w:rsidRPr="00ED231E" w:rsidRDefault="003D7C8F" w:rsidP="007B3DBB">
            <w:pPr>
              <w:spacing w:after="0" w:line="240" w:lineRule="auto"/>
              <w:rPr>
                <w:rFonts w:ascii="Arial" w:eastAsia="Times New Roman" w:hAnsi="Arial" w:cs="Arial"/>
                <w:i/>
                <w:iCs/>
                <w:sz w:val="22"/>
                <w:lang w:eastAsia="en-US"/>
              </w:rPr>
            </w:pPr>
            <w:r w:rsidRPr="00ED231E">
              <w:rPr>
                <w:rFonts w:ascii="Arial" w:eastAsia="Times New Roman" w:hAnsi="Arial" w:cs="Arial"/>
                <w:i/>
                <w:iCs/>
                <w:sz w:val="22"/>
                <w:lang w:eastAsia="en-US"/>
              </w:rPr>
              <w:t>To be signed and dated in presence of the participant</w:t>
            </w:r>
          </w:p>
          <w:p w:rsidR="003D7C8F" w:rsidRPr="00ED231E" w:rsidRDefault="003D7C8F" w:rsidP="007B3DBB">
            <w:pPr>
              <w:spacing w:after="0" w:line="240" w:lineRule="auto"/>
              <w:rPr>
                <w:rFonts w:ascii="Arial" w:eastAsia="Times New Roman" w:hAnsi="Arial" w:cs="Arial"/>
                <w:sz w:val="22"/>
                <w:lang w:eastAsia="en-US"/>
              </w:rPr>
            </w:pPr>
          </w:p>
          <w:p w:rsidR="003D7C8F" w:rsidRPr="00ED231E" w:rsidRDefault="003D7C8F" w:rsidP="007B3DBB">
            <w:pPr>
              <w:spacing w:after="0" w:line="240" w:lineRule="auto"/>
              <w:rPr>
                <w:rFonts w:ascii="Arial" w:eastAsia="Times New Roman" w:hAnsi="Arial" w:cs="Arial"/>
                <w:sz w:val="22"/>
                <w:lang w:eastAsia="en-US"/>
              </w:rPr>
            </w:pPr>
          </w:p>
          <w:p w:rsidR="003D7C8F" w:rsidRPr="00ED231E" w:rsidRDefault="003D7C8F" w:rsidP="007B3DBB">
            <w:pPr>
              <w:spacing w:after="0" w:line="240" w:lineRule="auto"/>
              <w:jc w:val="both"/>
              <w:rPr>
                <w:rFonts w:ascii="Arial" w:eastAsia="Times New Roman" w:hAnsi="Arial" w:cs="Arial"/>
                <w:lang w:eastAsia="en-US"/>
              </w:rPr>
            </w:pPr>
          </w:p>
        </w:tc>
      </w:tr>
    </w:tbl>
    <w:p w:rsidR="003D7C8F" w:rsidRPr="003D7C8F" w:rsidRDefault="003D7C8F">
      <w:pPr>
        <w:spacing w:line="276" w:lineRule="auto"/>
        <w:rPr>
          <w:rFonts w:eastAsia="Times New Roman"/>
          <w:b/>
          <w:sz w:val="32"/>
          <w:szCs w:val="32"/>
          <w:lang w:eastAsia="en-US"/>
        </w:rPr>
      </w:pPr>
    </w:p>
    <w:p w:rsidR="003D7C8F" w:rsidRDefault="003D7C8F">
      <w:pPr>
        <w:spacing w:line="276" w:lineRule="auto"/>
        <w:rPr>
          <w:rFonts w:eastAsia="Times New Roman"/>
          <w:b/>
          <w:sz w:val="32"/>
          <w:szCs w:val="32"/>
          <w:lang w:val="en-US" w:eastAsia="en-US"/>
        </w:rPr>
      </w:pPr>
      <w:r>
        <w:br w:type="page"/>
      </w:r>
    </w:p>
    <w:p w:rsidR="009A03D6" w:rsidRDefault="009A03D6" w:rsidP="00EE3C5C">
      <w:pPr>
        <w:pStyle w:val="Heading1"/>
      </w:pPr>
      <w:bookmarkStart w:id="302" w:name="_Toc423440918"/>
      <w:r w:rsidRPr="009A03D6">
        <w:lastRenderedPageBreak/>
        <w:t xml:space="preserve">Appendix </w:t>
      </w:r>
      <w:r w:rsidR="00EE3C5C">
        <w:t>E</w:t>
      </w:r>
      <w:r w:rsidRPr="009A03D6">
        <w:t>: Screenshot of the excel coding matrix</w:t>
      </w:r>
      <w:bookmarkEnd w:id="302"/>
    </w:p>
    <w:p w:rsidR="00B12248" w:rsidRDefault="00B12248" w:rsidP="007E7272">
      <w:pPr>
        <w:spacing w:line="276" w:lineRule="auto"/>
        <w:rPr>
          <w:rFonts w:eastAsia="Times New Roman"/>
          <w:b/>
          <w:sz w:val="28"/>
          <w:szCs w:val="28"/>
          <w:lang w:val="en-US" w:eastAsia="en-US"/>
        </w:rPr>
      </w:pPr>
      <w:r>
        <w:rPr>
          <w:rFonts w:asciiTheme="majorBidi" w:hAnsiTheme="majorBidi" w:cstheme="majorBidi"/>
          <w:noProof/>
          <w:lang w:eastAsia="ja-JP"/>
        </w:rPr>
        <w:drawing>
          <wp:inline distT="0" distB="0" distL="0" distR="0" wp14:anchorId="373238AD" wp14:editId="1CB5237C">
            <wp:extent cx="5730949" cy="7570382"/>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4220E.tmp"/>
                    <pic:cNvPicPr/>
                  </pic:nvPicPr>
                  <pic:blipFill>
                    <a:blip r:embed="rId43">
                      <a:extLst>
                        <a:ext uri="{28A0092B-C50C-407E-A947-70E740481C1C}">
                          <a14:useLocalDpi xmlns:a14="http://schemas.microsoft.com/office/drawing/2010/main" val="0"/>
                        </a:ext>
                      </a:extLst>
                    </a:blip>
                    <a:stretch>
                      <a:fillRect/>
                    </a:stretch>
                  </pic:blipFill>
                  <pic:spPr>
                    <a:xfrm>
                      <a:off x="0" y="0"/>
                      <a:ext cx="5731510" cy="7571124"/>
                    </a:xfrm>
                    <a:prstGeom prst="rect">
                      <a:avLst/>
                    </a:prstGeom>
                  </pic:spPr>
                </pic:pic>
              </a:graphicData>
            </a:graphic>
          </wp:inline>
        </w:drawing>
      </w:r>
      <w:r w:rsidRPr="00B12248">
        <w:t xml:space="preserve">Each tab has a different theme. Column 1 represents the respondent and column 2 </w:t>
      </w:r>
      <w:r>
        <w:t xml:space="preserve">is </w:t>
      </w:r>
      <w:r w:rsidRPr="00B12248">
        <w:t xml:space="preserve">the quote. </w:t>
      </w:r>
      <w:r>
        <w:br w:type="page"/>
      </w:r>
    </w:p>
    <w:p w:rsidR="003F0012" w:rsidRPr="009A03D6" w:rsidRDefault="003F0012" w:rsidP="00EE3C5C">
      <w:pPr>
        <w:pStyle w:val="Heading1"/>
      </w:pPr>
      <w:bookmarkStart w:id="303" w:name="_Toc423440919"/>
      <w:r>
        <w:lastRenderedPageBreak/>
        <w:t xml:space="preserve">Appendix </w:t>
      </w:r>
      <w:r w:rsidR="00EE3C5C">
        <w:t>F</w:t>
      </w:r>
      <w:r>
        <w:t>: Screenshot of SISRA programme.</w:t>
      </w:r>
      <w:bookmarkEnd w:id="303"/>
    </w:p>
    <w:p w:rsidR="009A03D6" w:rsidRPr="009A03D6" w:rsidRDefault="00914F11" w:rsidP="009A03D6">
      <w:pPr>
        <w:pStyle w:val="BodyText"/>
        <w:rPr>
          <w:lang w:val="en-US" w:eastAsia="en-US"/>
        </w:rPr>
      </w:pPr>
      <w:r>
        <w:rPr>
          <w:noProof/>
          <w:lang w:eastAsia="ja-JP"/>
        </w:rPr>
        <w:drawing>
          <wp:inline distT="0" distB="0" distL="0" distR="0" wp14:anchorId="58492037" wp14:editId="0865D27F">
            <wp:extent cx="5454502" cy="7942521"/>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ra.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60196" cy="7950812"/>
                    </a:xfrm>
                    <a:prstGeom prst="rect">
                      <a:avLst/>
                    </a:prstGeom>
                  </pic:spPr>
                </pic:pic>
              </a:graphicData>
            </a:graphic>
          </wp:inline>
        </w:drawing>
      </w:r>
    </w:p>
    <w:p w:rsidR="009A03D6" w:rsidRDefault="00EA500B" w:rsidP="00EA500B">
      <w:pPr>
        <w:pStyle w:val="Heading1"/>
      </w:pPr>
      <w:r>
        <w:lastRenderedPageBreak/>
        <w:br/>
      </w:r>
      <w:bookmarkStart w:id="304" w:name="_Toc423440920"/>
      <w:r>
        <w:t>Appendix G</w:t>
      </w:r>
      <w:bookmarkEnd w:id="304"/>
      <w:r>
        <w:t xml:space="preserve"> </w:t>
      </w:r>
    </w:p>
    <w:p w:rsidR="00EA500B" w:rsidRDefault="00EA500B" w:rsidP="00EA500B">
      <w:pPr>
        <w:pStyle w:val="Heading1"/>
      </w:pPr>
      <w:bookmarkStart w:id="305" w:name="_Toc423440921"/>
      <w:r>
        <w:t>Ethical Approval Form</w:t>
      </w:r>
      <w:bookmarkEnd w:id="305"/>
    </w:p>
    <w:p w:rsidR="0072719D" w:rsidRPr="0072719D" w:rsidRDefault="0072719D" w:rsidP="0072719D">
      <w:pPr>
        <w:pStyle w:val="BodyText"/>
        <w:rPr>
          <w:lang w:val="en-US" w:eastAsia="en-US"/>
        </w:rPr>
      </w:pPr>
      <w:r>
        <w:rPr>
          <w:noProof/>
          <w:lang w:eastAsia="ja-JP"/>
        </w:rPr>
        <w:drawing>
          <wp:inline distT="0" distB="0" distL="0" distR="0">
            <wp:extent cx="5731510" cy="627189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6271890"/>
                    </a:xfrm>
                    <a:prstGeom prst="rect">
                      <a:avLst/>
                    </a:prstGeom>
                    <a:noFill/>
                    <a:ln>
                      <a:noFill/>
                    </a:ln>
                  </pic:spPr>
                </pic:pic>
              </a:graphicData>
            </a:graphic>
          </wp:inline>
        </w:drawing>
      </w:r>
      <w:bookmarkStart w:id="306" w:name="_GoBack"/>
      <w:bookmarkEnd w:id="306"/>
    </w:p>
    <w:sectPr w:rsidR="0072719D" w:rsidRPr="0072719D" w:rsidSect="007E7272">
      <w:footerReference w:type="default" r:id="rId4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A61" w:rsidRDefault="00483A61" w:rsidP="008F2CC7">
      <w:r>
        <w:separator/>
      </w:r>
    </w:p>
  </w:endnote>
  <w:endnote w:type="continuationSeparator" w:id="0">
    <w:p w:rsidR="00483A61" w:rsidRDefault="00483A61" w:rsidP="008F2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Ten-Roman">
    <w:panose1 w:val="00000000000000000000"/>
    <w:charset w:val="00"/>
    <w:family w:val="roman"/>
    <w:notTrueType/>
    <w:pitch w:val="default"/>
    <w:sig w:usb0="00000003" w:usb1="00000000" w:usb2="00000000" w:usb3="00000000" w:csb0="00000001" w:csb1="00000000"/>
  </w:font>
  <w:font w:name="DroidSansRegular">
    <w:altName w:val="Times New Roman"/>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467462"/>
      <w:docPartObj>
        <w:docPartGallery w:val="Page Numbers (Bottom of Page)"/>
        <w:docPartUnique/>
      </w:docPartObj>
    </w:sdtPr>
    <w:sdtEndPr>
      <w:rPr>
        <w:noProof/>
      </w:rPr>
    </w:sdtEndPr>
    <w:sdtContent>
      <w:p w:rsidR="007D5FAD" w:rsidRDefault="007D5FAD">
        <w:pPr>
          <w:pStyle w:val="Footer"/>
          <w:jc w:val="center"/>
        </w:pPr>
        <w:r>
          <w:fldChar w:fldCharType="begin"/>
        </w:r>
        <w:r>
          <w:instrText xml:space="preserve"> PAGE   \* MERGEFORMAT </w:instrText>
        </w:r>
        <w:r>
          <w:fldChar w:fldCharType="separate"/>
        </w:r>
        <w:r w:rsidR="0072719D">
          <w:rPr>
            <w:noProof/>
          </w:rPr>
          <w:t>293</w:t>
        </w:r>
        <w:r>
          <w:rPr>
            <w:noProof/>
          </w:rPr>
          <w:fldChar w:fldCharType="end"/>
        </w:r>
      </w:p>
    </w:sdtContent>
  </w:sdt>
  <w:p w:rsidR="007228FD" w:rsidRDefault="007228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A61" w:rsidRDefault="00483A61" w:rsidP="008F2CC7">
      <w:r>
        <w:separator/>
      </w:r>
    </w:p>
  </w:footnote>
  <w:footnote w:type="continuationSeparator" w:id="0">
    <w:p w:rsidR="00483A61" w:rsidRDefault="00483A61" w:rsidP="008F2C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A5E2ED2"/>
    <w:lvl w:ilvl="0">
      <w:start w:val="1"/>
      <w:numFmt w:val="decimal"/>
      <w:lvlText w:val="%1."/>
      <w:lvlJc w:val="left"/>
      <w:pPr>
        <w:tabs>
          <w:tab w:val="num" w:pos="1800"/>
        </w:tabs>
        <w:ind w:left="1800" w:hanging="360"/>
      </w:pPr>
    </w:lvl>
  </w:abstractNum>
  <w:abstractNum w:abstractNumId="1">
    <w:nsid w:val="FFFFFF7D"/>
    <w:multiLevelType w:val="singleLevel"/>
    <w:tmpl w:val="E07A3CB2"/>
    <w:lvl w:ilvl="0">
      <w:start w:val="1"/>
      <w:numFmt w:val="decimal"/>
      <w:lvlText w:val="%1."/>
      <w:lvlJc w:val="left"/>
      <w:pPr>
        <w:tabs>
          <w:tab w:val="num" w:pos="1440"/>
        </w:tabs>
        <w:ind w:left="1440" w:hanging="360"/>
      </w:pPr>
    </w:lvl>
  </w:abstractNum>
  <w:abstractNum w:abstractNumId="2">
    <w:nsid w:val="FFFFFF7E"/>
    <w:multiLevelType w:val="singleLevel"/>
    <w:tmpl w:val="A2EE0CA8"/>
    <w:lvl w:ilvl="0">
      <w:start w:val="1"/>
      <w:numFmt w:val="decimal"/>
      <w:lvlText w:val="%1."/>
      <w:lvlJc w:val="left"/>
      <w:pPr>
        <w:tabs>
          <w:tab w:val="num" w:pos="1080"/>
        </w:tabs>
        <w:ind w:left="1080" w:hanging="360"/>
      </w:pPr>
    </w:lvl>
  </w:abstractNum>
  <w:abstractNum w:abstractNumId="3">
    <w:nsid w:val="FFFFFF7F"/>
    <w:multiLevelType w:val="singleLevel"/>
    <w:tmpl w:val="D414B588"/>
    <w:lvl w:ilvl="0">
      <w:start w:val="1"/>
      <w:numFmt w:val="decimal"/>
      <w:lvlText w:val="%1."/>
      <w:lvlJc w:val="left"/>
      <w:pPr>
        <w:tabs>
          <w:tab w:val="num" w:pos="720"/>
        </w:tabs>
        <w:ind w:left="720" w:hanging="360"/>
      </w:pPr>
    </w:lvl>
  </w:abstractNum>
  <w:abstractNum w:abstractNumId="4">
    <w:nsid w:val="FFFFFF80"/>
    <w:multiLevelType w:val="singleLevel"/>
    <w:tmpl w:val="F6AE0B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150A60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B62B30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2C29BE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FDC7974"/>
    <w:lvl w:ilvl="0">
      <w:start w:val="1"/>
      <w:numFmt w:val="decimal"/>
      <w:lvlText w:val="%1."/>
      <w:lvlJc w:val="left"/>
      <w:pPr>
        <w:tabs>
          <w:tab w:val="num" w:pos="360"/>
        </w:tabs>
        <w:ind w:left="360" w:hanging="360"/>
      </w:pPr>
    </w:lvl>
  </w:abstractNum>
  <w:abstractNum w:abstractNumId="9">
    <w:nsid w:val="FFFFFF89"/>
    <w:multiLevelType w:val="singleLevel"/>
    <w:tmpl w:val="066A8E08"/>
    <w:lvl w:ilvl="0">
      <w:start w:val="1"/>
      <w:numFmt w:val="bullet"/>
      <w:lvlText w:val=""/>
      <w:lvlJc w:val="left"/>
      <w:pPr>
        <w:tabs>
          <w:tab w:val="num" w:pos="360"/>
        </w:tabs>
        <w:ind w:left="360" w:hanging="360"/>
      </w:pPr>
      <w:rPr>
        <w:rFonts w:ascii="Symbol" w:hAnsi="Symbol" w:hint="default"/>
      </w:rPr>
    </w:lvl>
  </w:abstractNum>
  <w:abstractNum w:abstractNumId="10">
    <w:nsid w:val="01C919B5"/>
    <w:multiLevelType w:val="hybridMultilevel"/>
    <w:tmpl w:val="0D78F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2482672"/>
    <w:multiLevelType w:val="multilevel"/>
    <w:tmpl w:val="419A2452"/>
    <w:lvl w:ilvl="0">
      <w:start w:val="1"/>
      <w:numFmt w:val="decimal"/>
      <w:lvlText w:val="%1.0"/>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0E260C4B"/>
    <w:multiLevelType w:val="hybridMultilevel"/>
    <w:tmpl w:val="8E4C6BA6"/>
    <w:lvl w:ilvl="0" w:tplc="08090001">
      <w:start w:val="1"/>
      <w:numFmt w:val="bullet"/>
      <w:lvlText w:val=""/>
      <w:lvlJc w:val="left"/>
      <w:pPr>
        <w:ind w:left="1451" w:hanging="360"/>
      </w:pPr>
      <w:rPr>
        <w:rFonts w:ascii="Symbol" w:hAnsi="Symbol" w:hint="default"/>
      </w:rPr>
    </w:lvl>
    <w:lvl w:ilvl="1" w:tplc="08090003" w:tentative="1">
      <w:start w:val="1"/>
      <w:numFmt w:val="bullet"/>
      <w:lvlText w:val="o"/>
      <w:lvlJc w:val="left"/>
      <w:pPr>
        <w:ind w:left="2171" w:hanging="360"/>
      </w:pPr>
      <w:rPr>
        <w:rFonts w:ascii="Courier New" w:hAnsi="Courier New" w:cs="Courier New" w:hint="default"/>
      </w:rPr>
    </w:lvl>
    <w:lvl w:ilvl="2" w:tplc="08090005" w:tentative="1">
      <w:start w:val="1"/>
      <w:numFmt w:val="bullet"/>
      <w:lvlText w:val=""/>
      <w:lvlJc w:val="left"/>
      <w:pPr>
        <w:ind w:left="2891" w:hanging="360"/>
      </w:pPr>
      <w:rPr>
        <w:rFonts w:ascii="Wingdings" w:hAnsi="Wingdings" w:hint="default"/>
      </w:rPr>
    </w:lvl>
    <w:lvl w:ilvl="3" w:tplc="08090001" w:tentative="1">
      <w:start w:val="1"/>
      <w:numFmt w:val="bullet"/>
      <w:lvlText w:val=""/>
      <w:lvlJc w:val="left"/>
      <w:pPr>
        <w:ind w:left="3611" w:hanging="360"/>
      </w:pPr>
      <w:rPr>
        <w:rFonts w:ascii="Symbol" w:hAnsi="Symbol" w:hint="default"/>
      </w:rPr>
    </w:lvl>
    <w:lvl w:ilvl="4" w:tplc="08090003" w:tentative="1">
      <w:start w:val="1"/>
      <w:numFmt w:val="bullet"/>
      <w:lvlText w:val="o"/>
      <w:lvlJc w:val="left"/>
      <w:pPr>
        <w:ind w:left="4331" w:hanging="360"/>
      </w:pPr>
      <w:rPr>
        <w:rFonts w:ascii="Courier New" w:hAnsi="Courier New" w:cs="Courier New" w:hint="default"/>
      </w:rPr>
    </w:lvl>
    <w:lvl w:ilvl="5" w:tplc="08090005" w:tentative="1">
      <w:start w:val="1"/>
      <w:numFmt w:val="bullet"/>
      <w:lvlText w:val=""/>
      <w:lvlJc w:val="left"/>
      <w:pPr>
        <w:ind w:left="5051" w:hanging="360"/>
      </w:pPr>
      <w:rPr>
        <w:rFonts w:ascii="Wingdings" w:hAnsi="Wingdings" w:hint="default"/>
      </w:rPr>
    </w:lvl>
    <w:lvl w:ilvl="6" w:tplc="08090001" w:tentative="1">
      <w:start w:val="1"/>
      <w:numFmt w:val="bullet"/>
      <w:lvlText w:val=""/>
      <w:lvlJc w:val="left"/>
      <w:pPr>
        <w:ind w:left="5771" w:hanging="360"/>
      </w:pPr>
      <w:rPr>
        <w:rFonts w:ascii="Symbol" w:hAnsi="Symbol" w:hint="default"/>
      </w:rPr>
    </w:lvl>
    <w:lvl w:ilvl="7" w:tplc="08090003" w:tentative="1">
      <w:start w:val="1"/>
      <w:numFmt w:val="bullet"/>
      <w:lvlText w:val="o"/>
      <w:lvlJc w:val="left"/>
      <w:pPr>
        <w:ind w:left="6491" w:hanging="360"/>
      </w:pPr>
      <w:rPr>
        <w:rFonts w:ascii="Courier New" w:hAnsi="Courier New" w:cs="Courier New" w:hint="default"/>
      </w:rPr>
    </w:lvl>
    <w:lvl w:ilvl="8" w:tplc="08090005" w:tentative="1">
      <w:start w:val="1"/>
      <w:numFmt w:val="bullet"/>
      <w:lvlText w:val=""/>
      <w:lvlJc w:val="left"/>
      <w:pPr>
        <w:ind w:left="7211" w:hanging="360"/>
      </w:pPr>
      <w:rPr>
        <w:rFonts w:ascii="Wingdings" w:hAnsi="Wingdings" w:hint="default"/>
      </w:rPr>
    </w:lvl>
  </w:abstractNum>
  <w:abstractNum w:abstractNumId="13">
    <w:nsid w:val="0EAD233B"/>
    <w:multiLevelType w:val="hybridMultilevel"/>
    <w:tmpl w:val="A4CCB57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3EF59F3"/>
    <w:multiLevelType w:val="hybridMultilevel"/>
    <w:tmpl w:val="EF5C29F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7751B2C"/>
    <w:multiLevelType w:val="hybridMultilevel"/>
    <w:tmpl w:val="2E025DB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17DB5222"/>
    <w:multiLevelType w:val="hybridMultilevel"/>
    <w:tmpl w:val="487C2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A085466"/>
    <w:multiLevelType w:val="hybridMultilevel"/>
    <w:tmpl w:val="0A2C7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85562C"/>
    <w:multiLevelType w:val="hybridMultilevel"/>
    <w:tmpl w:val="37DAFA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FB03197"/>
    <w:multiLevelType w:val="hybridMultilevel"/>
    <w:tmpl w:val="452614A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3AEB08A9"/>
    <w:multiLevelType w:val="hybridMultilevel"/>
    <w:tmpl w:val="D32CF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87B6B2B"/>
    <w:multiLevelType w:val="hybridMultilevel"/>
    <w:tmpl w:val="1C1E24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C4B3082"/>
    <w:multiLevelType w:val="hybridMultilevel"/>
    <w:tmpl w:val="3F365F3E"/>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nsid w:val="4F146709"/>
    <w:multiLevelType w:val="hybridMultilevel"/>
    <w:tmpl w:val="1688C9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56820DB3"/>
    <w:multiLevelType w:val="hybridMultilevel"/>
    <w:tmpl w:val="45F64BB2"/>
    <w:lvl w:ilvl="0" w:tplc="395493AA">
      <w:start w:val="1"/>
      <w:numFmt w:val="decimal"/>
      <w:pStyle w:val="Numberedlist"/>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5">
    <w:nsid w:val="58027B7E"/>
    <w:multiLevelType w:val="hybridMultilevel"/>
    <w:tmpl w:val="B270FFC0"/>
    <w:lvl w:ilvl="0" w:tplc="378ECEE6">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DCE638A"/>
    <w:multiLevelType w:val="hybridMultilevel"/>
    <w:tmpl w:val="EC2E47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0B01A11"/>
    <w:multiLevelType w:val="hybridMultilevel"/>
    <w:tmpl w:val="51826D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70E5133"/>
    <w:multiLevelType w:val="hybridMultilevel"/>
    <w:tmpl w:val="3AA88B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89A2E30"/>
    <w:multiLevelType w:val="hybridMultilevel"/>
    <w:tmpl w:val="60CE34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71465391"/>
    <w:multiLevelType w:val="hybridMultilevel"/>
    <w:tmpl w:val="66E6EA52"/>
    <w:lvl w:ilvl="0" w:tplc="08090001">
      <w:start w:val="1"/>
      <w:numFmt w:val="bullet"/>
      <w:lvlText w:val=""/>
      <w:lvlJc w:val="left"/>
      <w:pPr>
        <w:ind w:left="1075" w:hanging="360"/>
      </w:pPr>
      <w:rPr>
        <w:rFonts w:ascii="Symbol" w:hAnsi="Symbol" w:hint="default"/>
      </w:rPr>
    </w:lvl>
    <w:lvl w:ilvl="1" w:tplc="08090003" w:tentative="1">
      <w:start w:val="1"/>
      <w:numFmt w:val="bullet"/>
      <w:lvlText w:val="o"/>
      <w:lvlJc w:val="left"/>
      <w:pPr>
        <w:ind w:left="1795" w:hanging="360"/>
      </w:pPr>
      <w:rPr>
        <w:rFonts w:ascii="Courier New" w:hAnsi="Courier New" w:cs="Courier New" w:hint="default"/>
      </w:rPr>
    </w:lvl>
    <w:lvl w:ilvl="2" w:tplc="08090005" w:tentative="1">
      <w:start w:val="1"/>
      <w:numFmt w:val="bullet"/>
      <w:lvlText w:val=""/>
      <w:lvlJc w:val="left"/>
      <w:pPr>
        <w:ind w:left="2515" w:hanging="360"/>
      </w:pPr>
      <w:rPr>
        <w:rFonts w:ascii="Wingdings" w:hAnsi="Wingdings" w:hint="default"/>
      </w:rPr>
    </w:lvl>
    <w:lvl w:ilvl="3" w:tplc="08090001" w:tentative="1">
      <w:start w:val="1"/>
      <w:numFmt w:val="bullet"/>
      <w:lvlText w:val=""/>
      <w:lvlJc w:val="left"/>
      <w:pPr>
        <w:ind w:left="3235" w:hanging="360"/>
      </w:pPr>
      <w:rPr>
        <w:rFonts w:ascii="Symbol" w:hAnsi="Symbol" w:hint="default"/>
      </w:rPr>
    </w:lvl>
    <w:lvl w:ilvl="4" w:tplc="08090003" w:tentative="1">
      <w:start w:val="1"/>
      <w:numFmt w:val="bullet"/>
      <w:lvlText w:val="o"/>
      <w:lvlJc w:val="left"/>
      <w:pPr>
        <w:ind w:left="3955" w:hanging="360"/>
      </w:pPr>
      <w:rPr>
        <w:rFonts w:ascii="Courier New" w:hAnsi="Courier New" w:cs="Courier New" w:hint="default"/>
      </w:rPr>
    </w:lvl>
    <w:lvl w:ilvl="5" w:tplc="08090005" w:tentative="1">
      <w:start w:val="1"/>
      <w:numFmt w:val="bullet"/>
      <w:lvlText w:val=""/>
      <w:lvlJc w:val="left"/>
      <w:pPr>
        <w:ind w:left="4675" w:hanging="360"/>
      </w:pPr>
      <w:rPr>
        <w:rFonts w:ascii="Wingdings" w:hAnsi="Wingdings" w:hint="default"/>
      </w:rPr>
    </w:lvl>
    <w:lvl w:ilvl="6" w:tplc="08090001" w:tentative="1">
      <w:start w:val="1"/>
      <w:numFmt w:val="bullet"/>
      <w:lvlText w:val=""/>
      <w:lvlJc w:val="left"/>
      <w:pPr>
        <w:ind w:left="5395" w:hanging="360"/>
      </w:pPr>
      <w:rPr>
        <w:rFonts w:ascii="Symbol" w:hAnsi="Symbol" w:hint="default"/>
      </w:rPr>
    </w:lvl>
    <w:lvl w:ilvl="7" w:tplc="08090003" w:tentative="1">
      <w:start w:val="1"/>
      <w:numFmt w:val="bullet"/>
      <w:lvlText w:val="o"/>
      <w:lvlJc w:val="left"/>
      <w:pPr>
        <w:ind w:left="6115" w:hanging="360"/>
      </w:pPr>
      <w:rPr>
        <w:rFonts w:ascii="Courier New" w:hAnsi="Courier New" w:cs="Courier New" w:hint="default"/>
      </w:rPr>
    </w:lvl>
    <w:lvl w:ilvl="8" w:tplc="08090005" w:tentative="1">
      <w:start w:val="1"/>
      <w:numFmt w:val="bullet"/>
      <w:lvlText w:val=""/>
      <w:lvlJc w:val="left"/>
      <w:pPr>
        <w:ind w:left="6835" w:hanging="360"/>
      </w:pPr>
      <w:rPr>
        <w:rFonts w:ascii="Wingdings" w:hAnsi="Wingdings" w:hint="default"/>
      </w:rPr>
    </w:lvl>
  </w:abstractNum>
  <w:abstractNum w:abstractNumId="31">
    <w:nsid w:val="72EC0D83"/>
    <w:multiLevelType w:val="hybridMultilevel"/>
    <w:tmpl w:val="29F4F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2FF7B67"/>
    <w:multiLevelType w:val="hybridMultilevel"/>
    <w:tmpl w:val="E8F81B2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4610702"/>
    <w:multiLevelType w:val="hybridMultilevel"/>
    <w:tmpl w:val="27E60BB0"/>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4">
    <w:nsid w:val="76346C1D"/>
    <w:multiLevelType w:val="hybridMultilevel"/>
    <w:tmpl w:val="D5583F6E"/>
    <w:lvl w:ilvl="0" w:tplc="08090001">
      <w:start w:val="1"/>
      <w:numFmt w:val="bullet"/>
      <w:lvlText w:val=""/>
      <w:lvlJc w:val="left"/>
      <w:pPr>
        <w:tabs>
          <w:tab w:val="num" w:pos="2055"/>
        </w:tabs>
        <w:ind w:left="2055" w:hanging="360"/>
      </w:pPr>
      <w:rPr>
        <w:rFonts w:ascii="Symbol" w:hAnsi="Symbol" w:hint="default"/>
      </w:rPr>
    </w:lvl>
    <w:lvl w:ilvl="1" w:tplc="08090003" w:tentative="1">
      <w:start w:val="1"/>
      <w:numFmt w:val="bullet"/>
      <w:lvlText w:val="o"/>
      <w:lvlJc w:val="left"/>
      <w:pPr>
        <w:tabs>
          <w:tab w:val="num" w:pos="2775"/>
        </w:tabs>
        <w:ind w:left="2775" w:hanging="360"/>
      </w:pPr>
      <w:rPr>
        <w:rFonts w:ascii="Courier New" w:hAnsi="Courier New" w:cs="Courier New" w:hint="default"/>
      </w:rPr>
    </w:lvl>
    <w:lvl w:ilvl="2" w:tplc="08090005" w:tentative="1">
      <w:start w:val="1"/>
      <w:numFmt w:val="bullet"/>
      <w:lvlText w:val=""/>
      <w:lvlJc w:val="left"/>
      <w:pPr>
        <w:tabs>
          <w:tab w:val="num" w:pos="3495"/>
        </w:tabs>
        <w:ind w:left="3495" w:hanging="360"/>
      </w:pPr>
      <w:rPr>
        <w:rFonts w:ascii="Wingdings" w:hAnsi="Wingdings" w:hint="default"/>
      </w:rPr>
    </w:lvl>
    <w:lvl w:ilvl="3" w:tplc="08090001" w:tentative="1">
      <w:start w:val="1"/>
      <w:numFmt w:val="bullet"/>
      <w:lvlText w:val=""/>
      <w:lvlJc w:val="left"/>
      <w:pPr>
        <w:tabs>
          <w:tab w:val="num" w:pos="4215"/>
        </w:tabs>
        <w:ind w:left="4215" w:hanging="360"/>
      </w:pPr>
      <w:rPr>
        <w:rFonts w:ascii="Symbol" w:hAnsi="Symbol" w:hint="default"/>
      </w:rPr>
    </w:lvl>
    <w:lvl w:ilvl="4" w:tplc="08090003" w:tentative="1">
      <w:start w:val="1"/>
      <w:numFmt w:val="bullet"/>
      <w:lvlText w:val="o"/>
      <w:lvlJc w:val="left"/>
      <w:pPr>
        <w:tabs>
          <w:tab w:val="num" w:pos="4935"/>
        </w:tabs>
        <w:ind w:left="4935" w:hanging="360"/>
      </w:pPr>
      <w:rPr>
        <w:rFonts w:ascii="Courier New" w:hAnsi="Courier New" w:cs="Courier New" w:hint="default"/>
      </w:rPr>
    </w:lvl>
    <w:lvl w:ilvl="5" w:tplc="08090005" w:tentative="1">
      <w:start w:val="1"/>
      <w:numFmt w:val="bullet"/>
      <w:lvlText w:val=""/>
      <w:lvlJc w:val="left"/>
      <w:pPr>
        <w:tabs>
          <w:tab w:val="num" w:pos="5655"/>
        </w:tabs>
        <w:ind w:left="5655" w:hanging="360"/>
      </w:pPr>
      <w:rPr>
        <w:rFonts w:ascii="Wingdings" w:hAnsi="Wingdings" w:hint="default"/>
      </w:rPr>
    </w:lvl>
    <w:lvl w:ilvl="6" w:tplc="08090001" w:tentative="1">
      <w:start w:val="1"/>
      <w:numFmt w:val="bullet"/>
      <w:lvlText w:val=""/>
      <w:lvlJc w:val="left"/>
      <w:pPr>
        <w:tabs>
          <w:tab w:val="num" w:pos="6375"/>
        </w:tabs>
        <w:ind w:left="6375" w:hanging="360"/>
      </w:pPr>
      <w:rPr>
        <w:rFonts w:ascii="Symbol" w:hAnsi="Symbol" w:hint="default"/>
      </w:rPr>
    </w:lvl>
    <w:lvl w:ilvl="7" w:tplc="08090003" w:tentative="1">
      <w:start w:val="1"/>
      <w:numFmt w:val="bullet"/>
      <w:lvlText w:val="o"/>
      <w:lvlJc w:val="left"/>
      <w:pPr>
        <w:tabs>
          <w:tab w:val="num" w:pos="7095"/>
        </w:tabs>
        <w:ind w:left="7095" w:hanging="360"/>
      </w:pPr>
      <w:rPr>
        <w:rFonts w:ascii="Courier New" w:hAnsi="Courier New" w:cs="Courier New" w:hint="default"/>
      </w:rPr>
    </w:lvl>
    <w:lvl w:ilvl="8" w:tplc="08090005" w:tentative="1">
      <w:start w:val="1"/>
      <w:numFmt w:val="bullet"/>
      <w:lvlText w:val=""/>
      <w:lvlJc w:val="left"/>
      <w:pPr>
        <w:tabs>
          <w:tab w:val="num" w:pos="7815"/>
        </w:tabs>
        <w:ind w:left="7815" w:hanging="360"/>
      </w:pPr>
      <w:rPr>
        <w:rFonts w:ascii="Wingdings" w:hAnsi="Wingdings" w:hint="default"/>
      </w:rPr>
    </w:lvl>
  </w:abstractNum>
  <w:abstractNum w:abstractNumId="35">
    <w:nsid w:val="78B20D36"/>
    <w:multiLevelType w:val="hybridMultilevel"/>
    <w:tmpl w:val="FB0A62B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nsid w:val="7A7F22D2"/>
    <w:multiLevelType w:val="hybridMultilevel"/>
    <w:tmpl w:val="F95A7E94"/>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29"/>
  </w:num>
  <w:num w:numId="2">
    <w:abstractNumId w:val="13"/>
  </w:num>
  <w:num w:numId="3">
    <w:abstractNumId w:val="36"/>
  </w:num>
  <w:num w:numId="4">
    <w:abstractNumId w:val="19"/>
  </w:num>
  <w:num w:numId="5">
    <w:abstractNumId w:val="31"/>
  </w:num>
  <w:num w:numId="6">
    <w:abstractNumId w:val="18"/>
  </w:num>
  <w:num w:numId="7">
    <w:abstractNumId w:val="10"/>
  </w:num>
  <w:num w:numId="8">
    <w:abstractNumId w:val="30"/>
  </w:num>
  <w:num w:numId="9">
    <w:abstractNumId w:val="35"/>
  </w:num>
  <w:num w:numId="10">
    <w:abstractNumId w:val="12"/>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3"/>
  </w:num>
  <w:num w:numId="22">
    <w:abstractNumId w:val="24"/>
  </w:num>
  <w:num w:numId="23">
    <w:abstractNumId w:val="22"/>
  </w:num>
  <w:num w:numId="24">
    <w:abstractNumId w:val="28"/>
  </w:num>
  <w:num w:numId="25">
    <w:abstractNumId w:val="11"/>
  </w:num>
  <w:num w:numId="26">
    <w:abstractNumId w:val="15"/>
  </w:num>
  <w:num w:numId="27">
    <w:abstractNumId w:val="23"/>
  </w:num>
  <w:num w:numId="28">
    <w:abstractNumId w:val="34"/>
  </w:num>
  <w:num w:numId="29">
    <w:abstractNumId w:val="27"/>
  </w:num>
  <w:num w:numId="30">
    <w:abstractNumId w:val="26"/>
  </w:num>
  <w:num w:numId="31">
    <w:abstractNumId w:val="17"/>
  </w:num>
  <w:num w:numId="32">
    <w:abstractNumId w:val="14"/>
  </w:num>
  <w:num w:numId="33">
    <w:abstractNumId w:val="32"/>
  </w:num>
  <w:num w:numId="34">
    <w:abstractNumId w:val="20"/>
  </w:num>
  <w:num w:numId="35">
    <w:abstractNumId w:val="16"/>
  </w:num>
  <w:num w:numId="36">
    <w:abstractNumId w:val="21"/>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35B"/>
    <w:rsid w:val="00003109"/>
    <w:rsid w:val="00023A73"/>
    <w:rsid w:val="00027628"/>
    <w:rsid w:val="00031657"/>
    <w:rsid w:val="0003635D"/>
    <w:rsid w:val="000413E0"/>
    <w:rsid w:val="000426DE"/>
    <w:rsid w:val="00044C2A"/>
    <w:rsid w:val="0004661B"/>
    <w:rsid w:val="000470FF"/>
    <w:rsid w:val="00051374"/>
    <w:rsid w:val="000554F6"/>
    <w:rsid w:val="00056BFE"/>
    <w:rsid w:val="0005762C"/>
    <w:rsid w:val="00060CB0"/>
    <w:rsid w:val="00073155"/>
    <w:rsid w:val="00073441"/>
    <w:rsid w:val="00073CCB"/>
    <w:rsid w:val="00075F67"/>
    <w:rsid w:val="000915FA"/>
    <w:rsid w:val="00093DCE"/>
    <w:rsid w:val="000A259D"/>
    <w:rsid w:val="000A7ACA"/>
    <w:rsid w:val="000B28C9"/>
    <w:rsid w:val="000B67AF"/>
    <w:rsid w:val="000B7FD1"/>
    <w:rsid w:val="000C13F3"/>
    <w:rsid w:val="000D0B34"/>
    <w:rsid w:val="000E2488"/>
    <w:rsid w:val="000E3A74"/>
    <w:rsid w:val="000E646C"/>
    <w:rsid w:val="000F0BD3"/>
    <w:rsid w:val="000F5FAA"/>
    <w:rsid w:val="001015E5"/>
    <w:rsid w:val="00105E13"/>
    <w:rsid w:val="00113648"/>
    <w:rsid w:val="00120C77"/>
    <w:rsid w:val="00125093"/>
    <w:rsid w:val="0013173B"/>
    <w:rsid w:val="00135B99"/>
    <w:rsid w:val="001413A8"/>
    <w:rsid w:val="00142EAF"/>
    <w:rsid w:val="0014707C"/>
    <w:rsid w:val="00151700"/>
    <w:rsid w:val="00151CC4"/>
    <w:rsid w:val="00152BDF"/>
    <w:rsid w:val="00160E21"/>
    <w:rsid w:val="0016193A"/>
    <w:rsid w:val="00173532"/>
    <w:rsid w:val="001736E0"/>
    <w:rsid w:val="00177B19"/>
    <w:rsid w:val="00180C0A"/>
    <w:rsid w:val="00184D05"/>
    <w:rsid w:val="00185DB9"/>
    <w:rsid w:val="00187ABB"/>
    <w:rsid w:val="001926A8"/>
    <w:rsid w:val="00193FD0"/>
    <w:rsid w:val="00194F43"/>
    <w:rsid w:val="0019618D"/>
    <w:rsid w:val="001B36C0"/>
    <w:rsid w:val="001B6CB8"/>
    <w:rsid w:val="001B6E6B"/>
    <w:rsid w:val="001B791F"/>
    <w:rsid w:val="001B7EA6"/>
    <w:rsid w:val="001C2185"/>
    <w:rsid w:val="001C33CA"/>
    <w:rsid w:val="001C5293"/>
    <w:rsid w:val="001D2E98"/>
    <w:rsid w:val="001E0334"/>
    <w:rsid w:val="001E6B44"/>
    <w:rsid w:val="001F0BD8"/>
    <w:rsid w:val="001F2EE5"/>
    <w:rsid w:val="002014C1"/>
    <w:rsid w:val="002034F1"/>
    <w:rsid w:val="00204512"/>
    <w:rsid w:val="002063AE"/>
    <w:rsid w:val="00207B48"/>
    <w:rsid w:val="0021198B"/>
    <w:rsid w:val="00211C19"/>
    <w:rsid w:val="00217445"/>
    <w:rsid w:val="0022052A"/>
    <w:rsid w:val="0022155C"/>
    <w:rsid w:val="00221F96"/>
    <w:rsid w:val="002266A0"/>
    <w:rsid w:val="002317F7"/>
    <w:rsid w:val="00231C25"/>
    <w:rsid w:val="00232FD0"/>
    <w:rsid w:val="00237658"/>
    <w:rsid w:val="002412BE"/>
    <w:rsid w:val="0024418A"/>
    <w:rsid w:val="00246620"/>
    <w:rsid w:val="00260AA3"/>
    <w:rsid w:val="00260AB5"/>
    <w:rsid w:val="0027406E"/>
    <w:rsid w:val="00274491"/>
    <w:rsid w:val="00274D44"/>
    <w:rsid w:val="00282163"/>
    <w:rsid w:val="002873AD"/>
    <w:rsid w:val="002918FD"/>
    <w:rsid w:val="002931C2"/>
    <w:rsid w:val="00294965"/>
    <w:rsid w:val="002A3E41"/>
    <w:rsid w:val="002A7EC4"/>
    <w:rsid w:val="002B1FD7"/>
    <w:rsid w:val="002B6485"/>
    <w:rsid w:val="002C2A9F"/>
    <w:rsid w:val="002C61B3"/>
    <w:rsid w:val="002D0499"/>
    <w:rsid w:val="002D45C9"/>
    <w:rsid w:val="002E056B"/>
    <w:rsid w:val="002E0745"/>
    <w:rsid w:val="002E1E81"/>
    <w:rsid w:val="002E693F"/>
    <w:rsid w:val="002E6AD4"/>
    <w:rsid w:val="002F2890"/>
    <w:rsid w:val="002F3878"/>
    <w:rsid w:val="002F5380"/>
    <w:rsid w:val="002F5E20"/>
    <w:rsid w:val="002F5F1B"/>
    <w:rsid w:val="002F61C5"/>
    <w:rsid w:val="00304764"/>
    <w:rsid w:val="003122EB"/>
    <w:rsid w:val="00312D05"/>
    <w:rsid w:val="0031349F"/>
    <w:rsid w:val="003241DD"/>
    <w:rsid w:val="00324593"/>
    <w:rsid w:val="00324722"/>
    <w:rsid w:val="00324A4C"/>
    <w:rsid w:val="00324CBB"/>
    <w:rsid w:val="003260C0"/>
    <w:rsid w:val="00335D88"/>
    <w:rsid w:val="003362F0"/>
    <w:rsid w:val="00336892"/>
    <w:rsid w:val="00342E94"/>
    <w:rsid w:val="00351A40"/>
    <w:rsid w:val="00366536"/>
    <w:rsid w:val="003836D9"/>
    <w:rsid w:val="00386B31"/>
    <w:rsid w:val="00392B2C"/>
    <w:rsid w:val="00393642"/>
    <w:rsid w:val="003938EA"/>
    <w:rsid w:val="00395E9A"/>
    <w:rsid w:val="003A4AA6"/>
    <w:rsid w:val="003A6A23"/>
    <w:rsid w:val="003B06D0"/>
    <w:rsid w:val="003B42A5"/>
    <w:rsid w:val="003C4098"/>
    <w:rsid w:val="003C6146"/>
    <w:rsid w:val="003D0426"/>
    <w:rsid w:val="003D1861"/>
    <w:rsid w:val="003D2ECD"/>
    <w:rsid w:val="003D7C8F"/>
    <w:rsid w:val="003E1834"/>
    <w:rsid w:val="003F0012"/>
    <w:rsid w:val="003F1582"/>
    <w:rsid w:val="003F3EFA"/>
    <w:rsid w:val="003F69CA"/>
    <w:rsid w:val="003F6CA3"/>
    <w:rsid w:val="003F7E92"/>
    <w:rsid w:val="0040333A"/>
    <w:rsid w:val="00405D28"/>
    <w:rsid w:val="0041561C"/>
    <w:rsid w:val="00415C6A"/>
    <w:rsid w:val="00420640"/>
    <w:rsid w:val="0042095F"/>
    <w:rsid w:val="00421758"/>
    <w:rsid w:val="004305FF"/>
    <w:rsid w:val="004364B6"/>
    <w:rsid w:val="004460CC"/>
    <w:rsid w:val="004545C5"/>
    <w:rsid w:val="004572FF"/>
    <w:rsid w:val="00463748"/>
    <w:rsid w:val="00467FC8"/>
    <w:rsid w:val="004732AB"/>
    <w:rsid w:val="00474F4B"/>
    <w:rsid w:val="00475DA8"/>
    <w:rsid w:val="0048073A"/>
    <w:rsid w:val="004827D8"/>
    <w:rsid w:val="00483A61"/>
    <w:rsid w:val="00490B00"/>
    <w:rsid w:val="00492F6C"/>
    <w:rsid w:val="00494BA0"/>
    <w:rsid w:val="004A1977"/>
    <w:rsid w:val="004A2556"/>
    <w:rsid w:val="004A33FA"/>
    <w:rsid w:val="004A3EE1"/>
    <w:rsid w:val="004A6FD0"/>
    <w:rsid w:val="004A7336"/>
    <w:rsid w:val="004B3166"/>
    <w:rsid w:val="004B4CFF"/>
    <w:rsid w:val="004C4952"/>
    <w:rsid w:val="004C5E5F"/>
    <w:rsid w:val="004D3ACD"/>
    <w:rsid w:val="004D6873"/>
    <w:rsid w:val="004E2A5B"/>
    <w:rsid w:val="004E3FF3"/>
    <w:rsid w:val="004E49BC"/>
    <w:rsid w:val="004E7404"/>
    <w:rsid w:val="004F6296"/>
    <w:rsid w:val="004F65C0"/>
    <w:rsid w:val="004F6C89"/>
    <w:rsid w:val="004F70BC"/>
    <w:rsid w:val="00507592"/>
    <w:rsid w:val="00513F43"/>
    <w:rsid w:val="00522D1D"/>
    <w:rsid w:val="00543E57"/>
    <w:rsid w:val="00544155"/>
    <w:rsid w:val="00552FD8"/>
    <w:rsid w:val="005665C6"/>
    <w:rsid w:val="0057038B"/>
    <w:rsid w:val="00575146"/>
    <w:rsid w:val="0058002D"/>
    <w:rsid w:val="0059044A"/>
    <w:rsid w:val="005A392A"/>
    <w:rsid w:val="005A76D6"/>
    <w:rsid w:val="005A795F"/>
    <w:rsid w:val="005B581B"/>
    <w:rsid w:val="005C1C7D"/>
    <w:rsid w:val="005D2E31"/>
    <w:rsid w:val="005D4EF4"/>
    <w:rsid w:val="005E3828"/>
    <w:rsid w:val="005F3D3C"/>
    <w:rsid w:val="005F4949"/>
    <w:rsid w:val="005F4FA8"/>
    <w:rsid w:val="005F6F87"/>
    <w:rsid w:val="0060091A"/>
    <w:rsid w:val="00631925"/>
    <w:rsid w:val="0063426C"/>
    <w:rsid w:val="006353F8"/>
    <w:rsid w:val="00635650"/>
    <w:rsid w:val="006366AC"/>
    <w:rsid w:val="00643A36"/>
    <w:rsid w:val="00645D44"/>
    <w:rsid w:val="006515F1"/>
    <w:rsid w:val="00656820"/>
    <w:rsid w:val="00661F9E"/>
    <w:rsid w:val="0066496C"/>
    <w:rsid w:val="00664A2A"/>
    <w:rsid w:val="00666E17"/>
    <w:rsid w:val="00672AEE"/>
    <w:rsid w:val="006819F5"/>
    <w:rsid w:val="006869B2"/>
    <w:rsid w:val="006902E3"/>
    <w:rsid w:val="0069525F"/>
    <w:rsid w:val="006962C2"/>
    <w:rsid w:val="006A3218"/>
    <w:rsid w:val="006B4218"/>
    <w:rsid w:val="006B5346"/>
    <w:rsid w:val="006B5512"/>
    <w:rsid w:val="006D1A96"/>
    <w:rsid w:val="006D3E8D"/>
    <w:rsid w:val="006D742A"/>
    <w:rsid w:val="006E0934"/>
    <w:rsid w:val="006E16F2"/>
    <w:rsid w:val="006E33FE"/>
    <w:rsid w:val="006E5C86"/>
    <w:rsid w:val="006E7AD9"/>
    <w:rsid w:val="006F04F0"/>
    <w:rsid w:val="006F1B18"/>
    <w:rsid w:val="006F1B2F"/>
    <w:rsid w:val="006F219B"/>
    <w:rsid w:val="006F2A3C"/>
    <w:rsid w:val="00701E8E"/>
    <w:rsid w:val="007031FD"/>
    <w:rsid w:val="00707C44"/>
    <w:rsid w:val="007136EF"/>
    <w:rsid w:val="00716112"/>
    <w:rsid w:val="007228FD"/>
    <w:rsid w:val="00724234"/>
    <w:rsid w:val="0072719D"/>
    <w:rsid w:val="007403BF"/>
    <w:rsid w:val="0074201A"/>
    <w:rsid w:val="00746ED9"/>
    <w:rsid w:val="007578A7"/>
    <w:rsid w:val="0076019C"/>
    <w:rsid w:val="007676E2"/>
    <w:rsid w:val="00772F25"/>
    <w:rsid w:val="00773195"/>
    <w:rsid w:val="00773628"/>
    <w:rsid w:val="00776AD6"/>
    <w:rsid w:val="0078104E"/>
    <w:rsid w:val="007817C8"/>
    <w:rsid w:val="00782203"/>
    <w:rsid w:val="007979CB"/>
    <w:rsid w:val="007A2772"/>
    <w:rsid w:val="007B0C6D"/>
    <w:rsid w:val="007B3DBB"/>
    <w:rsid w:val="007B4DEC"/>
    <w:rsid w:val="007B4F84"/>
    <w:rsid w:val="007C29B8"/>
    <w:rsid w:val="007C4025"/>
    <w:rsid w:val="007D135B"/>
    <w:rsid w:val="007D34C4"/>
    <w:rsid w:val="007D40DB"/>
    <w:rsid w:val="007D5FAD"/>
    <w:rsid w:val="007D7FEE"/>
    <w:rsid w:val="007E6AA5"/>
    <w:rsid w:val="007E6C47"/>
    <w:rsid w:val="007E7272"/>
    <w:rsid w:val="007F0E23"/>
    <w:rsid w:val="007F2867"/>
    <w:rsid w:val="007F6970"/>
    <w:rsid w:val="00803B10"/>
    <w:rsid w:val="00811403"/>
    <w:rsid w:val="00814428"/>
    <w:rsid w:val="008243DB"/>
    <w:rsid w:val="0084512A"/>
    <w:rsid w:val="00846D7C"/>
    <w:rsid w:val="0085258E"/>
    <w:rsid w:val="0086312B"/>
    <w:rsid w:val="00870B31"/>
    <w:rsid w:val="008816DC"/>
    <w:rsid w:val="00883099"/>
    <w:rsid w:val="00890E1A"/>
    <w:rsid w:val="00892BE0"/>
    <w:rsid w:val="00894252"/>
    <w:rsid w:val="008A0F07"/>
    <w:rsid w:val="008A549D"/>
    <w:rsid w:val="008B036F"/>
    <w:rsid w:val="008B238E"/>
    <w:rsid w:val="008B6372"/>
    <w:rsid w:val="008D761D"/>
    <w:rsid w:val="008E173C"/>
    <w:rsid w:val="008E30A4"/>
    <w:rsid w:val="008E51E3"/>
    <w:rsid w:val="008E5D2D"/>
    <w:rsid w:val="008F2CC7"/>
    <w:rsid w:val="008F40B8"/>
    <w:rsid w:val="008F58C6"/>
    <w:rsid w:val="00906467"/>
    <w:rsid w:val="0090756E"/>
    <w:rsid w:val="00914F11"/>
    <w:rsid w:val="00933A08"/>
    <w:rsid w:val="0093563B"/>
    <w:rsid w:val="00935B14"/>
    <w:rsid w:val="00945666"/>
    <w:rsid w:val="009472D8"/>
    <w:rsid w:val="00947D8C"/>
    <w:rsid w:val="0095125F"/>
    <w:rsid w:val="0095691E"/>
    <w:rsid w:val="00957640"/>
    <w:rsid w:val="009630E9"/>
    <w:rsid w:val="00966CC0"/>
    <w:rsid w:val="00970D6C"/>
    <w:rsid w:val="00971EE0"/>
    <w:rsid w:val="00971F57"/>
    <w:rsid w:val="00975901"/>
    <w:rsid w:val="00985A18"/>
    <w:rsid w:val="00991A6A"/>
    <w:rsid w:val="009A03D6"/>
    <w:rsid w:val="009A32BA"/>
    <w:rsid w:val="009A339F"/>
    <w:rsid w:val="009A501A"/>
    <w:rsid w:val="009A5312"/>
    <w:rsid w:val="009A7414"/>
    <w:rsid w:val="009B10B8"/>
    <w:rsid w:val="009B32A9"/>
    <w:rsid w:val="009B408C"/>
    <w:rsid w:val="009B48B8"/>
    <w:rsid w:val="009B5A97"/>
    <w:rsid w:val="009B7D60"/>
    <w:rsid w:val="009C17DA"/>
    <w:rsid w:val="009C3F8D"/>
    <w:rsid w:val="009D19C5"/>
    <w:rsid w:val="009E18C0"/>
    <w:rsid w:val="009E467D"/>
    <w:rsid w:val="00A02DD3"/>
    <w:rsid w:val="00A10839"/>
    <w:rsid w:val="00A1735A"/>
    <w:rsid w:val="00A17E77"/>
    <w:rsid w:val="00A21BBA"/>
    <w:rsid w:val="00A25E51"/>
    <w:rsid w:val="00A35C90"/>
    <w:rsid w:val="00A37CFE"/>
    <w:rsid w:val="00A46682"/>
    <w:rsid w:val="00A47B39"/>
    <w:rsid w:val="00A50BDE"/>
    <w:rsid w:val="00A54182"/>
    <w:rsid w:val="00A748DF"/>
    <w:rsid w:val="00A76077"/>
    <w:rsid w:val="00A77058"/>
    <w:rsid w:val="00A77EB8"/>
    <w:rsid w:val="00A80E73"/>
    <w:rsid w:val="00A83806"/>
    <w:rsid w:val="00A83940"/>
    <w:rsid w:val="00A87C5E"/>
    <w:rsid w:val="00A978C5"/>
    <w:rsid w:val="00AA0AC8"/>
    <w:rsid w:val="00AA4F17"/>
    <w:rsid w:val="00AA5F23"/>
    <w:rsid w:val="00AC3392"/>
    <w:rsid w:val="00AC7B49"/>
    <w:rsid w:val="00AD2D89"/>
    <w:rsid w:val="00AD77CC"/>
    <w:rsid w:val="00AE1310"/>
    <w:rsid w:val="00AF2C83"/>
    <w:rsid w:val="00AF310D"/>
    <w:rsid w:val="00AF31ED"/>
    <w:rsid w:val="00B01993"/>
    <w:rsid w:val="00B04A3A"/>
    <w:rsid w:val="00B12248"/>
    <w:rsid w:val="00B16E69"/>
    <w:rsid w:val="00B27535"/>
    <w:rsid w:val="00B34CF0"/>
    <w:rsid w:val="00B3593E"/>
    <w:rsid w:val="00B36A9D"/>
    <w:rsid w:val="00B43EC8"/>
    <w:rsid w:val="00B44B00"/>
    <w:rsid w:val="00B52305"/>
    <w:rsid w:val="00B55B0D"/>
    <w:rsid w:val="00B56F60"/>
    <w:rsid w:val="00B57509"/>
    <w:rsid w:val="00B6204A"/>
    <w:rsid w:val="00B65078"/>
    <w:rsid w:val="00B702C3"/>
    <w:rsid w:val="00B76949"/>
    <w:rsid w:val="00B82E94"/>
    <w:rsid w:val="00B8535B"/>
    <w:rsid w:val="00B93C5F"/>
    <w:rsid w:val="00BA490D"/>
    <w:rsid w:val="00BA494F"/>
    <w:rsid w:val="00BA7990"/>
    <w:rsid w:val="00BB2C3C"/>
    <w:rsid w:val="00BB3C92"/>
    <w:rsid w:val="00BB4D0B"/>
    <w:rsid w:val="00BC70A6"/>
    <w:rsid w:val="00BD4F6F"/>
    <w:rsid w:val="00BE37AD"/>
    <w:rsid w:val="00BE3F39"/>
    <w:rsid w:val="00BE62DA"/>
    <w:rsid w:val="00BE7EE8"/>
    <w:rsid w:val="00BF2D5E"/>
    <w:rsid w:val="00BF6677"/>
    <w:rsid w:val="00C105B1"/>
    <w:rsid w:val="00C12BDF"/>
    <w:rsid w:val="00C15594"/>
    <w:rsid w:val="00C2115E"/>
    <w:rsid w:val="00C22289"/>
    <w:rsid w:val="00C23FC9"/>
    <w:rsid w:val="00C30BE4"/>
    <w:rsid w:val="00C32DC8"/>
    <w:rsid w:val="00C332ED"/>
    <w:rsid w:val="00C33A7F"/>
    <w:rsid w:val="00C3587C"/>
    <w:rsid w:val="00C37A72"/>
    <w:rsid w:val="00C40795"/>
    <w:rsid w:val="00C51B33"/>
    <w:rsid w:val="00C54236"/>
    <w:rsid w:val="00C55366"/>
    <w:rsid w:val="00C61CAC"/>
    <w:rsid w:val="00C61E9D"/>
    <w:rsid w:val="00C62C94"/>
    <w:rsid w:val="00C62F21"/>
    <w:rsid w:val="00C63C8E"/>
    <w:rsid w:val="00C7047B"/>
    <w:rsid w:val="00C77869"/>
    <w:rsid w:val="00C77EBC"/>
    <w:rsid w:val="00C84E27"/>
    <w:rsid w:val="00C85473"/>
    <w:rsid w:val="00C8611C"/>
    <w:rsid w:val="00C86ABB"/>
    <w:rsid w:val="00CA448D"/>
    <w:rsid w:val="00CA6A88"/>
    <w:rsid w:val="00CA7D18"/>
    <w:rsid w:val="00CC4927"/>
    <w:rsid w:val="00CD1EC8"/>
    <w:rsid w:val="00CF023A"/>
    <w:rsid w:val="00CF151B"/>
    <w:rsid w:val="00CF1B55"/>
    <w:rsid w:val="00CF1D4D"/>
    <w:rsid w:val="00D1760B"/>
    <w:rsid w:val="00D2154A"/>
    <w:rsid w:val="00D357AF"/>
    <w:rsid w:val="00D40337"/>
    <w:rsid w:val="00D43BC0"/>
    <w:rsid w:val="00D44396"/>
    <w:rsid w:val="00D46659"/>
    <w:rsid w:val="00D46716"/>
    <w:rsid w:val="00D503CE"/>
    <w:rsid w:val="00D53A91"/>
    <w:rsid w:val="00D561DF"/>
    <w:rsid w:val="00D57124"/>
    <w:rsid w:val="00D62FEB"/>
    <w:rsid w:val="00D71562"/>
    <w:rsid w:val="00D80D5D"/>
    <w:rsid w:val="00D84E1F"/>
    <w:rsid w:val="00D91003"/>
    <w:rsid w:val="00D93F7E"/>
    <w:rsid w:val="00D97761"/>
    <w:rsid w:val="00D97FBD"/>
    <w:rsid w:val="00DA557B"/>
    <w:rsid w:val="00DA5951"/>
    <w:rsid w:val="00DB31E4"/>
    <w:rsid w:val="00DC1754"/>
    <w:rsid w:val="00DC7004"/>
    <w:rsid w:val="00DE10D6"/>
    <w:rsid w:val="00DE15D4"/>
    <w:rsid w:val="00DE5E78"/>
    <w:rsid w:val="00DF0A47"/>
    <w:rsid w:val="00DF5B91"/>
    <w:rsid w:val="00DF6E7F"/>
    <w:rsid w:val="00E17D33"/>
    <w:rsid w:val="00E22A76"/>
    <w:rsid w:val="00E24AF1"/>
    <w:rsid w:val="00E3223A"/>
    <w:rsid w:val="00E3280F"/>
    <w:rsid w:val="00E36C48"/>
    <w:rsid w:val="00E4071F"/>
    <w:rsid w:val="00E46384"/>
    <w:rsid w:val="00E47657"/>
    <w:rsid w:val="00E50936"/>
    <w:rsid w:val="00E52C37"/>
    <w:rsid w:val="00E5351A"/>
    <w:rsid w:val="00E5378E"/>
    <w:rsid w:val="00E54527"/>
    <w:rsid w:val="00E61E60"/>
    <w:rsid w:val="00E76F49"/>
    <w:rsid w:val="00E83520"/>
    <w:rsid w:val="00E83CDC"/>
    <w:rsid w:val="00E84D1C"/>
    <w:rsid w:val="00E90386"/>
    <w:rsid w:val="00E9750D"/>
    <w:rsid w:val="00EA324B"/>
    <w:rsid w:val="00EA500B"/>
    <w:rsid w:val="00EA57E0"/>
    <w:rsid w:val="00EB2534"/>
    <w:rsid w:val="00ED1960"/>
    <w:rsid w:val="00ED231E"/>
    <w:rsid w:val="00ED582C"/>
    <w:rsid w:val="00ED6CE6"/>
    <w:rsid w:val="00EE3C5C"/>
    <w:rsid w:val="00EE3D86"/>
    <w:rsid w:val="00EE4C06"/>
    <w:rsid w:val="00EF6157"/>
    <w:rsid w:val="00EF7005"/>
    <w:rsid w:val="00F00634"/>
    <w:rsid w:val="00F1132B"/>
    <w:rsid w:val="00F13390"/>
    <w:rsid w:val="00F1530F"/>
    <w:rsid w:val="00F16E16"/>
    <w:rsid w:val="00F21330"/>
    <w:rsid w:val="00F225AC"/>
    <w:rsid w:val="00F23935"/>
    <w:rsid w:val="00F3572C"/>
    <w:rsid w:val="00F35A4B"/>
    <w:rsid w:val="00F35DA1"/>
    <w:rsid w:val="00F44955"/>
    <w:rsid w:val="00F65C26"/>
    <w:rsid w:val="00F85DE0"/>
    <w:rsid w:val="00F8666B"/>
    <w:rsid w:val="00F86AF4"/>
    <w:rsid w:val="00F94292"/>
    <w:rsid w:val="00F9627B"/>
    <w:rsid w:val="00FA2BA7"/>
    <w:rsid w:val="00FA3757"/>
    <w:rsid w:val="00FA3A30"/>
    <w:rsid w:val="00FA3CAA"/>
    <w:rsid w:val="00FB0C69"/>
    <w:rsid w:val="00FB7117"/>
    <w:rsid w:val="00FC0492"/>
    <w:rsid w:val="00FC09F1"/>
    <w:rsid w:val="00FC352B"/>
    <w:rsid w:val="00FC5E4B"/>
    <w:rsid w:val="00FD14E5"/>
    <w:rsid w:val="00FD272A"/>
    <w:rsid w:val="00FE470D"/>
    <w:rsid w:val="00FF652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A08"/>
    <w:pPr>
      <w:spacing w:line="360" w:lineRule="auto"/>
    </w:pPr>
    <w:rPr>
      <w:rFonts w:ascii="Times New Roman" w:hAnsi="Times New Roman" w:cs="Times New Roman"/>
      <w:sz w:val="24"/>
      <w:szCs w:val="24"/>
    </w:rPr>
  </w:style>
  <w:style w:type="paragraph" w:styleId="Heading1">
    <w:name w:val="heading 1"/>
    <w:basedOn w:val="Normal"/>
    <w:next w:val="BodyText"/>
    <w:link w:val="Heading1Char"/>
    <w:qFormat/>
    <w:rsid w:val="00D91003"/>
    <w:pPr>
      <w:spacing w:after="0" w:line="480" w:lineRule="auto"/>
      <w:jc w:val="center"/>
      <w:outlineLvl w:val="0"/>
    </w:pPr>
    <w:rPr>
      <w:rFonts w:eastAsia="Times New Roman"/>
      <w:b/>
      <w:sz w:val="32"/>
      <w:szCs w:val="32"/>
      <w:lang w:val="en-US" w:eastAsia="en-US"/>
    </w:rPr>
  </w:style>
  <w:style w:type="paragraph" w:styleId="Heading2">
    <w:name w:val="heading 2"/>
    <w:basedOn w:val="Normal"/>
    <w:next w:val="Normal"/>
    <w:link w:val="Heading2Char"/>
    <w:qFormat/>
    <w:rsid w:val="00324593"/>
    <w:pPr>
      <w:spacing w:after="0" w:line="480" w:lineRule="auto"/>
      <w:outlineLvl w:val="1"/>
    </w:pPr>
    <w:rPr>
      <w:rFonts w:eastAsia="Times New Roman"/>
      <w:b/>
      <w:sz w:val="28"/>
      <w:szCs w:val="28"/>
      <w:lang w:val="en-US" w:eastAsia="en-US"/>
    </w:rPr>
  </w:style>
  <w:style w:type="paragraph" w:styleId="Heading3">
    <w:name w:val="heading 3"/>
    <w:basedOn w:val="Normal"/>
    <w:next w:val="Normal"/>
    <w:link w:val="Heading3Char"/>
    <w:unhideWhenUsed/>
    <w:qFormat/>
    <w:rsid w:val="00522D1D"/>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ED231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3F158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ohl">
    <w:name w:val="dohl"/>
    <w:basedOn w:val="DefaultParagraphFont"/>
    <w:rsid w:val="00D1760B"/>
  </w:style>
  <w:style w:type="paragraph" w:customStyle="1" w:styleId="Default">
    <w:name w:val="Default"/>
    <w:rsid w:val="00CF1B55"/>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A6">
    <w:name w:val="A6"/>
    <w:uiPriority w:val="99"/>
    <w:rsid w:val="00CF1B55"/>
    <w:rPr>
      <w:rFonts w:cs="Calibri"/>
      <w:i/>
      <w:iCs/>
      <w:color w:val="000000"/>
      <w:sz w:val="26"/>
      <w:szCs w:val="26"/>
    </w:rPr>
  </w:style>
  <w:style w:type="character" w:styleId="Emphasis">
    <w:name w:val="Emphasis"/>
    <w:basedOn w:val="DefaultParagraphFont"/>
    <w:uiPriority w:val="20"/>
    <w:qFormat/>
    <w:rsid w:val="00CF1B55"/>
    <w:rPr>
      <w:b/>
      <w:bCs/>
      <w:i w:val="0"/>
      <w:iCs w:val="0"/>
    </w:rPr>
  </w:style>
  <w:style w:type="character" w:customStyle="1" w:styleId="st">
    <w:name w:val="st"/>
    <w:basedOn w:val="DefaultParagraphFont"/>
    <w:rsid w:val="00CF1B55"/>
  </w:style>
  <w:style w:type="character" w:customStyle="1" w:styleId="Heading1Char">
    <w:name w:val="Heading 1 Char"/>
    <w:basedOn w:val="DefaultParagraphFont"/>
    <w:link w:val="Heading1"/>
    <w:rsid w:val="00D91003"/>
    <w:rPr>
      <w:rFonts w:ascii="Times New Roman" w:eastAsia="Times New Roman" w:hAnsi="Times New Roman" w:cs="Times New Roman"/>
      <w:b/>
      <w:sz w:val="32"/>
      <w:szCs w:val="32"/>
      <w:lang w:val="en-US" w:eastAsia="en-US"/>
    </w:rPr>
  </w:style>
  <w:style w:type="character" w:customStyle="1" w:styleId="Heading2Char">
    <w:name w:val="Heading 2 Char"/>
    <w:basedOn w:val="DefaultParagraphFont"/>
    <w:link w:val="Heading2"/>
    <w:rsid w:val="00324593"/>
    <w:rPr>
      <w:rFonts w:ascii="Times New Roman" w:eastAsia="Times New Roman" w:hAnsi="Times New Roman" w:cs="Times New Roman"/>
      <w:b/>
      <w:sz w:val="28"/>
      <w:szCs w:val="28"/>
      <w:lang w:val="en-US" w:eastAsia="en-US"/>
    </w:rPr>
  </w:style>
  <w:style w:type="paragraph" w:styleId="BlockText">
    <w:name w:val="Block Text"/>
    <w:basedOn w:val="BodyText"/>
    <w:link w:val="BlockTextChar"/>
    <w:rsid w:val="00CF1B55"/>
    <w:pPr>
      <w:spacing w:after="0" w:line="480" w:lineRule="auto"/>
    </w:pPr>
    <w:rPr>
      <w:rFonts w:eastAsia="Times New Roman"/>
      <w:szCs w:val="20"/>
      <w:lang w:val="en-US" w:eastAsia="en-US"/>
    </w:rPr>
  </w:style>
  <w:style w:type="character" w:customStyle="1" w:styleId="BlockTextChar">
    <w:name w:val="Block Text Char"/>
    <w:basedOn w:val="BodyTextChar"/>
    <w:link w:val="BlockText"/>
    <w:rsid w:val="00CF1B55"/>
    <w:rPr>
      <w:rFonts w:ascii="Times New Roman" w:eastAsia="Times New Roman" w:hAnsi="Times New Roman" w:cs="Times New Roman"/>
      <w:sz w:val="24"/>
      <w:szCs w:val="20"/>
      <w:lang w:val="en-US" w:eastAsia="en-US"/>
    </w:rPr>
  </w:style>
  <w:style w:type="paragraph" w:styleId="ListParagraph">
    <w:name w:val="List Paragraph"/>
    <w:basedOn w:val="Normal"/>
    <w:uiPriority w:val="34"/>
    <w:qFormat/>
    <w:rsid w:val="00CF1B55"/>
    <w:pPr>
      <w:tabs>
        <w:tab w:val="right" w:pos="8640"/>
      </w:tabs>
      <w:spacing w:after="0" w:line="240" w:lineRule="auto"/>
      <w:ind w:left="720"/>
      <w:contextualSpacing/>
      <w:jc w:val="both"/>
    </w:pPr>
    <w:rPr>
      <w:rFonts w:ascii="Garamond" w:eastAsia="Times New Roman" w:hAnsi="Garamond"/>
      <w:spacing w:val="-2"/>
      <w:szCs w:val="20"/>
      <w:lang w:eastAsia="en-US"/>
    </w:rPr>
  </w:style>
  <w:style w:type="table" w:styleId="LightList">
    <w:name w:val="Light List"/>
    <w:basedOn w:val="TableNormal"/>
    <w:uiPriority w:val="61"/>
    <w:rsid w:val="00CF1B5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odyText">
    <w:name w:val="Body Text"/>
    <w:basedOn w:val="Normal"/>
    <w:link w:val="BodyTextChar"/>
    <w:unhideWhenUsed/>
    <w:rsid w:val="00CF1B55"/>
    <w:pPr>
      <w:spacing w:after="120"/>
    </w:pPr>
  </w:style>
  <w:style w:type="character" w:customStyle="1" w:styleId="BodyTextChar">
    <w:name w:val="Body Text Char"/>
    <w:basedOn w:val="DefaultParagraphFont"/>
    <w:link w:val="BodyText"/>
    <w:rsid w:val="00CF1B55"/>
  </w:style>
  <w:style w:type="paragraph" w:styleId="FootnoteText">
    <w:name w:val="footnote text"/>
    <w:basedOn w:val="Normal"/>
    <w:link w:val="FootnoteTextChar"/>
    <w:uiPriority w:val="99"/>
    <w:unhideWhenUsed/>
    <w:rsid w:val="006E33FE"/>
    <w:pPr>
      <w:spacing w:after="0" w:line="240" w:lineRule="auto"/>
    </w:pPr>
    <w:rPr>
      <w:sz w:val="20"/>
      <w:szCs w:val="20"/>
      <w:lang w:val="en-US" w:eastAsia="en-US"/>
    </w:rPr>
  </w:style>
  <w:style w:type="character" w:customStyle="1" w:styleId="FootnoteTextChar">
    <w:name w:val="Footnote Text Char"/>
    <w:basedOn w:val="DefaultParagraphFont"/>
    <w:link w:val="FootnoteText"/>
    <w:uiPriority w:val="99"/>
    <w:rsid w:val="006E33FE"/>
    <w:rPr>
      <w:sz w:val="20"/>
      <w:szCs w:val="20"/>
      <w:lang w:val="en-US" w:eastAsia="en-US"/>
    </w:rPr>
  </w:style>
  <w:style w:type="character" w:styleId="FootnoteReference">
    <w:name w:val="footnote reference"/>
    <w:basedOn w:val="DefaultParagraphFont"/>
    <w:uiPriority w:val="99"/>
    <w:unhideWhenUsed/>
    <w:rsid w:val="006E33FE"/>
    <w:rPr>
      <w:vertAlign w:val="superscript"/>
    </w:rPr>
  </w:style>
  <w:style w:type="paragraph" w:styleId="TOC3">
    <w:name w:val="toc 3"/>
    <w:basedOn w:val="Normal"/>
    <w:next w:val="Normal"/>
    <w:autoRedefine/>
    <w:uiPriority w:val="39"/>
    <w:unhideWhenUsed/>
    <w:rsid w:val="0069525F"/>
    <w:pPr>
      <w:tabs>
        <w:tab w:val="right" w:leader="dot" w:pos="9016"/>
      </w:tabs>
      <w:spacing w:after="100"/>
      <w:ind w:firstLine="440"/>
    </w:pPr>
    <w:rPr>
      <w:bCs/>
      <w:noProof/>
    </w:rPr>
  </w:style>
  <w:style w:type="paragraph" w:styleId="TOC1">
    <w:name w:val="toc 1"/>
    <w:basedOn w:val="Normal"/>
    <w:next w:val="Normal"/>
    <w:autoRedefine/>
    <w:uiPriority w:val="39"/>
    <w:unhideWhenUsed/>
    <w:rsid w:val="00D91003"/>
    <w:pPr>
      <w:spacing w:after="100"/>
    </w:pPr>
  </w:style>
  <w:style w:type="paragraph" w:styleId="TOC2">
    <w:name w:val="toc 2"/>
    <w:basedOn w:val="Normal"/>
    <w:next w:val="Normal"/>
    <w:autoRedefine/>
    <w:uiPriority w:val="39"/>
    <w:unhideWhenUsed/>
    <w:rsid w:val="00D91003"/>
    <w:pPr>
      <w:spacing w:after="100"/>
      <w:ind w:left="220"/>
    </w:pPr>
  </w:style>
  <w:style w:type="character" w:styleId="Hyperlink">
    <w:name w:val="Hyperlink"/>
    <w:basedOn w:val="DefaultParagraphFont"/>
    <w:uiPriority w:val="99"/>
    <w:unhideWhenUsed/>
    <w:rsid w:val="00D91003"/>
    <w:rPr>
      <w:color w:val="0000FF" w:themeColor="hyperlink"/>
      <w:u w:val="single"/>
    </w:rPr>
  </w:style>
  <w:style w:type="character" w:customStyle="1" w:styleId="Heading3Char">
    <w:name w:val="Heading 3 Char"/>
    <w:basedOn w:val="DefaultParagraphFont"/>
    <w:link w:val="Heading3"/>
    <w:rsid w:val="00522D1D"/>
    <w:rPr>
      <w:rFonts w:asciiTheme="majorHAnsi" w:eastAsiaTheme="majorEastAsia" w:hAnsiTheme="majorHAnsi" w:cstheme="majorBidi"/>
      <w:b/>
      <w:bCs/>
      <w:sz w:val="24"/>
      <w:szCs w:val="24"/>
    </w:rPr>
  </w:style>
  <w:style w:type="paragraph" w:styleId="BalloonText">
    <w:name w:val="Balloon Text"/>
    <w:basedOn w:val="Normal"/>
    <w:link w:val="BalloonTextChar"/>
    <w:uiPriority w:val="99"/>
    <w:unhideWhenUsed/>
    <w:rsid w:val="009B7D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B7D60"/>
    <w:rPr>
      <w:rFonts w:ascii="Tahoma" w:hAnsi="Tahoma" w:cs="Tahoma"/>
      <w:sz w:val="16"/>
      <w:szCs w:val="16"/>
    </w:rPr>
  </w:style>
  <w:style w:type="paragraph" w:styleId="Header">
    <w:name w:val="header"/>
    <w:basedOn w:val="Normal"/>
    <w:link w:val="HeaderChar"/>
    <w:unhideWhenUsed/>
    <w:rsid w:val="0022052A"/>
    <w:pPr>
      <w:tabs>
        <w:tab w:val="center" w:pos="4513"/>
        <w:tab w:val="right" w:pos="9026"/>
      </w:tabs>
      <w:spacing w:after="0" w:line="240" w:lineRule="auto"/>
    </w:pPr>
  </w:style>
  <w:style w:type="character" w:customStyle="1" w:styleId="HeaderChar">
    <w:name w:val="Header Char"/>
    <w:basedOn w:val="DefaultParagraphFont"/>
    <w:link w:val="Header"/>
    <w:rsid w:val="0022052A"/>
    <w:rPr>
      <w:rFonts w:ascii="Times New Roman" w:hAnsi="Times New Roman" w:cs="Times New Roman"/>
      <w:sz w:val="24"/>
      <w:szCs w:val="24"/>
    </w:rPr>
  </w:style>
  <w:style w:type="paragraph" w:styleId="Footer">
    <w:name w:val="footer"/>
    <w:basedOn w:val="Normal"/>
    <w:link w:val="FooterChar"/>
    <w:uiPriority w:val="99"/>
    <w:unhideWhenUsed/>
    <w:rsid w:val="002205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052A"/>
    <w:rPr>
      <w:rFonts w:ascii="Times New Roman" w:hAnsi="Times New Roman" w:cs="Times New Roman"/>
      <w:sz w:val="24"/>
      <w:szCs w:val="24"/>
    </w:rPr>
  </w:style>
  <w:style w:type="character" w:customStyle="1" w:styleId="googqs-tidbit">
    <w:name w:val="goog_qs-tidbit"/>
    <w:basedOn w:val="DefaultParagraphFont"/>
    <w:rsid w:val="009A339F"/>
  </w:style>
  <w:style w:type="character" w:styleId="PageNumber">
    <w:name w:val="page number"/>
    <w:basedOn w:val="DefaultParagraphFont"/>
    <w:rsid w:val="009A339F"/>
  </w:style>
  <w:style w:type="paragraph" w:customStyle="1" w:styleId="Numberedlist">
    <w:name w:val="Numbered list"/>
    <w:basedOn w:val="Normal"/>
    <w:rsid w:val="009A339F"/>
    <w:pPr>
      <w:numPr>
        <w:numId w:val="22"/>
      </w:numPr>
      <w:spacing w:after="0" w:line="480" w:lineRule="auto"/>
    </w:pPr>
    <w:rPr>
      <w:rFonts w:eastAsia="Times New Roman"/>
      <w:szCs w:val="20"/>
      <w:lang w:eastAsia="en-US"/>
    </w:rPr>
  </w:style>
  <w:style w:type="paragraph" w:customStyle="1" w:styleId="Quotation">
    <w:name w:val="Quotation"/>
    <w:basedOn w:val="BodyText"/>
    <w:rsid w:val="009A339F"/>
    <w:pPr>
      <w:spacing w:after="0" w:line="480" w:lineRule="auto"/>
      <w:ind w:left="547"/>
    </w:pPr>
    <w:rPr>
      <w:rFonts w:eastAsia="Times New Roman"/>
      <w:szCs w:val="20"/>
      <w:lang w:eastAsia="en-US"/>
    </w:rPr>
  </w:style>
  <w:style w:type="paragraph" w:customStyle="1" w:styleId="Reference">
    <w:name w:val="Reference"/>
    <w:basedOn w:val="BodyText"/>
    <w:rsid w:val="009A339F"/>
    <w:pPr>
      <w:spacing w:after="0" w:line="480" w:lineRule="auto"/>
      <w:ind w:left="547" w:hanging="547"/>
    </w:pPr>
    <w:rPr>
      <w:rFonts w:eastAsia="Times New Roman"/>
      <w:szCs w:val="20"/>
      <w:lang w:eastAsia="en-US"/>
    </w:rPr>
  </w:style>
  <w:style w:type="paragraph" w:styleId="NormalWeb">
    <w:name w:val="Normal (Web)"/>
    <w:basedOn w:val="Normal"/>
    <w:uiPriority w:val="99"/>
    <w:unhideWhenUsed/>
    <w:rsid w:val="009A339F"/>
    <w:pPr>
      <w:spacing w:before="100" w:beforeAutospacing="1" w:after="100" w:afterAutospacing="1" w:line="240" w:lineRule="auto"/>
    </w:pPr>
    <w:rPr>
      <w:rFonts w:eastAsia="Times New Roman"/>
      <w:lang w:eastAsia="zh-CN"/>
    </w:rPr>
  </w:style>
  <w:style w:type="table" w:styleId="LightShading-Accent2">
    <w:name w:val="Light Shading Accent 2"/>
    <w:basedOn w:val="TableNormal"/>
    <w:uiPriority w:val="60"/>
    <w:rsid w:val="009A339F"/>
    <w:pPr>
      <w:spacing w:after="0" w:line="240" w:lineRule="auto"/>
    </w:pPr>
    <w:rPr>
      <w:color w:val="943634" w:themeColor="accent2" w:themeShade="BF"/>
      <w:lang w:eastAsia="zh-CN"/>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Grid">
    <w:name w:val="Table Grid"/>
    <w:basedOn w:val="TableNormal"/>
    <w:uiPriority w:val="59"/>
    <w:rsid w:val="009A339F"/>
    <w:pPr>
      <w:spacing w:after="0" w:line="240" w:lineRule="auto"/>
    </w:pPr>
    <w:rPr>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9A339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A339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A339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A339F"/>
    <w:rPr>
      <w:sz w:val="18"/>
      <w:szCs w:val="18"/>
    </w:rPr>
  </w:style>
  <w:style w:type="paragraph" w:styleId="CommentText">
    <w:name w:val="annotation text"/>
    <w:basedOn w:val="Normal"/>
    <w:link w:val="CommentTextChar"/>
    <w:uiPriority w:val="99"/>
    <w:semiHidden/>
    <w:unhideWhenUsed/>
    <w:rsid w:val="009A339F"/>
    <w:pPr>
      <w:spacing w:line="240" w:lineRule="auto"/>
    </w:pPr>
    <w:rPr>
      <w:rFonts w:asciiTheme="minorHAnsi" w:eastAsiaTheme="minorHAnsi" w:hAnsiTheme="minorHAnsi" w:cstheme="minorBidi"/>
      <w:lang w:eastAsia="en-US"/>
    </w:rPr>
  </w:style>
  <w:style w:type="character" w:customStyle="1" w:styleId="CommentTextChar">
    <w:name w:val="Comment Text Char"/>
    <w:basedOn w:val="DefaultParagraphFont"/>
    <w:link w:val="CommentText"/>
    <w:uiPriority w:val="99"/>
    <w:semiHidden/>
    <w:rsid w:val="009A339F"/>
    <w:rPr>
      <w:rFonts w:eastAsiaTheme="minorHAnsi"/>
      <w:sz w:val="24"/>
      <w:szCs w:val="24"/>
      <w:lang w:eastAsia="en-US"/>
    </w:rPr>
  </w:style>
  <w:style w:type="character" w:styleId="Strong">
    <w:name w:val="Strong"/>
    <w:basedOn w:val="DefaultParagraphFont"/>
    <w:uiPriority w:val="22"/>
    <w:qFormat/>
    <w:rsid w:val="00CD1EC8"/>
    <w:rPr>
      <w:b/>
      <w:bCs/>
    </w:rPr>
  </w:style>
  <w:style w:type="paragraph" w:styleId="TOC4">
    <w:name w:val="toc 4"/>
    <w:basedOn w:val="Normal"/>
    <w:next w:val="Normal"/>
    <w:autoRedefine/>
    <w:uiPriority w:val="39"/>
    <w:unhideWhenUsed/>
    <w:rsid w:val="00970D6C"/>
    <w:pPr>
      <w:spacing w:after="100" w:line="276" w:lineRule="auto"/>
      <w:ind w:left="660"/>
    </w:pPr>
    <w:rPr>
      <w:rFonts w:asciiTheme="minorHAnsi" w:hAnsiTheme="minorHAnsi" w:cstheme="minorBidi"/>
      <w:sz w:val="22"/>
      <w:szCs w:val="22"/>
      <w:lang w:eastAsia="ja-JP"/>
    </w:rPr>
  </w:style>
  <w:style w:type="paragraph" w:styleId="TOC5">
    <w:name w:val="toc 5"/>
    <w:basedOn w:val="Normal"/>
    <w:next w:val="Normal"/>
    <w:autoRedefine/>
    <w:uiPriority w:val="39"/>
    <w:unhideWhenUsed/>
    <w:rsid w:val="00970D6C"/>
    <w:pPr>
      <w:spacing w:after="100" w:line="276" w:lineRule="auto"/>
      <w:ind w:left="880"/>
    </w:pPr>
    <w:rPr>
      <w:rFonts w:asciiTheme="minorHAnsi" w:hAnsiTheme="minorHAnsi" w:cstheme="minorBidi"/>
      <w:sz w:val="22"/>
      <w:szCs w:val="22"/>
      <w:lang w:eastAsia="ja-JP"/>
    </w:rPr>
  </w:style>
  <w:style w:type="paragraph" w:styleId="TOC6">
    <w:name w:val="toc 6"/>
    <w:basedOn w:val="Normal"/>
    <w:next w:val="Normal"/>
    <w:autoRedefine/>
    <w:uiPriority w:val="39"/>
    <w:unhideWhenUsed/>
    <w:rsid w:val="00970D6C"/>
    <w:pPr>
      <w:spacing w:after="100" w:line="276" w:lineRule="auto"/>
      <w:ind w:left="1100"/>
    </w:pPr>
    <w:rPr>
      <w:rFonts w:asciiTheme="minorHAnsi" w:hAnsiTheme="minorHAnsi" w:cstheme="minorBidi"/>
      <w:sz w:val="22"/>
      <w:szCs w:val="22"/>
      <w:lang w:eastAsia="ja-JP"/>
    </w:rPr>
  </w:style>
  <w:style w:type="paragraph" w:styleId="TOC7">
    <w:name w:val="toc 7"/>
    <w:basedOn w:val="Normal"/>
    <w:next w:val="Normal"/>
    <w:autoRedefine/>
    <w:uiPriority w:val="39"/>
    <w:unhideWhenUsed/>
    <w:rsid w:val="00970D6C"/>
    <w:pPr>
      <w:spacing w:after="100" w:line="276" w:lineRule="auto"/>
      <w:ind w:left="1320"/>
    </w:pPr>
    <w:rPr>
      <w:rFonts w:asciiTheme="minorHAnsi" w:hAnsiTheme="minorHAnsi" w:cstheme="minorBidi"/>
      <w:sz w:val="22"/>
      <w:szCs w:val="22"/>
      <w:lang w:eastAsia="ja-JP"/>
    </w:rPr>
  </w:style>
  <w:style w:type="paragraph" w:styleId="TOC8">
    <w:name w:val="toc 8"/>
    <w:basedOn w:val="Normal"/>
    <w:next w:val="Normal"/>
    <w:autoRedefine/>
    <w:uiPriority w:val="39"/>
    <w:unhideWhenUsed/>
    <w:rsid w:val="00970D6C"/>
    <w:pPr>
      <w:spacing w:after="100" w:line="276" w:lineRule="auto"/>
      <w:ind w:left="1540"/>
    </w:pPr>
    <w:rPr>
      <w:rFonts w:asciiTheme="minorHAnsi" w:hAnsiTheme="minorHAnsi" w:cstheme="minorBidi"/>
      <w:sz w:val="22"/>
      <w:szCs w:val="22"/>
      <w:lang w:eastAsia="ja-JP"/>
    </w:rPr>
  </w:style>
  <w:style w:type="paragraph" w:styleId="TOC9">
    <w:name w:val="toc 9"/>
    <w:basedOn w:val="Normal"/>
    <w:next w:val="Normal"/>
    <w:autoRedefine/>
    <w:uiPriority w:val="39"/>
    <w:unhideWhenUsed/>
    <w:rsid w:val="00970D6C"/>
    <w:pPr>
      <w:spacing w:after="100" w:line="276" w:lineRule="auto"/>
      <w:ind w:left="1760"/>
    </w:pPr>
    <w:rPr>
      <w:rFonts w:asciiTheme="minorHAnsi" w:hAnsiTheme="minorHAnsi" w:cstheme="minorBidi"/>
      <w:sz w:val="22"/>
      <w:szCs w:val="22"/>
      <w:lang w:eastAsia="ja-JP"/>
    </w:rPr>
  </w:style>
  <w:style w:type="character" w:customStyle="1" w:styleId="apple-converted-space">
    <w:name w:val="apple-converted-space"/>
    <w:basedOn w:val="DefaultParagraphFont"/>
    <w:rsid w:val="00490B00"/>
  </w:style>
  <w:style w:type="character" w:styleId="FollowedHyperlink">
    <w:name w:val="FollowedHyperlink"/>
    <w:basedOn w:val="DefaultParagraphFont"/>
    <w:uiPriority w:val="99"/>
    <w:semiHidden/>
    <w:unhideWhenUsed/>
    <w:rsid w:val="00490B00"/>
    <w:rPr>
      <w:color w:val="800080" w:themeColor="followedHyperlink"/>
      <w:u w:val="single"/>
    </w:rPr>
  </w:style>
  <w:style w:type="paragraph" w:customStyle="1" w:styleId="artlocation">
    <w:name w:val="artlocation"/>
    <w:basedOn w:val="Normal"/>
    <w:rsid w:val="006E0934"/>
    <w:pPr>
      <w:spacing w:before="100" w:beforeAutospacing="1" w:after="100" w:afterAutospacing="1" w:line="240" w:lineRule="auto"/>
      <w:jc w:val="center"/>
    </w:pPr>
    <w:rPr>
      <w:rFonts w:eastAsia="Times New Roman"/>
      <w:i/>
      <w:iCs/>
      <w:lang w:eastAsia="ja-JP"/>
    </w:rPr>
  </w:style>
  <w:style w:type="paragraph" w:customStyle="1" w:styleId="articledetails">
    <w:name w:val="articledetails"/>
    <w:basedOn w:val="Normal"/>
    <w:rsid w:val="001F0BD8"/>
    <w:pPr>
      <w:spacing w:before="100" w:beforeAutospacing="1" w:after="100" w:afterAutospacing="1" w:line="240" w:lineRule="auto"/>
    </w:pPr>
    <w:rPr>
      <w:rFonts w:eastAsia="Times New Roman"/>
      <w:lang w:eastAsia="ja-JP"/>
    </w:rPr>
  </w:style>
  <w:style w:type="character" w:customStyle="1" w:styleId="citation">
    <w:name w:val="citation"/>
    <w:basedOn w:val="DefaultParagraphFont"/>
    <w:rsid w:val="00185DB9"/>
  </w:style>
  <w:style w:type="character" w:customStyle="1" w:styleId="Heading6Char">
    <w:name w:val="Heading 6 Char"/>
    <w:basedOn w:val="DefaultParagraphFont"/>
    <w:link w:val="Heading6"/>
    <w:uiPriority w:val="9"/>
    <w:semiHidden/>
    <w:rsid w:val="003F1582"/>
    <w:rPr>
      <w:rFonts w:asciiTheme="majorHAnsi" w:eastAsiaTheme="majorEastAsia" w:hAnsiTheme="majorHAnsi" w:cstheme="majorBidi"/>
      <w:i/>
      <w:iCs/>
      <w:color w:val="243F60" w:themeColor="accent1" w:themeShade="7F"/>
      <w:sz w:val="24"/>
      <w:szCs w:val="24"/>
    </w:rPr>
  </w:style>
  <w:style w:type="character" w:customStyle="1" w:styleId="Subtitle1">
    <w:name w:val="Subtitle1"/>
    <w:basedOn w:val="DefaultParagraphFont"/>
    <w:rsid w:val="002E6AD4"/>
  </w:style>
  <w:style w:type="character" w:customStyle="1" w:styleId="Heading4Char">
    <w:name w:val="Heading 4 Char"/>
    <w:basedOn w:val="DefaultParagraphFont"/>
    <w:link w:val="Heading4"/>
    <w:uiPriority w:val="9"/>
    <w:semiHidden/>
    <w:rsid w:val="00ED231E"/>
    <w:rPr>
      <w:rFonts w:asciiTheme="majorHAnsi" w:eastAsiaTheme="majorEastAsia" w:hAnsiTheme="majorHAnsi" w:cstheme="majorBidi"/>
      <w:b/>
      <w:bCs/>
      <w:i/>
      <w:iCs/>
      <w:color w:val="4F81BD" w:themeColor="accent1"/>
      <w:sz w:val="24"/>
      <w:szCs w:val="24"/>
    </w:rPr>
  </w:style>
  <w:style w:type="table" w:customStyle="1" w:styleId="TableGrid4">
    <w:name w:val="Table Grid4"/>
    <w:basedOn w:val="TableNormal"/>
    <w:next w:val="TableGrid"/>
    <w:uiPriority w:val="59"/>
    <w:rsid w:val="00B12248"/>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A08"/>
    <w:pPr>
      <w:spacing w:line="360" w:lineRule="auto"/>
    </w:pPr>
    <w:rPr>
      <w:rFonts w:ascii="Times New Roman" w:hAnsi="Times New Roman" w:cs="Times New Roman"/>
      <w:sz w:val="24"/>
      <w:szCs w:val="24"/>
    </w:rPr>
  </w:style>
  <w:style w:type="paragraph" w:styleId="Heading1">
    <w:name w:val="heading 1"/>
    <w:basedOn w:val="Normal"/>
    <w:next w:val="BodyText"/>
    <w:link w:val="Heading1Char"/>
    <w:qFormat/>
    <w:rsid w:val="00D91003"/>
    <w:pPr>
      <w:spacing w:after="0" w:line="480" w:lineRule="auto"/>
      <w:jc w:val="center"/>
      <w:outlineLvl w:val="0"/>
    </w:pPr>
    <w:rPr>
      <w:rFonts w:eastAsia="Times New Roman"/>
      <w:b/>
      <w:sz w:val="32"/>
      <w:szCs w:val="32"/>
      <w:lang w:val="en-US" w:eastAsia="en-US"/>
    </w:rPr>
  </w:style>
  <w:style w:type="paragraph" w:styleId="Heading2">
    <w:name w:val="heading 2"/>
    <w:basedOn w:val="Normal"/>
    <w:next w:val="Normal"/>
    <w:link w:val="Heading2Char"/>
    <w:qFormat/>
    <w:rsid w:val="00324593"/>
    <w:pPr>
      <w:spacing w:after="0" w:line="480" w:lineRule="auto"/>
      <w:outlineLvl w:val="1"/>
    </w:pPr>
    <w:rPr>
      <w:rFonts w:eastAsia="Times New Roman"/>
      <w:b/>
      <w:sz w:val="28"/>
      <w:szCs w:val="28"/>
      <w:lang w:val="en-US" w:eastAsia="en-US"/>
    </w:rPr>
  </w:style>
  <w:style w:type="paragraph" w:styleId="Heading3">
    <w:name w:val="heading 3"/>
    <w:basedOn w:val="Normal"/>
    <w:next w:val="Normal"/>
    <w:link w:val="Heading3Char"/>
    <w:unhideWhenUsed/>
    <w:qFormat/>
    <w:rsid w:val="00522D1D"/>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ED231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3F158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ohl">
    <w:name w:val="dohl"/>
    <w:basedOn w:val="DefaultParagraphFont"/>
    <w:rsid w:val="00D1760B"/>
  </w:style>
  <w:style w:type="paragraph" w:customStyle="1" w:styleId="Default">
    <w:name w:val="Default"/>
    <w:rsid w:val="00CF1B55"/>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A6">
    <w:name w:val="A6"/>
    <w:uiPriority w:val="99"/>
    <w:rsid w:val="00CF1B55"/>
    <w:rPr>
      <w:rFonts w:cs="Calibri"/>
      <w:i/>
      <w:iCs/>
      <w:color w:val="000000"/>
      <w:sz w:val="26"/>
      <w:szCs w:val="26"/>
    </w:rPr>
  </w:style>
  <w:style w:type="character" w:styleId="Emphasis">
    <w:name w:val="Emphasis"/>
    <w:basedOn w:val="DefaultParagraphFont"/>
    <w:uiPriority w:val="20"/>
    <w:qFormat/>
    <w:rsid w:val="00CF1B55"/>
    <w:rPr>
      <w:b/>
      <w:bCs/>
      <w:i w:val="0"/>
      <w:iCs w:val="0"/>
    </w:rPr>
  </w:style>
  <w:style w:type="character" w:customStyle="1" w:styleId="st">
    <w:name w:val="st"/>
    <w:basedOn w:val="DefaultParagraphFont"/>
    <w:rsid w:val="00CF1B55"/>
  </w:style>
  <w:style w:type="character" w:customStyle="1" w:styleId="Heading1Char">
    <w:name w:val="Heading 1 Char"/>
    <w:basedOn w:val="DefaultParagraphFont"/>
    <w:link w:val="Heading1"/>
    <w:rsid w:val="00D91003"/>
    <w:rPr>
      <w:rFonts w:ascii="Times New Roman" w:eastAsia="Times New Roman" w:hAnsi="Times New Roman" w:cs="Times New Roman"/>
      <w:b/>
      <w:sz w:val="32"/>
      <w:szCs w:val="32"/>
      <w:lang w:val="en-US" w:eastAsia="en-US"/>
    </w:rPr>
  </w:style>
  <w:style w:type="character" w:customStyle="1" w:styleId="Heading2Char">
    <w:name w:val="Heading 2 Char"/>
    <w:basedOn w:val="DefaultParagraphFont"/>
    <w:link w:val="Heading2"/>
    <w:rsid w:val="00324593"/>
    <w:rPr>
      <w:rFonts w:ascii="Times New Roman" w:eastAsia="Times New Roman" w:hAnsi="Times New Roman" w:cs="Times New Roman"/>
      <w:b/>
      <w:sz w:val="28"/>
      <w:szCs w:val="28"/>
      <w:lang w:val="en-US" w:eastAsia="en-US"/>
    </w:rPr>
  </w:style>
  <w:style w:type="paragraph" w:styleId="BlockText">
    <w:name w:val="Block Text"/>
    <w:basedOn w:val="BodyText"/>
    <w:link w:val="BlockTextChar"/>
    <w:rsid w:val="00CF1B55"/>
    <w:pPr>
      <w:spacing w:after="0" w:line="480" w:lineRule="auto"/>
    </w:pPr>
    <w:rPr>
      <w:rFonts w:eastAsia="Times New Roman"/>
      <w:szCs w:val="20"/>
      <w:lang w:val="en-US" w:eastAsia="en-US"/>
    </w:rPr>
  </w:style>
  <w:style w:type="character" w:customStyle="1" w:styleId="BlockTextChar">
    <w:name w:val="Block Text Char"/>
    <w:basedOn w:val="BodyTextChar"/>
    <w:link w:val="BlockText"/>
    <w:rsid w:val="00CF1B55"/>
    <w:rPr>
      <w:rFonts w:ascii="Times New Roman" w:eastAsia="Times New Roman" w:hAnsi="Times New Roman" w:cs="Times New Roman"/>
      <w:sz w:val="24"/>
      <w:szCs w:val="20"/>
      <w:lang w:val="en-US" w:eastAsia="en-US"/>
    </w:rPr>
  </w:style>
  <w:style w:type="paragraph" w:styleId="ListParagraph">
    <w:name w:val="List Paragraph"/>
    <w:basedOn w:val="Normal"/>
    <w:uiPriority w:val="34"/>
    <w:qFormat/>
    <w:rsid w:val="00CF1B55"/>
    <w:pPr>
      <w:tabs>
        <w:tab w:val="right" w:pos="8640"/>
      </w:tabs>
      <w:spacing w:after="0" w:line="240" w:lineRule="auto"/>
      <w:ind w:left="720"/>
      <w:contextualSpacing/>
      <w:jc w:val="both"/>
    </w:pPr>
    <w:rPr>
      <w:rFonts w:ascii="Garamond" w:eastAsia="Times New Roman" w:hAnsi="Garamond"/>
      <w:spacing w:val="-2"/>
      <w:szCs w:val="20"/>
      <w:lang w:eastAsia="en-US"/>
    </w:rPr>
  </w:style>
  <w:style w:type="table" w:styleId="LightList">
    <w:name w:val="Light List"/>
    <w:basedOn w:val="TableNormal"/>
    <w:uiPriority w:val="61"/>
    <w:rsid w:val="00CF1B5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odyText">
    <w:name w:val="Body Text"/>
    <w:basedOn w:val="Normal"/>
    <w:link w:val="BodyTextChar"/>
    <w:unhideWhenUsed/>
    <w:rsid w:val="00CF1B55"/>
    <w:pPr>
      <w:spacing w:after="120"/>
    </w:pPr>
  </w:style>
  <w:style w:type="character" w:customStyle="1" w:styleId="BodyTextChar">
    <w:name w:val="Body Text Char"/>
    <w:basedOn w:val="DefaultParagraphFont"/>
    <w:link w:val="BodyText"/>
    <w:rsid w:val="00CF1B55"/>
  </w:style>
  <w:style w:type="paragraph" w:styleId="FootnoteText">
    <w:name w:val="footnote text"/>
    <w:basedOn w:val="Normal"/>
    <w:link w:val="FootnoteTextChar"/>
    <w:uiPriority w:val="99"/>
    <w:unhideWhenUsed/>
    <w:rsid w:val="006E33FE"/>
    <w:pPr>
      <w:spacing w:after="0" w:line="240" w:lineRule="auto"/>
    </w:pPr>
    <w:rPr>
      <w:sz w:val="20"/>
      <w:szCs w:val="20"/>
      <w:lang w:val="en-US" w:eastAsia="en-US"/>
    </w:rPr>
  </w:style>
  <w:style w:type="character" w:customStyle="1" w:styleId="FootnoteTextChar">
    <w:name w:val="Footnote Text Char"/>
    <w:basedOn w:val="DefaultParagraphFont"/>
    <w:link w:val="FootnoteText"/>
    <w:uiPriority w:val="99"/>
    <w:rsid w:val="006E33FE"/>
    <w:rPr>
      <w:sz w:val="20"/>
      <w:szCs w:val="20"/>
      <w:lang w:val="en-US" w:eastAsia="en-US"/>
    </w:rPr>
  </w:style>
  <w:style w:type="character" w:styleId="FootnoteReference">
    <w:name w:val="footnote reference"/>
    <w:basedOn w:val="DefaultParagraphFont"/>
    <w:uiPriority w:val="99"/>
    <w:unhideWhenUsed/>
    <w:rsid w:val="006E33FE"/>
    <w:rPr>
      <w:vertAlign w:val="superscript"/>
    </w:rPr>
  </w:style>
  <w:style w:type="paragraph" w:styleId="TOC3">
    <w:name w:val="toc 3"/>
    <w:basedOn w:val="Normal"/>
    <w:next w:val="Normal"/>
    <w:autoRedefine/>
    <w:uiPriority w:val="39"/>
    <w:unhideWhenUsed/>
    <w:rsid w:val="0069525F"/>
    <w:pPr>
      <w:tabs>
        <w:tab w:val="right" w:leader="dot" w:pos="9016"/>
      </w:tabs>
      <w:spacing w:after="100"/>
      <w:ind w:firstLine="440"/>
    </w:pPr>
    <w:rPr>
      <w:bCs/>
      <w:noProof/>
    </w:rPr>
  </w:style>
  <w:style w:type="paragraph" w:styleId="TOC1">
    <w:name w:val="toc 1"/>
    <w:basedOn w:val="Normal"/>
    <w:next w:val="Normal"/>
    <w:autoRedefine/>
    <w:uiPriority w:val="39"/>
    <w:unhideWhenUsed/>
    <w:rsid w:val="00D91003"/>
    <w:pPr>
      <w:spacing w:after="100"/>
    </w:pPr>
  </w:style>
  <w:style w:type="paragraph" w:styleId="TOC2">
    <w:name w:val="toc 2"/>
    <w:basedOn w:val="Normal"/>
    <w:next w:val="Normal"/>
    <w:autoRedefine/>
    <w:uiPriority w:val="39"/>
    <w:unhideWhenUsed/>
    <w:rsid w:val="00D91003"/>
    <w:pPr>
      <w:spacing w:after="100"/>
      <w:ind w:left="220"/>
    </w:pPr>
  </w:style>
  <w:style w:type="character" w:styleId="Hyperlink">
    <w:name w:val="Hyperlink"/>
    <w:basedOn w:val="DefaultParagraphFont"/>
    <w:uiPriority w:val="99"/>
    <w:unhideWhenUsed/>
    <w:rsid w:val="00D91003"/>
    <w:rPr>
      <w:color w:val="0000FF" w:themeColor="hyperlink"/>
      <w:u w:val="single"/>
    </w:rPr>
  </w:style>
  <w:style w:type="character" w:customStyle="1" w:styleId="Heading3Char">
    <w:name w:val="Heading 3 Char"/>
    <w:basedOn w:val="DefaultParagraphFont"/>
    <w:link w:val="Heading3"/>
    <w:rsid w:val="00522D1D"/>
    <w:rPr>
      <w:rFonts w:asciiTheme="majorHAnsi" w:eastAsiaTheme="majorEastAsia" w:hAnsiTheme="majorHAnsi" w:cstheme="majorBidi"/>
      <w:b/>
      <w:bCs/>
      <w:sz w:val="24"/>
      <w:szCs w:val="24"/>
    </w:rPr>
  </w:style>
  <w:style w:type="paragraph" w:styleId="BalloonText">
    <w:name w:val="Balloon Text"/>
    <w:basedOn w:val="Normal"/>
    <w:link w:val="BalloonTextChar"/>
    <w:uiPriority w:val="99"/>
    <w:unhideWhenUsed/>
    <w:rsid w:val="009B7D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B7D60"/>
    <w:rPr>
      <w:rFonts w:ascii="Tahoma" w:hAnsi="Tahoma" w:cs="Tahoma"/>
      <w:sz w:val="16"/>
      <w:szCs w:val="16"/>
    </w:rPr>
  </w:style>
  <w:style w:type="paragraph" w:styleId="Header">
    <w:name w:val="header"/>
    <w:basedOn w:val="Normal"/>
    <w:link w:val="HeaderChar"/>
    <w:unhideWhenUsed/>
    <w:rsid w:val="0022052A"/>
    <w:pPr>
      <w:tabs>
        <w:tab w:val="center" w:pos="4513"/>
        <w:tab w:val="right" w:pos="9026"/>
      </w:tabs>
      <w:spacing w:after="0" w:line="240" w:lineRule="auto"/>
    </w:pPr>
  </w:style>
  <w:style w:type="character" w:customStyle="1" w:styleId="HeaderChar">
    <w:name w:val="Header Char"/>
    <w:basedOn w:val="DefaultParagraphFont"/>
    <w:link w:val="Header"/>
    <w:rsid w:val="0022052A"/>
    <w:rPr>
      <w:rFonts w:ascii="Times New Roman" w:hAnsi="Times New Roman" w:cs="Times New Roman"/>
      <w:sz w:val="24"/>
      <w:szCs w:val="24"/>
    </w:rPr>
  </w:style>
  <w:style w:type="paragraph" w:styleId="Footer">
    <w:name w:val="footer"/>
    <w:basedOn w:val="Normal"/>
    <w:link w:val="FooterChar"/>
    <w:uiPriority w:val="99"/>
    <w:unhideWhenUsed/>
    <w:rsid w:val="002205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052A"/>
    <w:rPr>
      <w:rFonts w:ascii="Times New Roman" w:hAnsi="Times New Roman" w:cs="Times New Roman"/>
      <w:sz w:val="24"/>
      <w:szCs w:val="24"/>
    </w:rPr>
  </w:style>
  <w:style w:type="character" w:customStyle="1" w:styleId="googqs-tidbit">
    <w:name w:val="goog_qs-tidbit"/>
    <w:basedOn w:val="DefaultParagraphFont"/>
    <w:rsid w:val="009A339F"/>
  </w:style>
  <w:style w:type="character" w:styleId="PageNumber">
    <w:name w:val="page number"/>
    <w:basedOn w:val="DefaultParagraphFont"/>
    <w:rsid w:val="009A339F"/>
  </w:style>
  <w:style w:type="paragraph" w:customStyle="1" w:styleId="Numberedlist">
    <w:name w:val="Numbered list"/>
    <w:basedOn w:val="Normal"/>
    <w:rsid w:val="009A339F"/>
    <w:pPr>
      <w:numPr>
        <w:numId w:val="22"/>
      </w:numPr>
      <w:spacing w:after="0" w:line="480" w:lineRule="auto"/>
    </w:pPr>
    <w:rPr>
      <w:rFonts w:eastAsia="Times New Roman"/>
      <w:szCs w:val="20"/>
      <w:lang w:eastAsia="en-US"/>
    </w:rPr>
  </w:style>
  <w:style w:type="paragraph" w:customStyle="1" w:styleId="Quotation">
    <w:name w:val="Quotation"/>
    <w:basedOn w:val="BodyText"/>
    <w:rsid w:val="009A339F"/>
    <w:pPr>
      <w:spacing w:after="0" w:line="480" w:lineRule="auto"/>
      <w:ind w:left="547"/>
    </w:pPr>
    <w:rPr>
      <w:rFonts w:eastAsia="Times New Roman"/>
      <w:szCs w:val="20"/>
      <w:lang w:eastAsia="en-US"/>
    </w:rPr>
  </w:style>
  <w:style w:type="paragraph" w:customStyle="1" w:styleId="Reference">
    <w:name w:val="Reference"/>
    <w:basedOn w:val="BodyText"/>
    <w:rsid w:val="009A339F"/>
    <w:pPr>
      <w:spacing w:after="0" w:line="480" w:lineRule="auto"/>
      <w:ind w:left="547" w:hanging="547"/>
    </w:pPr>
    <w:rPr>
      <w:rFonts w:eastAsia="Times New Roman"/>
      <w:szCs w:val="20"/>
      <w:lang w:eastAsia="en-US"/>
    </w:rPr>
  </w:style>
  <w:style w:type="paragraph" w:styleId="NormalWeb">
    <w:name w:val="Normal (Web)"/>
    <w:basedOn w:val="Normal"/>
    <w:uiPriority w:val="99"/>
    <w:unhideWhenUsed/>
    <w:rsid w:val="009A339F"/>
    <w:pPr>
      <w:spacing w:before="100" w:beforeAutospacing="1" w:after="100" w:afterAutospacing="1" w:line="240" w:lineRule="auto"/>
    </w:pPr>
    <w:rPr>
      <w:rFonts w:eastAsia="Times New Roman"/>
      <w:lang w:eastAsia="zh-CN"/>
    </w:rPr>
  </w:style>
  <w:style w:type="table" w:styleId="LightShading-Accent2">
    <w:name w:val="Light Shading Accent 2"/>
    <w:basedOn w:val="TableNormal"/>
    <w:uiPriority w:val="60"/>
    <w:rsid w:val="009A339F"/>
    <w:pPr>
      <w:spacing w:after="0" w:line="240" w:lineRule="auto"/>
    </w:pPr>
    <w:rPr>
      <w:color w:val="943634" w:themeColor="accent2" w:themeShade="BF"/>
      <w:lang w:eastAsia="zh-CN"/>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Grid">
    <w:name w:val="Table Grid"/>
    <w:basedOn w:val="TableNormal"/>
    <w:uiPriority w:val="59"/>
    <w:rsid w:val="009A339F"/>
    <w:pPr>
      <w:spacing w:after="0" w:line="240" w:lineRule="auto"/>
    </w:pPr>
    <w:rPr>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9A339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A339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A339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A339F"/>
    <w:rPr>
      <w:sz w:val="18"/>
      <w:szCs w:val="18"/>
    </w:rPr>
  </w:style>
  <w:style w:type="paragraph" w:styleId="CommentText">
    <w:name w:val="annotation text"/>
    <w:basedOn w:val="Normal"/>
    <w:link w:val="CommentTextChar"/>
    <w:uiPriority w:val="99"/>
    <w:semiHidden/>
    <w:unhideWhenUsed/>
    <w:rsid w:val="009A339F"/>
    <w:pPr>
      <w:spacing w:line="240" w:lineRule="auto"/>
    </w:pPr>
    <w:rPr>
      <w:rFonts w:asciiTheme="minorHAnsi" w:eastAsiaTheme="minorHAnsi" w:hAnsiTheme="minorHAnsi" w:cstheme="minorBidi"/>
      <w:lang w:eastAsia="en-US"/>
    </w:rPr>
  </w:style>
  <w:style w:type="character" w:customStyle="1" w:styleId="CommentTextChar">
    <w:name w:val="Comment Text Char"/>
    <w:basedOn w:val="DefaultParagraphFont"/>
    <w:link w:val="CommentText"/>
    <w:uiPriority w:val="99"/>
    <w:semiHidden/>
    <w:rsid w:val="009A339F"/>
    <w:rPr>
      <w:rFonts w:eastAsiaTheme="minorHAnsi"/>
      <w:sz w:val="24"/>
      <w:szCs w:val="24"/>
      <w:lang w:eastAsia="en-US"/>
    </w:rPr>
  </w:style>
  <w:style w:type="character" w:styleId="Strong">
    <w:name w:val="Strong"/>
    <w:basedOn w:val="DefaultParagraphFont"/>
    <w:uiPriority w:val="22"/>
    <w:qFormat/>
    <w:rsid w:val="00CD1EC8"/>
    <w:rPr>
      <w:b/>
      <w:bCs/>
    </w:rPr>
  </w:style>
  <w:style w:type="paragraph" w:styleId="TOC4">
    <w:name w:val="toc 4"/>
    <w:basedOn w:val="Normal"/>
    <w:next w:val="Normal"/>
    <w:autoRedefine/>
    <w:uiPriority w:val="39"/>
    <w:unhideWhenUsed/>
    <w:rsid w:val="00970D6C"/>
    <w:pPr>
      <w:spacing w:after="100" w:line="276" w:lineRule="auto"/>
      <w:ind w:left="660"/>
    </w:pPr>
    <w:rPr>
      <w:rFonts w:asciiTheme="minorHAnsi" w:hAnsiTheme="minorHAnsi" w:cstheme="minorBidi"/>
      <w:sz w:val="22"/>
      <w:szCs w:val="22"/>
      <w:lang w:eastAsia="ja-JP"/>
    </w:rPr>
  </w:style>
  <w:style w:type="paragraph" w:styleId="TOC5">
    <w:name w:val="toc 5"/>
    <w:basedOn w:val="Normal"/>
    <w:next w:val="Normal"/>
    <w:autoRedefine/>
    <w:uiPriority w:val="39"/>
    <w:unhideWhenUsed/>
    <w:rsid w:val="00970D6C"/>
    <w:pPr>
      <w:spacing w:after="100" w:line="276" w:lineRule="auto"/>
      <w:ind w:left="880"/>
    </w:pPr>
    <w:rPr>
      <w:rFonts w:asciiTheme="minorHAnsi" w:hAnsiTheme="minorHAnsi" w:cstheme="minorBidi"/>
      <w:sz w:val="22"/>
      <w:szCs w:val="22"/>
      <w:lang w:eastAsia="ja-JP"/>
    </w:rPr>
  </w:style>
  <w:style w:type="paragraph" w:styleId="TOC6">
    <w:name w:val="toc 6"/>
    <w:basedOn w:val="Normal"/>
    <w:next w:val="Normal"/>
    <w:autoRedefine/>
    <w:uiPriority w:val="39"/>
    <w:unhideWhenUsed/>
    <w:rsid w:val="00970D6C"/>
    <w:pPr>
      <w:spacing w:after="100" w:line="276" w:lineRule="auto"/>
      <w:ind w:left="1100"/>
    </w:pPr>
    <w:rPr>
      <w:rFonts w:asciiTheme="minorHAnsi" w:hAnsiTheme="minorHAnsi" w:cstheme="minorBidi"/>
      <w:sz w:val="22"/>
      <w:szCs w:val="22"/>
      <w:lang w:eastAsia="ja-JP"/>
    </w:rPr>
  </w:style>
  <w:style w:type="paragraph" w:styleId="TOC7">
    <w:name w:val="toc 7"/>
    <w:basedOn w:val="Normal"/>
    <w:next w:val="Normal"/>
    <w:autoRedefine/>
    <w:uiPriority w:val="39"/>
    <w:unhideWhenUsed/>
    <w:rsid w:val="00970D6C"/>
    <w:pPr>
      <w:spacing w:after="100" w:line="276" w:lineRule="auto"/>
      <w:ind w:left="1320"/>
    </w:pPr>
    <w:rPr>
      <w:rFonts w:asciiTheme="minorHAnsi" w:hAnsiTheme="minorHAnsi" w:cstheme="minorBidi"/>
      <w:sz w:val="22"/>
      <w:szCs w:val="22"/>
      <w:lang w:eastAsia="ja-JP"/>
    </w:rPr>
  </w:style>
  <w:style w:type="paragraph" w:styleId="TOC8">
    <w:name w:val="toc 8"/>
    <w:basedOn w:val="Normal"/>
    <w:next w:val="Normal"/>
    <w:autoRedefine/>
    <w:uiPriority w:val="39"/>
    <w:unhideWhenUsed/>
    <w:rsid w:val="00970D6C"/>
    <w:pPr>
      <w:spacing w:after="100" w:line="276" w:lineRule="auto"/>
      <w:ind w:left="1540"/>
    </w:pPr>
    <w:rPr>
      <w:rFonts w:asciiTheme="minorHAnsi" w:hAnsiTheme="minorHAnsi" w:cstheme="minorBidi"/>
      <w:sz w:val="22"/>
      <w:szCs w:val="22"/>
      <w:lang w:eastAsia="ja-JP"/>
    </w:rPr>
  </w:style>
  <w:style w:type="paragraph" w:styleId="TOC9">
    <w:name w:val="toc 9"/>
    <w:basedOn w:val="Normal"/>
    <w:next w:val="Normal"/>
    <w:autoRedefine/>
    <w:uiPriority w:val="39"/>
    <w:unhideWhenUsed/>
    <w:rsid w:val="00970D6C"/>
    <w:pPr>
      <w:spacing w:after="100" w:line="276" w:lineRule="auto"/>
      <w:ind w:left="1760"/>
    </w:pPr>
    <w:rPr>
      <w:rFonts w:asciiTheme="minorHAnsi" w:hAnsiTheme="minorHAnsi" w:cstheme="minorBidi"/>
      <w:sz w:val="22"/>
      <w:szCs w:val="22"/>
      <w:lang w:eastAsia="ja-JP"/>
    </w:rPr>
  </w:style>
  <w:style w:type="character" w:customStyle="1" w:styleId="apple-converted-space">
    <w:name w:val="apple-converted-space"/>
    <w:basedOn w:val="DefaultParagraphFont"/>
    <w:rsid w:val="00490B00"/>
  </w:style>
  <w:style w:type="character" w:styleId="FollowedHyperlink">
    <w:name w:val="FollowedHyperlink"/>
    <w:basedOn w:val="DefaultParagraphFont"/>
    <w:uiPriority w:val="99"/>
    <w:semiHidden/>
    <w:unhideWhenUsed/>
    <w:rsid w:val="00490B00"/>
    <w:rPr>
      <w:color w:val="800080" w:themeColor="followedHyperlink"/>
      <w:u w:val="single"/>
    </w:rPr>
  </w:style>
  <w:style w:type="paragraph" w:customStyle="1" w:styleId="artlocation">
    <w:name w:val="artlocation"/>
    <w:basedOn w:val="Normal"/>
    <w:rsid w:val="006E0934"/>
    <w:pPr>
      <w:spacing w:before="100" w:beforeAutospacing="1" w:after="100" w:afterAutospacing="1" w:line="240" w:lineRule="auto"/>
      <w:jc w:val="center"/>
    </w:pPr>
    <w:rPr>
      <w:rFonts w:eastAsia="Times New Roman"/>
      <w:i/>
      <w:iCs/>
      <w:lang w:eastAsia="ja-JP"/>
    </w:rPr>
  </w:style>
  <w:style w:type="paragraph" w:customStyle="1" w:styleId="articledetails">
    <w:name w:val="articledetails"/>
    <w:basedOn w:val="Normal"/>
    <w:rsid w:val="001F0BD8"/>
    <w:pPr>
      <w:spacing w:before="100" w:beforeAutospacing="1" w:after="100" w:afterAutospacing="1" w:line="240" w:lineRule="auto"/>
    </w:pPr>
    <w:rPr>
      <w:rFonts w:eastAsia="Times New Roman"/>
      <w:lang w:eastAsia="ja-JP"/>
    </w:rPr>
  </w:style>
  <w:style w:type="character" w:customStyle="1" w:styleId="citation">
    <w:name w:val="citation"/>
    <w:basedOn w:val="DefaultParagraphFont"/>
    <w:rsid w:val="00185DB9"/>
  </w:style>
  <w:style w:type="character" w:customStyle="1" w:styleId="Heading6Char">
    <w:name w:val="Heading 6 Char"/>
    <w:basedOn w:val="DefaultParagraphFont"/>
    <w:link w:val="Heading6"/>
    <w:uiPriority w:val="9"/>
    <w:semiHidden/>
    <w:rsid w:val="003F1582"/>
    <w:rPr>
      <w:rFonts w:asciiTheme="majorHAnsi" w:eastAsiaTheme="majorEastAsia" w:hAnsiTheme="majorHAnsi" w:cstheme="majorBidi"/>
      <w:i/>
      <w:iCs/>
      <w:color w:val="243F60" w:themeColor="accent1" w:themeShade="7F"/>
      <w:sz w:val="24"/>
      <w:szCs w:val="24"/>
    </w:rPr>
  </w:style>
  <w:style w:type="character" w:customStyle="1" w:styleId="Subtitle1">
    <w:name w:val="Subtitle1"/>
    <w:basedOn w:val="DefaultParagraphFont"/>
    <w:rsid w:val="002E6AD4"/>
  </w:style>
  <w:style w:type="character" w:customStyle="1" w:styleId="Heading4Char">
    <w:name w:val="Heading 4 Char"/>
    <w:basedOn w:val="DefaultParagraphFont"/>
    <w:link w:val="Heading4"/>
    <w:uiPriority w:val="9"/>
    <w:semiHidden/>
    <w:rsid w:val="00ED231E"/>
    <w:rPr>
      <w:rFonts w:asciiTheme="majorHAnsi" w:eastAsiaTheme="majorEastAsia" w:hAnsiTheme="majorHAnsi" w:cstheme="majorBidi"/>
      <w:b/>
      <w:bCs/>
      <w:i/>
      <w:iCs/>
      <w:color w:val="4F81BD" w:themeColor="accent1"/>
      <w:sz w:val="24"/>
      <w:szCs w:val="24"/>
    </w:rPr>
  </w:style>
  <w:style w:type="table" w:customStyle="1" w:styleId="TableGrid4">
    <w:name w:val="Table Grid4"/>
    <w:basedOn w:val="TableNormal"/>
    <w:next w:val="TableGrid"/>
    <w:uiPriority w:val="59"/>
    <w:rsid w:val="00B12248"/>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469543">
      <w:bodyDiv w:val="1"/>
      <w:marLeft w:val="0"/>
      <w:marRight w:val="0"/>
      <w:marTop w:val="0"/>
      <w:marBottom w:val="0"/>
      <w:divBdr>
        <w:top w:val="none" w:sz="0" w:space="0" w:color="auto"/>
        <w:left w:val="none" w:sz="0" w:space="0" w:color="auto"/>
        <w:bottom w:val="none" w:sz="0" w:space="0" w:color="auto"/>
        <w:right w:val="none" w:sz="0" w:space="0" w:color="auto"/>
      </w:divBdr>
      <w:divsChild>
        <w:div w:id="1731885469">
          <w:marLeft w:val="150"/>
          <w:marRight w:val="0"/>
          <w:marTop w:val="0"/>
          <w:marBottom w:val="0"/>
          <w:divBdr>
            <w:top w:val="none" w:sz="0" w:space="0" w:color="auto"/>
            <w:left w:val="none" w:sz="0" w:space="0" w:color="auto"/>
            <w:bottom w:val="none" w:sz="0" w:space="0" w:color="auto"/>
            <w:right w:val="none" w:sz="0" w:space="0" w:color="auto"/>
          </w:divBdr>
        </w:div>
      </w:divsChild>
    </w:div>
    <w:div w:id="852917061">
      <w:bodyDiv w:val="1"/>
      <w:marLeft w:val="0"/>
      <w:marRight w:val="0"/>
      <w:marTop w:val="0"/>
      <w:marBottom w:val="0"/>
      <w:divBdr>
        <w:top w:val="none" w:sz="0" w:space="0" w:color="auto"/>
        <w:left w:val="none" w:sz="0" w:space="0" w:color="auto"/>
        <w:bottom w:val="none" w:sz="0" w:space="0" w:color="auto"/>
        <w:right w:val="none" w:sz="0" w:space="0" w:color="auto"/>
      </w:divBdr>
      <w:divsChild>
        <w:div w:id="1273631930">
          <w:marLeft w:val="0"/>
          <w:marRight w:val="0"/>
          <w:marTop w:val="0"/>
          <w:marBottom w:val="0"/>
          <w:divBdr>
            <w:top w:val="none" w:sz="0" w:space="0" w:color="auto"/>
            <w:left w:val="none" w:sz="0" w:space="0" w:color="auto"/>
            <w:bottom w:val="none" w:sz="0" w:space="0" w:color="auto"/>
            <w:right w:val="none" w:sz="0" w:space="0" w:color="auto"/>
          </w:divBdr>
          <w:divsChild>
            <w:div w:id="48771748">
              <w:marLeft w:val="0"/>
              <w:marRight w:val="0"/>
              <w:marTop w:val="0"/>
              <w:marBottom w:val="0"/>
              <w:divBdr>
                <w:top w:val="none" w:sz="0" w:space="0" w:color="auto"/>
                <w:left w:val="none" w:sz="0" w:space="0" w:color="auto"/>
                <w:bottom w:val="none" w:sz="0" w:space="0" w:color="auto"/>
                <w:right w:val="none" w:sz="0" w:space="0" w:color="auto"/>
              </w:divBdr>
              <w:divsChild>
                <w:div w:id="521477439">
                  <w:marLeft w:val="0"/>
                  <w:marRight w:val="0"/>
                  <w:marTop w:val="0"/>
                  <w:marBottom w:val="0"/>
                  <w:divBdr>
                    <w:top w:val="none" w:sz="0" w:space="0" w:color="auto"/>
                    <w:left w:val="none" w:sz="0" w:space="0" w:color="auto"/>
                    <w:bottom w:val="none" w:sz="0" w:space="0" w:color="auto"/>
                    <w:right w:val="none" w:sz="0" w:space="0" w:color="auto"/>
                  </w:divBdr>
                  <w:divsChild>
                    <w:div w:id="239872320">
                      <w:marLeft w:val="0"/>
                      <w:marRight w:val="0"/>
                      <w:marTop w:val="0"/>
                      <w:marBottom w:val="0"/>
                      <w:divBdr>
                        <w:top w:val="none" w:sz="0" w:space="0" w:color="auto"/>
                        <w:left w:val="none" w:sz="0" w:space="0" w:color="auto"/>
                        <w:bottom w:val="none" w:sz="0" w:space="0" w:color="auto"/>
                        <w:right w:val="none" w:sz="0" w:space="0" w:color="auto"/>
                      </w:divBdr>
                      <w:divsChild>
                        <w:div w:id="1894732886">
                          <w:marLeft w:val="0"/>
                          <w:marRight w:val="0"/>
                          <w:marTop w:val="0"/>
                          <w:marBottom w:val="0"/>
                          <w:divBdr>
                            <w:top w:val="none" w:sz="0" w:space="0" w:color="auto"/>
                            <w:left w:val="none" w:sz="0" w:space="0" w:color="auto"/>
                            <w:bottom w:val="none" w:sz="0" w:space="0" w:color="auto"/>
                            <w:right w:val="none" w:sz="0" w:space="0" w:color="auto"/>
                          </w:divBdr>
                          <w:divsChild>
                            <w:div w:id="379594511">
                              <w:marLeft w:val="0"/>
                              <w:marRight w:val="0"/>
                              <w:marTop w:val="0"/>
                              <w:marBottom w:val="0"/>
                              <w:divBdr>
                                <w:top w:val="none" w:sz="0" w:space="0" w:color="auto"/>
                                <w:left w:val="none" w:sz="0" w:space="0" w:color="auto"/>
                                <w:bottom w:val="none" w:sz="0" w:space="0" w:color="auto"/>
                                <w:right w:val="none" w:sz="0" w:space="0" w:color="auto"/>
                              </w:divBdr>
                              <w:divsChild>
                                <w:div w:id="580799824">
                                  <w:marLeft w:val="0"/>
                                  <w:marRight w:val="0"/>
                                  <w:marTop w:val="0"/>
                                  <w:marBottom w:val="0"/>
                                  <w:divBdr>
                                    <w:top w:val="none" w:sz="0" w:space="0" w:color="auto"/>
                                    <w:left w:val="none" w:sz="0" w:space="0" w:color="auto"/>
                                    <w:bottom w:val="none" w:sz="0" w:space="0" w:color="auto"/>
                                    <w:right w:val="none" w:sz="0" w:space="0" w:color="auto"/>
                                  </w:divBdr>
                                  <w:divsChild>
                                    <w:div w:id="793210125">
                                      <w:marLeft w:val="0"/>
                                      <w:marRight w:val="0"/>
                                      <w:marTop w:val="0"/>
                                      <w:marBottom w:val="0"/>
                                      <w:divBdr>
                                        <w:top w:val="none" w:sz="0" w:space="0" w:color="auto"/>
                                        <w:left w:val="none" w:sz="0" w:space="0" w:color="auto"/>
                                        <w:bottom w:val="none" w:sz="0" w:space="0" w:color="auto"/>
                                        <w:right w:val="none" w:sz="0" w:space="0" w:color="auto"/>
                                      </w:divBdr>
                                      <w:divsChild>
                                        <w:div w:id="2056848589">
                                          <w:marLeft w:val="0"/>
                                          <w:marRight w:val="0"/>
                                          <w:marTop w:val="0"/>
                                          <w:marBottom w:val="0"/>
                                          <w:divBdr>
                                            <w:top w:val="none" w:sz="0" w:space="0" w:color="auto"/>
                                            <w:left w:val="none" w:sz="0" w:space="0" w:color="auto"/>
                                            <w:bottom w:val="none" w:sz="0" w:space="0" w:color="auto"/>
                                            <w:right w:val="none" w:sz="0" w:space="0" w:color="auto"/>
                                          </w:divBdr>
                                          <w:divsChild>
                                            <w:div w:id="189766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7028562">
      <w:bodyDiv w:val="1"/>
      <w:marLeft w:val="0"/>
      <w:marRight w:val="0"/>
      <w:marTop w:val="0"/>
      <w:marBottom w:val="0"/>
      <w:divBdr>
        <w:top w:val="none" w:sz="0" w:space="0" w:color="auto"/>
        <w:left w:val="none" w:sz="0" w:space="0" w:color="auto"/>
        <w:bottom w:val="none" w:sz="0" w:space="0" w:color="auto"/>
        <w:right w:val="none" w:sz="0" w:space="0" w:color="auto"/>
      </w:divBdr>
      <w:divsChild>
        <w:div w:id="105471151">
          <w:marLeft w:val="0"/>
          <w:marRight w:val="0"/>
          <w:marTop w:val="0"/>
          <w:marBottom w:val="0"/>
          <w:divBdr>
            <w:top w:val="none" w:sz="0" w:space="0" w:color="auto"/>
            <w:left w:val="none" w:sz="0" w:space="0" w:color="auto"/>
            <w:bottom w:val="none" w:sz="0" w:space="0" w:color="auto"/>
            <w:right w:val="none" w:sz="0" w:space="0" w:color="auto"/>
          </w:divBdr>
          <w:divsChild>
            <w:div w:id="171188617">
              <w:marLeft w:val="0"/>
              <w:marRight w:val="0"/>
              <w:marTop w:val="0"/>
              <w:marBottom w:val="0"/>
              <w:divBdr>
                <w:top w:val="none" w:sz="0" w:space="0" w:color="auto"/>
                <w:left w:val="none" w:sz="0" w:space="0" w:color="auto"/>
                <w:bottom w:val="none" w:sz="0" w:space="0" w:color="auto"/>
                <w:right w:val="none" w:sz="0" w:space="0" w:color="auto"/>
              </w:divBdr>
              <w:divsChild>
                <w:div w:id="17972642">
                  <w:marLeft w:val="0"/>
                  <w:marRight w:val="0"/>
                  <w:marTop w:val="0"/>
                  <w:marBottom w:val="0"/>
                  <w:divBdr>
                    <w:top w:val="none" w:sz="0" w:space="0" w:color="auto"/>
                    <w:left w:val="none" w:sz="0" w:space="0" w:color="auto"/>
                    <w:bottom w:val="none" w:sz="0" w:space="0" w:color="auto"/>
                    <w:right w:val="none" w:sz="0" w:space="0" w:color="auto"/>
                  </w:divBdr>
                  <w:divsChild>
                    <w:div w:id="1631133154">
                      <w:marLeft w:val="0"/>
                      <w:marRight w:val="0"/>
                      <w:marTop w:val="0"/>
                      <w:marBottom w:val="0"/>
                      <w:divBdr>
                        <w:top w:val="none" w:sz="0" w:space="0" w:color="auto"/>
                        <w:left w:val="none" w:sz="0" w:space="0" w:color="auto"/>
                        <w:bottom w:val="none" w:sz="0" w:space="0" w:color="auto"/>
                        <w:right w:val="none" w:sz="0" w:space="0" w:color="auto"/>
                      </w:divBdr>
                      <w:divsChild>
                        <w:div w:id="1336961741">
                          <w:marLeft w:val="0"/>
                          <w:marRight w:val="0"/>
                          <w:marTop w:val="0"/>
                          <w:marBottom w:val="0"/>
                          <w:divBdr>
                            <w:top w:val="none" w:sz="0" w:space="0" w:color="auto"/>
                            <w:left w:val="none" w:sz="0" w:space="0" w:color="auto"/>
                            <w:bottom w:val="none" w:sz="0" w:space="0" w:color="auto"/>
                            <w:right w:val="none" w:sz="0" w:space="0" w:color="auto"/>
                          </w:divBdr>
                          <w:divsChild>
                            <w:div w:id="63144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199774">
      <w:bodyDiv w:val="1"/>
      <w:marLeft w:val="0"/>
      <w:marRight w:val="0"/>
      <w:marTop w:val="0"/>
      <w:marBottom w:val="0"/>
      <w:divBdr>
        <w:top w:val="none" w:sz="0" w:space="0" w:color="auto"/>
        <w:left w:val="none" w:sz="0" w:space="0" w:color="auto"/>
        <w:bottom w:val="none" w:sz="0" w:space="0" w:color="auto"/>
        <w:right w:val="none" w:sz="0" w:space="0" w:color="auto"/>
      </w:divBdr>
      <w:divsChild>
        <w:div w:id="1620992873">
          <w:marLeft w:val="0"/>
          <w:marRight w:val="0"/>
          <w:marTop w:val="0"/>
          <w:marBottom w:val="0"/>
          <w:divBdr>
            <w:top w:val="none" w:sz="0" w:space="0" w:color="auto"/>
            <w:left w:val="none" w:sz="0" w:space="0" w:color="auto"/>
            <w:bottom w:val="none" w:sz="0" w:space="0" w:color="auto"/>
            <w:right w:val="none" w:sz="0" w:space="0" w:color="auto"/>
          </w:divBdr>
          <w:divsChild>
            <w:div w:id="551310748">
              <w:marLeft w:val="0"/>
              <w:marRight w:val="0"/>
              <w:marTop w:val="0"/>
              <w:marBottom w:val="0"/>
              <w:divBdr>
                <w:top w:val="none" w:sz="0" w:space="0" w:color="auto"/>
                <w:left w:val="none" w:sz="0" w:space="0" w:color="auto"/>
                <w:bottom w:val="none" w:sz="0" w:space="0" w:color="auto"/>
                <w:right w:val="none" w:sz="0" w:space="0" w:color="auto"/>
              </w:divBdr>
              <w:divsChild>
                <w:div w:id="1122381157">
                  <w:marLeft w:val="0"/>
                  <w:marRight w:val="0"/>
                  <w:marTop w:val="0"/>
                  <w:marBottom w:val="0"/>
                  <w:divBdr>
                    <w:top w:val="none" w:sz="0" w:space="0" w:color="auto"/>
                    <w:left w:val="none" w:sz="0" w:space="0" w:color="auto"/>
                    <w:bottom w:val="none" w:sz="0" w:space="0" w:color="auto"/>
                    <w:right w:val="none" w:sz="0" w:space="0" w:color="auto"/>
                  </w:divBdr>
                  <w:divsChild>
                    <w:div w:id="455484857">
                      <w:marLeft w:val="0"/>
                      <w:marRight w:val="0"/>
                      <w:marTop w:val="0"/>
                      <w:marBottom w:val="0"/>
                      <w:divBdr>
                        <w:top w:val="none" w:sz="0" w:space="0" w:color="auto"/>
                        <w:left w:val="none" w:sz="0" w:space="0" w:color="auto"/>
                        <w:bottom w:val="none" w:sz="0" w:space="0" w:color="auto"/>
                        <w:right w:val="none" w:sz="0" w:space="0" w:color="auto"/>
                      </w:divBdr>
                      <w:divsChild>
                        <w:div w:id="1340616401">
                          <w:marLeft w:val="0"/>
                          <w:marRight w:val="0"/>
                          <w:marTop w:val="0"/>
                          <w:marBottom w:val="0"/>
                          <w:divBdr>
                            <w:top w:val="none" w:sz="0" w:space="0" w:color="auto"/>
                            <w:left w:val="none" w:sz="0" w:space="0" w:color="auto"/>
                            <w:bottom w:val="none" w:sz="0" w:space="0" w:color="auto"/>
                            <w:right w:val="none" w:sz="0" w:space="0" w:color="auto"/>
                          </w:divBdr>
                          <w:divsChild>
                            <w:div w:id="2375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276267">
      <w:bodyDiv w:val="1"/>
      <w:marLeft w:val="0"/>
      <w:marRight w:val="0"/>
      <w:marTop w:val="0"/>
      <w:marBottom w:val="0"/>
      <w:divBdr>
        <w:top w:val="none" w:sz="0" w:space="0" w:color="auto"/>
        <w:left w:val="none" w:sz="0" w:space="0" w:color="auto"/>
        <w:bottom w:val="none" w:sz="0" w:space="0" w:color="auto"/>
        <w:right w:val="none" w:sz="0" w:space="0" w:color="auto"/>
      </w:divBdr>
      <w:divsChild>
        <w:div w:id="1926959041">
          <w:marLeft w:val="0"/>
          <w:marRight w:val="0"/>
          <w:marTop w:val="0"/>
          <w:marBottom w:val="0"/>
          <w:divBdr>
            <w:top w:val="none" w:sz="0" w:space="0" w:color="auto"/>
            <w:left w:val="none" w:sz="0" w:space="0" w:color="auto"/>
            <w:bottom w:val="none" w:sz="0" w:space="0" w:color="auto"/>
            <w:right w:val="none" w:sz="0" w:space="0" w:color="auto"/>
          </w:divBdr>
          <w:divsChild>
            <w:div w:id="1806896782">
              <w:marLeft w:val="0"/>
              <w:marRight w:val="0"/>
              <w:marTop w:val="0"/>
              <w:marBottom w:val="0"/>
              <w:divBdr>
                <w:top w:val="none" w:sz="0" w:space="0" w:color="auto"/>
                <w:left w:val="none" w:sz="0" w:space="0" w:color="auto"/>
                <w:bottom w:val="none" w:sz="0" w:space="0" w:color="auto"/>
                <w:right w:val="none" w:sz="0" w:space="0" w:color="auto"/>
              </w:divBdr>
              <w:divsChild>
                <w:div w:id="1452434281">
                  <w:marLeft w:val="0"/>
                  <w:marRight w:val="0"/>
                  <w:marTop w:val="0"/>
                  <w:marBottom w:val="0"/>
                  <w:divBdr>
                    <w:top w:val="none" w:sz="0" w:space="0" w:color="auto"/>
                    <w:left w:val="none" w:sz="0" w:space="0" w:color="auto"/>
                    <w:bottom w:val="none" w:sz="0" w:space="0" w:color="auto"/>
                    <w:right w:val="none" w:sz="0" w:space="0" w:color="auto"/>
                  </w:divBdr>
                  <w:divsChild>
                    <w:div w:id="1492453736">
                      <w:marLeft w:val="0"/>
                      <w:marRight w:val="0"/>
                      <w:marTop w:val="0"/>
                      <w:marBottom w:val="0"/>
                      <w:divBdr>
                        <w:top w:val="none" w:sz="0" w:space="0" w:color="auto"/>
                        <w:left w:val="none" w:sz="0" w:space="0" w:color="auto"/>
                        <w:bottom w:val="none" w:sz="0" w:space="0" w:color="auto"/>
                        <w:right w:val="none" w:sz="0" w:space="0" w:color="auto"/>
                      </w:divBdr>
                      <w:divsChild>
                        <w:div w:id="212038226">
                          <w:marLeft w:val="0"/>
                          <w:marRight w:val="0"/>
                          <w:marTop w:val="0"/>
                          <w:marBottom w:val="0"/>
                          <w:divBdr>
                            <w:top w:val="none" w:sz="0" w:space="0" w:color="auto"/>
                            <w:left w:val="none" w:sz="0" w:space="0" w:color="auto"/>
                            <w:bottom w:val="none" w:sz="0" w:space="0" w:color="auto"/>
                            <w:right w:val="none" w:sz="0" w:space="0" w:color="auto"/>
                          </w:divBdr>
                          <w:divsChild>
                            <w:div w:id="15001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microsoft.com/office/2007/relationships/diagramDrawing" Target="diagrams/drawing1.xml"/><Relationship Id="rId26" Type="http://schemas.openxmlformats.org/officeDocument/2006/relationships/image" Target="media/image6.jpeg"/><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image" Target="media/image9.png"/><Relationship Id="rId42" Type="http://schemas.openxmlformats.org/officeDocument/2006/relationships/image" Target="media/image15.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image" Target="media/image5.jpeg"/><Relationship Id="rId33" Type="http://schemas.openxmlformats.org/officeDocument/2006/relationships/image" Target="media/image8.jpeg"/><Relationship Id="rId38" Type="http://schemas.openxmlformats.org/officeDocument/2006/relationships/hyperlink" Target="http://www.facebook.com/ajax/messaging/attachments/photo/dialog.php?uri=/ajax/messaging/attachment.php?attach_id=1b7c5631d9d9d4c72961b770d5dc3786&amp;mid=248c9fb6002c48fb915e6e2c15035f66&amp;ext=1346855921&amp;hash=AQDYu7LXTqJ58WkG"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chart" Target="charts/chart3.xm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image" Target="media/image7.jpeg"/><Relationship Id="rId37" Type="http://schemas.openxmlformats.org/officeDocument/2006/relationships/image" Target="media/image11.emf"/><Relationship Id="rId40" Type="http://schemas.openxmlformats.org/officeDocument/2006/relationships/image" Target="media/image13.emf"/><Relationship Id="rId45" Type="http://schemas.openxmlformats.org/officeDocument/2006/relationships/image" Target="media/image18.emf"/><Relationship Id="rId5" Type="http://schemas.openxmlformats.org/officeDocument/2006/relationships/settings" Target="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chart" Target="charts/chart2.xml"/><Relationship Id="rId36" Type="http://schemas.openxmlformats.org/officeDocument/2006/relationships/image" Target="media/image10.emf"/><Relationship Id="rId10" Type="http://schemas.openxmlformats.org/officeDocument/2006/relationships/hyperlink" Target="file:///E:\PhD%20Final%20version%20and%20amends\PhD%20amendments%20TBB.docx" TargetMode="External"/><Relationship Id="rId19" Type="http://schemas.openxmlformats.org/officeDocument/2006/relationships/diagramData" Target="diagrams/data2.xml"/><Relationship Id="rId31" Type="http://schemas.openxmlformats.org/officeDocument/2006/relationships/chart" Target="charts/chart5.xml"/><Relationship Id="rId44"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yperlink" Target="file:///E:\PhD%20Final%20version%20and%20amends\PhD%20amendments%20TBB.docx" TargetMode="Externa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6.xml"/><Relationship Id="rId43" Type="http://schemas.openxmlformats.org/officeDocument/2006/relationships/image" Target="media/image16.tmp"/><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PHD\Survey%20data\Graphs%20and%20Pie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PHD\Survey%20data\Graphs%20and%20Pie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F:\PHD\Survey%20data\Graphs%20and%20Pie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E:\PHD\Survey%20data\Graphs%20and%20Pies.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200" baseline="0"/>
            </a:pPr>
            <a:r>
              <a:rPr lang="en-US" sz="1200" baseline="0">
                <a:latin typeface="Times New Roman" pitchFamily="18" charset="0"/>
                <a:cs typeface="Times New Roman" pitchFamily="18" charset="0"/>
              </a:rPr>
              <a:t>I am happy that I am on track to meet my target grades</a:t>
            </a:r>
            <a:r>
              <a:rPr lang="en-US" sz="1200" b="0" baseline="0">
                <a:latin typeface="Times New Roman" pitchFamily="18" charset="0"/>
                <a:cs typeface="Times New Roman" pitchFamily="18" charset="0"/>
              </a:rPr>
              <a:t> (</a:t>
            </a:r>
            <a:r>
              <a:rPr lang="en-US" sz="1100" b="0" baseline="0">
                <a:latin typeface="Times New Roman" pitchFamily="18" charset="0"/>
                <a:cs typeface="Times New Roman" pitchFamily="18" charset="0"/>
              </a:rPr>
              <a:t>%)      </a:t>
            </a:r>
            <a:r>
              <a:rPr lang="en-US" sz="1000" b="0" i="1" baseline="0">
                <a:latin typeface="Times New Roman" pitchFamily="18" charset="0"/>
                <a:cs typeface="Times New Roman" pitchFamily="18" charset="0"/>
              </a:rPr>
              <a:t>(Total 91)</a:t>
            </a:r>
          </a:p>
        </c:rich>
      </c:tx>
      <c:layout>
        <c:manualLayout>
          <c:xMode val="edge"/>
          <c:yMode val="edge"/>
          <c:x val="1.1409071201801395E-2"/>
          <c:y val="2.1333333333333357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2271486244797875E-2"/>
          <c:y val="0.44072410594308281"/>
          <c:w val="0.91774529037112684"/>
          <c:h val="0.47584265675214588"/>
        </c:manualLayout>
      </c:layout>
      <c:pie3DChart>
        <c:varyColors val="1"/>
        <c:ser>
          <c:idx val="0"/>
          <c:order val="0"/>
          <c:tx>
            <c:strRef>
              <c:f>'[Graphs and Pies.xlsx]Sheet3'!$D$4:$D$5</c:f>
              <c:strCache>
                <c:ptCount val="1"/>
                <c:pt idx="0">
                  <c:v>I am happy that I am on track to meet my target grades Frequency</c:v>
                </c:pt>
              </c:strCache>
            </c:strRef>
          </c:tx>
          <c:dLbls>
            <c:dLbl>
              <c:idx val="3"/>
              <c:layout>
                <c:manualLayout>
                  <c:x val="4.743437786306004E-2"/>
                  <c:y val="9.4024534486837216E-2"/>
                </c:manualLayout>
              </c:layout>
              <c:showLegendKey val="0"/>
              <c:showVal val="0"/>
              <c:showCatName val="0"/>
              <c:showSerName val="0"/>
              <c:showPercent val="1"/>
              <c:showBubbleSize val="0"/>
            </c:dLbl>
            <c:txPr>
              <a:bodyPr/>
              <a:lstStyle/>
              <a:p>
                <a:pPr>
                  <a:defRPr baseline="0">
                    <a:latin typeface="Times New Roman" pitchFamily="18" charset="0"/>
                  </a:defRPr>
                </a:pPr>
                <a:endParaRPr lang="en-US"/>
              </a:p>
            </c:txPr>
            <c:showLegendKey val="0"/>
            <c:showVal val="0"/>
            <c:showCatName val="0"/>
            <c:showSerName val="0"/>
            <c:showPercent val="1"/>
            <c:showBubbleSize val="0"/>
            <c:showLeaderLines val="1"/>
          </c:dLbls>
          <c:cat>
            <c:strRef>
              <c:f>'[Graphs and Pies.xlsx]Sheet3'!$B$6:$C$10</c:f>
              <c:strCache>
                <c:ptCount val="4"/>
                <c:pt idx="0">
                  <c:v>True</c:v>
                </c:pt>
                <c:pt idx="1">
                  <c:v>Mostly True</c:v>
                </c:pt>
                <c:pt idx="2">
                  <c:v>Not True</c:v>
                </c:pt>
                <c:pt idx="3">
                  <c:v>Not Sure</c:v>
                </c:pt>
              </c:strCache>
            </c:strRef>
          </c:cat>
          <c:val>
            <c:numRef>
              <c:f>'[Graphs and Pies.xlsx]Sheet3'!$D$6:$D$10</c:f>
              <c:numCache>
                <c:formatCode>###0</c:formatCode>
                <c:ptCount val="5"/>
                <c:pt idx="0">
                  <c:v>28</c:v>
                </c:pt>
                <c:pt idx="1">
                  <c:v>37</c:v>
                </c:pt>
                <c:pt idx="2">
                  <c:v>18</c:v>
                </c:pt>
                <c:pt idx="3">
                  <c:v>8</c:v>
                </c:pt>
              </c:numCache>
            </c:numRef>
          </c:val>
        </c:ser>
        <c:ser>
          <c:idx val="1"/>
          <c:order val="1"/>
          <c:tx>
            <c:strRef>
              <c:f>'[Graphs and Pies.xlsx]Sheet3'!$E$4:$E$5</c:f>
              <c:strCache>
                <c:ptCount val="1"/>
                <c:pt idx="0">
                  <c:v>I am happy that I am on track to meet my target grades Valid Percent</c:v>
                </c:pt>
              </c:strCache>
            </c:strRef>
          </c:tx>
          <c:dLbls>
            <c:showLegendKey val="0"/>
            <c:showVal val="0"/>
            <c:showCatName val="0"/>
            <c:showSerName val="0"/>
            <c:showPercent val="1"/>
            <c:showBubbleSize val="0"/>
            <c:showLeaderLines val="1"/>
          </c:dLbls>
          <c:cat>
            <c:strRef>
              <c:f>'[Graphs and Pies.xlsx]Sheet3'!$B$6:$C$10</c:f>
              <c:strCache>
                <c:ptCount val="4"/>
                <c:pt idx="0">
                  <c:v>True</c:v>
                </c:pt>
                <c:pt idx="1">
                  <c:v>Mostly True</c:v>
                </c:pt>
                <c:pt idx="2">
                  <c:v>Not True</c:v>
                </c:pt>
                <c:pt idx="3">
                  <c:v>Not Sure</c:v>
                </c:pt>
              </c:strCache>
            </c:strRef>
          </c:cat>
          <c:val>
            <c:numRef>
              <c:f>'[Graphs and Pies.xlsx]Sheet3'!$E$6:$E$10</c:f>
              <c:numCache>
                <c:formatCode>####.0</c:formatCode>
                <c:ptCount val="5"/>
                <c:pt idx="0">
                  <c:v>30.76923076923077</c:v>
                </c:pt>
                <c:pt idx="1">
                  <c:v>40.659340659340629</c:v>
                </c:pt>
                <c:pt idx="2">
                  <c:v>19.780219780219774</c:v>
                </c:pt>
                <c:pt idx="3">
                  <c:v>8.7912087912087884</c:v>
                </c:pt>
              </c:numCache>
            </c:numRef>
          </c:val>
        </c:ser>
        <c:dLbls>
          <c:showLegendKey val="0"/>
          <c:showVal val="0"/>
          <c:showCatName val="0"/>
          <c:showSerName val="0"/>
          <c:showPercent val="1"/>
          <c:showBubbleSize val="0"/>
          <c:showLeaderLines val="1"/>
        </c:dLbls>
      </c:pie3DChart>
    </c:plotArea>
    <c:legend>
      <c:legendPos val="t"/>
      <c:legendEntry>
        <c:idx val="4"/>
        <c:delete val="1"/>
      </c:legendEntry>
      <c:overlay val="0"/>
      <c:txPr>
        <a:bodyPr/>
        <a:lstStyle/>
        <a:p>
          <a:pPr>
            <a:defRPr baseline="0">
              <a:latin typeface="Times New Roman" pitchFamily="18" charset="0"/>
            </a:defRPr>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itchFamily="18" charset="0"/>
                <a:cs typeface="Times New Roman" pitchFamily="18" charset="0"/>
              </a:rPr>
              <a:t>I feel I can achieve the target grades I have been set </a:t>
            </a:r>
            <a:r>
              <a:rPr lang="en-US" sz="1200" b="0">
                <a:latin typeface="Times New Roman" pitchFamily="18" charset="0"/>
                <a:cs typeface="Times New Roman" pitchFamily="18" charset="0"/>
              </a:rPr>
              <a:t>(%)</a:t>
            </a:r>
            <a:r>
              <a:rPr lang="en-US" sz="1400">
                <a:latin typeface="Times New Roman" pitchFamily="18" charset="0"/>
                <a:cs typeface="Times New Roman" pitchFamily="18" charset="0"/>
              </a:rPr>
              <a:t>  </a:t>
            </a:r>
            <a:r>
              <a:rPr lang="en-US" sz="1000" b="0" i="0">
                <a:latin typeface="Times New Roman" pitchFamily="18" charset="0"/>
                <a:cs typeface="Times New Roman" pitchFamily="18" charset="0"/>
              </a:rPr>
              <a:t>Total  91</a:t>
            </a:r>
          </a:p>
        </c:rich>
      </c:tx>
      <c:overlay val="0"/>
    </c:title>
    <c:autoTitleDeleted val="0"/>
    <c:plotArea>
      <c:layout/>
      <c:barChart>
        <c:barDir val="col"/>
        <c:grouping val="clustered"/>
        <c:varyColors val="0"/>
        <c:ser>
          <c:idx val="1"/>
          <c:order val="0"/>
          <c:tx>
            <c:strRef>
              <c:f>Sheet6!$D$3:$D$4</c:f>
              <c:strCache>
                <c:ptCount val="1"/>
                <c:pt idx="0">
                  <c:v>How true are the following statements? (I feel I can achieve the target grades I have been set) %</c:v>
                </c:pt>
              </c:strCache>
            </c:strRef>
          </c:tx>
          <c:invertIfNegative val="0"/>
          <c:cat>
            <c:strRef>
              <c:f>Sheet6!$B$5:$C$8</c:f>
              <c:strCache>
                <c:ptCount val="4"/>
                <c:pt idx="0">
                  <c:v>True</c:v>
                </c:pt>
                <c:pt idx="1">
                  <c:v>Mostly True</c:v>
                </c:pt>
                <c:pt idx="2">
                  <c:v>Not True</c:v>
                </c:pt>
                <c:pt idx="3">
                  <c:v>Not Sure</c:v>
                </c:pt>
              </c:strCache>
            </c:strRef>
          </c:cat>
          <c:val>
            <c:numRef>
              <c:f>Sheet6!$D$5:$D$8</c:f>
              <c:numCache>
                <c:formatCode>####.0</c:formatCode>
                <c:ptCount val="4"/>
                <c:pt idx="0">
                  <c:v>27.472527472527471</c:v>
                </c:pt>
                <c:pt idx="1">
                  <c:v>48.35164835164835</c:v>
                </c:pt>
                <c:pt idx="2">
                  <c:v>16.483516483516482</c:v>
                </c:pt>
                <c:pt idx="3">
                  <c:v>7.6923076923076925</c:v>
                </c:pt>
              </c:numCache>
            </c:numRef>
          </c:val>
        </c:ser>
        <c:dLbls>
          <c:showLegendKey val="0"/>
          <c:showVal val="0"/>
          <c:showCatName val="0"/>
          <c:showSerName val="0"/>
          <c:showPercent val="0"/>
          <c:showBubbleSize val="0"/>
        </c:dLbls>
        <c:gapWidth val="150"/>
        <c:axId val="779201920"/>
        <c:axId val="779211904"/>
      </c:barChart>
      <c:catAx>
        <c:axId val="779201920"/>
        <c:scaling>
          <c:orientation val="minMax"/>
        </c:scaling>
        <c:delete val="0"/>
        <c:axPos val="b"/>
        <c:majorTickMark val="out"/>
        <c:minorTickMark val="none"/>
        <c:tickLblPos val="nextTo"/>
        <c:txPr>
          <a:bodyPr/>
          <a:lstStyle/>
          <a:p>
            <a:pPr>
              <a:defRPr baseline="0">
                <a:latin typeface="Times New Roman" pitchFamily="18" charset="0"/>
              </a:defRPr>
            </a:pPr>
            <a:endParaRPr lang="en-US"/>
          </a:p>
        </c:txPr>
        <c:crossAx val="779211904"/>
        <c:crosses val="autoZero"/>
        <c:auto val="1"/>
        <c:lblAlgn val="ctr"/>
        <c:lblOffset val="100"/>
        <c:noMultiLvlLbl val="0"/>
      </c:catAx>
      <c:valAx>
        <c:axId val="779211904"/>
        <c:scaling>
          <c:orientation val="minMax"/>
        </c:scaling>
        <c:delete val="0"/>
        <c:axPos val="l"/>
        <c:majorGridlines/>
        <c:numFmt formatCode="####" sourceLinked="0"/>
        <c:majorTickMark val="out"/>
        <c:minorTickMark val="none"/>
        <c:tickLblPos val="nextTo"/>
        <c:txPr>
          <a:bodyPr/>
          <a:lstStyle/>
          <a:p>
            <a:pPr>
              <a:defRPr baseline="0">
                <a:latin typeface="Times New Roman" pitchFamily="18" charset="0"/>
              </a:defRPr>
            </a:pPr>
            <a:endParaRPr lang="en-US"/>
          </a:p>
        </c:txPr>
        <c:crossAx val="77920192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itchFamily="18" charset="0"/>
                <a:cs typeface="Times New Roman" pitchFamily="18" charset="0"/>
              </a:rPr>
              <a:t>I feel the target grades I have been set are too high</a:t>
            </a:r>
            <a:r>
              <a:rPr lang="en-US" sz="1200" baseline="0">
                <a:latin typeface="Times New Roman" pitchFamily="18" charset="0"/>
                <a:cs typeface="Times New Roman" pitchFamily="18" charset="0"/>
              </a:rPr>
              <a:t> </a:t>
            </a:r>
            <a:r>
              <a:rPr lang="en-US" sz="1100" b="0" baseline="0">
                <a:latin typeface="Times New Roman" pitchFamily="18" charset="0"/>
                <a:cs typeface="Times New Roman" pitchFamily="18" charset="0"/>
              </a:rPr>
              <a:t>(%)</a:t>
            </a:r>
            <a:r>
              <a:rPr lang="en-US" sz="1400" baseline="0">
                <a:latin typeface="Times New Roman" pitchFamily="18" charset="0"/>
                <a:cs typeface="Times New Roman" pitchFamily="18" charset="0"/>
              </a:rPr>
              <a:t> </a:t>
            </a:r>
            <a:r>
              <a:rPr lang="en-US" sz="950" b="0" i="1" baseline="0">
                <a:latin typeface="Times New Roman" pitchFamily="18" charset="0"/>
                <a:cs typeface="Times New Roman" pitchFamily="18" charset="0"/>
              </a:rPr>
              <a:t>Total 91</a:t>
            </a:r>
            <a:endParaRPr lang="en-US" sz="950" b="0" i="1">
              <a:latin typeface="Times New Roman" pitchFamily="18" charset="0"/>
              <a:cs typeface="Times New Roman" pitchFamily="18" charset="0"/>
            </a:endParaRPr>
          </a:p>
        </c:rich>
      </c:tx>
      <c:layout>
        <c:manualLayout>
          <c:xMode val="edge"/>
          <c:yMode val="edge"/>
          <c:x val="2.8404053659959173E-2"/>
          <c:y val="3.6932062468714756E-2"/>
        </c:manualLayout>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Sheet9!$C$3:$C$4</c:f>
              <c:strCache>
                <c:ptCount val="1"/>
                <c:pt idx="0">
                  <c:v>How true are the following statements? (I feel the target grades I have been set are too high) Valid Percent</c:v>
                </c:pt>
              </c:strCache>
            </c:strRef>
          </c:tx>
          <c:invertIfNegative val="0"/>
          <c:cat>
            <c:strRef>
              <c:f>Sheet9!$A$5:$B$8</c:f>
              <c:strCache>
                <c:ptCount val="4"/>
                <c:pt idx="0">
                  <c:v>True</c:v>
                </c:pt>
                <c:pt idx="1">
                  <c:v>Mostly True</c:v>
                </c:pt>
                <c:pt idx="2">
                  <c:v>Not True</c:v>
                </c:pt>
                <c:pt idx="3">
                  <c:v>Not Sure</c:v>
                </c:pt>
              </c:strCache>
            </c:strRef>
          </c:cat>
          <c:val>
            <c:numRef>
              <c:f>Sheet9!$C$5:$C$8</c:f>
              <c:numCache>
                <c:formatCode>####.0</c:formatCode>
                <c:ptCount val="4"/>
                <c:pt idx="0">
                  <c:v>16.483516483516482</c:v>
                </c:pt>
                <c:pt idx="1">
                  <c:v>12.087912087912088</c:v>
                </c:pt>
                <c:pt idx="2">
                  <c:v>58.241758241758241</c:v>
                </c:pt>
                <c:pt idx="3">
                  <c:v>13.186813186813186</c:v>
                </c:pt>
              </c:numCache>
            </c:numRef>
          </c:val>
        </c:ser>
        <c:dLbls>
          <c:showLegendKey val="0"/>
          <c:showVal val="0"/>
          <c:showCatName val="0"/>
          <c:showSerName val="0"/>
          <c:showPercent val="0"/>
          <c:showBubbleSize val="0"/>
        </c:dLbls>
        <c:gapWidth val="150"/>
        <c:shape val="box"/>
        <c:axId val="783164160"/>
        <c:axId val="783165696"/>
        <c:axId val="0"/>
      </c:bar3DChart>
      <c:catAx>
        <c:axId val="783164160"/>
        <c:scaling>
          <c:orientation val="minMax"/>
        </c:scaling>
        <c:delete val="0"/>
        <c:axPos val="l"/>
        <c:majorTickMark val="out"/>
        <c:minorTickMark val="none"/>
        <c:tickLblPos val="nextTo"/>
        <c:txPr>
          <a:bodyPr/>
          <a:lstStyle/>
          <a:p>
            <a:pPr>
              <a:defRPr baseline="0">
                <a:latin typeface="Times New Roman" pitchFamily="18" charset="0"/>
              </a:defRPr>
            </a:pPr>
            <a:endParaRPr lang="en-US"/>
          </a:p>
        </c:txPr>
        <c:crossAx val="783165696"/>
        <c:crosses val="autoZero"/>
        <c:auto val="1"/>
        <c:lblAlgn val="ctr"/>
        <c:lblOffset val="100"/>
        <c:noMultiLvlLbl val="0"/>
      </c:catAx>
      <c:valAx>
        <c:axId val="783165696"/>
        <c:scaling>
          <c:orientation val="minMax"/>
        </c:scaling>
        <c:delete val="0"/>
        <c:axPos val="b"/>
        <c:majorGridlines/>
        <c:numFmt formatCode="####" sourceLinked="0"/>
        <c:majorTickMark val="out"/>
        <c:minorTickMark val="none"/>
        <c:tickLblPos val="nextTo"/>
        <c:txPr>
          <a:bodyPr/>
          <a:lstStyle/>
          <a:p>
            <a:pPr>
              <a:defRPr baseline="0">
                <a:latin typeface="Times New Roman" pitchFamily="18" charset="0"/>
              </a:defRPr>
            </a:pPr>
            <a:endParaRPr lang="en-US"/>
          </a:p>
        </c:txPr>
        <c:crossAx val="78316416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itchFamily="18" charset="0"/>
                <a:cs typeface="Times New Roman" pitchFamily="18" charset="0"/>
              </a:rPr>
              <a:t>I feel the target grades I have been set are too low </a:t>
            </a:r>
            <a:r>
              <a:rPr lang="en-US" sz="1200" b="0">
                <a:latin typeface="Times New Roman" pitchFamily="18" charset="0"/>
                <a:cs typeface="Times New Roman" pitchFamily="18" charset="0"/>
              </a:rPr>
              <a:t>(%)</a:t>
            </a:r>
            <a:r>
              <a:rPr lang="en-US" sz="1200">
                <a:latin typeface="Times New Roman" pitchFamily="18" charset="0"/>
                <a:cs typeface="Times New Roman" pitchFamily="18" charset="0"/>
              </a:rPr>
              <a:t> </a:t>
            </a:r>
            <a:r>
              <a:rPr lang="en-US" sz="950" b="0" i="1" baseline="0">
                <a:latin typeface="Times New Roman" pitchFamily="18" charset="0"/>
                <a:cs typeface="Times New Roman" pitchFamily="18" charset="0"/>
              </a:rPr>
              <a:t>Total 91</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Sheet10!$D$2:$D$3</c:f>
              <c:strCache>
                <c:ptCount val="1"/>
                <c:pt idx="0">
                  <c:v>I feel the target grades I have been set are too low Valid Percent</c:v>
                </c:pt>
              </c:strCache>
            </c:strRef>
          </c:tx>
          <c:invertIfNegative val="0"/>
          <c:cat>
            <c:strRef>
              <c:f>Sheet10!$B$4:$C$7</c:f>
              <c:strCache>
                <c:ptCount val="4"/>
                <c:pt idx="0">
                  <c:v>True</c:v>
                </c:pt>
                <c:pt idx="1">
                  <c:v>Mostly True</c:v>
                </c:pt>
                <c:pt idx="2">
                  <c:v>Not True</c:v>
                </c:pt>
                <c:pt idx="3">
                  <c:v>Not Sure</c:v>
                </c:pt>
              </c:strCache>
            </c:strRef>
          </c:cat>
          <c:val>
            <c:numRef>
              <c:f>Sheet10!$D$4:$D$7</c:f>
              <c:numCache>
                <c:formatCode>####.0</c:formatCode>
                <c:ptCount val="4"/>
                <c:pt idx="0">
                  <c:v>7.6923076923076925</c:v>
                </c:pt>
                <c:pt idx="1">
                  <c:v>6.5934065934065931</c:v>
                </c:pt>
                <c:pt idx="2">
                  <c:v>74.72527472527473</c:v>
                </c:pt>
                <c:pt idx="3">
                  <c:v>10.989010989010989</c:v>
                </c:pt>
              </c:numCache>
            </c:numRef>
          </c:val>
        </c:ser>
        <c:dLbls>
          <c:showLegendKey val="0"/>
          <c:showVal val="0"/>
          <c:showCatName val="0"/>
          <c:showSerName val="0"/>
          <c:showPercent val="0"/>
          <c:showBubbleSize val="0"/>
        </c:dLbls>
        <c:gapWidth val="150"/>
        <c:shape val="box"/>
        <c:axId val="783177984"/>
        <c:axId val="783187968"/>
        <c:axId val="0"/>
      </c:bar3DChart>
      <c:catAx>
        <c:axId val="783177984"/>
        <c:scaling>
          <c:orientation val="minMax"/>
        </c:scaling>
        <c:delete val="0"/>
        <c:axPos val="l"/>
        <c:majorTickMark val="out"/>
        <c:minorTickMark val="none"/>
        <c:tickLblPos val="nextTo"/>
        <c:txPr>
          <a:bodyPr/>
          <a:lstStyle/>
          <a:p>
            <a:pPr>
              <a:defRPr baseline="0">
                <a:latin typeface="Times New Roman" pitchFamily="18" charset="0"/>
              </a:defRPr>
            </a:pPr>
            <a:endParaRPr lang="en-US"/>
          </a:p>
        </c:txPr>
        <c:crossAx val="783187968"/>
        <c:crosses val="autoZero"/>
        <c:auto val="1"/>
        <c:lblAlgn val="ctr"/>
        <c:lblOffset val="100"/>
        <c:noMultiLvlLbl val="0"/>
      </c:catAx>
      <c:valAx>
        <c:axId val="783187968"/>
        <c:scaling>
          <c:orientation val="minMax"/>
        </c:scaling>
        <c:delete val="0"/>
        <c:axPos val="b"/>
        <c:majorGridlines/>
        <c:numFmt formatCode="####" sourceLinked="0"/>
        <c:majorTickMark val="out"/>
        <c:minorTickMark val="none"/>
        <c:tickLblPos val="nextTo"/>
        <c:txPr>
          <a:bodyPr/>
          <a:lstStyle/>
          <a:p>
            <a:pPr>
              <a:defRPr baseline="0">
                <a:latin typeface="Times New Roman" pitchFamily="18" charset="0"/>
              </a:defRPr>
            </a:pPr>
            <a:endParaRPr lang="en-US"/>
          </a:p>
        </c:txPr>
        <c:crossAx val="783177984"/>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aseline="0">
                <a:latin typeface="Times New Roman" pitchFamily="18" charset="0"/>
                <a:cs typeface="Times New Roman" pitchFamily="18" charset="0"/>
              </a:rPr>
              <a:t>I worry that I am not achieving my target grades  (%) </a:t>
            </a:r>
            <a:r>
              <a:rPr lang="en-US" sz="1200" b="0" i="1" baseline="0">
                <a:latin typeface="Times New Roman" pitchFamily="18" charset="0"/>
                <a:cs typeface="Times New Roman" pitchFamily="18" charset="0"/>
              </a:rPr>
              <a:t>Total 91</a:t>
            </a:r>
          </a:p>
        </c:rich>
      </c:tx>
      <c:layout>
        <c:manualLayout>
          <c:xMode val="edge"/>
          <c:yMode val="edge"/>
          <c:x val="0.11670475373214377"/>
          <c:y val="3.3333333333333333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4175240594925634"/>
          <c:y val="0.21129307922671545"/>
          <c:w val="0.67441839370078738"/>
          <c:h val="0.66148064390123562"/>
        </c:manualLayout>
      </c:layout>
      <c:bar3DChart>
        <c:barDir val="bar"/>
        <c:grouping val="clustered"/>
        <c:varyColors val="0"/>
        <c:ser>
          <c:idx val="0"/>
          <c:order val="0"/>
          <c:tx>
            <c:strRef>
              <c:f>Sheet16!$C$1:$C$2</c:f>
              <c:strCache>
                <c:ptCount val="1"/>
                <c:pt idx="0">
                  <c:v>I worry that I am not achieving my target grades %</c:v>
                </c:pt>
              </c:strCache>
            </c:strRef>
          </c:tx>
          <c:invertIfNegative val="0"/>
          <c:cat>
            <c:strRef>
              <c:f>Sheet16!$A$3:$B$6</c:f>
              <c:strCache>
                <c:ptCount val="4"/>
                <c:pt idx="0">
                  <c:v>True</c:v>
                </c:pt>
                <c:pt idx="1">
                  <c:v>Mostly True</c:v>
                </c:pt>
                <c:pt idx="2">
                  <c:v>Not True</c:v>
                </c:pt>
                <c:pt idx="3">
                  <c:v>Not Sure</c:v>
                </c:pt>
              </c:strCache>
            </c:strRef>
          </c:cat>
          <c:val>
            <c:numRef>
              <c:f>Sheet16!$C$3:$C$6</c:f>
              <c:numCache>
                <c:formatCode>####.0</c:formatCode>
                <c:ptCount val="4"/>
                <c:pt idx="0">
                  <c:v>35.164835164835168</c:v>
                </c:pt>
                <c:pt idx="1">
                  <c:v>21.978021978021978</c:v>
                </c:pt>
                <c:pt idx="2">
                  <c:v>31.868131868131869</c:v>
                </c:pt>
                <c:pt idx="3">
                  <c:v>10.989010989010989</c:v>
                </c:pt>
              </c:numCache>
            </c:numRef>
          </c:val>
        </c:ser>
        <c:dLbls>
          <c:showLegendKey val="0"/>
          <c:showVal val="0"/>
          <c:showCatName val="0"/>
          <c:showSerName val="0"/>
          <c:showPercent val="0"/>
          <c:showBubbleSize val="0"/>
        </c:dLbls>
        <c:gapWidth val="150"/>
        <c:shape val="box"/>
        <c:axId val="783958016"/>
        <c:axId val="783959552"/>
        <c:axId val="0"/>
      </c:bar3DChart>
      <c:catAx>
        <c:axId val="783958016"/>
        <c:scaling>
          <c:orientation val="minMax"/>
        </c:scaling>
        <c:delete val="0"/>
        <c:axPos val="l"/>
        <c:majorTickMark val="out"/>
        <c:minorTickMark val="none"/>
        <c:tickLblPos val="nextTo"/>
        <c:txPr>
          <a:bodyPr/>
          <a:lstStyle/>
          <a:p>
            <a:pPr>
              <a:defRPr baseline="0">
                <a:latin typeface="Times New Roman" pitchFamily="18" charset="0"/>
              </a:defRPr>
            </a:pPr>
            <a:endParaRPr lang="en-US"/>
          </a:p>
        </c:txPr>
        <c:crossAx val="783959552"/>
        <c:crosses val="autoZero"/>
        <c:auto val="1"/>
        <c:lblAlgn val="ctr"/>
        <c:lblOffset val="100"/>
        <c:noMultiLvlLbl val="0"/>
      </c:catAx>
      <c:valAx>
        <c:axId val="783959552"/>
        <c:scaling>
          <c:orientation val="minMax"/>
        </c:scaling>
        <c:delete val="0"/>
        <c:axPos val="b"/>
        <c:majorGridlines/>
        <c:numFmt formatCode="####" sourceLinked="0"/>
        <c:majorTickMark val="out"/>
        <c:minorTickMark val="none"/>
        <c:tickLblPos val="nextTo"/>
        <c:txPr>
          <a:bodyPr/>
          <a:lstStyle/>
          <a:p>
            <a:pPr>
              <a:defRPr baseline="0">
                <a:latin typeface="Times New Roman" pitchFamily="18" charset="0"/>
              </a:defRPr>
            </a:pPr>
            <a:endParaRPr lang="en-US"/>
          </a:p>
        </c:txPr>
        <c:crossAx val="783958016"/>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itchFamily="18" charset="0"/>
                <a:cs typeface="Times New Roman" pitchFamily="18" charset="0"/>
              </a:rPr>
              <a:t>I worry that I am not achieving my target grades  </a:t>
            </a:r>
            <a:r>
              <a:rPr lang="en-US" sz="1000" b="0">
                <a:latin typeface="Times New Roman" pitchFamily="18" charset="0"/>
                <a:cs typeface="Times New Roman" pitchFamily="18" charset="0"/>
              </a:rPr>
              <a:t>(%) </a:t>
            </a:r>
            <a:r>
              <a:rPr lang="en-US" sz="1000" b="0" i="1">
                <a:latin typeface="Times New Roman" pitchFamily="18" charset="0"/>
                <a:cs typeface="Times New Roman" pitchFamily="18" charset="0"/>
              </a:rPr>
              <a:t>Total 91</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4175240594925634"/>
          <c:y val="0.21129307922671545"/>
          <c:w val="0.6744183937007876"/>
          <c:h val="0.66148064390123551"/>
        </c:manualLayout>
      </c:layout>
      <c:bar3DChart>
        <c:barDir val="bar"/>
        <c:grouping val="clustered"/>
        <c:varyColors val="0"/>
        <c:ser>
          <c:idx val="0"/>
          <c:order val="0"/>
          <c:tx>
            <c:strRef>
              <c:f>Sheet16!$C$1:$C$2</c:f>
              <c:strCache>
                <c:ptCount val="1"/>
                <c:pt idx="0">
                  <c:v>I worry that I am not achieving my target grades %</c:v>
                </c:pt>
              </c:strCache>
            </c:strRef>
          </c:tx>
          <c:invertIfNegative val="0"/>
          <c:cat>
            <c:strRef>
              <c:f>Sheet16!$A$3:$B$6</c:f>
              <c:strCache>
                <c:ptCount val="4"/>
                <c:pt idx="0">
                  <c:v>True</c:v>
                </c:pt>
                <c:pt idx="1">
                  <c:v>Mostly True</c:v>
                </c:pt>
                <c:pt idx="2">
                  <c:v>Not True</c:v>
                </c:pt>
                <c:pt idx="3">
                  <c:v>Not Sure</c:v>
                </c:pt>
              </c:strCache>
            </c:strRef>
          </c:cat>
          <c:val>
            <c:numRef>
              <c:f>Sheet16!$C$3:$C$6</c:f>
              <c:numCache>
                <c:formatCode>####.0</c:formatCode>
                <c:ptCount val="4"/>
                <c:pt idx="0">
                  <c:v>35.164835164835168</c:v>
                </c:pt>
                <c:pt idx="1">
                  <c:v>21.978021978021978</c:v>
                </c:pt>
                <c:pt idx="2">
                  <c:v>31.868131868131869</c:v>
                </c:pt>
                <c:pt idx="3">
                  <c:v>10.989010989010989</c:v>
                </c:pt>
              </c:numCache>
            </c:numRef>
          </c:val>
        </c:ser>
        <c:dLbls>
          <c:showLegendKey val="0"/>
          <c:showVal val="0"/>
          <c:showCatName val="0"/>
          <c:showSerName val="0"/>
          <c:showPercent val="0"/>
          <c:showBubbleSize val="0"/>
        </c:dLbls>
        <c:gapWidth val="150"/>
        <c:shape val="box"/>
        <c:axId val="784014720"/>
        <c:axId val="784028800"/>
        <c:axId val="0"/>
      </c:bar3DChart>
      <c:catAx>
        <c:axId val="784014720"/>
        <c:scaling>
          <c:orientation val="minMax"/>
        </c:scaling>
        <c:delete val="0"/>
        <c:axPos val="l"/>
        <c:majorTickMark val="out"/>
        <c:minorTickMark val="none"/>
        <c:tickLblPos val="nextTo"/>
        <c:txPr>
          <a:bodyPr/>
          <a:lstStyle/>
          <a:p>
            <a:pPr>
              <a:defRPr baseline="0">
                <a:latin typeface="Times New Roman" pitchFamily="18" charset="0"/>
              </a:defRPr>
            </a:pPr>
            <a:endParaRPr lang="en-US"/>
          </a:p>
        </c:txPr>
        <c:crossAx val="784028800"/>
        <c:crosses val="autoZero"/>
        <c:auto val="1"/>
        <c:lblAlgn val="ctr"/>
        <c:lblOffset val="100"/>
        <c:noMultiLvlLbl val="0"/>
      </c:catAx>
      <c:valAx>
        <c:axId val="784028800"/>
        <c:scaling>
          <c:orientation val="minMax"/>
        </c:scaling>
        <c:delete val="0"/>
        <c:axPos val="b"/>
        <c:majorGridlines/>
        <c:numFmt formatCode="####" sourceLinked="0"/>
        <c:majorTickMark val="out"/>
        <c:minorTickMark val="none"/>
        <c:tickLblPos val="nextTo"/>
        <c:txPr>
          <a:bodyPr/>
          <a:lstStyle/>
          <a:p>
            <a:pPr>
              <a:defRPr baseline="0">
                <a:latin typeface="Times New Roman" pitchFamily="18" charset="0"/>
              </a:defRPr>
            </a:pPr>
            <a:endParaRPr lang="en-US"/>
          </a:p>
        </c:txPr>
        <c:crossAx val="784014720"/>
        <c:crosses val="autoZero"/>
        <c:crossBetween val="between"/>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D04321-3933-4DEE-97FC-C6834508F50D}" type="doc">
      <dgm:prSet loTypeId="urn:microsoft.com/office/officeart/2005/8/layout/orgChart1" loCatId="hierarchy" qsTypeId="urn:microsoft.com/office/officeart/2005/8/quickstyle/3d1" qsCatId="3D" csTypeId="urn:microsoft.com/office/officeart/2005/8/colors/colorful2" csCatId="colorful" phldr="1"/>
      <dgm:spPr/>
      <dgm:t>
        <a:bodyPr/>
        <a:lstStyle/>
        <a:p>
          <a:endParaRPr lang="en-GB"/>
        </a:p>
      </dgm:t>
    </dgm:pt>
    <dgm:pt modelId="{2E9B318C-B5CF-4959-A481-6019C266E0B5}">
      <dgm:prSet phldrT="[Text]"/>
      <dgm:spPr>
        <a:xfrm>
          <a:off x="2560504" y="44906"/>
          <a:ext cx="798844" cy="399422"/>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n-GB">
              <a:solidFill>
                <a:sysClr val="window" lastClr="FFFFFF"/>
              </a:solidFill>
              <a:latin typeface="Calibri"/>
              <a:ea typeface="+mn-ea"/>
              <a:cs typeface="+mn-cs"/>
            </a:rPr>
            <a:t>Choice Making: Influencers</a:t>
          </a:r>
        </a:p>
      </dgm:t>
    </dgm:pt>
    <dgm:pt modelId="{4D9D02CC-7266-4A7B-806E-6882F885027B}" type="parTrans" cxnId="{6103ECA5-5300-4E03-AA42-80C7301C5CED}">
      <dgm:prSet/>
      <dgm:spPr/>
      <dgm:t>
        <a:bodyPr/>
        <a:lstStyle/>
        <a:p>
          <a:endParaRPr lang="en-GB"/>
        </a:p>
      </dgm:t>
    </dgm:pt>
    <dgm:pt modelId="{E9214690-88C2-4BC0-99C2-4185375A3AFA}" type="sibTrans" cxnId="{6103ECA5-5300-4E03-AA42-80C7301C5CED}">
      <dgm:prSet/>
      <dgm:spPr/>
      <dgm:t>
        <a:bodyPr/>
        <a:lstStyle/>
        <a:p>
          <a:endParaRPr lang="en-GB"/>
        </a:p>
      </dgm:t>
    </dgm:pt>
    <dgm:pt modelId="{7A6AAAFA-1857-422A-8BB4-910CFCDB18C3}">
      <dgm:prSet phldrT="[Text]"/>
      <dgm:spPr>
        <a:xfrm>
          <a:off x="1452108" y="612086"/>
          <a:ext cx="798844" cy="399422"/>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GB">
              <a:solidFill>
                <a:sysClr val="window" lastClr="FFFFFF"/>
              </a:solidFill>
              <a:latin typeface="Calibri"/>
              <a:ea typeface="+mn-ea"/>
              <a:cs typeface="+mn-cs"/>
            </a:rPr>
            <a:t>People</a:t>
          </a:r>
        </a:p>
      </dgm:t>
    </dgm:pt>
    <dgm:pt modelId="{17E75E4E-2ACB-4122-A463-2FBF8324931B}" type="parTrans" cxnId="{D548ED28-BBBB-4E12-8F4E-A88F48492EAF}">
      <dgm:prSet/>
      <dgm:spPr>
        <a:xfrm>
          <a:off x="1851530" y="444328"/>
          <a:ext cx="1108396" cy="167757"/>
        </a:xfrm>
        <a:noFill/>
        <a:ln w="25400" cap="flat" cmpd="sng" algn="ctr">
          <a:solidFill>
            <a:srgbClr val="9BBB59">
              <a:hueOff val="0"/>
              <a:satOff val="0"/>
              <a:lumOff val="0"/>
              <a:alphaOff val="0"/>
            </a:srgbClr>
          </a:solidFill>
          <a:prstDash val="solid"/>
        </a:ln>
        <a:effectLst/>
        <a:scene3d>
          <a:camera prst="orthographicFront"/>
          <a:lightRig rig="flat" dir="t"/>
        </a:scene3d>
        <a:sp3d prstMaterial="matte"/>
      </dgm:spPr>
      <dgm:t>
        <a:bodyPr/>
        <a:lstStyle/>
        <a:p>
          <a:endParaRPr lang="en-GB"/>
        </a:p>
      </dgm:t>
    </dgm:pt>
    <dgm:pt modelId="{778F4F91-98BD-4389-A5CB-581A9C365EC6}" type="sibTrans" cxnId="{D548ED28-BBBB-4E12-8F4E-A88F48492EAF}">
      <dgm:prSet/>
      <dgm:spPr/>
      <dgm:t>
        <a:bodyPr/>
        <a:lstStyle/>
        <a:p>
          <a:endParaRPr lang="en-GB"/>
        </a:p>
      </dgm:t>
    </dgm:pt>
    <dgm:pt modelId="{312503BE-4B35-4AE7-A6A0-AADE10F29218}">
      <dgm:prSet phldrT="[Text]"/>
      <dgm:spPr>
        <a:xfrm>
          <a:off x="154185" y="1185596"/>
          <a:ext cx="798844" cy="399422"/>
        </a:xfrm>
        <a:gradFill rotWithShape="0">
          <a:gsLst>
            <a:gs pos="88000">
              <a:srgbClr val="AD803F"/>
            </a:gs>
            <a:gs pos="82000">
              <a:srgbClr val="B08338"/>
            </a:gs>
            <a:gs pos="0">
              <a:srgbClr val="CC9900"/>
            </a:gs>
            <a:gs pos="95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GB">
              <a:solidFill>
                <a:sysClr val="window" lastClr="FFFFFF"/>
              </a:solidFill>
              <a:latin typeface="Calibri"/>
              <a:ea typeface="+mn-ea"/>
              <a:cs typeface="+mn-cs"/>
            </a:rPr>
            <a:t>Media influences</a:t>
          </a:r>
        </a:p>
      </dgm:t>
    </dgm:pt>
    <dgm:pt modelId="{23AB458A-6EA3-4C05-B758-6CD6EBCEE124}" type="parTrans" cxnId="{7754B97B-9850-4BA3-B087-343F9F2501C5}">
      <dgm:prSet/>
      <dgm:spPr>
        <a:xfrm>
          <a:off x="553608" y="1011508"/>
          <a:ext cx="1297922" cy="174088"/>
        </a:xfr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endParaRPr lang="en-GB"/>
        </a:p>
      </dgm:t>
    </dgm:pt>
    <dgm:pt modelId="{B54F68DA-554C-44AF-B8CA-3575F86FA049}" type="sibTrans" cxnId="{7754B97B-9850-4BA3-B087-343F9F2501C5}">
      <dgm:prSet/>
      <dgm:spPr/>
      <dgm:t>
        <a:bodyPr/>
        <a:lstStyle/>
        <a:p>
          <a:endParaRPr lang="en-GB"/>
        </a:p>
      </dgm:t>
    </dgm:pt>
    <dgm:pt modelId="{2AC79C9A-4751-40C8-BD64-4D9EF085F682}">
      <dgm:prSet phldrT="[Text]"/>
      <dgm:spPr>
        <a:xfrm>
          <a:off x="3101721" y="2880803"/>
          <a:ext cx="798844" cy="39942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GB">
              <a:solidFill>
                <a:sysClr val="window" lastClr="FFFFFF"/>
              </a:solidFill>
              <a:latin typeface="Calibri"/>
              <a:ea typeface="+mn-ea"/>
              <a:cs typeface="+mn-cs"/>
            </a:rPr>
            <a:t>Siblings</a:t>
          </a:r>
        </a:p>
      </dgm:t>
    </dgm:pt>
    <dgm:pt modelId="{32F919F5-E9D6-4329-B28D-C22C5DB7EA0B}" type="parTrans" cxnId="{95141BBE-8906-4F74-9E8D-04B465CA6091}">
      <dgm:prSet/>
      <dgm:spPr>
        <a:xfrm>
          <a:off x="2874242" y="1578687"/>
          <a:ext cx="227478" cy="1501827"/>
        </a:xfrm>
        <a:noFill/>
        <a:ln w="25400" cap="flat" cmpd="sng" algn="ctr">
          <a:solidFill>
            <a:srgbClr val="4BACC6">
              <a:hueOff val="0"/>
              <a:satOff val="0"/>
              <a:lumOff val="0"/>
              <a:alphaOff val="0"/>
            </a:srgbClr>
          </a:solidFill>
          <a:prstDash val="solid"/>
        </a:ln>
        <a:effectLst/>
        <a:scene3d>
          <a:camera prst="orthographicFront"/>
          <a:lightRig rig="flat" dir="t"/>
        </a:scene3d>
        <a:sp3d prstMaterial="matte"/>
      </dgm:spPr>
      <dgm:t>
        <a:bodyPr/>
        <a:lstStyle/>
        <a:p>
          <a:endParaRPr lang="en-GB"/>
        </a:p>
      </dgm:t>
    </dgm:pt>
    <dgm:pt modelId="{63EC822F-42EC-479D-B536-B9D652DC8790}" type="sibTrans" cxnId="{95141BBE-8906-4F74-9E8D-04B465CA6091}">
      <dgm:prSet/>
      <dgm:spPr/>
      <dgm:t>
        <a:bodyPr/>
        <a:lstStyle/>
        <a:p>
          <a:endParaRPr lang="en-GB"/>
        </a:p>
      </dgm:t>
    </dgm:pt>
    <dgm:pt modelId="{7A6EDA45-5BFA-47BD-AD05-94644DB7B7B4}">
      <dgm:prSet phldrT="[Text]"/>
      <dgm:spPr>
        <a:xfrm>
          <a:off x="3668900" y="612086"/>
          <a:ext cx="798844" cy="399422"/>
        </a:xfrm>
        <a:gradFill rotWithShape="0">
          <a:gsLst>
            <a:gs pos="91000">
              <a:srgbClr val="D60093"/>
            </a:gs>
            <a:gs pos="100000">
              <a:srgbClr val="FF66CC"/>
            </a:gs>
            <a:gs pos="0">
              <a:srgbClr val="FF66CC"/>
            </a:gs>
            <a:gs pos="94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GB">
              <a:solidFill>
                <a:sysClr val="window" lastClr="FFFFFF"/>
              </a:solidFill>
              <a:latin typeface="Calibri"/>
              <a:ea typeface="+mn-ea"/>
              <a:cs typeface="+mn-cs"/>
            </a:rPr>
            <a:t>Involvement in extra-curricular activities</a:t>
          </a:r>
        </a:p>
      </dgm:t>
    </dgm:pt>
    <dgm:pt modelId="{1736FBF0-3B5B-4B94-8D74-805A4CC714DB}" type="parTrans" cxnId="{590CD428-9661-4BB4-8177-7989DD3BDE89}">
      <dgm:prSet/>
      <dgm:spPr>
        <a:xfrm>
          <a:off x="2959926" y="444328"/>
          <a:ext cx="1108396" cy="167757"/>
        </a:xfrm>
        <a:noFill/>
        <a:ln w="25400" cap="flat" cmpd="sng" algn="ctr">
          <a:solidFill>
            <a:srgbClr val="9BBB59">
              <a:hueOff val="0"/>
              <a:satOff val="0"/>
              <a:lumOff val="0"/>
              <a:alphaOff val="0"/>
            </a:srgbClr>
          </a:solidFill>
          <a:prstDash val="solid"/>
        </a:ln>
        <a:effectLst/>
        <a:scene3d>
          <a:camera prst="orthographicFront"/>
          <a:lightRig rig="flat" dir="t"/>
        </a:scene3d>
        <a:sp3d prstMaterial="matte"/>
      </dgm:spPr>
      <dgm:t>
        <a:bodyPr/>
        <a:lstStyle/>
        <a:p>
          <a:endParaRPr lang="en-GB"/>
        </a:p>
      </dgm:t>
    </dgm:pt>
    <dgm:pt modelId="{84712C5E-D642-4E4E-8510-DE2B156F2E6F}" type="sibTrans" cxnId="{590CD428-9661-4BB4-8177-7989DD3BDE89}">
      <dgm:prSet/>
      <dgm:spPr/>
      <dgm:t>
        <a:bodyPr/>
        <a:lstStyle/>
        <a:p>
          <a:endParaRPr lang="en-GB"/>
        </a:p>
      </dgm:t>
    </dgm:pt>
    <dgm:pt modelId="{B67B1F97-9106-4C15-9A4F-634B02358F95}">
      <dgm:prSet phldrT="[Text]"/>
      <dgm:spPr>
        <a:xfrm>
          <a:off x="4220973" y="1153714"/>
          <a:ext cx="956432" cy="399422"/>
        </a:xfrm>
        <a:gradFill rotWithShape="0">
          <a:gsLst>
            <a:gs pos="92000">
              <a:srgbClr val="8064A2">
                <a:lumMod val="75000"/>
              </a:srgbClr>
            </a:gs>
            <a:gs pos="10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GB">
              <a:solidFill>
                <a:sysClr val="window" lastClr="FFFFFF"/>
              </a:solidFill>
              <a:latin typeface="Calibri"/>
              <a:ea typeface="+mn-ea"/>
              <a:cs typeface="+mn-cs"/>
            </a:rPr>
            <a:t>Sports</a:t>
          </a:r>
        </a:p>
      </dgm:t>
    </dgm:pt>
    <dgm:pt modelId="{3CBB7ADA-5A97-4158-8ACF-55E1EC551B25}" type="parTrans" cxnId="{C0DCB220-8530-4EDE-8422-9A35CDC9CF5D}">
      <dgm:prSet/>
      <dgm:spPr>
        <a:xfrm>
          <a:off x="3748785" y="1011508"/>
          <a:ext cx="472188" cy="341917"/>
        </a:xfr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endParaRPr lang="en-GB"/>
        </a:p>
      </dgm:t>
    </dgm:pt>
    <dgm:pt modelId="{09431090-1B62-4892-9405-8310A4349D19}" type="sibTrans" cxnId="{C0DCB220-8530-4EDE-8422-9A35CDC9CF5D}">
      <dgm:prSet/>
      <dgm:spPr/>
      <dgm:t>
        <a:bodyPr/>
        <a:lstStyle/>
        <a:p>
          <a:endParaRPr lang="en-GB"/>
        </a:p>
      </dgm:t>
    </dgm:pt>
    <dgm:pt modelId="{6104200E-68A6-47C9-8E53-EDE79E7B182F}">
      <dgm:prSet/>
      <dgm:spPr>
        <a:xfrm>
          <a:off x="2794358" y="1179265"/>
          <a:ext cx="798844" cy="399422"/>
        </a:xfrm>
        <a:gradFill rotWithShape="0">
          <a:gsLst>
            <a:gs pos="94000">
              <a:srgbClr val="FF99CC"/>
            </a:gs>
            <a:gs pos="97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GB">
              <a:solidFill>
                <a:sysClr val="window" lastClr="FFFFFF"/>
              </a:solidFill>
              <a:latin typeface="Calibri"/>
              <a:ea typeface="+mn-ea"/>
              <a:cs typeface="+mn-cs"/>
            </a:rPr>
            <a:t>Family</a:t>
          </a:r>
        </a:p>
      </dgm:t>
    </dgm:pt>
    <dgm:pt modelId="{A9E13957-6026-4E84-8839-8053A83D2C20}" type="parTrans" cxnId="{A0BEEAB8-8F5A-46F1-AD3F-8B444E2B0CEE}">
      <dgm:prSet/>
      <dgm:spPr>
        <a:xfrm>
          <a:off x="1851530" y="1011508"/>
          <a:ext cx="1342249" cy="167757"/>
        </a:xfr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endParaRPr lang="en-GB"/>
        </a:p>
      </dgm:t>
    </dgm:pt>
    <dgm:pt modelId="{340888A1-F3B2-4730-BDE3-48BA096DC266}" type="sibTrans" cxnId="{A0BEEAB8-8F5A-46F1-AD3F-8B444E2B0CEE}">
      <dgm:prSet/>
      <dgm:spPr/>
      <dgm:t>
        <a:bodyPr/>
        <a:lstStyle/>
        <a:p>
          <a:endParaRPr lang="en-GB"/>
        </a:p>
      </dgm:t>
    </dgm:pt>
    <dgm:pt modelId="{C3F2B94A-DE3A-4400-AA6D-2360C6A48E3F}">
      <dgm:prSet/>
      <dgm:spPr>
        <a:xfrm>
          <a:off x="1044801" y="1179265"/>
          <a:ext cx="798844" cy="399422"/>
        </a:xfrm>
        <a:gradFill rotWithShape="0">
          <a:gsLst>
            <a:gs pos="95000">
              <a:srgbClr val="FFCC66"/>
            </a:gs>
            <a:gs pos="96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GB">
              <a:solidFill>
                <a:sysClr val="window" lastClr="FFFFFF"/>
              </a:solidFill>
              <a:latin typeface="Calibri"/>
              <a:ea typeface="+mn-ea"/>
              <a:cs typeface="+mn-cs"/>
            </a:rPr>
            <a:t>Friends</a:t>
          </a:r>
        </a:p>
      </dgm:t>
    </dgm:pt>
    <dgm:pt modelId="{E8980E94-7C22-46E0-8824-7A4485DD6689}" type="parTrans" cxnId="{20EF3D54-BC1A-4A36-9979-1398467DCAB4}">
      <dgm:prSet/>
      <dgm:spPr>
        <a:xfrm>
          <a:off x="1444223" y="1011508"/>
          <a:ext cx="407306" cy="167757"/>
        </a:xfr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endParaRPr lang="en-GB"/>
        </a:p>
      </dgm:t>
    </dgm:pt>
    <dgm:pt modelId="{D40CD7EA-44EE-4604-8E1F-06754D305C49}" type="sibTrans" cxnId="{20EF3D54-BC1A-4A36-9979-1398467DCAB4}">
      <dgm:prSet/>
      <dgm:spPr/>
      <dgm:t>
        <a:bodyPr/>
        <a:lstStyle/>
        <a:p>
          <a:endParaRPr lang="en-GB"/>
        </a:p>
      </dgm:t>
    </dgm:pt>
    <dgm:pt modelId="{7B75902F-AF67-40C4-A827-2F7DC33A8A5E}">
      <dgm:prSet/>
      <dgm:spPr>
        <a:xfrm>
          <a:off x="1935408" y="1179265"/>
          <a:ext cx="798844" cy="399422"/>
        </a:xfrm>
        <a:gradFill rotWithShape="0">
          <a:gsLst>
            <a:gs pos="96000">
              <a:srgbClr val="FF5050"/>
            </a:gs>
            <a:gs pos="98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GB">
              <a:solidFill>
                <a:sysClr val="window" lastClr="FFFFFF"/>
              </a:solidFill>
              <a:latin typeface="Calibri"/>
              <a:ea typeface="+mn-ea"/>
              <a:cs typeface="+mn-cs"/>
            </a:rPr>
            <a:t>Teachers</a:t>
          </a:r>
        </a:p>
      </dgm:t>
    </dgm:pt>
    <dgm:pt modelId="{309C4B68-84CC-4071-BD85-F6C9B651EB35}" type="parTrans" cxnId="{1FBFC0BC-22B2-4B1A-A800-7A0331AC11A4}">
      <dgm:prSet/>
      <dgm:spPr>
        <a:xfrm>
          <a:off x="1851530" y="1011508"/>
          <a:ext cx="483300" cy="167757"/>
        </a:xfr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endParaRPr lang="en-GB"/>
        </a:p>
      </dgm:t>
    </dgm:pt>
    <dgm:pt modelId="{CF568404-0C01-4C32-A3B8-19E73E1D34D4}" type="sibTrans" cxnId="{1FBFC0BC-22B2-4B1A-A800-7A0331AC11A4}">
      <dgm:prSet/>
      <dgm:spPr/>
      <dgm:t>
        <a:bodyPr/>
        <a:lstStyle/>
        <a:p>
          <a:endParaRPr lang="en-GB"/>
        </a:p>
      </dgm:t>
    </dgm:pt>
    <dgm:pt modelId="{ABAC6569-A779-4E54-BF70-FA8953056071}">
      <dgm:prSet/>
      <dgm:spPr>
        <a:xfrm>
          <a:off x="3101721" y="2313624"/>
          <a:ext cx="798844" cy="39942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GB">
              <a:solidFill>
                <a:sysClr val="window" lastClr="FFFFFF"/>
              </a:solidFill>
              <a:latin typeface="Calibri"/>
              <a:ea typeface="+mn-ea"/>
              <a:cs typeface="+mn-cs"/>
            </a:rPr>
            <a:t>Father </a:t>
          </a:r>
        </a:p>
      </dgm:t>
    </dgm:pt>
    <dgm:pt modelId="{29118D38-6C26-4071-8935-976AE945B087}" type="parTrans" cxnId="{46EA15EC-FA0D-4A15-960F-7338CE5BC550}">
      <dgm:prSet/>
      <dgm:spPr>
        <a:xfrm>
          <a:off x="2874242" y="1578687"/>
          <a:ext cx="227478" cy="934647"/>
        </a:xfrm>
        <a:noFill/>
        <a:ln w="25400" cap="flat" cmpd="sng" algn="ctr">
          <a:solidFill>
            <a:srgbClr val="4BACC6">
              <a:hueOff val="0"/>
              <a:satOff val="0"/>
              <a:lumOff val="0"/>
              <a:alphaOff val="0"/>
            </a:srgbClr>
          </a:solidFill>
          <a:prstDash val="solid"/>
        </a:ln>
        <a:effectLst/>
        <a:scene3d>
          <a:camera prst="orthographicFront"/>
          <a:lightRig rig="flat" dir="t"/>
        </a:scene3d>
        <a:sp3d prstMaterial="matte"/>
      </dgm:spPr>
      <dgm:t>
        <a:bodyPr/>
        <a:lstStyle/>
        <a:p>
          <a:endParaRPr lang="en-GB"/>
        </a:p>
      </dgm:t>
    </dgm:pt>
    <dgm:pt modelId="{57FD8221-4FA1-435C-938B-838D84C8D7CD}" type="sibTrans" cxnId="{46EA15EC-FA0D-4A15-960F-7338CE5BC550}">
      <dgm:prSet/>
      <dgm:spPr/>
      <dgm:t>
        <a:bodyPr/>
        <a:lstStyle/>
        <a:p>
          <a:endParaRPr lang="en-GB"/>
        </a:p>
      </dgm:t>
    </dgm:pt>
    <dgm:pt modelId="{32ACC4D3-116D-40F6-81D6-D8A95FB0AEDD}">
      <dgm:prSet/>
      <dgm:spPr>
        <a:xfrm>
          <a:off x="3101721" y="1746444"/>
          <a:ext cx="798844" cy="39942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GB">
              <a:solidFill>
                <a:sysClr val="window" lastClr="FFFFFF"/>
              </a:solidFill>
              <a:latin typeface="Calibri"/>
              <a:ea typeface="+mn-ea"/>
              <a:cs typeface="+mn-cs"/>
            </a:rPr>
            <a:t>Mother	</a:t>
          </a:r>
        </a:p>
      </dgm:t>
    </dgm:pt>
    <dgm:pt modelId="{9635AB35-052D-4770-AF58-418C519CAF78}" type="parTrans" cxnId="{17A40007-684C-495C-987A-205980785396}">
      <dgm:prSet/>
      <dgm:spPr>
        <a:xfrm>
          <a:off x="2874242" y="1578687"/>
          <a:ext cx="227478" cy="367468"/>
        </a:xfrm>
        <a:noFill/>
        <a:ln w="25400" cap="flat" cmpd="sng" algn="ctr">
          <a:solidFill>
            <a:srgbClr val="4BACC6">
              <a:hueOff val="0"/>
              <a:satOff val="0"/>
              <a:lumOff val="0"/>
              <a:alphaOff val="0"/>
            </a:srgbClr>
          </a:solidFill>
          <a:prstDash val="solid"/>
        </a:ln>
        <a:effectLst/>
        <a:scene3d>
          <a:camera prst="orthographicFront"/>
          <a:lightRig rig="flat" dir="t"/>
        </a:scene3d>
        <a:sp3d prstMaterial="matte"/>
      </dgm:spPr>
      <dgm:t>
        <a:bodyPr/>
        <a:lstStyle/>
        <a:p>
          <a:endParaRPr lang="en-GB"/>
        </a:p>
      </dgm:t>
    </dgm:pt>
    <dgm:pt modelId="{B6114ADB-06C1-4255-A229-98300EE468BD}" type="sibTrans" cxnId="{17A40007-684C-495C-987A-205980785396}">
      <dgm:prSet/>
      <dgm:spPr/>
      <dgm:t>
        <a:bodyPr/>
        <a:lstStyle/>
        <a:p>
          <a:endParaRPr lang="en-GB"/>
        </a:p>
      </dgm:t>
    </dgm:pt>
    <dgm:pt modelId="{73068809-0CFF-4394-BFB7-F16630386E17}">
      <dgm:prSet/>
      <dgm:spPr>
        <a:xfrm>
          <a:off x="3101721" y="3447983"/>
          <a:ext cx="798844" cy="39942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GB">
              <a:solidFill>
                <a:sysClr val="window" lastClr="FFFFFF"/>
              </a:solidFill>
              <a:latin typeface="Calibri"/>
              <a:ea typeface="+mn-ea"/>
              <a:cs typeface="+mn-cs"/>
            </a:rPr>
            <a:t>Extended family</a:t>
          </a:r>
        </a:p>
      </dgm:t>
    </dgm:pt>
    <dgm:pt modelId="{C106A7FE-A37A-44C8-9594-6B7D1180D9FF}" type="parTrans" cxnId="{1CAA8A3A-35E9-46E7-8D43-936E342D3CAA}">
      <dgm:prSet/>
      <dgm:spPr>
        <a:xfrm>
          <a:off x="2874242" y="1578687"/>
          <a:ext cx="227478" cy="2069006"/>
        </a:xfrm>
        <a:noFill/>
        <a:ln w="25400" cap="flat" cmpd="sng" algn="ctr">
          <a:solidFill>
            <a:srgbClr val="4BACC6">
              <a:hueOff val="0"/>
              <a:satOff val="0"/>
              <a:lumOff val="0"/>
              <a:alphaOff val="0"/>
            </a:srgbClr>
          </a:solidFill>
          <a:prstDash val="solid"/>
        </a:ln>
        <a:effectLst/>
        <a:scene3d>
          <a:camera prst="orthographicFront"/>
          <a:lightRig rig="flat" dir="t"/>
        </a:scene3d>
        <a:sp3d prstMaterial="matte"/>
      </dgm:spPr>
      <dgm:t>
        <a:bodyPr/>
        <a:lstStyle/>
        <a:p>
          <a:endParaRPr lang="en-GB"/>
        </a:p>
      </dgm:t>
    </dgm:pt>
    <dgm:pt modelId="{4BC0FA11-96DD-48BA-B0D2-D732F54D4FBA}" type="sibTrans" cxnId="{1CAA8A3A-35E9-46E7-8D43-936E342D3CAA}">
      <dgm:prSet/>
      <dgm:spPr/>
      <dgm:t>
        <a:bodyPr/>
        <a:lstStyle/>
        <a:p>
          <a:endParaRPr lang="en-GB"/>
        </a:p>
      </dgm:t>
    </dgm:pt>
    <dgm:pt modelId="{4AEAD6C2-4D88-4B79-9E39-D48CE2D9B9AA}">
      <dgm:prSet/>
      <dgm:spPr>
        <a:xfrm>
          <a:off x="423564" y="1759110"/>
          <a:ext cx="608871" cy="39942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GB">
              <a:solidFill>
                <a:sysClr val="window" lastClr="FFFFFF"/>
              </a:solidFill>
              <a:latin typeface="Calibri"/>
              <a:ea typeface="+mn-ea"/>
              <a:cs typeface="+mn-cs"/>
            </a:rPr>
            <a:t>TV Celebrity</a:t>
          </a:r>
        </a:p>
      </dgm:t>
    </dgm:pt>
    <dgm:pt modelId="{12B5F9B6-B249-414D-9D91-65A327744D5B}" type="parTrans" cxnId="{66129C67-0B6F-43D2-B152-CBB66B278928}">
      <dgm:prSet/>
      <dgm:spPr>
        <a:xfrm>
          <a:off x="234070" y="1585018"/>
          <a:ext cx="189493" cy="373803"/>
        </a:xfrm>
        <a:noFill/>
        <a:ln w="25400" cap="flat" cmpd="sng" algn="ctr">
          <a:solidFill>
            <a:srgbClr val="4BACC6">
              <a:hueOff val="0"/>
              <a:satOff val="0"/>
              <a:lumOff val="0"/>
              <a:alphaOff val="0"/>
            </a:srgbClr>
          </a:solidFill>
          <a:prstDash val="solid"/>
        </a:ln>
        <a:effectLst/>
        <a:scene3d>
          <a:camera prst="orthographicFront"/>
          <a:lightRig rig="flat" dir="t"/>
        </a:scene3d>
        <a:sp3d prstMaterial="matte"/>
      </dgm:spPr>
      <dgm:t>
        <a:bodyPr/>
        <a:lstStyle/>
        <a:p>
          <a:endParaRPr lang="en-GB"/>
        </a:p>
      </dgm:t>
    </dgm:pt>
    <dgm:pt modelId="{E267F1E7-0010-4EE0-A395-4215318565A9}" type="sibTrans" cxnId="{66129C67-0B6F-43D2-B152-CBB66B278928}">
      <dgm:prSet/>
      <dgm:spPr/>
      <dgm:t>
        <a:bodyPr/>
        <a:lstStyle/>
        <a:p>
          <a:endParaRPr lang="en-GB"/>
        </a:p>
      </dgm:t>
    </dgm:pt>
    <dgm:pt modelId="{1EED1AAD-6EA0-4EF5-92D5-506E24A2F6AB}">
      <dgm:prSet/>
      <dgm:spPr>
        <a:xfrm>
          <a:off x="410894" y="2237634"/>
          <a:ext cx="646856" cy="39942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GB">
              <a:solidFill>
                <a:sysClr val="window" lastClr="FFFFFF"/>
              </a:solidFill>
              <a:latin typeface="Calibri"/>
              <a:ea typeface="+mn-ea"/>
              <a:cs typeface="+mn-cs"/>
            </a:rPr>
            <a:t>Television Programme</a:t>
          </a:r>
        </a:p>
      </dgm:t>
    </dgm:pt>
    <dgm:pt modelId="{BDF8F7DE-6DB4-42AB-AF05-04846F8BE428}" type="parTrans" cxnId="{96FA4938-A68D-4144-B7F6-7393BB260B0B}">
      <dgm:prSet/>
      <dgm:spPr>
        <a:xfrm>
          <a:off x="234070" y="1585018"/>
          <a:ext cx="176824" cy="852326"/>
        </a:xfrm>
        <a:noFill/>
        <a:ln w="25400" cap="flat" cmpd="sng" algn="ctr">
          <a:solidFill>
            <a:srgbClr val="4BACC6">
              <a:hueOff val="0"/>
              <a:satOff val="0"/>
              <a:lumOff val="0"/>
              <a:alphaOff val="0"/>
            </a:srgbClr>
          </a:solidFill>
          <a:prstDash val="solid"/>
        </a:ln>
        <a:effectLst/>
        <a:scene3d>
          <a:camera prst="orthographicFront"/>
          <a:lightRig rig="flat" dir="t"/>
        </a:scene3d>
        <a:sp3d prstMaterial="matte"/>
      </dgm:spPr>
      <dgm:t>
        <a:bodyPr/>
        <a:lstStyle/>
        <a:p>
          <a:endParaRPr lang="en-GB"/>
        </a:p>
      </dgm:t>
    </dgm:pt>
    <dgm:pt modelId="{A6FD0780-042A-416E-9588-C5F8D34A3F83}" type="sibTrans" cxnId="{96FA4938-A68D-4144-B7F6-7393BB260B0B}">
      <dgm:prSet/>
      <dgm:spPr/>
      <dgm:t>
        <a:bodyPr/>
        <a:lstStyle/>
        <a:p>
          <a:endParaRPr lang="en-GB"/>
        </a:p>
      </dgm:t>
    </dgm:pt>
    <dgm:pt modelId="{7D21B427-68FA-4068-B07C-2198113B6412}">
      <dgm:prSet/>
      <dgm:spPr>
        <a:xfrm>
          <a:off x="436225" y="2722488"/>
          <a:ext cx="621101" cy="39942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GB">
              <a:solidFill>
                <a:sysClr val="window" lastClr="FFFFFF"/>
              </a:solidFill>
              <a:latin typeface="Calibri"/>
              <a:ea typeface="+mn-ea"/>
              <a:cs typeface="+mn-cs"/>
            </a:rPr>
            <a:t>Sporting Professional</a:t>
          </a:r>
        </a:p>
      </dgm:t>
    </dgm:pt>
    <dgm:pt modelId="{A3FD5DCD-CE3E-4DB8-985A-9138315D1376}" type="parTrans" cxnId="{377DFC55-29CF-4840-8579-5A00F3D8B7EB}">
      <dgm:prSet/>
      <dgm:spPr>
        <a:xfrm>
          <a:off x="234070" y="1585018"/>
          <a:ext cx="202155" cy="1337181"/>
        </a:xfrm>
        <a:noFill/>
        <a:ln w="25400" cap="flat" cmpd="sng" algn="ctr">
          <a:solidFill>
            <a:srgbClr val="4BACC6">
              <a:hueOff val="0"/>
              <a:satOff val="0"/>
              <a:lumOff val="0"/>
              <a:alphaOff val="0"/>
            </a:srgbClr>
          </a:solidFill>
          <a:prstDash val="solid"/>
        </a:ln>
        <a:effectLst/>
        <a:scene3d>
          <a:camera prst="orthographicFront"/>
          <a:lightRig rig="flat" dir="t"/>
        </a:scene3d>
        <a:sp3d prstMaterial="matte"/>
      </dgm:spPr>
      <dgm:t>
        <a:bodyPr/>
        <a:lstStyle/>
        <a:p>
          <a:endParaRPr lang="en-GB"/>
        </a:p>
      </dgm:t>
    </dgm:pt>
    <dgm:pt modelId="{0380044E-C19E-420E-B8A6-096F8B3BAE4F}" type="sibTrans" cxnId="{377DFC55-29CF-4840-8579-5A00F3D8B7EB}">
      <dgm:prSet/>
      <dgm:spPr/>
      <dgm:t>
        <a:bodyPr/>
        <a:lstStyle/>
        <a:p>
          <a:endParaRPr lang="en-GB"/>
        </a:p>
      </dgm:t>
    </dgm:pt>
    <dgm:pt modelId="{BD5DE730-A19E-46E7-821F-38102D3CCDAD}">
      <dgm:prSet/>
      <dgm:spPr>
        <a:xfrm>
          <a:off x="417229" y="3188350"/>
          <a:ext cx="644986" cy="399422"/>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GB">
              <a:solidFill>
                <a:sysClr val="window" lastClr="FFFFFF"/>
              </a:solidFill>
              <a:latin typeface="Calibri"/>
              <a:ea typeface="+mn-ea"/>
              <a:cs typeface="+mn-cs"/>
            </a:rPr>
            <a:t>Musician</a:t>
          </a:r>
        </a:p>
      </dgm:t>
    </dgm:pt>
    <dgm:pt modelId="{47F8F798-4337-446F-9DF5-1FA3E1EC6FA3}" type="parTrans" cxnId="{55AC8B60-91D6-42B5-B424-007AFF3A3988}">
      <dgm:prSet/>
      <dgm:spPr>
        <a:xfrm>
          <a:off x="234070" y="1585018"/>
          <a:ext cx="183158" cy="1803043"/>
        </a:xfrm>
        <a:noFill/>
        <a:ln w="25400" cap="flat" cmpd="sng" algn="ctr">
          <a:solidFill>
            <a:srgbClr val="4BACC6">
              <a:hueOff val="0"/>
              <a:satOff val="0"/>
              <a:lumOff val="0"/>
              <a:alphaOff val="0"/>
            </a:srgbClr>
          </a:solidFill>
          <a:prstDash val="solid"/>
        </a:ln>
        <a:effectLst/>
        <a:scene3d>
          <a:camera prst="orthographicFront"/>
          <a:lightRig rig="flat" dir="t"/>
        </a:scene3d>
        <a:sp3d prstMaterial="matte"/>
      </dgm:spPr>
      <dgm:t>
        <a:bodyPr/>
        <a:lstStyle/>
        <a:p>
          <a:endParaRPr lang="en-GB"/>
        </a:p>
      </dgm:t>
    </dgm:pt>
    <dgm:pt modelId="{3F6F99C3-FB57-4703-BF24-1E84876BECC0}" type="sibTrans" cxnId="{55AC8B60-91D6-42B5-B424-007AFF3A3988}">
      <dgm:prSet/>
      <dgm:spPr/>
      <dgm:t>
        <a:bodyPr/>
        <a:lstStyle/>
        <a:p>
          <a:endParaRPr lang="en-GB"/>
        </a:p>
      </dgm:t>
    </dgm:pt>
    <dgm:pt modelId="{A4821EDD-B7D8-4295-852B-8F971C7FAC9E}">
      <dgm:prSet phldrT="[Text]"/>
      <dgm:spPr>
        <a:xfrm>
          <a:off x="4219863" y="1610809"/>
          <a:ext cx="960921" cy="399422"/>
        </a:xfrm>
        <a:gradFill rotWithShape="0">
          <a:gsLst>
            <a:gs pos="78000">
              <a:srgbClr val="8064A2">
                <a:lumMod val="60000"/>
                <a:lumOff val="4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n-GB">
              <a:solidFill>
                <a:sysClr val="window" lastClr="FFFFFF"/>
              </a:solidFill>
              <a:latin typeface="Calibri"/>
              <a:ea typeface="+mn-ea"/>
              <a:cs typeface="+mn-cs"/>
            </a:rPr>
            <a:t>Music</a:t>
          </a:r>
        </a:p>
      </dgm:t>
    </dgm:pt>
    <dgm:pt modelId="{D87C2054-B25B-4C07-A255-EB41DC4CB527}" type="parTrans" cxnId="{EDCE27F0-8809-4F7D-BC4A-A5E5BA8472F7}">
      <dgm:prSet/>
      <dgm:spPr/>
      <dgm:t>
        <a:bodyPr/>
        <a:lstStyle/>
        <a:p>
          <a:endParaRPr lang="en-GB"/>
        </a:p>
      </dgm:t>
    </dgm:pt>
    <dgm:pt modelId="{6699FF70-93A3-4C43-B17B-FAD8358ECE7A}" type="sibTrans" cxnId="{EDCE27F0-8809-4F7D-BC4A-A5E5BA8472F7}">
      <dgm:prSet/>
      <dgm:spPr/>
      <dgm:t>
        <a:bodyPr/>
        <a:lstStyle/>
        <a:p>
          <a:endParaRPr lang="en-GB"/>
        </a:p>
      </dgm:t>
    </dgm:pt>
    <dgm:pt modelId="{85220622-2390-4A50-9BE1-D2BBAB080A2E}">
      <dgm:prSet phldrT="[Text]"/>
      <dgm:spPr>
        <a:xfrm>
          <a:off x="4221309" y="2068163"/>
          <a:ext cx="965323" cy="485609"/>
        </a:xfrm>
        <a:gradFill rotWithShape="0">
          <a:gsLst>
            <a:gs pos="95000">
              <a:srgbClr val="C0504D">
                <a:lumMod val="60000"/>
                <a:lumOff val="40000"/>
              </a:srgbClr>
            </a:gs>
            <a:gs pos="10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n-GB">
              <a:solidFill>
                <a:sysClr val="window" lastClr="FFFFFF"/>
              </a:solidFill>
              <a:latin typeface="Calibri"/>
              <a:ea typeface="+mn-ea"/>
              <a:cs typeface="+mn-cs"/>
            </a:rPr>
            <a:t>Performing arts</a:t>
          </a:r>
        </a:p>
      </dgm:t>
    </dgm:pt>
    <dgm:pt modelId="{65129A3D-8DAF-41C8-81AD-9E36FF71F065}" type="parTrans" cxnId="{675F84C9-873C-4DB7-B75E-CE34B92899B6}">
      <dgm:prSet/>
      <dgm:spPr/>
      <dgm:t>
        <a:bodyPr/>
        <a:lstStyle/>
        <a:p>
          <a:endParaRPr lang="en-GB"/>
        </a:p>
      </dgm:t>
    </dgm:pt>
    <dgm:pt modelId="{20FD2822-4E8F-4849-B49E-EA22C631609A}" type="sibTrans" cxnId="{675F84C9-873C-4DB7-B75E-CE34B92899B6}">
      <dgm:prSet/>
      <dgm:spPr/>
      <dgm:t>
        <a:bodyPr/>
        <a:lstStyle/>
        <a:p>
          <a:endParaRPr lang="en-GB"/>
        </a:p>
      </dgm:t>
    </dgm:pt>
    <dgm:pt modelId="{B8ED9C17-29E8-4166-9C7D-14ADF65155D7}" type="pres">
      <dgm:prSet presAssocID="{70D04321-3933-4DEE-97FC-C6834508F50D}" presName="hierChild1" presStyleCnt="0">
        <dgm:presLayoutVars>
          <dgm:orgChart val="1"/>
          <dgm:chPref val="1"/>
          <dgm:dir/>
          <dgm:animOne val="branch"/>
          <dgm:animLvl val="lvl"/>
          <dgm:resizeHandles/>
        </dgm:presLayoutVars>
      </dgm:prSet>
      <dgm:spPr/>
      <dgm:t>
        <a:bodyPr/>
        <a:lstStyle/>
        <a:p>
          <a:endParaRPr lang="en-GB"/>
        </a:p>
      </dgm:t>
    </dgm:pt>
    <dgm:pt modelId="{2B4638EF-1625-42E7-99EE-7895744AB11F}" type="pres">
      <dgm:prSet presAssocID="{2E9B318C-B5CF-4959-A481-6019C266E0B5}" presName="hierRoot1" presStyleCnt="0">
        <dgm:presLayoutVars>
          <dgm:hierBranch val="init"/>
        </dgm:presLayoutVars>
      </dgm:prSet>
      <dgm:spPr/>
      <dgm:t>
        <a:bodyPr/>
        <a:lstStyle/>
        <a:p>
          <a:endParaRPr lang="en-GB"/>
        </a:p>
      </dgm:t>
    </dgm:pt>
    <dgm:pt modelId="{33DA740A-FB58-4B6F-9144-71AF24F9A41B}" type="pres">
      <dgm:prSet presAssocID="{2E9B318C-B5CF-4959-A481-6019C266E0B5}" presName="rootComposite1" presStyleCnt="0"/>
      <dgm:spPr/>
      <dgm:t>
        <a:bodyPr/>
        <a:lstStyle/>
        <a:p>
          <a:endParaRPr lang="en-GB"/>
        </a:p>
      </dgm:t>
    </dgm:pt>
    <dgm:pt modelId="{7BDB239F-AFB7-48ED-A7FE-F2D897C04E5B}" type="pres">
      <dgm:prSet presAssocID="{2E9B318C-B5CF-4959-A481-6019C266E0B5}" presName="rootText1" presStyleLbl="node0" presStyleIdx="0" presStyleCnt="3">
        <dgm:presLayoutVars>
          <dgm:chPref val="3"/>
        </dgm:presLayoutVars>
      </dgm:prSet>
      <dgm:spPr>
        <a:prstGeom prst="rect">
          <a:avLst/>
        </a:prstGeom>
      </dgm:spPr>
      <dgm:t>
        <a:bodyPr/>
        <a:lstStyle/>
        <a:p>
          <a:endParaRPr lang="en-GB"/>
        </a:p>
      </dgm:t>
    </dgm:pt>
    <dgm:pt modelId="{BD986557-5C7E-4AC7-B036-68A88A876B4F}" type="pres">
      <dgm:prSet presAssocID="{2E9B318C-B5CF-4959-A481-6019C266E0B5}" presName="rootConnector1" presStyleLbl="node1" presStyleIdx="0" presStyleCnt="0"/>
      <dgm:spPr/>
      <dgm:t>
        <a:bodyPr/>
        <a:lstStyle/>
        <a:p>
          <a:endParaRPr lang="en-GB"/>
        </a:p>
      </dgm:t>
    </dgm:pt>
    <dgm:pt modelId="{12E3446C-76B2-430C-B20E-DC3CE69E790E}" type="pres">
      <dgm:prSet presAssocID="{2E9B318C-B5CF-4959-A481-6019C266E0B5}" presName="hierChild2" presStyleCnt="0"/>
      <dgm:spPr/>
      <dgm:t>
        <a:bodyPr/>
        <a:lstStyle/>
        <a:p>
          <a:endParaRPr lang="en-GB"/>
        </a:p>
      </dgm:t>
    </dgm:pt>
    <dgm:pt modelId="{0B19A065-41F4-4EE7-9A92-BDF149E638AF}" type="pres">
      <dgm:prSet presAssocID="{17E75E4E-2ACB-4122-A463-2FBF8324931B}" presName="Name37" presStyleLbl="parChTrans1D2" presStyleIdx="0" presStyleCnt="2"/>
      <dgm:spPr>
        <a:custGeom>
          <a:avLst/>
          <a:gdLst/>
          <a:ahLst/>
          <a:cxnLst/>
          <a:rect l="0" t="0" r="0" b="0"/>
          <a:pathLst>
            <a:path>
              <a:moveTo>
                <a:pt x="1108396" y="0"/>
              </a:moveTo>
              <a:lnTo>
                <a:pt x="1108396" y="83878"/>
              </a:lnTo>
              <a:lnTo>
                <a:pt x="0" y="83878"/>
              </a:lnTo>
              <a:lnTo>
                <a:pt x="0" y="167757"/>
              </a:lnTo>
            </a:path>
          </a:pathLst>
        </a:custGeom>
      </dgm:spPr>
      <dgm:t>
        <a:bodyPr/>
        <a:lstStyle/>
        <a:p>
          <a:endParaRPr lang="en-GB"/>
        </a:p>
      </dgm:t>
    </dgm:pt>
    <dgm:pt modelId="{D057C883-4380-456C-BABF-F5D3269B34FC}" type="pres">
      <dgm:prSet presAssocID="{7A6AAAFA-1857-422A-8BB4-910CFCDB18C3}" presName="hierRoot2" presStyleCnt="0">
        <dgm:presLayoutVars>
          <dgm:hierBranch val="init"/>
        </dgm:presLayoutVars>
      </dgm:prSet>
      <dgm:spPr/>
      <dgm:t>
        <a:bodyPr/>
        <a:lstStyle/>
        <a:p>
          <a:endParaRPr lang="en-GB"/>
        </a:p>
      </dgm:t>
    </dgm:pt>
    <dgm:pt modelId="{F71E6660-B492-4D30-93EA-1FE2A75D6A27}" type="pres">
      <dgm:prSet presAssocID="{7A6AAAFA-1857-422A-8BB4-910CFCDB18C3}" presName="rootComposite" presStyleCnt="0"/>
      <dgm:spPr/>
      <dgm:t>
        <a:bodyPr/>
        <a:lstStyle/>
        <a:p>
          <a:endParaRPr lang="en-GB"/>
        </a:p>
      </dgm:t>
    </dgm:pt>
    <dgm:pt modelId="{804A2E1A-B501-4AE8-AE68-30C05BF66779}" type="pres">
      <dgm:prSet presAssocID="{7A6AAAFA-1857-422A-8BB4-910CFCDB18C3}" presName="rootText" presStyleLbl="node2" presStyleIdx="0" presStyleCnt="2">
        <dgm:presLayoutVars>
          <dgm:chPref val="3"/>
        </dgm:presLayoutVars>
      </dgm:prSet>
      <dgm:spPr>
        <a:prstGeom prst="rect">
          <a:avLst/>
        </a:prstGeom>
      </dgm:spPr>
      <dgm:t>
        <a:bodyPr/>
        <a:lstStyle/>
        <a:p>
          <a:endParaRPr lang="en-GB"/>
        </a:p>
      </dgm:t>
    </dgm:pt>
    <dgm:pt modelId="{06057937-0B6A-4136-81DC-AAC8CD0A3BC5}" type="pres">
      <dgm:prSet presAssocID="{7A6AAAFA-1857-422A-8BB4-910CFCDB18C3}" presName="rootConnector" presStyleLbl="node2" presStyleIdx="0" presStyleCnt="2"/>
      <dgm:spPr/>
      <dgm:t>
        <a:bodyPr/>
        <a:lstStyle/>
        <a:p>
          <a:endParaRPr lang="en-GB"/>
        </a:p>
      </dgm:t>
    </dgm:pt>
    <dgm:pt modelId="{C62A79F8-8E9F-40F0-9316-91D26B6265E4}" type="pres">
      <dgm:prSet presAssocID="{7A6AAAFA-1857-422A-8BB4-910CFCDB18C3}" presName="hierChild4" presStyleCnt="0"/>
      <dgm:spPr/>
      <dgm:t>
        <a:bodyPr/>
        <a:lstStyle/>
        <a:p>
          <a:endParaRPr lang="en-GB"/>
        </a:p>
      </dgm:t>
    </dgm:pt>
    <dgm:pt modelId="{0EC8C543-02D1-4F08-97C6-1CEA0F8657C9}" type="pres">
      <dgm:prSet presAssocID="{23AB458A-6EA3-4C05-B758-6CD6EBCEE124}" presName="Name37" presStyleLbl="parChTrans1D3" presStyleIdx="0" presStyleCnt="5"/>
      <dgm:spPr>
        <a:custGeom>
          <a:avLst/>
          <a:gdLst/>
          <a:ahLst/>
          <a:cxnLst/>
          <a:rect l="0" t="0" r="0" b="0"/>
          <a:pathLst>
            <a:path>
              <a:moveTo>
                <a:pt x="1297922" y="0"/>
              </a:moveTo>
              <a:lnTo>
                <a:pt x="1297922" y="90209"/>
              </a:lnTo>
              <a:lnTo>
                <a:pt x="0" y="90209"/>
              </a:lnTo>
              <a:lnTo>
                <a:pt x="0" y="174088"/>
              </a:lnTo>
            </a:path>
          </a:pathLst>
        </a:custGeom>
      </dgm:spPr>
      <dgm:t>
        <a:bodyPr/>
        <a:lstStyle/>
        <a:p>
          <a:endParaRPr lang="en-GB"/>
        </a:p>
      </dgm:t>
    </dgm:pt>
    <dgm:pt modelId="{78C7F85B-C48B-4BB8-8AAA-71601E77698A}" type="pres">
      <dgm:prSet presAssocID="{312503BE-4B35-4AE7-A6A0-AADE10F29218}" presName="hierRoot2" presStyleCnt="0">
        <dgm:presLayoutVars>
          <dgm:hierBranch val="init"/>
        </dgm:presLayoutVars>
      </dgm:prSet>
      <dgm:spPr/>
      <dgm:t>
        <a:bodyPr/>
        <a:lstStyle/>
        <a:p>
          <a:endParaRPr lang="en-GB"/>
        </a:p>
      </dgm:t>
    </dgm:pt>
    <dgm:pt modelId="{EC75C409-3A02-4B52-B679-F362F6D9F432}" type="pres">
      <dgm:prSet presAssocID="{312503BE-4B35-4AE7-A6A0-AADE10F29218}" presName="rootComposite" presStyleCnt="0"/>
      <dgm:spPr/>
      <dgm:t>
        <a:bodyPr/>
        <a:lstStyle/>
        <a:p>
          <a:endParaRPr lang="en-GB"/>
        </a:p>
      </dgm:t>
    </dgm:pt>
    <dgm:pt modelId="{FF960C29-571D-4E0A-9050-E57186FCEF64}" type="pres">
      <dgm:prSet presAssocID="{312503BE-4B35-4AE7-A6A0-AADE10F29218}" presName="rootText" presStyleLbl="node3" presStyleIdx="0" presStyleCnt="5" custLinFactNeighborX="19025" custLinFactNeighborY="1585">
        <dgm:presLayoutVars>
          <dgm:chPref val="3"/>
        </dgm:presLayoutVars>
      </dgm:prSet>
      <dgm:spPr>
        <a:prstGeom prst="rect">
          <a:avLst/>
        </a:prstGeom>
      </dgm:spPr>
      <dgm:t>
        <a:bodyPr/>
        <a:lstStyle/>
        <a:p>
          <a:endParaRPr lang="en-GB"/>
        </a:p>
      </dgm:t>
    </dgm:pt>
    <dgm:pt modelId="{43AB1FBB-7333-439B-A812-DC8B1CB7A740}" type="pres">
      <dgm:prSet presAssocID="{312503BE-4B35-4AE7-A6A0-AADE10F29218}" presName="rootConnector" presStyleLbl="node3" presStyleIdx="0" presStyleCnt="5"/>
      <dgm:spPr/>
      <dgm:t>
        <a:bodyPr/>
        <a:lstStyle/>
        <a:p>
          <a:endParaRPr lang="en-GB"/>
        </a:p>
      </dgm:t>
    </dgm:pt>
    <dgm:pt modelId="{FF50DF7C-0B79-42E5-B6EB-CA7BDFEC1A80}" type="pres">
      <dgm:prSet presAssocID="{312503BE-4B35-4AE7-A6A0-AADE10F29218}" presName="hierChild4" presStyleCnt="0"/>
      <dgm:spPr/>
      <dgm:t>
        <a:bodyPr/>
        <a:lstStyle/>
        <a:p>
          <a:endParaRPr lang="en-GB"/>
        </a:p>
      </dgm:t>
    </dgm:pt>
    <dgm:pt modelId="{E61FB589-6CFE-405C-A378-8BFA6BC16981}" type="pres">
      <dgm:prSet presAssocID="{12B5F9B6-B249-414D-9D91-65A327744D5B}" presName="Name37" presStyleLbl="parChTrans1D4" presStyleIdx="0" presStyleCnt="8"/>
      <dgm:spPr>
        <a:custGeom>
          <a:avLst/>
          <a:gdLst/>
          <a:ahLst/>
          <a:cxnLst/>
          <a:rect l="0" t="0" r="0" b="0"/>
          <a:pathLst>
            <a:path>
              <a:moveTo>
                <a:pt x="0" y="0"/>
              </a:moveTo>
              <a:lnTo>
                <a:pt x="0" y="373803"/>
              </a:lnTo>
              <a:lnTo>
                <a:pt x="189493" y="373803"/>
              </a:lnTo>
            </a:path>
          </a:pathLst>
        </a:custGeom>
      </dgm:spPr>
      <dgm:t>
        <a:bodyPr/>
        <a:lstStyle/>
        <a:p>
          <a:endParaRPr lang="en-GB"/>
        </a:p>
      </dgm:t>
    </dgm:pt>
    <dgm:pt modelId="{FB064726-4E1A-4438-BA43-3432F1396371}" type="pres">
      <dgm:prSet presAssocID="{4AEAD6C2-4D88-4B79-9E39-D48CE2D9B9AA}" presName="hierRoot2" presStyleCnt="0">
        <dgm:presLayoutVars>
          <dgm:hierBranch val="init"/>
        </dgm:presLayoutVars>
      </dgm:prSet>
      <dgm:spPr/>
      <dgm:t>
        <a:bodyPr/>
        <a:lstStyle/>
        <a:p>
          <a:endParaRPr lang="en-GB"/>
        </a:p>
      </dgm:t>
    </dgm:pt>
    <dgm:pt modelId="{53F39862-3D72-4D70-A702-51ECA1486162}" type="pres">
      <dgm:prSet presAssocID="{4AEAD6C2-4D88-4B79-9E39-D48CE2D9B9AA}" presName="rootComposite" presStyleCnt="0"/>
      <dgm:spPr/>
      <dgm:t>
        <a:bodyPr/>
        <a:lstStyle/>
        <a:p>
          <a:endParaRPr lang="en-GB"/>
        </a:p>
      </dgm:t>
    </dgm:pt>
    <dgm:pt modelId="{3983ED07-014B-4F77-83EF-0390844F3847}" type="pres">
      <dgm:prSet presAssocID="{4AEAD6C2-4D88-4B79-9E39-D48CE2D9B9AA}" presName="rootText" presStyleLbl="node4" presStyleIdx="0" presStyleCnt="8" custScaleX="76219" custLinFactNeighborX="27746" custLinFactNeighborY="3171">
        <dgm:presLayoutVars>
          <dgm:chPref val="3"/>
        </dgm:presLayoutVars>
      </dgm:prSet>
      <dgm:spPr>
        <a:prstGeom prst="rect">
          <a:avLst/>
        </a:prstGeom>
      </dgm:spPr>
      <dgm:t>
        <a:bodyPr/>
        <a:lstStyle/>
        <a:p>
          <a:endParaRPr lang="en-GB"/>
        </a:p>
      </dgm:t>
    </dgm:pt>
    <dgm:pt modelId="{0D8C4AF0-A96E-4FB0-A568-575AD9A1FC17}" type="pres">
      <dgm:prSet presAssocID="{4AEAD6C2-4D88-4B79-9E39-D48CE2D9B9AA}" presName="rootConnector" presStyleLbl="node4" presStyleIdx="0" presStyleCnt="8"/>
      <dgm:spPr/>
      <dgm:t>
        <a:bodyPr/>
        <a:lstStyle/>
        <a:p>
          <a:endParaRPr lang="en-GB"/>
        </a:p>
      </dgm:t>
    </dgm:pt>
    <dgm:pt modelId="{DAE5851B-E362-4C49-ABE3-D856626D7CA3}" type="pres">
      <dgm:prSet presAssocID="{4AEAD6C2-4D88-4B79-9E39-D48CE2D9B9AA}" presName="hierChild4" presStyleCnt="0"/>
      <dgm:spPr/>
      <dgm:t>
        <a:bodyPr/>
        <a:lstStyle/>
        <a:p>
          <a:endParaRPr lang="en-GB"/>
        </a:p>
      </dgm:t>
    </dgm:pt>
    <dgm:pt modelId="{C875F583-90E0-4248-91F2-90F0C9C154B2}" type="pres">
      <dgm:prSet presAssocID="{4AEAD6C2-4D88-4B79-9E39-D48CE2D9B9AA}" presName="hierChild5" presStyleCnt="0"/>
      <dgm:spPr/>
      <dgm:t>
        <a:bodyPr/>
        <a:lstStyle/>
        <a:p>
          <a:endParaRPr lang="en-GB"/>
        </a:p>
      </dgm:t>
    </dgm:pt>
    <dgm:pt modelId="{EC20CABB-29E3-4399-9677-C2BCBFBEF924}" type="pres">
      <dgm:prSet presAssocID="{BDF8F7DE-6DB4-42AB-AF05-04846F8BE428}" presName="Name37" presStyleLbl="parChTrans1D4" presStyleIdx="1" presStyleCnt="8"/>
      <dgm:spPr>
        <a:custGeom>
          <a:avLst/>
          <a:gdLst/>
          <a:ahLst/>
          <a:cxnLst/>
          <a:rect l="0" t="0" r="0" b="0"/>
          <a:pathLst>
            <a:path>
              <a:moveTo>
                <a:pt x="0" y="0"/>
              </a:moveTo>
              <a:lnTo>
                <a:pt x="0" y="852326"/>
              </a:lnTo>
              <a:lnTo>
                <a:pt x="176824" y="852326"/>
              </a:lnTo>
            </a:path>
          </a:pathLst>
        </a:custGeom>
      </dgm:spPr>
      <dgm:t>
        <a:bodyPr/>
        <a:lstStyle/>
        <a:p>
          <a:endParaRPr lang="en-GB"/>
        </a:p>
      </dgm:t>
    </dgm:pt>
    <dgm:pt modelId="{C0383C9C-62EE-4813-BCCD-610966D8F45E}" type="pres">
      <dgm:prSet presAssocID="{1EED1AAD-6EA0-4EF5-92D5-506E24A2F6AB}" presName="hierRoot2" presStyleCnt="0">
        <dgm:presLayoutVars>
          <dgm:hierBranch val="init"/>
        </dgm:presLayoutVars>
      </dgm:prSet>
      <dgm:spPr/>
      <dgm:t>
        <a:bodyPr/>
        <a:lstStyle/>
        <a:p>
          <a:endParaRPr lang="en-GB"/>
        </a:p>
      </dgm:t>
    </dgm:pt>
    <dgm:pt modelId="{A70E84ED-D42A-4A45-8427-08A5FB40E227}" type="pres">
      <dgm:prSet presAssocID="{1EED1AAD-6EA0-4EF5-92D5-506E24A2F6AB}" presName="rootComposite" presStyleCnt="0"/>
      <dgm:spPr/>
      <dgm:t>
        <a:bodyPr/>
        <a:lstStyle/>
        <a:p>
          <a:endParaRPr lang="en-GB"/>
        </a:p>
      </dgm:t>
    </dgm:pt>
    <dgm:pt modelId="{1AA03C36-E15B-4A40-806B-A375B4F92DFA}" type="pres">
      <dgm:prSet presAssocID="{1EED1AAD-6EA0-4EF5-92D5-506E24A2F6AB}" presName="rootText" presStyleLbl="node4" presStyleIdx="1" presStyleCnt="8" custScaleX="80974" custLinFactNeighborX="26160" custLinFactNeighborY="-19025">
        <dgm:presLayoutVars>
          <dgm:chPref val="3"/>
        </dgm:presLayoutVars>
      </dgm:prSet>
      <dgm:spPr>
        <a:prstGeom prst="rect">
          <a:avLst/>
        </a:prstGeom>
      </dgm:spPr>
      <dgm:t>
        <a:bodyPr/>
        <a:lstStyle/>
        <a:p>
          <a:endParaRPr lang="en-GB"/>
        </a:p>
      </dgm:t>
    </dgm:pt>
    <dgm:pt modelId="{48E63946-091A-4AB1-B436-6BE5B8FBB3BA}" type="pres">
      <dgm:prSet presAssocID="{1EED1AAD-6EA0-4EF5-92D5-506E24A2F6AB}" presName="rootConnector" presStyleLbl="node4" presStyleIdx="1" presStyleCnt="8"/>
      <dgm:spPr/>
      <dgm:t>
        <a:bodyPr/>
        <a:lstStyle/>
        <a:p>
          <a:endParaRPr lang="en-GB"/>
        </a:p>
      </dgm:t>
    </dgm:pt>
    <dgm:pt modelId="{22E5CE93-67CF-4BAA-92BC-4388073E3A7D}" type="pres">
      <dgm:prSet presAssocID="{1EED1AAD-6EA0-4EF5-92D5-506E24A2F6AB}" presName="hierChild4" presStyleCnt="0"/>
      <dgm:spPr/>
      <dgm:t>
        <a:bodyPr/>
        <a:lstStyle/>
        <a:p>
          <a:endParaRPr lang="en-GB"/>
        </a:p>
      </dgm:t>
    </dgm:pt>
    <dgm:pt modelId="{57A1C774-4820-4B72-8B8A-8B5BCBE9708B}" type="pres">
      <dgm:prSet presAssocID="{1EED1AAD-6EA0-4EF5-92D5-506E24A2F6AB}" presName="hierChild5" presStyleCnt="0"/>
      <dgm:spPr/>
      <dgm:t>
        <a:bodyPr/>
        <a:lstStyle/>
        <a:p>
          <a:endParaRPr lang="en-GB"/>
        </a:p>
      </dgm:t>
    </dgm:pt>
    <dgm:pt modelId="{80EC81C1-0F57-4168-A56C-6F956CEF860D}" type="pres">
      <dgm:prSet presAssocID="{A3FD5DCD-CE3E-4DB8-985A-9138315D1376}" presName="Name37" presStyleLbl="parChTrans1D4" presStyleIdx="2" presStyleCnt="8"/>
      <dgm:spPr>
        <a:custGeom>
          <a:avLst/>
          <a:gdLst/>
          <a:ahLst/>
          <a:cxnLst/>
          <a:rect l="0" t="0" r="0" b="0"/>
          <a:pathLst>
            <a:path>
              <a:moveTo>
                <a:pt x="0" y="0"/>
              </a:moveTo>
              <a:lnTo>
                <a:pt x="0" y="1337181"/>
              </a:lnTo>
              <a:lnTo>
                <a:pt x="202155" y="1337181"/>
              </a:lnTo>
            </a:path>
          </a:pathLst>
        </a:custGeom>
      </dgm:spPr>
      <dgm:t>
        <a:bodyPr/>
        <a:lstStyle/>
        <a:p>
          <a:endParaRPr lang="en-GB"/>
        </a:p>
      </dgm:t>
    </dgm:pt>
    <dgm:pt modelId="{50002A5B-0F9D-4FA4-817D-FF17793805B0}" type="pres">
      <dgm:prSet presAssocID="{7D21B427-68FA-4068-B07C-2198113B6412}" presName="hierRoot2" presStyleCnt="0">
        <dgm:presLayoutVars>
          <dgm:hierBranch val="init"/>
        </dgm:presLayoutVars>
      </dgm:prSet>
      <dgm:spPr/>
      <dgm:t>
        <a:bodyPr/>
        <a:lstStyle/>
        <a:p>
          <a:endParaRPr lang="en-GB"/>
        </a:p>
      </dgm:t>
    </dgm:pt>
    <dgm:pt modelId="{A57D22B7-7190-4881-9CF0-056946978E12}" type="pres">
      <dgm:prSet presAssocID="{7D21B427-68FA-4068-B07C-2198113B6412}" presName="rootComposite" presStyleCnt="0"/>
      <dgm:spPr/>
      <dgm:t>
        <a:bodyPr/>
        <a:lstStyle/>
        <a:p>
          <a:endParaRPr lang="en-GB"/>
        </a:p>
      </dgm:t>
    </dgm:pt>
    <dgm:pt modelId="{DB487081-C7DA-4060-897F-65DA3EDFB5B5}" type="pres">
      <dgm:prSet presAssocID="{7D21B427-68FA-4068-B07C-2198113B6412}" presName="rootText" presStyleLbl="node4" presStyleIdx="2" presStyleCnt="8" custScaleX="77750" custLinFactNeighborX="29331" custLinFactNeighborY="-39636">
        <dgm:presLayoutVars>
          <dgm:chPref val="3"/>
        </dgm:presLayoutVars>
      </dgm:prSet>
      <dgm:spPr>
        <a:prstGeom prst="rect">
          <a:avLst/>
        </a:prstGeom>
      </dgm:spPr>
      <dgm:t>
        <a:bodyPr/>
        <a:lstStyle/>
        <a:p>
          <a:endParaRPr lang="en-GB"/>
        </a:p>
      </dgm:t>
    </dgm:pt>
    <dgm:pt modelId="{F14D5A70-3A38-4299-922F-78F9DCC7D18F}" type="pres">
      <dgm:prSet presAssocID="{7D21B427-68FA-4068-B07C-2198113B6412}" presName="rootConnector" presStyleLbl="node4" presStyleIdx="2" presStyleCnt="8"/>
      <dgm:spPr/>
      <dgm:t>
        <a:bodyPr/>
        <a:lstStyle/>
        <a:p>
          <a:endParaRPr lang="en-GB"/>
        </a:p>
      </dgm:t>
    </dgm:pt>
    <dgm:pt modelId="{F92F2606-ABBF-41BB-8832-9C42D64E2DA5}" type="pres">
      <dgm:prSet presAssocID="{7D21B427-68FA-4068-B07C-2198113B6412}" presName="hierChild4" presStyleCnt="0"/>
      <dgm:spPr/>
      <dgm:t>
        <a:bodyPr/>
        <a:lstStyle/>
        <a:p>
          <a:endParaRPr lang="en-GB"/>
        </a:p>
      </dgm:t>
    </dgm:pt>
    <dgm:pt modelId="{F683C060-CA20-412B-9F9D-7BF5148A8C68}" type="pres">
      <dgm:prSet presAssocID="{7D21B427-68FA-4068-B07C-2198113B6412}" presName="hierChild5" presStyleCnt="0"/>
      <dgm:spPr/>
      <dgm:t>
        <a:bodyPr/>
        <a:lstStyle/>
        <a:p>
          <a:endParaRPr lang="en-GB"/>
        </a:p>
      </dgm:t>
    </dgm:pt>
    <dgm:pt modelId="{89764D31-8845-4EC5-9128-E1B8B0030EC1}" type="pres">
      <dgm:prSet presAssocID="{47F8F798-4337-446F-9DF5-1FA3E1EC6FA3}" presName="Name37" presStyleLbl="parChTrans1D4" presStyleIdx="3" presStyleCnt="8"/>
      <dgm:spPr>
        <a:custGeom>
          <a:avLst/>
          <a:gdLst/>
          <a:ahLst/>
          <a:cxnLst/>
          <a:rect l="0" t="0" r="0" b="0"/>
          <a:pathLst>
            <a:path>
              <a:moveTo>
                <a:pt x="0" y="0"/>
              </a:moveTo>
              <a:lnTo>
                <a:pt x="0" y="1803043"/>
              </a:lnTo>
              <a:lnTo>
                <a:pt x="183158" y="1803043"/>
              </a:lnTo>
            </a:path>
          </a:pathLst>
        </a:custGeom>
      </dgm:spPr>
      <dgm:t>
        <a:bodyPr/>
        <a:lstStyle/>
        <a:p>
          <a:endParaRPr lang="en-GB"/>
        </a:p>
      </dgm:t>
    </dgm:pt>
    <dgm:pt modelId="{A8086399-FA6B-4AA1-B1F0-7414355FAD14}" type="pres">
      <dgm:prSet presAssocID="{BD5DE730-A19E-46E7-821F-38102D3CCDAD}" presName="hierRoot2" presStyleCnt="0">
        <dgm:presLayoutVars>
          <dgm:hierBranch val="init"/>
        </dgm:presLayoutVars>
      </dgm:prSet>
      <dgm:spPr/>
      <dgm:t>
        <a:bodyPr/>
        <a:lstStyle/>
        <a:p>
          <a:endParaRPr lang="en-GB"/>
        </a:p>
      </dgm:t>
    </dgm:pt>
    <dgm:pt modelId="{C5AC8D93-4386-4696-8C58-74786994A451}" type="pres">
      <dgm:prSet presAssocID="{BD5DE730-A19E-46E7-821F-38102D3CCDAD}" presName="rootComposite" presStyleCnt="0"/>
      <dgm:spPr/>
      <dgm:t>
        <a:bodyPr/>
        <a:lstStyle/>
        <a:p>
          <a:endParaRPr lang="en-GB"/>
        </a:p>
      </dgm:t>
    </dgm:pt>
    <dgm:pt modelId="{F6DE55F8-3F72-4170-88F8-A3BA68906DEA}" type="pres">
      <dgm:prSet presAssocID="{BD5DE730-A19E-46E7-821F-38102D3CCDAD}" presName="rootText" presStyleLbl="node4" presStyleIdx="3" presStyleCnt="8" custScaleX="80740" custLinFactNeighborX="26953" custLinFactNeighborY="-65002">
        <dgm:presLayoutVars>
          <dgm:chPref val="3"/>
        </dgm:presLayoutVars>
      </dgm:prSet>
      <dgm:spPr>
        <a:prstGeom prst="rect">
          <a:avLst/>
        </a:prstGeom>
      </dgm:spPr>
      <dgm:t>
        <a:bodyPr/>
        <a:lstStyle/>
        <a:p>
          <a:endParaRPr lang="en-GB"/>
        </a:p>
      </dgm:t>
    </dgm:pt>
    <dgm:pt modelId="{48140016-FE15-4A78-ACB2-8C842BC5A9BA}" type="pres">
      <dgm:prSet presAssocID="{BD5DE730-A19E-46E7-821F-38102D3CCDAD}" presName="rootConnector" presStyleLbl="node4" presStyleIdx="3" presStyleCnt="8"/>
      <dgm:spPr/>
      <dgm:t>
        <a:bodyPr/>
        <a:lstStyle/>
        <a:p>
          <a:endParaRPr lang="en-GB"/>
        </a:p>
      </dgm:t>
    </dgm:pt>
    <dgm:pt modelId="{AC81CF1F-7745-442F-B32E-73D311CF562D}" type="pres">
      <dgm:prSet presAssocID="{BD5DE730-A19E-46E7-821F-38102D3CCDAD}" presName="hierChild4" presStyleCnt="0"/>
      <dgm:spPr/>
      <dgm:t>
        <a:bodyPr/>
        <a:lstStyle/>
        <a:p>
          <a:endParaRPr lang="en-GB"/>
        </a:p>
      </dgm:t>
    </dgm:pt>
    <dgm:pt modelId="{8836DEE1-6DF6-42ED-AEF7-3A9B7F12FBA8}" type="pres">
      <dgm:prSet presAssocID="{BD5DE730-A19E-46E7-821F-38102D3CCDAD}" presName="hierChild5" presStyleCnt="0"/>
      <dgm:spPr/>
      <dgm:t>
        <a:bodyPr/>
        <a:lstStyle/>
        <a:p>
          <a:endParaRPr lang="en-GB"/>
        </a:p>
      </dgm:t>
    </dgm:pt>
    <dgm:pt modelId="{5E8EAF8D-4FA3-40F1-B589-5CF2A7A2DBA4}" type="pres">
      <dgm:prSet presAssocID="{312503BE-4B35-4AE7-A6A0-AADE10F29218}" presName="hierChild5" presStyleCnt="0"/>
      <dgm:spPr/>
      <dgm:t>
        <a:bodyPr/>
        <a:lstStyle/>
        <a:p>
          <a:endParaRPr lang="en-GB"/>
        </a:p>
      </dgm:t>
    </dgm:pt>
    <dgm:pt modelId="{3F5B8F5B-DFED-4CCC-9DF6-61AF9106305B}" type="pres">
      <dgm:prSet presAssocID="{E8980E94-7C22-46E0-8824-7A4485DD6689}" presName="Name37" presStyleLbl="parChTrans1D3" presStyleIdx="1" presStyleCnt="5"/>
      <dgm:spPr>
        <a:custGeom>
          <a:avLst/>
          <a:gdLst/>
          <a:ahLst/>
          <a:cxnLst/>
          <a:rect l="0" t="0" r="0" b="0"/>
          <a:pathLst>
            <a:path>
              <a:moveTo>
                <a:pt x="407306" y="0"/>
              </a:moveTo>
              <a:lnTo>
                <a:pt x="407306" y="83878"/>
              </a:lnTo>
              <a:lnTo>
                <a:pt x="0" y="83878"/>
              </a:lnTo>
              <a:lnTo>
                <a:pt x="0" y="167757"/>
              </a:lnTo>
            </a:path>
          </a:pathLst>
        </a:custGeom>
      </dgm:spPr>
      <dgm:t>
        <a:bodyPr/>
        <a:lstStyle/>
        <a:p>
          <a:endParaRPr lang="en-GB"/>
        </a:p>
      </dgm:t>
    </dgm:pt>
    <dgm:pt modelId="{3295D76A-FCDA-46CE-9CDE-6C7BE4B2950D}" type="pres">
      <dgm:prSet presAssocID="{C3F2B94A-DE3A-4400-AA6D-2360C6A48E3F}" presName="hierRoot2" presStyleCnt="0">
        <dgm:presLayoutVars>
          <dgm:hierBranch val="init"/>
        </dgm:presLayoutVars>
      </dgm:prSet>
      <dgm:spPr/>
      <dgm:t>
        <a:bodyPr/>
        <a:lstStyle/>
        <a:p>
          <a:endParaRPr lang="en-GB"/>
        </a:p>
      </dgm:t>
    </dgm:pt>
    <dgm:pt modelId="{CBFEF195-BE08-4EBF-B54E-D4F98FC28E2F}" type="pres">
      <dgm:prSet presAssocID="{C3F2B94A-DE3A-4400-AA6D-2360C6A48E3F}" presName="rootComposite" presStyleCnt="0"/>
      <dgm:spPr/>
      <dgm:t>
        <a:bodyPr/>
        <a:lstStyle/>
        <a:p>
          <a:endParaRPr lang="en-GB"/>
        </a:p>
      </dgm:t>
    </dgm:pt>
    <dgm:pt modelId="{6FFD325D-0CBA-488F-AD2E-6172B07A7027}" type="pres">
      <dgm:prSet presAssocID="{C3F2B94A-DE3A-4400-AA6D-2360C6A48E3F}" presName="rootText" presStyleLbl="node3" presStyleIdx="1" presStyleCnt="5" custLinFactNeighborX="9513">
        <dgm:presLayoutVars>
          <dgm:chPref val="3"/>
        </dgm:presLayoutVars>
      </dgm:prSet>
      <dgm:spPr>
        <a:prstGeom prst="rect">
          <a:avLst/>
        </a:prstGeom>
      </dgm:spPr>
      <dgm:t>
        <a:bodyPr/>
        <a:lstStyle/>
        <a:p>
          <a:endParaRPr lang="en-GB"/>
        </a:p>
      </dgm:t>
    </dgm:pt>
    <dgm:pt modelId="{A1F355D6-491E-4A0B-86A3-26DAFE0612FE}" type="pres">
      <dgm:prSet presAssocID="{C3F2B94A-DE3A-4400-AA6D-2360C6A48E3F}" presName="rootConnector" presStyleLbl="node3" presStyleIdx="1" presStyleCnt="5"/>
      <dgm:spPr/>
      <dgm:t>
        <a:bodyPr/>
        <a:lstStyle/>
        <a:p>
          <a:endParaRPr lang="en-GB"/>
        </a:p>
      </dgm:t>
    </dgm:pt>
    <dgm:pt modelId="{2E8C9169-DBBA-4E77-AB5C-3F3918595960}" type="pres">
      <dgm:prSet presAssocID="{C3F2B94A-DE3A-4400-AA6D-2360C6A48E3F}" presName="hierChild4" presStyleCnt="0"/>
      <dgm:spPr/>
      <dgm:t>
        <a:bodyPr/>
        <a:lstStyle/>
        <a:p>
          <a:endParaRPr lang="en-GB"/>
        </a:p>
      </dgm:t>
    </dgm:pt>
    <dgm:pt modelId="{BA1BA7FA-9477-4E06-BA34-461E8B55863E}" type="pres">
      <dgm:prSet presAssocID="{C3F2B94A-DE3A-4400-AA6D-2360C6A48E3F}" presName="hierChild5" presStyleCnt="0"/>
      <dgm:spPr/>
      <dgm:t>
        <a:bodyPr/>
        <a:lstStyle/>
        <a:p>
          <a:endParaRPr lang="en-GB"/>
        </a:p>
      </dgm:t>
    </dgm:pt>
    <dgm:pt modelId="{54357EEB-494B-4FC8-A7D9-E14809EFDC29}" type="pres">
      <dgm:prSet presAssocID="{309C4B68-84CC-4071-BD85-F6C9B651EB35}" presName="Name37" presStyleLbl="parChTrans1D3" presStyleIdx="2" presStyleCnt="5"/>
      <dgm:spPr>
        <a:custGeom>
          <a:avLst/>
          <a:gdLst/>
          <a:ahLst/>
          <a:cxnLst/>
          <a:rect l="0" t="0" r="0" b="0"/>
          <a:pathLst>
            <a:path>
              <a:moveTo>
                <a:pt x="0" y="0"/>
              </a:moveTo>
              <a:lnTo>
                <a:pt x="0" y="83878"/>
              </a:lnTo>
              <a:lnTo>
                <a:pt x="483300" y="83878"/>
              </a:lnTo>
              <a:lnTo>
                <a:pt x="483300" y="167757"/>
              </a:lnTo>
            </a:path>
          </a:pathLst>
        </a:custGeom>
      </dgm:spPr>
      <dgm:t>
        <a:bodyPr/>
        <a:lstStyle/>
        <a:p>
          <a:endParaRPr lang="en-GB"/>
        </a:p>
      </dgm:t>
    </dgm:pt>
    <dgm:pt modelId="{7C8B3C59-72C5-4D77-B9DB-A2FEEE72E828}" type="pres">
      <dgm:prSet presAssocID="{7B75902F-AF67-40C4-A827-2F7DC33A8A5E}" presName="hierRoot2" presStyleCnt="0">
        <dgm:presLayoutVars>
          <dgm:hierBranch val="init"/>
        </dgm:presLayoutVars>
      </dgm:prSet>
      <dgm:spPr/>
      <dgm:t>
        <a:bodyPr/>
        <a:lstStyle/>
        <a:p>
          <a:endParaRPr lang="en-GB"/>
        </a:p>
      </dgm:t>
    </dgm:pt>
    <dgm:pt modelId="{35E3F7DE-174C-4839-99B3-208167070687}" type="pres">
      <dgm:prSet presAssocID="{7B75902F-AF67-40C4-A827-2F7DC33A8A5E}" presName="rootComposite" presStyleCnt="0"/>
      <dgm:spPr/>
      <dgm:t>
        <a:bodyPr/>
        <a:lstStyle/>
        <a:p>
          <a:endParaRPr lang="en-GB"/>
        </a:p>
      </dgm:t>
    </dgm:pt>
    <dgm:pt modelId="{1E1F5B66-7167-4D1B-87D2-0E8AB57C558B}" type="pres">
      <dgm:prSet presAssocID="{7B75902F-AF67-40C4-A827-2F7DC33A8A5E}" presName="rootText" presStyleLbl="node3" presStyleIdx="2" presStyleCnt="5">
        <dgm:presLayoutVars>
          <dgm:chPref val="3"/>
        </dgm:presLayoutVars>
      </dgm:prSet>
      <dgm:spPr>
        <a:prstGeom prst="rect">
          <a:avLst/>
        </a:prstGeom>
      </dgm:spPr>
      <dgm:t>
        <a:bodyPr/>
        <a:lstStyle/>
        <a:p>
          <a:endParaRPr lang="en-GB"/>
        </a:p>
      </dgm:t>
    </dgm:pt>
    <dgm:pt modelId="{7F9FBCD6-E742-4A77-AF09-C91524BB5E01}" type="pres">
      <dgm:prSet presAssocID="{7B75902F-AF67-40C4-A827-2F7DC33A8A5E}" presName="rootConnector" presStyleLbl="node3" presStyleIdx="2" presStyleCnt="5"/>
      <dgm:spPr/>
      <dgm:t>
        <a:bodyPr/>
        <a:lstStyle/>
        <a:p>
          <a:endParaRPr lang="en-GB"/>
        </a:p>
      </dgm:t>
    </dgm:pt>
    <dgm:pt modelId="{0B374465-5AC5-4A1A-B4BE-52CF0E4C3A6B}" type="pres">
      <dgm:prSet presAssocID="{7B75902F-AF67-40C4-A827-2F7DC33A8A5E}" presName="hierChild4" presStyleCnt="0"/>
      <dgm:spPr/>
      <dgm:t>
        <a:bodyPr/>
        <a:lstStyle/>
        <a:p>
          <a:endParaRPr lang="en-GB"/>
        </a:p>
      </dgm:t>
    </dgm:pt>
    <dgm:pt modelId="{D8DEF581-F135-446C-8BB5-0A96B900B651}" type="pres">
      <dgm:prSet presAssocID="{7B75902F-AF67-40C4-A827-2F7DC33A8A5E}" presName="hierChild5" presStyleCnt="0"/>
      <dgm:spPr/>
      <dgm:t>
        <a:bodyPr/>
        <a:lstStyle/>
        <a:p>
          <a:endParaRPr lang="en-GB"/>
        </a:p>
      </dgm:t>
    </dgm:pt>
    <dgm:pt modelId="{5BF6D081-39EC-46F9-975D-971DA42E985E}" type="pres">
      <dgm:prSet presAssocID="{A9E13957-6026-4E84-8839-8053A83D2C20}" presName="Name37" presStyleLbl="parChTrans1D3" presStyleIdx="3" presStyleCnt="5"/>
      <dgm:spPr>
        <a:custGeom>
          <a:avLst/>
          <a:gdLst/>
          <a:ahLst/>
          <a:cxnLst/>
          <a:rect l="0" t="0" r="0" b="0"/>
          <a:pathLst>
            <a:path>
              <a:moveTo>
                <a:pt x="0" y="0"/>
              </a:moveTo>
              <a:lnTo>
                <a:pt x="0" y="83878"/>
              </a:lnTo>
              <a:lnTo>
                <a:pt x="1342249" y="83878"/>
              </a:lnTo>
              <a:lnTo>
                <a:pt x="1342249" y="167757"/>
              </a:lnTo>
            </a:path>
          </a:pathLst>
        </a:custGeom>
      </dgm:spPr>
      <dgm:t>
        <a:bodyPr/>
        <a:lstStyle/>
        <a:p>
          <a:endParaRPr lang="en-GB"/>
        </a:p>
      </dgm:t>
    </dgm:pt>
    <dgm:pt modelId="{3A2363B6-D9EB-4965-B8F1-4061BE4FA4FD}" type="pres">
      <dgm:prSet presAssocID="{6104200E-68A6-47C9-8E53-EDE79E7B182F}" presName="hierRoot2" presStyleCnt="0">
        <dgm:presLayoutVars>
          <dgm:hierBranch val="init"/>
        </dgm:presLayoutVars>
      </dgm:prSet>
      <dgm:spPr/>
      <dgm:t>
        <a:bodyPr/>
        <a:lstStyle/>
        <a:p>
          <a:endParaRPr lang="en-GB"/>
        </a:p>
      </dgm:t>
    </dgm:pt>
    <dgm:pt modelId="{1D167D7D-719E-4F8D-97FB-AD3957124C69}" type="pres">
      <dgm:prSet presAssocID="{6104200E-68A6-47C9-8E53-EDE79E7B182F}" presName="rootComposite" presStyleCnt="0"/>
      <dgm:spPr/>
      <dgm:t>
        <a:bodyPr/>
        <a:lstStyle/>
        <a:p>
          <a:endParaRPr lang="en-GB"/>
        </a:p>
      </dgm:t>
    </dgm:pt>
    <dgm:pt modelId="{B85054CE-334C-402E-8279-2541321156C8}" type="pres">
      <dgm:prSet presAssocID="{6104200E-68A6-47C9-8E53-EDE79E7B182F}" presName="rootText" presStyleLbl="node3" presStyleIdx="3" presStyleCnt="5" custLinFactNeighborX="-13476">
        <dgm:presLayoutVars>
          <dgm:chPref val="3"/>
        </dgm:presLayoutVars>
      </dgm:prSet>
      <dgm:spPr>
        <a:prstGeom prst="rect">
          <a:avLst/>
        </a:prstGeom>
      </dgm:spPr>
      <dgm:t>
        <a:bodyPr/>
        <a:lstStyle/>
        <a:p>
          <a:endParaRPr lang="en-GB"/>
        </a:p>
      </dgm:t>
    </dgm:pt>
    <dgm:pt modelId="{07E639F7-5F42-404D-937F-116607B4E491}" type="pres">
      <dgm:prSet presAssocID="{6104200E-68A6-47C9-8E53-EDE79E7B182F}" presName="rootConnector" presStyleLbl="node3" presStyleIdx="3" presStyleCnt="5"/>
      <dgm:spPr/>
      <dgm:t>
        <a:bodyPr/>
        <a:lstStyle/>
        <a:p>
          <a:endParaRPr lang="en-GB"/>
        </a:p>
      </dgm:t>
    </dgm:pt>
    <dgm:pt modelId="{1FA81022-291D-4188-A72B-ABD164A71E31}" type="pres">
      <dgm:prSet presAssocID="{6104200E-68A6-47C9-8E53-EDE79E7B182F}" presName="hierChild4" presStyleCnt="0"/>
      <dgm:spPr/>
      <dgm:t>
        <a:bodyPr/>
        <a:lstStyle/>
        <a:p>
          <a:endParaRPr lang="en-GB"/>
        </a:p>
      </dgm:t>
    </dgm:pt>
    <dgm:pt modelId="{ABEC5EE9-6D13-44AA-9E09-ED91669BFA35}" type="pres">
      <dgm:prSet presAssocID="{9635AB35-052D-4770-AF58-418C519CAF78}" presName="Name37" presStyleLbl="parChTrans1D4" presStyleIdx="4" presStyleCnt="8"/>
      <dgm:spPr>
        <a:custGeom>
          <a:avLst/>
          <a:gdLst/>
          <a:ahLst/>
          <a:cxnLst/>
          <a:rect l="0" t="0" r="0" b="0"/>
          <a:pathLst>
            <a:path>
              <a:moveTo>
                <a:pt x="0" y="0"/>
              </a:moveTo>
              <a:lnTo>
                <a:pt x="0" y="367468"/>
              </a:lnTo>
              <a:lnTo>
                <a:pt x="227478" y="367468"/>
              </a:lnTo>
            </a:path>
          </a:pathLst>
        </a:custGeom>
      </dgm:spPr>
      <dgm:t>
        <a:bodyPr/>
        <a:lstStyle/>
        <a:p>
          <a:endParaRPr lang="en-GB"/>
        </a:p>
      </dgm:t>
    </dgm:pt>
    <dgm:pt modelId="{B95A4A87-C5DE-4E23-8739-22EA1D32F1EE}" type="pres">
      <dgm:prSet presAssocID="{32ACC4D3-116D-40F6-81D6-D8A95FB0AEDD}" presName="hierRoot2" presStyleCnt="0">
        <dgm:presLayoutVars>
          <dgm:hierBranch val="init"/>
        </dgm:presLayoutVars>
      </dgm:prSet>
      <dgm:spPr/>
      <dgm:t>
        <a:bodyPr/>
        <a:lstStyle/>
        <a:p>
          <a:endParaRPr lang="en-GB"/>
        </a:p>
      </dgm:t>
    </dgm:pt>
    <dgm:pt modelId="{1BA61E03-4760-4E3B-AC76-402EB31AAE69}" type="pres">
      <dgm:prSet presAssocID="{32ACC4D3-116D-40F6-81D6-D8A95FB0AEDD}" presName="rootComposite" presStyleCnt="0"/>
      <dgm:spPr/>
      <dgm:t>
        <a:bodyPr/>
        <a:lstStyle/>
        <a:p>
          <a:endParaRPr lang="en-GB"/>
        </a:p>
      </dgm:t>
    </dgm:pt>
    <dgm:pt modelId="{C7830544-E36D-44AE-B9F4-1F1CAF85FF2A}" type="pres">
      <dgm:prSet presAssocID="{32ACC4D3-116D-40F6-81D6-D8A95FB0AEDD}" presName="rootText" presStyleLbl="node4" presStyleIdx="4" presStyleCnt="8">
        <dgm:presLayoutVars>
          <dgm:chPref val="3"/>
        </dgm:presLayoutVars>
      </dgm:prSet>
      <dgm:spPr>
        <a:prstGeom prst="rect">
          <a:avLst/>
        </a:prstGeom>
      </dgm:spPr>
      <dgm:t>
        <a:bodyPr/>
        <a:lstStyle/>
        <a:p>
          <a:endParaRPr lang="en-GB"/>
        </a:p>
      </dgm:t>
    </dgm:pt>
    <dgm:pt modelId="{F81759B9-EA4B-4036-B97D-213089393ABF}" type="pres">
      <dgm:prSet presAssocID="{32ACC4D3-116D-40F6-81D6-D8A95FB0AEDD}" presName="rootConnector" presStyleLbl="node4" presStyleIdx="4" presStyleCnt="8"/>
      <dgm:spPr/>
      <dgm:t>
        <a:bodyPr/>
        <a:lstStyle/>
        <a:p>
          <a:endParaRPr lang="en-GB"/>
        </a:p>
      </dgm:t>
    </dgm:pt>
    <dgm:pt modelId="{808BBA2C-1307-4128-85FE-1AE2FAE7B8E7}" type="pres">
      <dgm:prSet presAssocID="{32ACC4D3-116D-40F6-81D6-D8A95FB0AEDD}" presName="hierChild4" presStyleCnt="0"/>
      <dgm:spPr/>
      <dgm:t>
        <a:bodyPr/>
        <a:lstStyle/>
        <a:p>
          <a:endParaRPr lang="en-GB"/>
        </a:p>
      </dgm:t>
    </dgm:pt>
    <dgm:pt modelId="{E012CC51-2406-4844-8C12-C92443B8702C}" type="pres">
      <dgm:prSet presAssocID="{32ACC4D3-116D-40F6-81D6-D8A95FB0AEDD}" presName="hierChild5" presStyleCnt="0"/>
      <dgm:spPr/>
      <dgm:t>
        <a:bodyPr/>
        <a:lstStyle/>
        <a:p>
          <a:endParaRPr lang="en-GB"/>
        </a:p>
      </dgm:t>
    </dgm:pt>
    <dgm:pt modelId="{BFDF40BD-FA1E-4DF0-8A27-B63C74E9D614}" type="pres">
      <dgm:prSet presAssocID="{29118D38-6C26-4071-8935-976AE945B087}" presName="Name37" presStyleLbl="parChTrans1D4" presStyleIdx="5" presStyleCnt="8"/>
      <dgm:spPr>
        <a:custGeom>
          <a:avLst/>
          <a:gdLst/>
          <a:ahLst/>
          <a:cxnLst/>
          <a:rect l="0" t="0" r="0" b="0"/>
          <a:pathLst>
            <a:path>
              <a:moveTo>
                <a:pt x="0" y="0"/>
              </a:moveTo>
              <a:lnTo>
                <a:pt x="0" y="934647"/>
              </a:lnTo>
              <a:lnTo>
                <a:pt x="227478" y="934647"/>
              </a:lnTo>
            </a:path>
          </a:pathLst>
        </a:custGeom>
      </dgm:spPr>
      <dgm:t>
        <a:bodyPr/>
        <a:lstStyle/>
        <a:p>
          <a:endParaRPr lang="en-GB"/>
        </a:p>
      </dgm:t>
    </dgm:pt>
    <dgm:pt modelId="{9646CEED-86E2-4231-97FE-3F7F6605E48D}" type="pres">
      <dgm:prSet presAssocID="{ABAC6569-A779-4E54-BF70-FA8953056071}" presName="hierRoot2" presStyleCnt="0">
        <dgm:presLayoutVars>
          <dgm:hierBranch val="init"/>
        </dgm:presLayoutVars>
      </dgm:prSet>
      <dgm:spPr/>
      <dgm:t>
        <a:bodyPr/>
        <a:lstStyle/>
        <a:p>
          <a:endParaRPr lang="en-GB"/>
        </a:p>
      </dgm:t>
    </dgm:pt>
    <dgm:pt modelId="{F1AB307D-30C3-43BD-9A89-34917B322FBC}" type="pres">
      <dgm:prSet presAssocID="{ABAC6569-A779-4E54-BF70-FA8953056071}" presName="rootComposite" presStyleCnt="0"/>
      <dgm:spPr/>
      <dgm:t>
        <a:bodyPr/>
        <a:lstStyle/>
        <a:p>
          <a:endParaRPr lang="en-GB"/>
        </a:p>
      </dgm:t>
    </dgm:pt>
    <dgm:pt modelId="{E2A11FF8-F044-4785-951E-18977845E23C}" type="pres">
      <dgm:prSet presAssocID="{ABAC6569-A779-4E54-BF70-FA8953056071}" presName="rootText" presStyleLbl="node4" presStyleIdx="5" presStyleCnt="8">
        <dgm:presLayoutVars>
          <dgm:chPref val="3"/>
        </dgm:presLayoutVars>
      </dgm:prSet>
      <dgm:spPr>
        <a:prstGeom prst="rect">
          <a:avLst/>
        </a:prstGeom>
      </dgm:spPr>
      <dgm:t>
        <a:bodyPr/>
        <a:lstStyle/>
        <a:p>
          <a:endParaRPr lang="en-GB"/>
        </a:p>
      </dgm:t>
    </dgm:pt>
    <dgm:pt modelId="{72BCF8EB-2B21-4BE6-B37B-8A240636B64C}" type="pres">
      <dgm:prSet presAssocID="{ABAC6569-A779-4E54-BF70-FA8953056071}" presName="rootConnector" presStyleLbl="node4" presStyleIdx="5" presStyleCnt="8"/>
      <dgm:spPr/>
      <dgm:t>
        <a:bodyPr/>
        <a:lstStyle/>
        <a:p>
          <a:endParaRPr lang="en-GB"/>
        </a:p>
      </dgm:t>
    </dgm:pt>
    <dgm:pt modelId="{C9FEA65A-FEFE-455E-8B0E-2978BB003682}" type="pres">
      <dgm:prSet presAssocID="{ABAC6569-A779-4E54-BF70-FA8953056071}" presName="hierChild4" presStyleCnt="0"/>
      <dgm:spPr/>
      <dgm:t>
        <a:bodyPr/>
        <a:lstStyle/>
        <a:p>
          <a:endParaRPr lang="en-GB"/>
        </a:p>
      </dgm:t>
    </dgm:pt>
    <dgm:pt modelId="{5E24E08C-9B2D-4C50-A307-90C5A19F90B2}" type="pres">
      <dgm:prSet presAssocID="{ABAC6569-A779-4E54-BF70-FA8953056071}" presName="hierChild5" presStyleCnt="0"/>
      <dgm:spPr/>
      <dgm:t>
        <a:bodyPr/>
        <a:lstStyle/>
        <a:p>
          <a:endParaRPr lang="en-GB"/>
        </a:p>
      </dgm:t>
    </dgm:pt>
    <dgm:pt modelId="{1CEB8122-D023-4BF5-ADEF-84217BDB4C1F}" type="pres">
      <dgm:prSet presAssocID="{32F919F5-E9D6-4329-B28D-C22C5DB7EA0B}" presName="Name37" presStyleLbl="parChTrans1D4" presStyleIdx="6" presStyleCnt="8"/>
      <dgm:spPr>
        <a:custGeom>
          <a:avLst/>
          <a:gdLst/>
          <a:ahLst/>
          <a:cxnLst/>
          <a:rect l="0" t="0" r="0" b="0"/>
          <a:pathLst>
            <a:path>
              <a:moveTo>
                <a:pt x="0" y="0"/>
              </a:moveTo>
              <a:lnTo>
                <a:pt x="0" y="1501827"/>
              </a:lnTo>
              <a:lnTo>
                <a:pt x="227478" y="1501827"/>
              </a:lnTo>
            </a:path>
          </a:pathLst>
        </a:custGeom>
      </dgm:spPr>
      <dgm:t>
        <a:bodyPr/>
        <a:lstStyle/>
        <a:p>
          <a:endParaRPr lang="en-GB"/>
        </a:p>
      </dgm:t>
    </dgm:pt>
    <dgm:pt modelId="{5E7AFDC7-E831-4046-938C-876741786739}" type="pres">
      <dgm:prSet presAssocID="{2AC79C9A-4751-40C8-BD64-4D9EF085F682}" presName="hierRoot2" presStyleCnt="0">
        <dgm:presLayoutVars>
          <dgm:hierBranch val="init"/>
        </dgm:presLayoutVars>
      </dgm:prSet>
      <dgm:spPr/>
      <dgm:t>
        <a:bodyPr/>
        <a:lstStyle/>
        <a:p>
          <a:endParaRPr lang="en-GB"/>
        </a:p>
      </dgm:t>
    </dgm:pt>
    <dgm:pt modelId="{4905F716-50D8-42E1-AA30-A7CF54C03919}" type="pres">
      <dgm:prSet presAssocID="{2AC79C9A-4751-40C8-BD64-4D9EF085F682}" presName="rootComposite" presStyleCnt="0"/>
      <dgm:spPr/>
      <dgm:t>
        <a:bodyPr/>
        <a:lstStyle/>
        <a:p>
          <a:endParaRPr lang="en-GB"/>
        </a:p>
      </dgm:t>
    </dgm:pt>
    <dgm:pt modelId="{E76E3CE2-99E0-44CC-8845-4BF8C43FE3C4}" type="pres">
      <dgm:prSet presAssocID="{2AC79C9A-4751-40C8-BD64-4D9EF085F682}" presName="rootText" presStyleLbl="node4" presStyleIdx="6" presStyleCnt="8">
        <dgm:presLayoutVars>
          <dgm:chPref val="3"/>
        </dgm:presLayoutVars>
      </dgm:prSet>
      <dgm:spPr>
        <a:prstGeom prst="rect">
          <a:avLst/>
        </a:prstGeom>
      </dgm:spPr>
      <dgm:t>
        <a:bodyPr/>
        <a:lstStyle/>
        <a:p>
          <a:endParaRPr lang="en-GB"/>
        </a:p>
      </dgm:t>
    </dgm:pt>
    <dgm:pt modelId="{04CE157F-B221-45C7-8118-764EB269B334}" type="pres">
      <dgm:prSet presAssocID="{2AC79C9A-4751-40C8-BD64-4D9EF085F682}" presName="rootConnector" presStyleLbl="node4" presStyleIdx="6" presStyleCnt="8"/>
      <dgm:spPr/>
      <dgm:t>
        <a:bodyPr/>
        <a:lstStyle/>
        <a:p>
          <a:endParaRPr lang="en-GB"/>
        </a:p>
      </dgm:t>
    </dgm:pt>
    <dgm:pt modelId="{3B5F13D3-72EC-429E-A744-F5AB7014E612}" type="pres">
      <dgm:prSet presAssocID="{2AC79C9A-4751-40C8-BD64-4D9EF085F682}" presName="hierChild4" presStyleCnt="0"/>
      <dgm:spPr/>
      <dgm:t>
        <a:bodyPr/>
        <a:lstStyle/>
        <a:p>
          <a:endParaRPr lang="en-GB"/>
        </a:p>
      </dgm:t>
    </dgm:pt>
    <dgm:pt modelId="{90B9A8D6-E5C4-47A3-8F0B-C7CFD302F606}" type="pres">
      <dgm:prSet presAssocID="{2AC79C9A-4751-40C8-BD64-4D9EF085F682}" presName="hierChild5" presStyleCnt="0"/>
      <dgm:spPr/>
      <dgm:t>
        <a:bodyPr/>
        <a:lstStyle/>
        <a:p>
          <a:endParaRPr lang="en-GB"/>
        </a:p>
      </dgm:t>
    </dgm:pt>
    <dgm:pt modelId="{308F46B3-6A25-49D4-943B-A1AEDFCDA196}" type="pres">
      <dgm:prSet presAssocID="{C106A7FE-A37A-44C8-9594-6B7D1180D9FF}" presName="Name37" presStyleLbl="parChTrans1D4" presStyleIdx="7" presStyleCnt="8"/>
      <dgm:spPr>
        <a:custGeom>
          <a:avLst/>
          <a:gdLst/>
          <a:ahLst/>
          <a:cxnLst/>
          <a:rect l="0" t="0" r="0" b="0"/>
          <a:pathLst>
            <a:path>
              <a:moveTo>
                <a:pt x="0" y="0"/>
              </a:moveTo>
              <a:lnTo>
                <a:pt x="0" y="2069006"/>
              </a:lnTo>
              <a:lnTo>
                <a:pt x="227478" y="2069006"/>
              </a:lnTo>
            </a:path>
          </a:pathLst>
        </a:custGeom>
      </dgm:spPr>
      <dgm:t>
        <a:bodyPr/>
        <a:lstStyle/>
        <a:p>
          <a:endParaRPr lang="en-GB"/>
        </a:p>
      </dgm:t>
    </dgm:pt>
    <dgm:pt modelId="{7CA0037E-EE58-4642-B9A8-1B3A286AEBE6}" type="pres">
      <dgm:prSet presAssocID="{73068809-0CFF-4394-BFB7-F16630386E17}" presName="hierRoot2" presStyleCnt="0">
        <dgm:presLayoutVars>
          <dgm:hierBranch val="init"/>
        </dgm:presLayoutVars>
      </dgm:prSet>
      <dgm:spPr/>
      <dgm:t>
        <a:bodyPr/>
        <a:lstStyle/>
        <a:p>
          <a:endParaRPr lang="en-GB"/>
        </a:p>
      </dgm:t>
    </dgm:pt>
    <dgm:pt modelId="{CCC66D4C-CFB0-400C-BF1F-EE9900F0EF62}" type="pres">
      <dgm:prSet presAssocID="{73068809-0CFF-4394-BFB7-F16630386E17}" presName="rootComposite" presStyleCnt="0"/>
      <dgm:spPr/>
      <dgm:t>
        <a:bodyPr/>
        <a:lstStyle/>
        <a:p>
          <a:endParaRPr lang="en-GB"/>
        </a:p>
      </dgm:t>
    </dgm:pt>
    <dgm:pt modelId="{60757CDE-97F0-4C84-B88A-CEB45F677B1A}" type="pres">
      <dgm:prSet presAssocID="{73068809-0CFF-4394-BFB7-F16630386E17}" presName="rootText" presStyleLbl="node4" presStyleIdx="7" presStyleCnt="8">
        <dgm:presLayoutVars>
          <dgm:chPref val="3"/>
        </dgm:presLayoutVars>
      </dgm:prSet>
      <dgm:spPr>
        <a:prstGeom prst="rect">
          <a:avLst/>
        </a:prstGeom>
      </dgm:spPr>
      <dgm:t>
        <a:bodyPr/>
        <a:lstStyle/>
        <a:p>
          <a:endParaRPr lang="en-GB"/>
        </a:p>
      </dgm:t>
    </dgm:pt>
    <dgm:pt modelId="{3AF78CC4-855D-4D63-9FE6-AD783018AA57}" type="pres">
      <dgm:prSet presAssocID="{73068809-0CFF-4394-BFB7-F16630386E17}" presName="rootConnector" presStyleLbl="node4" presStyleIdx="7" presStyleCnt="8"/>
      <dgm:spPr/>
      <dgm:t>
        <a:bodyPr/>
        <a:lstStyle/>
        <a:p>
          <a:endParaRPr lang="en-GB"/>
        </a:p>
      </dgm:t>
    </dgm:pt>
    <dgm:pt modelId="{775A9AD0-2F8A-463D-AA26-CD50D0F53694}" type="pres">
      <dgm:prSet presAssocID="{73068809-0CFF-4394-BFB7-F16630386E17}" presName="hierChild4" presStyleCnt="0"/>
      <dgm:spPr/>
      <dgm:t>
        <a:bodyPr/>
        <a:lstStyle/>
        <a:p>
          <a:endParaRPr lang="en-GB"/>
        </a:p>
      </dgm:t>
    </dgm:pt>
    <dgm:pt modelId="{1DBE0821-4E52-4DC0-BC98-E7C96C02555D}" type="pres">
      <dgm:prSet presAssocID="{73068809-0CFF-4394-BFB7-F16630386E17}" presName="hierChild5" presStyleCnt="0"/>
      <dgm:spPr/>
      <dgm:t>
        <a:bodyPr/>
        <a:lstStyle/>
        <a:p>
          <a:endParaRPr lang="en-GB"/>
        </a:p>
      </dgm:t>
    </dgm:pt>
    <dgm:pt modelId="{911A8F54-28F3-4FCE-B9CC-127C57A63C7A}" type="pres">
      <dgm:prSet presAssocID="{6104200E-68A6-47C9-8E53-EDE79E7B182F}" presName="hierChild5" presStyleCnt="0"/>
      <dgm:spPr/>
      <dgm:t>
        <a:bodyPr/>
        <a:lstStyle/>
        <a:p>
          <a:endParaRPr lang="en-GB"/>
        </a:p>
      </dgm:t>
    </dgm:pt>
    <dgm:pt modelId="{EB4F764D-A379-4932-936C-DF27A490416A}" type="pres">
      <dgm:prSet presAssocID="{7A6AAAFA-1857-422A-8BB4-910CFCDB18C3}" presName="hierChild5" presStyleCnt="0"/>
      <dgm:spPr/>
      <dgm:t>
        <a:bodyPr/>
        <a:lstStyle/>
        <a:p>
          <a:endParaRPr lang="en-GB"/>
        </a:p>
      </dgm:t>
    </dgm:pt>
    <dgm:pt modelId="{4BD64EB4-3AB6-4753-87F1-2F7BBD257E67}" type="pres">
      <dgm:prSet presAssocID="{1736FBF0-3B5B-4B94-8D74-805A4CC714DB}" presName="Name37" presStyleLbl="parChTrans1D2" presStyleIdx="1" presStyleCnt="2"/>
      <dgm:spPr>
        <a:custGeom>
          <a:avLst/>
          <a:gdLst/>
          <a:ahLst/>
          <a:cxnLst/>
          <a:rect l="0" t="0" r="0" b="0"/>
          <a:pathLst>
            <a:path>
              <a:moveTo>
                <a:pt x="0" y="0"/>
              </a:moveTo>
              <a:lnTo>
                <a:pt x="0" y="83878"/>
              </a:lnTo>
              <a:lnTo>
                <a:pt x="1108396" y="83878"/>
              </a:lnTo>
              <a:lnTo>
                <a:pt x="1108396" y="167757"/>
              </a:lnTo>
            </a:path>
          </a:pathLst>
        </a:custGeom>
      </dgm:spPr>
      <dgm:t>
        <a:bodyPr/>
        <a:lstStyle/>
        <a:p>
          <a:endParaRPr lang="en-GB"/>
        </a:p>
      </dgm:t>
    </dgm:pt>
    <dgm:pt modelId="{7286F118-9514-4157-9E47-B49357D9CC89}" type="pres">
      <dgm:prSet presAssocID="{7A6EDA45-5BFA-47BD-AD05-94644DB7B7B4}" presName="hierRoot2" presStyleCnt="0">
        <dgm:presLayoutVars>
          <dgm:hierBranch val="init"/>
        </dgm:presLayoutVars>
      </dgm:prSet>
      <dgm:spPr/>
      <dgm:t>
        <a:bodyPr/>
        <a:lstStyle/>
        <a:p>
          <a:endParaRPr lang="en-GB"/>
        </a:p>
      </dgm:t>
    </dgm:pt>
    <dgm:pt modelId="{23CDFFED-98C5-47DA-8116-45D48D910053}" type="pres">
      <dgm:prSet presAssocID="{7A6EDA45-5BFA-47BD-AD05-94644DB7B7B4}" presName="rootComposite" presStyleCnt="0"/>
      <dgm:spPr/>
      <dgm:t>
        <a:bodyPr/>
        <a:lstStyle/>
        <a:p>
          <a:endParaRPr lang="en-GB"/>
        </a:p>
      </dgm:t>
    </dgm:pt>
    <dgm:pt modelId="{B8331698-797F-4CDF-8AE1-43151ED46E4B}" type="pres">
      <dgm:prSet presAssocID="{7A6EDA45-5BFA-47BD-AD05-94644DB7B7B4}" presName="rootText" presStyleLbl="node2" presStyleIdx="1" presStyleCnt="2">
        <dgm:presLayoutVars>
          <dgm:chPref val="3"/>
        </dgm:presLayoutVars>
      </dgm:prSet>
      <dgm:spPr>
        <a:prstGeom prst="rect">
          <a:avLst/>
        </a:prstGeom>
      </dgm:spPr>
      <dgm:t>
        <a:bodyPr/>
        <a:lstStyle/>
        <a:p>
          <a:endParaRPr lang="en-GB"/>
        </a:p>
      </dgm:t>
    </dgm:pt>
    <dgm:pt modelId="{04B69778-19B6-4516-BA18-B68A4B1F7E7E}" type="pres">
      <dgm:prSet presAssocID="{7A6EDA45-5BFA-47BD-AD05-94644DB7B7B4}" presName="rootConnector" presStyleLbl="node2" presStyleIdx="1" presStyleCnt="2"/>
      <dgm:spPr/>
      <dgm:t>
        <a:bodyPr/>
        <a:lstStyle/>
        <a:p>
          <a:endParaRPr lang="en-GB"/>
        </a:p>
      </dgm:t>
    </dgm:pt>
    <dgm:pt modelId="{A96DE973-A807-44E3-95AE-EBC5C14C5E5F}" type="pres">
      <dgm:prSet presAssocID="{7A6EDA45-5BFA-47BD-AD05-94644DB7B7B4}" presName="hierChild4" presStyleCnt="0"/>
      <dgm:spPr/>
      <dgm:t>
        <a:bodyPr/>
        <a:lstStyle/>
        <a:p>
          <a:endParaRPr lang="en-GB"/>
        </a:p>
      </dgm:t>
    </dgm:pt>
    <dgm:pt modelId="{91A82BB0-3A13-4F98-89DD-A924BF8B8EEC}" type="pres">
      <dgm:prSet presAssocID="{3CBB7ADA-5A97-4158-8ACF-55E1EC551B25}" presName="Name37" presStyleLbl="parChTrans1D3" presStyleIdx="4" presStyleCnt="5"/>
      <dgm:spPr>
        <a:custGeom>
          <a:avLst/>
          <a:gdLst/>
          <a:ahLst/>
          <a:cxnLst/>
          <a:rect l="0" t="0" r="0" b="0"/>
          <a:pathLst>
            <a:path>
              <a:moveTo>
                <a:pt x="0" y="0"/>
              </a:moveTo>
              <a:lnTo>
                <a:pt x="0" y="341917"/>
              </a:lnTo>
              <a:lnTo>
                <a:pt x="472188" y="341917"/>
              </a:lnTo>
            </a:path>
          </a:pathLst>
        </a:custGeom>
      </dgm:spPr>
      <dgm:t>
        <a:bodyPr/>
        <a:lstStyle/>
        <a:p>
          <a:endParaRPr lang="en-GB"/>
        </a:p>
      </dgm:t>
    </dgm:pt>
    <dgm:pt modelId="{756F6F39-1593-4B0B-8B70-CE444BE45CFE}" type="pres">
      <dgm:prSet presAssocID="{B67B1F97-9106-4C15-9A4F-634B02358F95}" presName="hierRoot2" presStyleCnt="0">
        <dgm:presLayoutVars>
          <dgm:hierBranch val="init"/>
        </dgm:presLayoutVars>
      </dgm:prSet>
      <dgm:spPr/>
      <dgm:t>
        <a:bodyPr/>
        <a:lstStyle/>
        <a:p>
          <a:endParaRPr lang="en-GB"/>
        </a:p>
      </dgm:t>
    </dgm:pt>
    <dgm:pt modelId="{29D56B9C-900C-4D83-81D6-330492AC0F28}" type="pres">
      <dgm:prSet presAssocID="{B67B1F97-9106-4C15-9A4F-634B02358F95}" presName="rootComposite" presStyleCnt="0"/>
      <dgm:spPr/>
      <dgm:t>
        <a:bodyPr/>
        <a:lstStyle/>
        <a:p>
          <a:endParaRPr lang="en-GB"/>
        </a:p>
      </dgm:t>
    </dgm:pt>
    <dgm:pt modelId="{AE09A71C-A404-48AC-90AB-82D989A04B63}" type="pres">
      <dgm:prSet presAssocID="{B67B1F97-9106-4C15-9A4F-634B02358F95}" presName="rootText" presStyleLbl="node3" presStyleIdx="4" presStyleCnt="5" custScaleX="119727" custLinFactNeighborX="44109" custLinFactNeighborY="-6397">
        <dgm:presLayoutVars>
          <dgm:chPref val="3"/>
        </dgm:presLayoutVars>
      </dgm:prSet>
      <dgm:spPr>
        <a:prstGeom prst="rect">
          <a:avLst/>
        </a:prstGeom>
      </dgm:spPr>
      <dgm:t>
        <a:bodyPr/>
        <a:lstStyle/>
        <a:p>
          <a:endParaRPr lang="en-GB"/>
        </a:p>
      </dgm:t>
    </dgm:pt>
    <dgm:pt modelId="{BB04386D-7415-45CB-8D4C-E22FB82C98AD}" type="pres">
      <dgm:prSet presAssocID="{B67B1F97-9106-4C15-9A4F-634B02358F95}" presName="rootConnector" presStyleLbl="node3" presStyleIdx="4" presStyleCnt="5"/>
      <dgm:spPr/>
      <dgm:t>
        <a:bodyPr/>
        <a:lstStyle/>
        <a:p>
          <a:endParaRPr lang="en-GB"/>
        </a:p>
      </dgm:t>
    </dgm:pt>
    <dgm:pt modelId="{D820D390-1467-47AB-AEBE-83420F5CBFF9}" type="pres">
      <dgm:prSet presAssocID="{B67B1F97-9106-4C15-9A4F-634B02358F95}" presName="hierChild4" presStyleCnt="0"/>
      <dgm:spPr/>
      <dgm:t>
        <a:bodyPr/>
        <a:lstStyle/>
        <a:p>
          <a:endParaRPr lang="en-GB"/>
        </a:p>
      </dgm:t>
    </dgm:pt>
    <dgm:pt modelId="{5B3AEC44-9DA7-42CD-A03F-3790D4D3B67F}" type="pres">
      <dgm:prSet presAssocID="{B67B1F97-9106-4C15-9A4F-634B02358F95}" presName="hierChild5" presStyleCnt="0"/>
      <dgm:spPr/>
      <dgm:t>
        <a:bodyPr/>
        <a:lstStyle/>
        <a:p>
          <a:endParaRPr lang="en-GB"/>
        </a:p>
      </dgm:t>
    </dgm:pt>
    <dgm:pt modelId="{D0926D44-EAB6-4D33-8B13-5C4B1FD3B416}" type="pres">
      <dgm:prSet presAssocID="{7A6EDA45-5BFA-47BD-AD05-94644DB7B7B4}" presName="hierChild5" presStyleCnt="0"/>
      <dgm:spPr/>
      <dgm:t>
        <a:bodyPr/>
        <a:lstStyle/>
        <a:p>
          <a:endParaRPr lang="en-GB"/>
        </a:p>
      </dgm:t>
    </dgm:pt>
    <dgm:pt modelId="{802C03D2-55A6-4AD8-8FA9-65127F525762}" type="pres">
      <dgm:prSet presAssocID="{2E9B318C-B5CF-4959-A481-6019C266E0B5}" presName="hierChild3" presStyleCnt="0"/>
      <dgm:spPr/>
      <dgm:t>
        <a:bodyPr/>
        <a:lstStyle/>
        <a:p>
          <a:endParaRPr lang="en-GB"/>
        </a:p>
      </dgm:t>
    </dgm:pt>
    <dgm:pt modelId="{AC622BF9-7D6D-4B7D-9109-EC96AF33B6D1}" type="pres">
      <dgm:prSet presAssocID="{A4821EDD-B7D8-4295-852B-8F971C7FAC9E}" presName="hierRoot1" presStyleCnt="0">
        <dgm:presLayoutVars>
          <dgm:hierBranch val="init"/>
        </dgm:presLayoutVars>
      </dgm:prSet>
      <dgm:spPr/>
      <dgm:t>
        <a:bodyPr/>
        <a:lstStyle/>
        <a:p>
          <a:endParaRPr lang="en-GB"/>
        </a:p>
      </dgm:t>
    </dgm:pt>
    <dgm:pt modelId="{22CEF46F-527E-4D1F-BDA9-1B0C76A96187}" type="pres">
      <dgm:prSet presAssocID="{A4821EDD-B7D8-4295-852B-8F971C7FAC9E}" presName="rootComposite1" presStyleCnt="0"/>
      <dgm:spPr/>
      <dgm:t>
        <a:bodyPr/>
        <a:lstStyle/>
        <a:p>
          <a:endParaRPr lang="en-GB"/>
        </a:p>
      </dgm:t>
    </dgm:pt>
    <dgm:pt modelId="{BC982C5E-A61A-4A77-ABB0-09C219AEDBC5}" type="pres">
      <dgm:prSet presAssocID="{A4821EDD-B7D8-4295-852B-8F971C7FAC9E}" presName="rootText1" presStyleLbl="node0" presStyleIdx="1" presStyleCnt="3" custScaleX="120289" custLinFactY="192042" custLinFactNeighborX="86720" custLinFactNeighborY="200000">
        <dgm:presLayoutVars>
          <dgm:chPref val="3"/>
        </dgm:presLayoutVars>
      </dgm:prSet>
      <dgm:spPr>
        <a:prstGeom prst="rect">
          <a:avLst/>
        </a:prstGeom>
      </dgm:spPr>
      <dgm:t>
        <a:bodyPr/>
        <a:lstStyle/>
        <a:p>
          <a:endParaRPr lang="en-GB"/>
        </a:p>
      </dgm:t>
    </dgm:pt>
    <dgm:pt modelId="{07F50AAB-A6BF-4916-A4D7-07A68968ED08}" type="pres">
      <dgm:prSet presAssocID="{A4821EDD-B7D8-4295-852B-8F971C7FAC9E}" presName="rootConnector1" presStyleLbl="node1" presStyleIdx="0" presStyleCnt="0"/>
      <dgm:spPr/>
      <dgm:t>
        <a:bodyPr/>
        <a:lstStyle/>
        <a:p>
          <a:endParaRPr lang="en-GB"/>
        </a:p>
      </dgm:t>
    </dgm:pt>
    <dgm:pt modelId="{4433E56C-9642-4658-9C48-8ED0070E093A}" type="pres">
      <dgm:prSet presAssocID="{A4821EDD-B7D8-4295-852B-8F971C7FAC9E}" presName="hierChild2" presStyleCnt="0"/>
      <dgm:spPr/>
      <dgm:t>
        <a:bodyPr/>
        <a:lstStyle/>
        <a:p>
          <a:endParaRPr lang="en-GB"/>
        </a:p>
      </dgm:t>
    </dgm:pt>
    <dgm:pt modelId="{3F3BB7B1-953D-4C69-91F1-BA94DBBBC2B5}" type="pres">
      <dgm:prSet presAssocID="{A4821EDD-B7D8-4295-852B-8F971C7FAC9E}" presName="hierChild3" presStyleCnt="0"/>
      <dgm:spPr/>
      <dgm:t>
        <a:bodyPr/>
        <a:lstStyle/>
        <a:p>
          <a:endParaRPr lang="en-GB"/>
        </a:p>
      </dgm:t>
    </dgm:pt>
    <dgm:pt modelId="{C5702DD3-BB59-4C01-91D2-CFFF210186FB}" type="pres">
      <dgm:prSet presAssocID="{85220622-2390-4A50-9BE1-D2BBAB080A2E}" presName="hierRoot1" presStyleCnt="0">
        <dgm:presLayoutVars>
          <dgm:hierBranch val="init"/>
        </dgm:presLayoutVars>
      </dgm:prSet>
      <dgm:spPr/>
      <dgm:t>
        <a:bodyPr/>
        <a:lstStyle/>
        <a:p>
          <a:endParaRPr lang="en-GB"/>
        </a:p>
      </dgm:t>
    </dgm:pt>
    <dgm:pt modelId="{EFA1194F-4B12-4331-9A34-8713E7487583}" type="pres">
      <dgm:prSet presAssocID="{85220622-2390-4A50-9BE1-D2BBAB080A2E}" presName="rootComposite1" presStyleCnt="0"/>
      <dgm:spPr/>
      <dgm:t>
        <a:bodyPr/>
        <a:lstStyle/>
        <a:p>
          <a:endParaRPr lang="en-GB"/>
        </a:p>
      </dgm:t>
    </dgm:pt>
    <dgm:pt modelId="{13D0DF56-C56B-4797-9E9B-F3A5F7057062}" type="pres">
      <dgm:prSet presAssocID="{85220622-2390-4A50-9BE1-D2BBAB080A2E}" presName="rootText1" presStyleLbl="node0" presStyleIdx="2" presStyleCnt="3" custScaleX="120840" custScaleY="121578" custLinFactY="206546" custLinFactNeighborX="-54388" custLinFactNeighborY="300000">
        <dgm:presLayoutVars>
          <dgm:chPref val="3"/>
        </dgm:presLayoutVars>
      </dgm:prSet>
      <dgm:spPr>
        <a:prstGeom prst="rect">
          <a:avLst/>
        </a:prstGeom>
      </dgm:spPr>
      <dgm:t>
        <a:bodyPr/>
        <a:lstStyle/>
        <a:p>
          <a:endParaRPr lang="en-GB"/>
        </a:p>
      </dgm:t>
    </dgm:pt>
    <dgm:pt modelId="{46D75DD3-DCC7-4367-A6EC-E768DBB11640}" type="pres">
      <dgm:prSet presAssocID="{85220622-2390-4A50-9BE1-D2BBAB080A2E}" presName="rootConnector1" presStyleLbl="node1" presStyleIdx="0" presStyleCnt="0"/>
      <dgm:spPr/>
      <dgm:t>
        <a:bodyPr/>
        <a:lstStyle/>
        <a:p>
          <a:endParaRPr lang="en-GB"/>
        </a:p>
      </dgm:t>
    </dgm:pt>
    <dgm:pt modelId="{D44CF5CE-01F7-4E27-BC38-1FBFFACDF05E}" type="pres">
      <dgm:prSet presAssocID="{85220622-2390-4A50-9BE1-D2BBAB080A2E}" presName="hierChild2" presStyleCnt="0"/>
      <dgm:spPr/>
      <dgm:t>
        <a:bodyPr/>
        <a:lstStyle/>
        <a:p>
          <a:endParaRPr lang="en-GB"/>
        </a:p>
      </dgm:t>
    </dgm:pt>
    <dgm:pt modelId="{9D02055A-AD49-45AB-AA08-6705AA22D4B6}" type="pres">
      <dgm:prSet presAssocID="{85220622-2390-4A50-9BE1-D2BBAB080A2E}" presName="hierChild3" presStyleCnt="0"/>
      <dgm:spPr/>
      <dgm:t>
        <a:bodyPr/>
        <a:lstStyle/>
        <a:p>
          <a:endParaRPr lang="en-GB"/>
        </a:p>
      </dgm:t>
    </dgm:pt>
  </dgm:ptLst>
  <dgm:cxnLst>
    <dgm:cxn modelId="{1FBFC0BC-22B2-4B1A-A800-7A0331AC11A4}" srcId="{7A6AAAFA-1857-422A-8BB4-910CFCDB18C3}" destId="{7B75902F-AF67-40C4-A827-2F7DC33A8A5E}" srcOrd="2" destOrd="0" parTransId="{309C4B68-84CC-4071-BD85-F6C9B651EB35}" sibTransId="{CF568404-0C01-4C32-A3B8-19E73E1D34D4}"/>
    <dgm:cxn modelId="{17A40007-684C-495C-987A-205980785396}" srcId="{6104200E-68A6-47C9-8E53-EDE79E7B182F}" destId="{32ACC4D3-116D-40F6-81D6-D8A95FB0AEDD}" srcOrd="0" destOrd="0" parTransId="{9635AB35-052D-4770-AF58-418C519CAF78}" sibTransId="{B6114ADB-06C1-4255-A229-98300EE468BD}"/>
    <dgm:cxn modelId="{7754B97B-9850-4BA3-B087-343F9F2501C5}" srcId="{7A6AAAFA-1857-422A-8BB4-910CFCDB18C3}" destId="{312503BE-4B35-4AE7-A6A0-AADE10F29218}" srcOrd="0" destOrd="0" parTransId="{23AB458A-6EA3-4C05-B758-6CD6EBCEE124}" sibTransId="{B54F68DA-554C-44AF-B8CA-3575F86FA049}"/>
    <dgm:cxn modelId="{EDCE27F0-8809-4F7D-BC4A-A5E5BA8472F7}" srcId="{70D04321-3933-4DEE-97FC-C6834508F50D}" destId="{A4821EDD-B7D8-4295-852B-8F971C7FAC9E}" srcOrd="1" destOrd="0" parTransId="{D87C2054-B25B-4C07-A255-EB41DC4CB527}" sibTransId="{6699FF70-93A3-4C43-B17B-FAD8358ECE7A}"/>
    <dgm:cxn modelId="{46EA15EC-FA0D-4A15-960F-7338CE5BC550}" srcId="{6104200E-68A6-47C9-8E53-EDE79E7B182F}" destId="{ABAC6569-A779-4E54-BF70-FA8953056071}" srcOrd="1" destOrd="0" parTransId="{29118D38-6C26-4071-8935-976AE945B087}" sibTransId="{57FD8221-4FA1-435C-938B-838D84C8D7CD}"/>
    <dgm:cxn modelId="{FF56565D-B54D-474C-B04F-1233B122D59F}" type="presOf" srcId="{70D04321-3933-4DEE-97FC-C6834508F50D}" destId="{B8ED9C17-29E8-4166-9C7D-14ADF65155D7}" srcOrd="0" destOrd="0" presId="urn:microsoft.com/office/officeart/2005/8/layout/orgChart1"/>
    <dgm:cxn modelId="{D548ED28-BBBB-4E12-8F4E-A88F48492EAF}" srcId="{2E9B318C-B5CF-4959-A481-6019C266E0B5}" destId="{7A6AAAFA-1857-422A-8BB4-910CFCDB18C3}" srcOrd="0" destOrd="0" parTransId="{17E75E4E-2ACB-4122-A463-2FBF8324931B}" sibTransId="{778F4F91-98BD-4389-A5CB-581A9C365EC6}"/>
    <dgm:cxn modelId="{4E53456F-575F-4BE3-BC37-BB4958AC6D0B}" type="presOf" srcId="{7B75902F-AF67-40C4-A827-2F7DC33A8A5E}" destId="{1E1F5B66-7167-4D1B-87D2-0E8AB57C558B}" srcOrd="0" destOrd="0" presId="urn:microsoft.com/office/officeart/2005/8/layout/orgChart1"/>
    <dgm:cxn modelId="{590CD428-9661-4BB4-8177-7989DD3BDE89}" srcId="{2E9B318C-B5CF-4959-A481-6019C266E0B5}" destId="{7A6EDA45-5BFA-47BD-AD05-94644DB7B7B4}" srcOrd="1" destOrd="0" parTransId="{1736FBF0-3B5B-4B94-8D74-805A4CC714DB}" sibTransId="{84712C5E-D642-4E4E-8510-DE2B156F2E6F}"/>
    <dgm:cxn modelId="{DCD7DEF2-0309-4E9E-9F07-D56E5ACD694A}" type="presOf" srcId="{309C4B68-84CC-4071-BD85-F6C9B651EB35}" destId="{54357EEB-494B-4FC8-A7D9-E14809EFDC29}" srcOrd="0" destOrd="0" presId="urn:microsoft.com/office/officeart/2005/8/layout/orgChart1"/>
    <dgm:cxn modelId="{899CC959-8F17-46BF-90CB-511EB192319D}" type="presOf" srcId="{B67B1F97-9106-4C15-9A4F-634B02358F95}" destId="{BB04386D-7415-45CB-8D4C-E22FB82C98AD}" srcOrd="1" destOrd="0" presId="urn:microsoft.com/office/officeart/2005/8/layout/orgChart1"/>
    <dgm:cxn modelId="{2732CBCB-0991-4498-ABB8-7F3026F5A124}" type="presOf" srcId="{32F919F5-E9D6-4329-B28D-C22C5DB7EA0B}" destId="{1CEB8122-D023-4BF5-ADEF-84217BDB4C1F}" srcOrd="0" destOrd="0" presId="urn:microsoft.com/office/officeart/2005/8/layout/orgChart1"/>
    <dgm:cxn modelId="{8FBA4692-C217-4B5D-B7D0-C134803A469A}" type="presOf" srcId="{BD5DE730-A19E-46E7-821F-38102D3CCDAD}" destId="{48140016-FE15-4A78-ACB2-8C842BC5A9BA}" srcOrd="1" destOrd="0" presId="urn:microsoft.com/office/officeart/2005/8/layout/orgChart1"/>
    <dgm:cxn modelId="{E282A2F0-DBE5-406F-98BB-A906A7D44C3E}" type="presOf" srcId="{BD5DE730-A19E-46E7-821F-38102D3CCDAD}" destId="{F6DE55F8-3F72-4170-88F8-A3BA68906DEA}" srcOrd="0" destOrd="0" presId="urn:microsoft.com/office/officeart/2005/8/layout/orgChart1"/>
    <dgm:cxn modelId="{BBAF8551-4587-496B-9897-6E087E24F2D3}" type="presOf" srcId="{1736FBF0-3B5B-4B94-8D74-805A4CC714DB}" destId="{4BD64EB4-3AB6-4753-87F1-2F7BBD257E67}" srcOrd="0" destOrd="0" presId="urn:microsoft.com/office/officeart/2005/8/layout/orgChart1"/>
    <dgm:cxn modelId="{E1A0E83D-4BE3-4521-83CB-5783E5AE69F7}" type="presOf" srcId="{4AEAD6C2-4D88-4B79-9E39-D48CE2D9B9AA}" destId="{0D8C4AF0-A96E-4FB0-A568-575AD9A1FC17}" srcOrd="1" destOrd="0" presId="urn:microsoft.com/office/officeart/2005/8/layout/orgChart1"/>
    <dgm:cxn modelId="{F60D7A38-09C5-4069-B2B4-563F8535A59E}" type="presOf" srcId="{6104200E-68A6-47C9-8E53-EDE79E7B182F}" destId="{B85054CE-334C-402E-8279-2541321156C8}" srcOrd="0" destOrd="0" presId="urn:microsoft.com/office/officeart/2005/8/layout/orgChart1"/>
    <dgm:cxn modelId="{66129C67-0B6F-43D2-B152-CBB66B278928}" srcId="{312503BE-4B35-4AE7-A6A0-AADE10F29218}" destId="{4AEAD6C2-4D88-4B79-9E39-D48CE2D9B9AA}" srcOrd="0" destOrd="0" parTransId="{12B5F9B6-B249-414D-9D91-65A327744D5B}" sibTransId="{E267F1E7-0010-4EE0-A395-4215318565A9}"/>
    <dgm:cxn modelId="{BD28C136-021E-4348-87F2-38F616BD3751}" type="presOf" srcId="{B67B1F97-9106-4C15-9A4F-634B02358F95}" destId="{AE09A71C-A404-48AC-90AB-82D989A04B63}" srcOrd="0" destOrd="0" presId="urn:microsoft.com/office/officeart/2005/8/layout/orgChart1"/>
    <dgm:cxn modelId="{F84E8B6B-0F77-4A3D-9503-54BDF89F2128}" type="presOf" srcId="{85220622-2390-4A50-9BE1-D2BBAB080A2E}" destId="{46D75DD3-DCC7-4367-A6EC-E768DBB11640}" srcOrd="1" destOrd="0" presId="urn:microsoft.com/office/officeart/2005/8/layout/orgChart1"/>
    <dgm:cxn modelId="{C0DCB220-8530-4EDE-8422-9A35CDC9CF5D}" srcId="{7A6EDA45-5BFA-47BD-AD05-94644DB7B7B4}" destId="{B67B1F97-9106-4C15-9A4F-634B02358F95}" srcOrd="0" destOrd="0" parTransId="{3CBB7ADA-5A97-4158-8ACF-55E1EC551B25}" sibTransId="{09431090-1B62-4892-9405-8310A4349D19}"/>
    <dgm:cxn modelId="{55AC8B60-91D6-42B5-B424-007AFF3A3988}" srcId="{312503BE-4B35-4AE7-A6A0-AADE10F29218}" destId="{BD5DE730-A19E-46E7-821F-38102D3CCDAD}" srcOrd="3" destOrd="0" parTransId="{47F8F798-4337-446F-9DF5-1FA3E1EC6FA3}" sibTransId="{3F6F99C3-FB57-4703-BF24-1E84876BECC0}"/>
    <dgm:cxn modelId="{28991BDA-AAA2-4231-A185-CB4038D89697}" type="presOf" srcId="{47F8F798-4337-446F-9DF5-1FA3E1EC6FA3}" destId="{89764D31-8845-4EC5-9128-E1B8B0030EC1}" srcOrd="0" destOrd="0" presId="urn:microsoft.com/office/officeart/2005/8/layout/orgChart1"/>
    <dgm:cxn modelId="{38D51649-AD73-4CF1-897D-97D3F8E5E2EC}" type="presOf" srcId="{85220622-2390-4A50-9BE1-D2BBAB080A2E}" destId="{13D0DF56-C56B-4797-9E9B-F3A5F7057062}" srcOrd="0" destOrd="0" presId="urn:microsoft.com/office/officeart/2005/8/layout/orgChart1"/>
    <dgm:cxn modelId="{F44C081D-C83F-4205-B275-BFB1440F9E48}" type="presOf" srcId="{A4821EDD-B7D8-4295-852B-8F971C7FAC9E}" destId="{07F50AAB-A6BF-4916-A4D7-07A68968ED08}" srcOrd="1" destOrd="0" presId="urn:microsoft.com/office/officeart/2005/8/layout/orgChart1"/>
    <dgm:cxn modelId="{3F792B0F-D818-423E-AC90-555CF66E0E88}" type="presOf" srcId="{A3FD5DCD-CE3E-4DB8-985A-9138315D1376}" destId="{80EC81C1-0F57-4168-A56C-6F956CEF860D}" srcOrd="0" destOrd="0" presId="urn:microsoft.com/office/officeart/2005/8/layout/orgChart1"/>
    <dgm:cxn modelId="{F0470619-CFAF-4ECD-A663-428678CDF115}" type="presOf" srcId="{312503BE-4B35-4AE7-A6A0-AADE10F29218}" destId="{FF960C29-571D-4E0A-9050-E57186FCEF64}" srcOrd="0" destOrd="0" presId="urn:microsoft.com/office/officeart/2005/8/layout/orgChart1"/>
    <dgm:cxn modelId="{52EAFD74-29C3-4A87-803C-BA85E356EB53}" type="presOf" srcId="{73068809-0CFF-4394-BFB7-F16630386E17}" destId="{60757CDE-97F0-4C84-B88A-CEB45F677B1A}" srcOrd="0" destOrd="0" presId="urn:microsoft.com/office/officeart/2005/8/layout/orgChart1"/>
    <dgm:cxn modelId="{D029C3B9-9904-4E72-B5AD-D57880C82D02}" type="presOf" srcId="{23AB458A-6EA3-4C05-B758-6CD6EBCEE124}" destId="{0EC8C543-02D1-4F08-97C6-1CEA0F8657C9}" srcOrd="0" destOrd="0" presId="urn:microsoft.com/office/officeart/2005/8/layout/orgChart1"/>
    <dgm:cxn modelId="{79C523CB-0CF2-4B35-8F70-9AF2D17D6F24}" type="presOf" srcId="{ABAC6569-A779-4E54-BF70-FA8953056071}" destId="{72BCF8EB-2B21-4BE6-B37B-8A240636B64C}" srcOrd="1" destOrd="0" presId="urn:microsoft.com/office/officeart/2005/8/layout/orgChart1"/>
    <dgm:cxn modelId="{1CAA8A3A-35E9-46E7-8D43-936E342D3CAA}" srcId="{6104200E-68A6-47C9-8E53-EDE79E7B182F}" destId="{73068809-0CFF-4394-BFB7-F16630386E17}" srcOrd="3" destOrd="0" parTransId="{C106A7FE-A37A-44C8-9594-6B7D1180D9FF}" sibTransId="{4BC0FA11-96DD-48BA-B0D2-D732F54D4FBA}"/>
    <dgm:cxn modelId="{377DFC55-29CF-4840-8579-5A00F3D8B7EB}" srcId="{312503BE-4B35-4AE7-A6A0-AADE10F29218}" destId="{7D21B427-68FA-4068-B07C-2198113B6412}" srcOrd="2" destOrd="0" parTransId="{A3FD5DCD-CE3E-4DB8-985A-9138315D1376}" sibTransId="{0380044E-C19E-420E-B8A6-096F8B3BAE4F}"/>
    <dgm:cxn modelId="{B69EF36F-ED10-4E56-BBC9-7859A9C2036B}" type="presOf" srcId="{1EED1AAD-6EA0-4EF5-92D5-506E24A2F6AB}" destId="{1AA03C36-E15B-4A40-806B-A375B4F92DFA}" srcOrd="0" destOrd="0" presId="urn:microsoft.com/office/officeart/2005/8/layout/orgChart1"/>
    <dgm:cxn modelId="{D908C5FF-6AE0-4ECE-8090-2D78D3B79287}" type="presOf" srcId="{2AC79C9A-4751-40C8-BD64-4D9EF085F682}" destId="{04CE157F-B221-45C7-8118-764EB269B334}" srcOrd="1" destOrd="0" presId="urn:microsoft.com/office/officeart/2005/8/layout/orgChart1"/>
    <dgm:cxn modelId="{61CBF7A2-A7F5-4371-9593-A1CB768E40FD}" type="presOf" srcId="{C3F2B94A-DE3A-4400-AA6D-2360C6A48E3F}" destId="{A1F355D6-491E-4A0B-86A3-26DAFE0612FE}" srcOrd="1" destOrd="0" presId="urn:microsoft.com/office/officeart/2005/8/layout/orgChart1"/>
    <dgm:cxn modelId="{1692FBFC-A318-44A1-A01E-8C4E9D9F1CE5}" type="presOf" srcId="{7D21B427-68FA-4068-B07C-2198113B6412}" destId="{DB487081-C7DA-4060-897F-65DA3EDFB5B5}" srcOrd="0" destOrd="0" presId="urn:microsoft.com/office/officeart/2005/8/layout/orgChart1"/>
    <dgm:cxn modelId="{6103ECA5-5300-4E03-AA42-80C7301C5CED}" srcId="{70D04321-3933-4DEE-97FC-C6834508F50D}" destId="{2E9B318C-B5CF-4959-A481-6019C266E0B5}" srcOrd="0" destOrd="0" parTransId="{4D9D02CC-7266-4A7B-806E-6882F885027B}" sibTransId="{E9214690-88C2-4BC0-99C2-4185375A3AFA}"/>
    <dgm:cxn modelId="{1221223A-BFBC-4F5D-9F27-B618832C1456}" type="presOf" srcId="{A4821EDD-B7D8-4295-852B-8F971C7FAC9E}" destId="{BC982C5E-A61A-4A77-ABB0-09C219AEDBC5}" srcOrd="0" destOrd="0" presId="urn:microsoft.com/office/officeart/2005/8/layout/orgChart1"/>
    <dgm:cxn modelId="{4686561A-22B6-4D1D-A7C6-9989F1D64A0A}" type="presOf" srcId="{6104200E-68A6-47C9-8E53-EDE79E7B182F}" destId="{07E639F7-5F42-404D-937F-116607B4E491}" srcOrd="1" destOrd="0" presId="urn:microsoft.com/office/officeart/2005/8/layout/orgChart1"/>
    <dgm:cxn modelId="{96FA4938-A68D-4144-B7F6-7393BB260B0B}" srcId="{312503BE-4B35-4AE7-A6A0-AADE10F29218}" destId="{1EED1AAD-6EA0-4EF5-92D5-506E24A2F6AB}" srcOrd="1" destOrd="0" parTransId="{BDF8F7DE-6DB4-42AB-AF05-04846F8BE428}" sibTransId="{A6FD0780-042A-416E-9588-C5F8D34A3F83}"/>
    <dgm:cxn modelId="{4727EF84-62AE-4607-AA27-414998CFA15F}" type="presOf" srcId="{12B5F9B6-B249-414D-9D91-65A327744D5B}" destId="{E61FB589-6CFE-405C-A378-8BFA6BC16981}" srcOrd="0" destOrd="0" presId="urn:microsoft.com/office/officeart/2005/8/layout/orgChart1"/>
    <dgm:cxn modelId="{1EA2D353-483D-465A-B392-505E52D2DE8A}" type="presOf" srcId="{ABAC6569-A779-4E54-BF70-FA8953056071}" destId="{E2A11FF8-F044-4785-951E-18977845E23C}" srcOrd="0" destOrd="0" presId="urn:microsoft.com/office/officeart/2005/8/layout/orgChart1"/>
    <dgm:cxn modelId="{A125CE2A-332C-4000-9482-CDA9FA3A0C7E}" type="presOf" srcId="{2AC79C9A-4751-40C8-BD64-4D9EF085F682}" destId="{E76E3CE2-99E0-44CC-8845-4BF8C43FE3C4}" srcOrd="0" destOrd="0" presId="urn:microsoft.com/office/officeart/2005/8/layout/orgChart1"/>
    <dgm:cxn modelId="{95141BBE-8906-4F74-9E8D-04B465CA6091}" srcId="{6104200E-68A6-47C9-8E53-EDE79E7B182F}" destId="{2AC79C9A-4751-40C8-BD64-4D9EF085F682}" srcOrd="2" destOrd="0" parTransId="{32F919F5-E9D6-4329-B28D-C22C5DB7EA0B}" sibTransId="{63EC822F-42EC-479D-B536-B9D652DC8790}"/>
    <dgm:cxn modelId="{3770EAF2-334A-4279-946E-47236888363C}" type="presOf" srcId="{29118D38-6C26-4071-8935-976AE945B087}" destId="{BFDF40BD-FA1E-4DF0-8A27-B63C74E9D614}" srcOrd="0" destOrd="0" presId="urn:microsoft.com/office/officeart/2005/8/layout/orgChart1"/>
    <dgm:cxn modelId="{B50191DC-FC37-41BC-96C8-886F2046A4B5}" type="presOf" srcId="{7A6AAAFA-1857-422A-8BB4-910CFCDB18C3}" destId="{06057937-0B6A-4136-81DC-AAC8CD0A3BC5}" srcOrd="1" destOrd="0" presId="urn:microsoft.com/office/officeart/2005/8/layout/orgChart1"/>
    <dgm:cxn modelId="{A0BEEAB8-8F5A-46F1-AD3F-8B444E2B0CEE}" srcId="{7A6AAAFA-1857-422A-8BB4-910CFCDB18C3}" destId="{6104200E-68A6-47C9-8E53-EDE79E7B182F}" srcOrd="3" destOrd="0" parTransId="{A9E13957-6026-4E84-8839-8053A83D2C20}" sibTransId="{340888A1-F3B2-4730-BDE3-48BA096DC266}"/>
    <dgm:cxn modelId="{2729C12E-6448-42E8-B930-C8D7F3CD2342}" type="presOf" srcId="{7A6EDA45-5BFA-47BD-AD05-94644DB7B7B4}" destId="{04B69778-19B6-4516-BA18-B68A4B1F7E7E}" srcOrd="1" destOrd="0" presId="urn:microsoft.com/office/officeart/2005/8/layout/orgChart1"/>
    <dgm:cxn modelId="{4D281905-B119-47B2-B70E-023AA31B8BDE}" type="presOf" srcId="{7A6AAAFA-1857-422A-8BB4-910CFCDB18C3}" destId="{804A2E1A-B501-4AE8-AE68-30C05BF66779}" srcOrd="0" destOrd="0" presId="urn:microsoft.com/office/officeart/2005/8/layout/orgChart1"/>
    <dgm:cxn modelId="{BB377853-9D7B-41FE-99A9-26249E40E276}" type="presOf" srcId="{32ACC4D3-116D-40F6-81D6-D8A95FB0AEDD}" destId="{F81759B9-EA4B-4036-B97D-213089393ABF}" srcOrd="1" destOrd="0" presId="urn:microsoft.com/office/officeart/2005/8/layout/orgChart1"/>
    <dgm:cxn modelId="{226CB8B1-C6D3-4C76-A80D-7AC8E41EE083}" type="presOf" srcId="{1EED1AAD-6EA0-4EF5-92D5-506E24A2F6AB}" destId="{48E63946-091A-4AB1-B436-6BE5B8FBB3BA}" srcOrd="1" destOrd="0" presId="urn:microsoft.com/office/officeart/2005/8/layout/orgChart1"/>
    <dgm:cxn modelId="{0C31BCF6-08DA-4A8D-9C63-9CA759DC4E66}" type="presOf" srcId="{73068809-0CFF-4394-BFB7-F16630386E17}" destId="{3AF78CC4-855D-4D63-9FE6-AD783018AA57}" srcOrd="1" destOrd="0" presId="urn:microsoft.com/office/officeart/2005/8/layout/orgChart1"/>
    <dgm:cxn modelId="{28F9BD8F-008C-414E-B7D5-9F3F54F33970}" type="presOf" srcId="{7A6EDA45-5BFA-47BD-AD05-94644DB7B7B4}" destId="{B8331698-797F-4CDF-8AE1-43151ED46E4B}" srcOrd="0" destOrd="0" presId="urn:microsoft.com/office/officeart/2005/8/layout/orgChart1"/>
    <dgm:cxn modelId="{A8ACF8DC-5B3D-4E47-B656-3352C0BC5F67}" type="presOf" srcId="{9635AB35-052D-4770-AF58-418C519CAF78}" destId="{ABEC5EE9-6D13-44AA-9E09-ED91669BFA35}" srcOrd="0" destOrd="0" presId="urn:microsoft.com/office/officeart/2005/8/layout/orgChart1"/>
    <dgm:cxn modelId="{CB91C921-61EB-40C8-878E-902B36BA5E40}" type="presOf" srcId="{A9E13957-6026-4E84-8839-8053A83D2C20}" destId="{5BF6D081-39EC-46F9-975D-971DA42E985E}" srcOrd="0" destOrd="0" presId="urn:microsoft.com/office/officeart/2005/8/layout/orgChart1"/>
    <dgm:cxn modelId="{BA38DF14-6F39-4F54-BF89-6613CA159BDD}" type="presOf" srcId="{7D21B427-68FA-4068-B07C-2198113B6412}" destId="{F14D5A70-3A38-4299-922F-78F9DCC7D18F}" srcOrd="1" destOrd="0" presId="urn:microsoft.com/office/officeart/2005/8/layout/orgChart1"/>
    <dgm:cxn modelId="{5FE5FABC-AB8E-4C67-B30F-5BE32E7BBDE4}" type="presOf" srcId="{C3F2B94A-DE3A-4400-AA6D-2360C6A48E3F}" destId="{6FFD325D-0CBA-488F-AD2E-6172B07A7027}" srcOrd="0" destOrd="0" presId="urn:microsoft.com/office/officeart/2005/8/layout/orgChart1"/>
    <dgm:cxn modelId="{63F9734C-AC4E-4F20-9980-D380EF241E1B}" type="presOf" srcId="{32ACC4D3-116D-40F6-81D6-D8A95FB0AEDD}" destId="{C7830544-E36D-44AE-B9F4-1F1CAF85FF2A}" srcOrd="0" destOrd="0" presId="urn:microsoft.com/office/officeart/2005/8/layout/orgChart1"/>
    <dgm:cxn modelId="{7834ABC7-85DF-4C16-83B3-D6A865308FA1}" type="presOf" srcId="{17E75E4E-2ACB-4122-A463-2FBF8324931B}" destId="{0B19A065-41F4-4EE7-9A92-BDF149E638AF}" srcOrd="0" destOrd="0" presId="urn:microsoft.com/office/officeart/2005/8/layout/orgChart1"/>
    <dgm:cxn modelId="{20EF3D54-BC1A-4A36-9979-1398467DCAB4}" srcId="{7A6AAAFA-1857-422A-8BB4-910CFCDB18C3}" destId="{C3F2B94A-DE3A-4400-AA6D-2360C6A48E3F}" srcOrd="1" destOrd="0" parTransId="{E8980E94-7C22-46E0-8824-7A4485DD6689}" sibTransId="{D40CD7EA-44EE-4604-8E1F-06754D305C49}"/>
    <dgm:cxn modelId="{235BB827-1858-4A9D-83D3-6BF691913681}" type="presOf" srcId="{C106A7FE-A37A-44C8-9594-6B7D1180D9FF}" destId="{308F46B3-6A25-49D4-943B-A1AEDFCDA196}" srcOrd="0" destOrd="0" presId="urn:microsoft.com/office/officeart/2005/8/layout/orgChart1"/>
    <dgm:cxn modelId="{38E573EF-9B16-43FB-839F-B79A786EA386}" type="presOf" srcId="{2E9B318C-B5CF-4959-A481-6019C266E0B5}" destId="{BD986557-5C7E-4AC7-B036-68A88A876B4F}" srcOrd="1" destOrd="0" presId="urn:microsoft.com/office/officeart/2005/8/layout/orgChart1"/>
    <dgm:cxn modelId="{675F84C9-873C-4DB7-B75E-CE34B92899B6}" srcId="{70D04321-3933-4DEE-97FC-C6834508F50D}" destId="{85220622-2390-4A50-9BE1-D2BBAB080A2E}" srcOrd="2" destOrd="0" parTransId="{65129A3D-8DAF-41C8-81AD-9E36FF71F065}" sibTransId="{20FD2822-4E8F-4849-B49E-EA22C631609A}"/>
    <dgm:cxn modelId="{FFD64A2D-2F61-46DA-A4D7-BB605DFB31DF}" type="presOf" srcId="{3CBB7ADA-5A97-4158-8ACF-55E1EC551B25}" destId="{91A82BB0-3A13-4F98-89DD-A924BF8B8EEC}" srcOrd="0" destOrd="0" presId="urn:microsoft.com/office/officeart/2005/8/layout/orgChart1"/>
    <dgm:cxn modelId="{458B5A21-DD8B-4796-9D37-50D856D96041}" type="presOf" srcId="{7B75902F-AF67-40C4-A827-2F7DC33A8A5E}" destId="{7F9FBCD6-E742-4A77-AF09-C91524BB5E01}" srcOrd="1" destOrd="0" presId="urn:microsoft.com/office/officeart/2005/8/layout/orgChart1"/>
    <dgm:cxn modelId="{50B15F20-34AC-41C0-AEFC-DCFFD70D4080}" type="presOf" srcId="{312503BE-4B35-4AE7-A6A0-AADE10F29218}" destId="{43AB1FBB-7333-439B-A812-DC8B1CB7A740}" srcOrd="1" destOrd="0" presId="urn:microsoft.com/office/officeart/2005/8/layout/orgChart1"/>
    <dgm:cxn modelId="{819AA00B-E2F2-4D5E-B58A-7A736C13CF6E}" type="presOf" srcId="{4AEAD6C2-4D88-4B79-9E39-D48CE2D9B9AA}" destId="{3983ED07-014B-4F77-83EF-0390844F3847}" srcOrd="0" destOrd="0" presId="urn:microsoft.com/office/officeart/2005/8/layout/orgChart1"/>
    <dgm:cxn modelId="{A1C2F36B-3FAF-403B-B05D-E21DC301FC09}" type="presOf" srcId="{E8980E94-7C22-46E0-8824-7A4485DD6689}" destId="{3F5B8F5B-DFED-4CCC-9DF6-61AF9106305B}" srcOrd="0" destOrd="0" presId="urn:microsoft.com/office/officeart/2005/8/layout/orgChart1"/>
    <dgm:cxn modelId="{92F66ECD-1EB5-4AD5-8305-5DCC0B13C423}" type="presOf" srcId="{2E9B318C-B5CF-4959-A481-6019C266E0B5}" destId="{7BDB239F-AFB7-48ED-A7FE-F2D897C04E5B}" srcOrd="0" destOrd="0" presId="urn:microsoft.com/office/officeart/2005/8/layout/orgChart1"/>
    <dgm:cxn modelId="{E699642B-A2C5-4B11-AA06-D4C8A774D75A}" type="presOf" srcId="{BDF8F7DE-6DB4-42AB-AF05-04846F8BE428}" destId="{EC20CABB-29E3-4399-9677-C2BCBFBEF924}" srcOrd="0" destOrd="0" presId="urn:microsoft.com/office/officeart/2005/8/layout/orgChart1"/>
    <dgm:cxn modelId="{0A73C64E-25AC-4A67-B792-7F0687253100}" type="presParOf" srcId="{B8ED9C17-29E8-4166-9C7D-14ADF65155D7}" destId="{2B4638EF-1625-42E7-99EE-7895744AB11F}" srcOrd="0" destOrd="0" presId="urn:microsoft.com/office/officeart/2005/8/layout/orgChart1"/>
    <dgm:cxn modelId="{CE728E8D-4D92-4A69-87FE-E0F77FD7CBED}" type="presParOf" srcId="{2B4638EF-1625-42E7-99EE-7895744AB11F}" destId="{33DA740A-FB58-4B6F-9144-71AF24F9A41B}" srcOrd="0" destOrd="0" presId="urn:microsoft.com/office/officeart/2005/8/layout/orgChart1"/>
    <dgm:cxn modelId="{BB67F261-A06F-44B6-AB99-445DAA8BC545}" type="presParOf" srcId="{33DA740A-FB58-4B6F-9144-71AF24F9A41B}" destId="{7BDB239F-AFB7-48ED-A7FE-F2D897C04E5B}" srcOrd="0" destOrd="0" presId="urn:microsoft.com/office/officeart/2005/8/layout/orgChart1"/>
    <dgm:cxn modelId="{6366945F-5775-44F9-AFF9-2A65FE8F92D5}" type="presParOf" srcId="{33DA740A-FB58-4B6F-9144-71AF24F9A41B}" destId="{BD986557-5C7E-4AC7-B036-68A88A876B4F}" srcOrd="1" destOrd="0" presId="urn:microsoft.com/office/officeart/2005/8/layout/orgChart1"/>
    <dgm:cxn modelId="{5ABD4BB0-F75E-4213-AE2F-0CF09FF25E27}" type="presParOf" srcId="{2B4638EF-1625-42E7-99EE-7895744AB11F}" destId="{12E3446C-76B2-430C-B20E-DC3CE69E790E}" srcOrd="1" destOrd="0" presId="urn:microsoft.com/office/officeart/2005/8/layout/orgChart1"/>
    <dgm:cxn modelId="{CDBCA208-4EC6-4721-97C7-1D110F50D364}" type="presParOf" srcId="{12E3446C-76B2-430C-B20E-DC3CE69E790E}" destId="{0B19A065-41F4-4EE7-9A92-BDF149E638AF}" srcOrd="0" destOrd="0" presId="urn:microsoft.com/office/officeart/2005/8/layout/orgChart1"/>
    <dgm:cxn modelId="{D66F0FC5-CE54-40AE-8F30-3ECFFCA35B0A}" type="presParOf" srcId="{12E3446C-76B2-430C-B20E-DC3CE69E790E}" destId="{D057C883-4380-456C-BABF-F5D3269B34FC}" srcOrd="1" destOrd="0" presId="urn:microsoft.com/office/officeart/2005/8/layout/orgChart1"/>
    <dgm:cxn modelId="{A34922C5-5097-404A-9627-C6EBAC8A3AF6}" type="presParOf" srcId="{D057C883-4380-456C-BABF-F5D3269B34FC}" destId="{F71E6660-B492-4D30-93EA-1FE2A75D6A27}" srcOrd="0" destOrd="0" presId="urn:microsoft.com/office/officeart/2005/8/layout/orgChart1"/>
    <dgm:cxn modelId="{300445D8-A1D7-46EC-8B61-B120016F1862}" type="presParOf" srcId="{F71E6660-B492-4D30-93EA-1FE2A75D6A27}" destId="{804A2E1A-B501-4AE8-AE68-30C05BF66779}" srcOrd="0" destOrd="0" presId="urn:microsoft.com/office/officeart/2005/8/layout/orgChart1"/>
    <dgm:cxn modelId="{D801698E-C36C-497A-9A97-2AF546674065}" type="presParOf" srcId="{F71E6660-B492-4D30-93EA-1FE2A75D6A27}" destId="{06057937-0B6A-4136-81DC-AAC8CD0A3BC5}" srcOrd="1" destOrd="0" presId="urn:microsoft.com/office/officeart/2005/8/layout/orgChart1"/>
    <dgm:cxn modelId="{11FE2C35-F231-4FED-BC6D-71D441FCCA9F}" type="presParOf" srcId="{D057C883-4380-456C-BABF-F5D3269B34FC}" destId="{C62A79F8-8E9F-40F0-9316-91D26B6265E4}" srcOrd="1" destOrd="0" presId="urn:microsoft.com/office/officeart/2005/8/layout/orgChart1"/>
    <dgm:cxn modelId="{EB25CD29-C650-443A-912F-B47DF9F46325}" type="presParOf" srcId="{C62A79F8-8E9F-40F0-9316-91D26B6265E4}" destId="{0EC8C543-02D1-4F08-97C6-1CEA0F8657C9}" srcOrd="0" destOrd="0" presId="urn:microsoft.com/office/officeart/2005/8/layout/orgChart1"/>
    <dgm:cxn modelId="{E790FB5D-5299-4B75-BA2F-083694BDE14D}" type="presParOf" srcId="{C62A79F8-8E9F-40F0-9316-91D26B6265E4}" destId="{78C7F85B-C48B-4BB8-8AAA-71601E77698A}" srcOrd="1" destOrd="0" presId="urn:microsoft.com/office/officeart/2005/8/layout/orgChart1"/>
    <dgm:cxn modelId="{95276000-54F7-42BF-96F6-0B2ECA82C89C}" type="presParOf" srcId="{78C7F85B-C48B-4BB8-8AAA-71601E77698A}" destId="{EC75C409-3A02-4B52-B679-F362F6D9F432}" srcOrd="0" destOrd="0" presId="urn:microsoft.com/office/officeart/2005/8/layout/orgChart1"/>
    <dgm:cxn modelId="{B70AB0E0-0B53-4D3E-9D0C-F70576B923D0}" type="presParOf" srcId="{EC75C409-3A02-4B52-B679-F362F6D9F432}" destId="{FF960C29-571D-4E0A-9050-E57186FCEF64}" srcOrd="0" destOrd="0" presId="urn:microsoft.com/office/officeart/2005/8/layout/orgChart1"/>
    <dgm:cxn modelId="{E0C2D3BA-3BCE-4827-B0CE-0F7F445F282E}" type="presParOf" srcId="{EC75C409-3A02-4B52-B679-F362F6D9F432}" destId="{43AB1FBB-7333-439B-A812-DC8B1CB7A740}" srcOrd="1" destOrd="0" presId="urn:microsoft.com/office/officeart/2005/8/layout/orgChart1"/>
    <dgm:cxn modelId="{95B23972-1EE6-4D1F-991C-BF3FC028DD0E}" type="presParOf" srcId="{78C7F85B-C48B-4BB8-8AAA-71601E77698A}" destId="{FF50DF7C-0B79-42E5-B6EB-CA7BDFEC1A80}" srcOrd="1" destOrd="0" presId="urn:microsoft.com/office/officeart/2005/8/layout/orgChart1"/>
    <dgm:cxn modelId="{C4A02C27-9159-4462-BCA7-D6209FA2B492}" type="presParOf" srcId="{FF50DF7C-0B79-42E5-B6EB-CA7BDFEC1A80}" destId="{E61FB589-6CFE-405C-A378-8BFA6BC16981}" srcOrd="0" destOrd="0" presId="urn:microsoft.com/office/officeart/2005/8/layout/orgChart1"/>
    <dgm:cxn modelId="{97FCDBC3-6A1C-463D-AAB5-FE626BAA0B93}" type="presParOf" srcId="{FF50DF7C-0B79-42E5-B6EB-CA7BDFEC1A80}" destId="{FB064726-4E1A-4438-BA43-3432F1396371}" srcOrd="1" destOrd="0" presId="urn:microsoft.com/office/officeart/2005/8/layout/orgChart1"/>
    <dgm:cxn modelId="{8640FAD8-FFF1-4179-AD54-A98D9F464991}" type="presParOf" srcId="{FB064726-4E1A-4438-BA43-3432F1396371}" destId="{53F39862-3D72-4D70-A702-51ECA1486162}" srcOrd="0" destOrd="0" presId="urn:microsoft.com/office/officeart/2005/8/layout/orgChart1"/>
    <dgm:cxn modelId="{51A062D4-501F-432F-B2F8-9DDCCE1FA298}" type="presParOf" srcId="{53F39862-3D72-4D70-A702-51ECA1486162}" destId="{3983ED07-014B-4F77-83EF-0390844F3847}" srcOrd="0" destOrd="0" presId="urn:microsoft.com/office/officeart/2005/8/layout/orgChart1"/>
    <dgm:cxn modelId="{35644E56-DB4B-4AC5-B545-CB5A06ACA08A}" type="presParOf" srcId="{53F39862-3D72-4D70-A702-51ECA1486162}" destId="{0D8C4AF0-A96E-4FB0-A568-575AD9A1FC17}" srcOrd="1" destOrd="0" presId="urn:microsoft.com/office/officeart/2005/8/layout/orgChart1"/>
    <dgm:cxn modelId="{8EBA8DAA-BC41-4B47-B459-6B2ED38EAA11}" type="presParOf" srcId="{FB064726-4E1A-4438-BA43-3432F1396371}" destId="{DAE5851B-E362-4C49-ABE3-D856626D7CA3}" srcOrd="1" destOrd="0" presId="urn:microsoft.com/office/officeart/2005/8/layout/orgChart1"/>
    <dgm:cxn modelId="{A2C109F9-B039-441E-9364-5EBC2BEE0121}" type="presParOf" srcId="{FB064726-4E1A-4438-BA43-3432F1396371}" destId="{C875F583-90E0-4248-91F2-90F0C9C154B2}" srcOrd="2" destOrd="0" presId="urn:microsoft.com/office/officeart/2005/8/layout/orgChart1"/>
    <dgm:cxn modelId="{D53EBE46-BC5A-4E91-BBC9-DF7D9522E619}" type="presParOf" srcId="{FF50DF7C-0B79-42E5-B6EB-CA7BDFEC1A80}" destId="{EC20CABB-29E3-4399-9677-C2BCBFBEF924}" srcOrd="2" destOrd="0" presId="urn:microsoft.com/office/officeart/2005/8/layout/orgChart1"/>
    <dgm:cxn modelId="{F40623A7-F920-4ED6-83BA-E4D4D24DD4A1}" type="presParOf" srcId="{FF50DF7C-0B79-42E5-B6EB-CA7BDFEC1A80}" destId="{C0383C9C-62EE-4813-BCCD-610966D8F45E}" srcOrd="3" destOrd="0" presId="urn:microsoft.com/office/officeart/2005/8/layout/orgChart1"/>
    <dgm:cxn modelId="{F6F5B0BB-AE85-4ED6-899F-CF780FC8B96F}" type="presParOf" srcId="{C0383C9C-62EE-4813-BCCD-610966D8F45E}" destId="{A70E84ED-D42A-4A45-8427-08A5FB40E227}" srcOrd="0" destOrd="0" presId="urn:microsoft.com/office/officeart/2005/8/layout/orgChart1"/>
    <dgm:cxn modelId="{6630151F-9CEF-444D-B23C-BA081D691B80}" type="presParOf" srcId="{A70E84ED-D42A-4A45-8427-08A5FB40E227}" destId="{1AA03C36-E15B-4A40-806B-A375B4F92DFA}" srcOrd="0" destOrd="0" presId="urn:microsoft.com/office/officeart/2005/8/layout/orgChart1"/>
    <dgm:cxn modelId="{4114D932-95A2-4F50-8417-03396C94F90B}" type="presParOf" srcId="{A70E84ED-D42A-4A45-8427-08A5FB40E227}" destId="{48E63946-091A-4AB1-B436-6BE5B8FBB3BA}" srcOrd="1" destOrd="0" presId="urn:microsoft.com/office/officeart/2005/8/layout/orgChart1"/>
    <dgm:cxn modelId="{8AB18A45-ED82-4EB4-AA52-E668F152B3AD}" type="presParOf" srcId="{C0383C9C-62EE-4813-BCCD-610966D8F45E}" destId="{22E5CE93-67CF-4BAA-92BC-4388073E3A7D}" srcOrd="1" destOrd="0" presId="urn:microsoft.com/office/officeart/2005/8/layout/orgChart1"/>
    <dgm:cxn modelId="{8EBE7A8D-786B-4AF1-A40D-5056687E2C1C}" type="presParOf" srcId="{C0383C9C-62EE-4813-BCCD-610966D8F45E}" destId="{57A1C774-4820-4B72-8B8A-8B5BCBE9708B}" srcOrd="2" destOrd="0" presId="urn:microsoft.com/office/officeart/2005/8/layout/orgChart1"/>
    <dgm:cxn modelId="{AD263C1D-CADC-4EE6-B82E-45BB1C74F430}" type="presParOf" srcId="{FF50DF7C-0B79-42E5-B6EB-CA7BDFEC1A80}" destId="{80EC81C1-0F57-4168-A56C-6F956CEF860D}" srcOrd="4" destOrd="0" presId="urn:microsoft.com/office/officeart/2005/8/layout/orgChart1"/>
    <dgm:cxn modelId="{B897911B-5855-4733-8926-96953D293709}" type="presParOf" srcId="{FF50DF7C-0B79-42E5-B6EB-CA7BDFEC1A80}" destId="{50002A5B-0F9D-4FA4-817D-FF17793805B0}" srcOrd="5" destOrd="0" presId="urn:microsoft.com/office/officeart/2005/8/layout/orgChart1"/>
    <dgm:cxn modelId="{5D6C49ED-48BF-47A6-9E43-40EF62A6CB8C}" type="presParOf" srcId="{50002A5B-0F9D-4FA4-817D-FF17793805B0}" destId="{A57D22B7-7190-4881-9CF0-056946978E12}" srcOrd="0" destOrd="0" presId="urn:microsoft.com/office/officeart/2005/8/layout/orgChart1"/>
    <dgm:cxn modelId="{44E509F1-72A9-4751-81A5-3ECEEA86C893}" type="presParOf" srcId="{A57D22B7-7190-4881-9CF0-056946978E12}" destId="{DB487081-C7DA-4060-897F-65DA3EDFB5B5}" srcOrd="0" destOrd="0" presId="urn:microsoft.com/office/officeart/2005/8/layout/orgChart1"/>
    <dgm:cxn modelId="{77C54A8A-E451-40DC-9FE0-A302AD6D7101}" type="presParOf" srcId="{A57D22B7-7190-4881-9CF0-056946978E12}" destId="{F14D5A70-3A38-4299-922F-78F9DCC7D18F}" srcOrd="1" destOrd="0" presId="urn:microsoft.com/office/officeart/2005/8/layout/orgChart1"/>
    <dgm:cxn modelId="{BCA52521-DB64-40DA-8116-E921CD55C2C6}" type="presParOf" srcId="{50002A5B-0F9D-4FA4-817D-FF17793805B0}" destId="{F92F2606-ABBF-41BB-8832-9C42D64E2DA5}" srcOrd="1" destOrd="0" presId="urn:microsoft.com/office/officeart/2005/8/layout/orgChart1"/>
    <dgm:cxn modelId="{42D6A0DA-6193-4124-9054-C81FCA36E9A0}" type="presParOf" srcId="{50002A5B-0F9D-4FA4-817D-FF17793805B0}" destId="{F683C060-CA20-412B-9F9D-7BF5148A8C68}" srcOrd="2" destOrd="0" presId="urn:microsoft.com/office/officeart/2005/8/layout/orgChart1"/>
    <dgm:cxn modelId="{9119336F-EDEA-4CF8-86A0-C3183F9CC91C}" type="presParOf" srcId="{FF50DF7C-0B79-42E5-B6EB-CA7BDFEC1A80}" destId="{89764D31-8845-4EC5-9128-E1B8B0030EC1}" srcOrd="6" destOrd="0" presId="urn:microsoft.com/office/officeart/2005/8/layout/orgChart1"/>
    <dgm:cxn modelId="{9DA36D9D-FA0F-49F6-9A30-A4693EC43268}" type="presParOf" srcId="{FF50DF7C-0B79-42E5-B6EB-CA7BDFEC1A80}" destId="{A8086399-FA6B-4AA1-B1F0-7414355FAD14}" srcOrd="7" destOrd="0" presId="urn:microsoft.com/office/officeart/2005/8/layout/orgChart1"/>
    <dgm:cxn modelId="{43BE07F4-A0FE-4D6E-BFB8-DAC20E7F8DDD}" type="presParOf" srcId="{A8086399-FA6B-4AA1-B1F0-7414355FAD14}" destId="{C5AC8D93-4386-4696-8C58-74786994A451}" srcOrd="0" destOrd="0" presId="urn:microsoft.com/office/officeart/2005/8/layout/orgChart1"/>
    <dgm:cxn modelId="{EF325325-BA48-4300-A5B2-406665840ACC}" type="presParOf" srcId="{C5AC8D93-4386-4696-8C58-74786994A451}" destId="{F6DE55F8-3F72-4170-88F8-A3BA68906DEA}" srcOrd="0" destOrd="0" presId="urn:microsoft.com/office/officeart/2005/8/layout/orgChart1"/>
    <dgm:cxn modelId="{72E06D81-075D-407C-A0BE-B87349A7984F}" type="presParOf" srcId="{C5AC8D93-4386-4696-8C58-74786994A451}" destId="{48140016-FE15-4A78-ACB2-8C842BC5A9BA}" srcOrd="1" destOrd="0" presId="urn:microsoft.com/office/officeart/2005/8/layout/orgChart1"/>
    <dgm:cxn modelId="{98A4D874-96A1-4567-B643-67C2297A9A42}" type="presParOf" srcId="{A8086399-FA6B-4AA1-B1F0-7414355FAD14}" destId="{AC81CF1F-7745-442F-B32E-73D311CF562D}" srcOrd="1" destOrd="0" presId="urn:microsoft.com/office/officeart/2005/8/layout/orgChart1"/>
    <dgm:cxn modelId="{CE762238-560F-4C56-A9B5-91464A56E44C}" type="presParOf" srcId="{A8086399-FA6B-4AA1-B1F0-7414355FAD14}" destId="{8836DEE1-6DF6-42ED-AEF7-3A9B7F12FBA8}" srcOrd="2" destOrd="0" presId="urn:microsoft.com/office/officeart/2005/8/layout/orgChart1"/>
    <dgm:cxn modelId="{22596373-2E0D-48A4-AA58-E96964C6DB33}" type="presParOf" srcId="{78C7F85B-C48B-4BB8-8AAA-71601E77698A}" destId="{5E8EAF8D-4FA3-40F1-B589-5CF2A7A2DBA4}" srcOrd="2" destOrd="0" presId="urn:microsoft.com/office/officeart/2005/8/layout/orgChart1"/>
    <dgm:cxn modelId="{17D33194-D283-4A41-9D4C-4E7D1EFBD3FE}" type="presParOf" srcId="{C62A79F8-8E9F-40F0-9316-91D26B6265E4}" destId="{3F5B8F5B-DFED-4CCC-9DF6-61AF9106305B}" srcOrd="2" destOrd="0" presId="urn:microsoft.com/office/officeart/2005/8/layout/orgChart1"/>
    <dgm:cxn modelId="{A4A732AE-B8FB-4538-A8ED-D9B7C349EDA9}" type="presParOf" srcId="{C62A79F8-8E9F-40F0-9316-91D26B6265E4}" destId="{3295D76A-FCDA-46CE-9CDE-6C7BE4B2950D}" srcOrd="3" destOrd="0" presId="urn:microsoft.com/office/officeart/2005/8/layout/orgChart1"/>
    <dgm:cxn modelId="{AC9D50EC-0FAC-4E7C-AFE8-BFA3C3702B29}" type="presParOf" srcId="{3295D76A-FCDA-46CE-9CDE-6C7BE4B2950D}" destId="{CBFEF195-BE08-4EBF-B54E-D4F98FC28E2F}" srcOrd="0" destOrd="0" presId="urn:microsoft.com/office/officeart/2005/8/layout/orgChart1"/>
    <dgm:cxn modelId="{DBD7ABB1-11D0-4EE1-896F-C9AA1E1A2417}" type="presParOf" srcId="{CBFEF195-BE08-4EBF-B54E-D4F98FC28E2F}" destId="{6FFD325D-0CBA-488F-AD2E-6172B07A7027}" srcOrd="0" destOrd="0" presId="urn:microsoft.com/office/officeart/2005/8/layout/orgChart1"/>
    <dgm:cxn modelId="{F776CF77-927B-485B-96A3-258C486140C2}" type="presParOf" srcId="{CBFEF195-BE08-4EBF-B54E-D4F98FC28E2F}" destId="{A1F355D6-491E-4A0B-86A3-26DAFE0612FE}" srcOrd="1" destOrd="0" presId="urn:microsoft.com/office/officeart/2005/8/layout/orgChart1"/>
    <dgm:cxn modelId="{861E106C-2E51-4896-BEC4-FB6D2EFB1B44}" type="presParOf" srcId="{3295D76A-FCDA-46CE-9CDE-6C7BE4B2950D}" destId="{2E8C9169-DBBA-4E77-AB5C-3F3918595960}" srcOrd="1" destOrd="0" presId="urn:microsoft.com/office/officeart/2005/8/layout/orgChart1"/>
    <dgm:cxn modelId="{23926030-E5BD-4F59-A088-84B6F438C298}" type="presParOf" srcId="{3295D76A-FCDA-46CE-9CDE-6C7BE4B2950D}" destId="{BA1BA7FA-9477-4E06-BA34-461E8B55863E}" srcOrd="2" destOrd="0" presId="urn:microsoft.com/office/officeart/2005/8/layout/orgChart1"/>
    <dgm:cxn modelId="{1A372E01-1F38-45B0-A88F-C59635323594}" type="presParOf" srcId="{C62A79F8-8E9F-40F0-9316-91D26B6265E4}" destId="{54357EEB-494B-4FC8-A7D9-E14809EFDC29}" srcOrd="4" destOrd="0" presId="urn:microsoft.com/office/officeart/2005/8/layout/orgChart1"/>
    <dgm:cxn modelId="{68561911-BF5E-4B1B-86DC-7EBB26FD010C}" type="presParOf" srcId="{C62A79F8-8E9F-40F0-9316-91D26B6265E4}" destId="{7C8B3C59-72C5-4D77-B9DB-A2FEEE72E828}" srcOrd="5" destOrd="0" presId="urn:microsoft.com/office/officeart/2005/8/layout/orgChart1"/>
    <dgm:cxn modelId="{833610C2-A7D3-45CE-B7A8-FEFBFA15D3F3}" type="presParOf" srcId="{7C8B3C59-72C5-4D77-B9DB-A2FEEE72E828}" destId="{35E3F7DE-174C-4839-99B3-208167070687}" srcOrd="0" destOrd="0" presId="urn:microsoft.com/office/officeart/2005/8/layout/orgChart1"/>
    <dgm:cxn modelId="{C08771B6-AE51-4971-AF18-FD39893CA430}" type="presParOf" srcId="{35E3F7DE-174C-4839-99B3-208167070687}" destId="{1E1F5B66-7167-4D1B-87D2-0E8AB57C558B}" srcOrd="0" destOrd="0" presId="urn:microsoft.com/office/officeart/2005/8/layout/orgChart1"/>
    <dgm:cxn modelId="{C3D6481F-3093-41FD-9182-3A0E34FD2F5F}" type="presParOf" srcId="{35E3F7DE-174C-4839-99B3-208167070687}" destId="{7F9FBCD6-E742-4A77-AF09-C91524BB5E01}" srcOrd="1" destOrd="0" presId="urn:microsoft.com/office/officeart/2005/8/layout/orgChart1"/>
    <dgm:cxn modelId="{40ABE310-5BE3-4756-A242-A791D0A6AA1C}" type="presParOf" srcId="{7C8B3C59-72C5-4D77-B9DB-A2FEEE72E828}" destId="{0B374465-5AC5-4A1A-B4BE-52CF0E4C3A6B}" srcOrd="1" destOrd="0" presId="urn:microsoft.com/office/officeart/2005/8/layout/orgChart1"/>
    <dgm:cxn modelId="{4548745F-DC1C-4BF8-A2F2-EA5D6CD7A0DF}" type="presParOf" srcId="{7C8B3C59-72C5-4D77-B9DB-A2FEEE72E828}" destId="{D8DEF581-F135-446C-8BB5-0A96B900B651}" srcOrd="2" destOrd="0" presId="urn:microsoft.com/office/officeart/2005/8/layout/orgChart1"/>
    <dgm:cxn modelId="{8FABA944-2557-4C25-94DD-8B56F6F294C0}" type="presParOf" srcId="{C62A79F8-8E9F-40F0-9316-91D26B6265E4}" destId="{5BF6D081-39EC-46F9-975D-971DA42E985E}" srcOrd="6" destOrd="0" presId="urn:microsoft.com/office/officeart/2005/8/layout/orgChart1"/>
    <dgm:cxn modelId="{6E719CC8-7996-4F23-BFCA-4E28A3847E59}" type="presParOf" srcId="{C62A79F8-8E9F-40F0-9316-91D26B6265E4}" destId="{3A2363B6-D9EB-4965-B8F1-4061BE4FA4FD}" srcOrd="7" destOrd="0" presId="urn:microsoft.com/office/officeart/2005/8/layout/orgChart1"/>
    <dgm:cxn modelId="{8463230B-2AE9-4183-92FA-F8AC4F5DA8FC}" type="presParOf" srcId="{3A2363B6-D9EB-4965-B8F1-4061BE4FA4FD}" destId="{1D167D7D-719E-4F8D-97FB-AD3957124C69}" srcOrd="0" destOrd="0" presId="urn:microsoft.com/office/officeart/2005/8/layout/orgChart1"/>
    <dgm:cxn modelId="{CC5F7F68-8B65-465B-8026-95C2FF0E3371}" type="presParOf" srcId="{1D167D7D-719E-4F8D-97FB-AD3957124C69}" destId="{B85054CE-334C-402E-8279-2541321156C8}" srcOrd="0" destOrd="0" presId="urn:microsoft.com/office/officeart/2005/8/layout/orgChart1"/>
    <dgm:cxn modelId="{08904BCB-4F6B-404F-B780-58E626581B90}" type="presParOf" srcId="{1D167D7D-719E-4F8D-97FB-AD3957124C69}" destId="{07E639F7-5F42-404D-937F-116607B4E491}" srcOrd="1" destOrd="0" presId="urn:microsoft.com/office/officeart/2005/8/layout/orgChart1"/>
    <dgm:cxn modelId="{7121690B-6087-4A43-9083-62814FC2C928}" type="presParOf" srcId="{3A2363B6-D9EB-4965-B8F1-4061BE4FA4FD}" destId="{1FA81022-291D-4188-A72B-ABD164A71E31}" srcOrd="1" destOrd="0" presId="urn:microsoft.com/office/officeart/2005/8/layout/orgChart1"/>
    <dgm:cxn modelId="{BCC35233-E5D9-4127-A2E3-659D5585EC54}" type="presParOf" srcId="{1FA81022-291D-4188-A72B-ABD164A71E31}" destId="{ABEC5EE9-6D13-44AA-9E09-ED91669BFA35}" srcOrd="0" destOrd="0" presId="urn:microsoft.com/office/officeart/2005/8/layout/orgChart1"/>
    <dgm:cxn modelId="{1D0ACE2D-2FD2-439B-886F-C3FDA851136F}" type="presParOf" srcId="{1FA81022-291D-4188-A72B-ABD164A71E31}" destId="{B95A4A87-C5DE-4E23-8739-22EA1D32F1EE}" srcOrd="1" destOrd="0" presId="urn:microsoft.com/office/officeart/2005/8/layout/orgChart1"/>
    <dgm:cxn modelId="{7A50DB91-741C-4CAE-8F0F-8078685816B5}" type="presParOf" srcId="{B95A4A87-C5DE-4E23-8739-22EA1D32F1EE}" destId="{1BA61E03-4760-4E3B-AC76-402EB31AAE69}" srcOrd="0" destOrd="0" presId="urn:microsoft.com/office/officeart/2005/8/layout/orgChart1"/>
    <dgm:cxn modelId="{1CF037C1-3BB9-4DC0-86DE-AA5A053B0EE3}" type="presParOf" srcId="{1BA61E03-4760-4E3B-AC76-402EB31AAE69}" destId="{C7830544-E36D-44AE-B9F4-1F1CAF85FF2A}" srcOrd="0" destOrd="0" presId="urn:microsoft.com/office/officeart/2005/8/layout/orgChart1"/>
    <dgm:cxn modelId="{FCD21581-6B39-4D87-A336-3CD5BDD92370}" type="presParOf" srcId="{1BA61E03-4760-4E3B-AC76-402EB31AAE69}" destId="{F81759B9-EA4B-4036-B97D-213089393ABF}" srcOrd="1" destOrd="0" presId="urn:microsoft.com/office/officeart/2005/8/layout/orgChart1"/>
    <dgm:cxn modelId="{EE302CCC-91E6-41D3-A903-1B369BBCF3BB}" type="presParOf" srcId="{B95A4A87-C5DE-4E23-8739-22EA1D32F1EE}" destId="{808BBA2C-1307-4128-85FE-1AE2FAE7B8E7}" srcOrd="1" destOrd="0" presId="urn:microsoft.com/office/officeart/2005/8/layout/orgChart1"/>
    <dgm:cxn modelId="{A28142FA-56B3-4347-A89A-0F197E1C7D20}" type="presParOf" srcId="{B95A4A87-C5DE-4E23-8739-22EA1D32F1EE}" destId="{E012CC51-2406-4844-8C12-C92443B8702C}" srcOrd="2" destOrd="0" presId="urn:microsoft.com/office/officeart/2005/8/layout/orgChart1"/>
    <dgm:cxn modelId="{C3172F4F-41D3-4AE5-95FE-69FA982C21A7}" type="presParOf" srcId="{1FA81022-291D-4188-A72B-ABD164A71E31}" destId="{BFDF40BD-FA1E-4DF0-8A27-B63C74E9D614}" srcOrd="2" destOrd="0" presId="urn:microsoft.com/office/officeart/2005/8/layout/orgChart1"/>
    <dgm:cxn modelId="{F9F5CB57-438A-4B43-9600-5EAE606740AC}" type="presParOf" srcId="{1FA81022-291D-4188-A72B-ABD164A71E31}" destId="{9646CEED-86E2-4231-97FE-3F7F6605E48D}" srcOrd="3" destOrd="0" presId="urn:microsoft.com/office/officeart/2005/8/layout/orgChart1"/>
    <dgm:cxn modelId="{9A75523D-E276-41CF-9E37-AE82ADB4E210}" type="presParOf" srcId="{9646CEED-86E2-4231-97FE-3F7F6605E48D}" destId="{F1AB307D-30C3-43BD-9A89-34917B322FBC}" srcOrd="0" destOrd="0" presId="urn:microsoft.com/office/officeart/2005/8/layout/orgChart1"/>
    <dgm:cxn modelId="{EB28E3B9-6DDB-41E3-908C-A27F9AB9473E}" type="presParOf" srcId="{F1AB307D-30C3-43BD-9A89-34917B322FBC}" destId="{E2A11FF8-F044-4785-951E-18977845E23C}" srcOrd="0" destOrd="0" presId="urn:microsoft.com/office/officeart/2005/8/layout/orgChart1"/>
    <dgm:cxn modelId="{F246960A-5A65-4A8A-8A0A-2B0E0F965826}" type="presParOf" srcId="{F1AB307D-30C3-43BD-9A89-34917B322FBC}" destId="{72BCF8EB-2B21-4BE6-B37B-8A240636B64C}" srcOrd="1" destOrd="0" presId="urn:microsoft.com/office/officeart/2005/8/layout/orgChart1"/>
    <dgm:cxn modelId="{D84578BE-740C-4496-9047-D6E72409AA77}" type="presParOf" srcId="{9646CEED-86E2-4231-97FE-3F7F6605E48D}" destId="{C9FEA65A-FEFE-455E-8B0E-2978BB003682}" srcOrd="1" destOrd="0" presId="urn:microsoft.com/office/officeart/2005/8/layout/orgChart1"/>
    <dgm:cxn modelId="{291ED013-328A-463C-B638-89715634D0FD}" type="presParOf" srcId="{9646CEED-86E2-4231-97FE-3F7F6605E48D}" destId="{5E24E08C-9B2D-4C50-A307-90C5A19F90B2}" srcOrd="2" destOrd="0" presId="urn:microsoft.com/office/officeart/2005/8/layout/orgChart1"/>
    <dgm:cxn modelId="{9F6CD59E-7B52-4D78-A069-C0BEB4D5A539}" type="presParOf" srcId="{1FA81022-291D-4188-A72B-ABD164A71E31}" destId="{1CEB8122-D023-4BF5-ADEF-84217BDB4C1F}" srcOrd="4" destOrd="0" presId="urn:microsoft.com/office/officeart/2005/8/layout/orgChart1"/>
    <dgm:cxn modelId="{FE6FFC23-9A78-4A42-B80B-55AABCDB3D9D}" type="presParOf" srcId="{1FA81022-291D-4188-A72B-ABD164A71E31}" destId="{5E7AFDC7-E831-4046-938C-876741786739}" srcOrd="5" destOrd="0" presId="urn:microsoft.com/office/officeart/2005/8/layout/orgChart1"/>
    <dgm:cxn modelId="{16C30FAD-A8CC-49FA-9922-B22E478A67ED}" type="presParOf" srcId="{5E7AFDC7-E831-4046-938C-876741786739}" destId="{4905F716-50D8-42E1-AA30-A7CF54C03919}" srcOrd="0" destOrd="0" presId="urn:microsoft.com/office/officeart/2005/8/layout/orgChart1"/>
    <dgm:cxn modelId="{32E9368A-B52A-4CA4-91F7-7AAA898911FB}" type="presParOf" srcId="{4905F716-50D8-42E1-AA30-A7CF54C03919}" destId="{E76E3CE2-99E0-44CC-8845-4BF8C43FE3C4}" srcOrd="0" destOrd="0" presId="urn:microsoft.com/office/officeart/2005/8/layout/orgChart1"/>
    <dgm:cxn modelId="{803F618F-4FE5-4875-BE61-F1B6BB4261FC}" type="presParOf" srcId="{4905F716-50D8-42E1-AA30-A7CF54C03919}" destId="{04CE157F-B221-45C7-8118-764EB269B334}" srcOrd="1" destOrd="0" presId="urn:microsoft.com/office/officeart/2005/8/layout/orgChart1"/>
    <dgm:cxn modelId="{D031B8C6-EA20-4E70-A372-3D7029E75A22}" type="presParOf" srcId="{5E7AFDC7-E831-4046-938C-876741786739}" destId="{3B5F13D3-72EC-429E-A744-F5AB7014E612}" srcOrd="1" destOrd="0" presId="urn:microsoft.com/office/officeart/2005/8/layout/orgChart1"/>
    <dgm:cxn modelId="{2497A345-2D0D-4F64-B679-C517C885E673}" type="presParOf" srcId="{5E7AFDC7-E831-4046-938C-876741786739}" destId="{90B9A8D6-E5C4-47A3-8F0B-C7CFD302F606}" srcOrd="2" destOrd="0" presId="urn:microsoft.com/office/officeart/2005/8/layout/orgChart1"/>
    <dgm:cxn modelId="{EA054693-CED3-4B55-AD33-6DC032A89240}" type="presParOf" srcId="{1FA81022-291D-4188-A72B-ABD164A71E31}" destId="{308F46B3-6A25-49D4-943B-A1AEDFCDA196}" srcOrd="6" destOrd="0" presId="urn:microsoft.com/office/officeart/2005/8/layout/orgChart1"/>
    <dgm:cxn modelId="{5AA8E9D6-2A29-47F8-A578-F4559B7BAA5D}" type="presParOf" srcId="{1FA81022-291D-4188-A72B-ABD164A71E31}" destId="{7CA0037E-EE58-4642-B9A8-1B3A286AEBE6}" srcOrd="7" destOrd="0" presId="urn:microsoft.com/office/officeart/2005/8/layout/orgChart1"/>
    <dgm:cxn modelId="{542F9515-5B20-4231-94D2-B501CB885367}" type="presParOf" srcId="{7CA0037E-EE58-4642-B9A8-1B3A286AEBE6}" destId="{CCC66D4C-CFB0-400C-BF1F-EE9900F0EF62}" srcOrd="0" destOrd="0" presId="urn:microsoft.com/office/officeart/2005/8/layout/orgChart1"/>
    <dgm:cxn modelId="{8AE50BAA-6FF9-43AC-B6A0-AD8562749DF0}" type="presParOf" srcId="{CCC66D4C-CFB0-400C-BF1F-EE9900F0EF62}" destId="{60757CDE-97F0-4C84-B88A-CEB45F677B1A}" srcOrd="0" destOrd="0" presId="urn:microsoft.com/office/officeart/2005/8/layout/orgChart1"/>
    <dgm:cxn modelId="{9681E98D-EFCC-4C6F-A716-78293F268A88}" type="presParOf" srcId="{CCC66D4C-CFB0-400C-BF1F-EE9900F0EF62}" destId="{3AF78CC4-855D-4D63-9FE6-AD783018AA57}" srcOrd="1" destOrd="0" presId="urn:microsoft.com/office/officeart/2005/8/layout/orgChart1"/>
    <dgm:cxn modelId="{02898FDE-57E4-4BC8-B88A-E125B39467A0}" type="presParOf" srcId="{7CA0037E-EE58-4642-B9A8-1B3A286AEBE6}" destId="{775A9AD0-2F8A-463D-AA26-CD50D0F53694}" srcOrd="1" destOrd="0" presId="urn:microsoft.com/office/officeart/2005/8/layout/orgChart1"/>
    <dgm:cxn modelId="{BF1F918B-0314-4D90-85F4-CD969C459E18}" type="presParOf" srcId="{7CA0037E-EE58-4642-B9A8-1B3A286AEBE6}" destId="{1DBE0821-4E52-4DC0-BC98-E7C96C02555D}" srcOrd="2" destOrd="0" presId="urn:microsoft.com/office/officeart/2005/8/layout/orgChart1"/>
    <dgm:cxn modelId="{013D5D19-2DE2-42D5-83A6-AEFDC182652D}" type="presParOf" srcId="{3A2363B6-D9EB-4965-B8F1-4061BE4FA4FD}" destId="{911A8F54-28F3-4FCE-B9CC-127C57A63C7A}" srcOrd="2" destOrd="0" presId="urn:microsoft.com/office/officeart/2005/8/layout/orgChart1"/>
    <dgm:cxn modelId="{E0D60AF6-038A-492C-95A1-6562AAD3120D}" type="presParOf" srcId="{D057C883-4380-456C-BABF-F5D3269B34FC}" destId="{EB4F764D-A379-4932-936C-DF27A490416A}" srcOrd="2" destOrd="0" presId="urn:microsoft.com/office/officeart/2005/8/layout/orgChart1"/>
    <dgm:cxn modelId="{D9DA67B2-A4EB-4FDF-8112-D4CB5CD0E8F6}" type="presParOf" srcId="{12E3446C-76B2-430C-B20E-DC3CE69E790E}" destId="{4BD64EB4-3AB6-4753-87F1-2F7BBD257E67}" srcOrd="2" destOrd="0" presId="urn:microsoft.com/office/officeart/2005/8/layout/orgChart1"/>
    <dgm:cxn modelId="{618F310E-9B86-440D-9EC3-ADB96FCBA24F}" type="presParOf" srcId="{12E3446C-76B2-430C-B20E-DC3CE69E790E}" destId="{7286F118-9514-4157-9E47-B49357D9CC89}" srcOrd="3" destOrd="0" presId="urn:microsoft.com/office/officeart/2005/8/layout/orgChart1"/>
    <dgm:cxn modelId="{D880D830-E581-4E29-8363-F58F0C00D23A}" type="presParOf" srcId="{7286F118-9514-4157-9E47-B49357D9CC89}" destId="{23CDFFED-98C5-47DA-8116-45D48D910053}" srcOrd="0" destOrd="0" presId="urn:microsoft.com/office/officeart/2005/8/layout/orgChart1"/>
    <dgm:cxn modelId="{42B76FB9-215C-46FD-A5B4-CBD71ECAEB4E}" type="presParOf" srcId="{23CDFFED-98C5-47DA-8116-45D48D910053}" destId="{B8331698-797F-4CDF-8AE1-43151ED46E4B}" srcOrd="0" destOrd="0" presId="urn:microsoft.com/office/officeart/2005/8/layout/orgChart1"/>
    <dgm:cxn modelId="{4EB3BDC6-40C9-4453-909B-AD09816ED810}" type="presParOf" srcId="{23CDFFED-98C5-47DA-8116-45D48D910053}" destId="{04B69778-19B6-4516-BA18-B68A4B1F7E7E}" srcOrd="1" destOrd="0" presId="urn:microsoft.com/office/officeart/2005/8/layout/orgChart1"/>
    <dgm:cxn modelId="{EAA9AE7A-F189-4E6F-A8AD-81DB476C91A8}" type="presParOf" srcId="{7286F118-9514-4157-9E47-B49357D9CC89}" destId="{A96DE973-A807-44E3-95AE-EBC5C14C5E5F}" srcOrd="1" destOrd="0" presId="urn:microsoft.com/office/officeart/2005/8/layout/orgChart1"/>
    <dgm:cxn modelId="{718449C2-92D0-4D05-B037-3CF08B57502C}" type="presParOf" srcId="{A96DE973-A807-44E3-95AE-EBC5C14C5E5F}" destId="{91A82BB0-3A13-4F98-89DD-A924BF8B8EEC}" srcOrd="0" destOrd="0" presId="urn:microsoft.com/office/officeart/2005/8/layout/orgChart1"/>
    <dgm:cxn modelId="{E4FAF6EA-3F75-4631-8733-4CA65101546E}" type="presParOf" srcId="{A96DE973-A807-44E3-95AE-EBC5C14C5E5F}" destId="{756F6F39-1593-4B0B-8B70-CE444BE45CFE}" srcOrd="1" destOrd="0" presId="urn:microsoft.com/office/officeart/2005/8/layout/orgChart1"/>
    <dgm:cxn modelId="{C9AA359B-0CE4-4B2F-8E18-EE3B028F809E}" type="presParOf" srcId="{756F6F39-1593-4B0B-8B70-CE444BE45CFE}" destId="{29D56B9C-900C-4D83-81D6-330492AC0F28}" srcOrd="0" destOrd="0" presId="urn:microsoft.com/office/officeart/2005/8/layout/orgChart1"/>
    <dgm:cxn modelId="{A97BCA2B-9159-4B36-9556-053EC1540D42}" type="presParOf" srcId="{29D56B9C-900C-4D83-81D6-330492AC0F28}" destId="{AE09A71C-A404-48AC-90AB-82D989A04B63}" srcOrd="0" destOrd="0" presId="urn:microsoft.com/office/officeart/2005/8/layout/orgChart1"/>
    <dgm:cxn modelId="{9FE52A08-7173-4371-B423-38A91CBAABE9}" type="presParOf" srcId="{29D56B9C-900C-4D83-81D6-330492AC0F28}" destId="{BB04386D-7415-45CB-8D4C-E22FB82C98AD}" srcOrd="1" destOrd="0" presId="urn:microsoft.com/office/officeart/2005/8/layout/orgChart1"/>
    <dgm:cxn modelId="{4FA586F0-BAE5-4742-8783-4850289D425D}" type="presParOf" srcId="{756F6F39-1593-4B0B-8B70-CE444BE45CFE}" destId="{D820D390-1467-47AB-AEBE-83420F5CBFF9}" srcOrd="1" destOrd="0" presId="urn:microsoft.com/office/officeart/2005/8/layout/orgChart1"/>
    <dgm:cxn modelId="{B594538E-6BCF-461C-9C2C-5BAA98873765}" type="presParOf" srcId="{756F6F39-1593-4B0B-8B70-CE444BE45CFE}" destId="{5B3AEC44-9DA7-42CD-A03F-3790D4D3B67F}" srcOrd="2" destOrd="0" presId="urn:microsoft.com/office/officeart/2005/8/layout/orgChart1"/>
    <dgm:cxn modelId="{C892C68E-9749-43F8-B13F-0A7AFB3B57D7}" type="presParOf" srcId="{7286F118-9514-4157-9E47-B49357D9CC89}" destId="{D0926D44-EAB6-4D33-8B13-5C4B1FD3B416}" srcOrd="2" destOrd="0" presId="urn:microsoft.com/office/officeart/2005/8/layout/orgChart1"/>
    <dgm:cxn modelId="{C1FC507D-22AF-4B78-A316-3808EFB28CE4}" type="presParOf" srcId="{2B4638EF-1625-42E7-99EE-7895744AB11F}" destId="{802C03D2-55A6-4AD8-8FA9-65127F525762}" srcOrd="2" destOrd="0" presId="urn:microsoft.com/office/officeart/2005/8/layout/orgChart1"/>
    <dgm:cxn modelId="{5B2EBDC4-02E8-4D3D-9FFE-53BBFF3EE983}" type="presParOf" srcId="{B8ED9C17-29E8-4166-9C7D-14ADF65155D7}" destId="{AC622BF9-7D6D-4B7D-9109-EC96AF33B6D1}" srcOrd="1" destOrd="0" presId="urn:microsoft.com/office/officeart/2005/8/layout/orgChart1"/>
    <dgm:cxn modelId="{03A47107-AF53-4BC6-8644-BDD72F4DCCBE}" type="presParOf" srcId="{AC622BF9-7D6D-4B7D-9109-EC96AF33B6D1}" destId="{22CEF46F-527E-4D1F-BDA9-1B0C76A96187}" srcOrd="0" destOrd="0" presId="urn:microsoft.com/office/officeart/2005/8/layout/orgChart1"/>
    <dgm:cxn modelId="{D9C49F4D-883D-4A71-B805-4EC448207EDF}" type="presParOf" srcId="{22CEF46F-527E-4D1F-BDA9-1B0C76A96187}" destId="{BC982C5E-A61A-4A77-ABB0-09C219AEDBC5}" srcOrd="0" destOrd="0" presId="urn:microsoft.com/office/officeart/2005/8/layout/orgChart1"/>
    <dgm:cxn modelId="{9FA943E8-86A5-449B-9501-A6EFF48FE988}" type="presParOf" srcId="{22CEF46F-527E-4D1F-BDA9-1B0C76A96187}" destId="{07F50AAB-A6BF-4916-A4D7-07A68968ED08}" srcOrd="1" destOrd="0" presId="urn:microsoft.com/office/officeart/2005/8/layout/orgChart1"/>
    <dgm:cxn modelId="{BA54B846-A3B7-4B20-8842-95709D6FBFE8}" type="presParOf" srcId="{AC622BF9-7D6D-4B7D-9109-EC96AF33B6D1}" destId="{4433E56C-9642-4658-9C48-8ED0070E093A}" srcOrd="1" destOrd="0" presId="urn:microsoft.com/office/officeart/2005/8/layout/orgChart1"/>
    <dgm:cxn modelId="{9EE8F573-294F-4F9E-9C4A-ECF41FFE3C0D}" type="presParOf" srcId="{AC622BF9-7D6D-4B7D-9109-EC96AF33B6D1}" destId="{3F3BB7B1-953D-4C69-91F1-BA94DBBBC2B5}" srcOrd="2" destOrd="0" presId="urn:microsoft.com/office/officeart/2005/8/layout/orgChart1"/>
    <dgm:cxn modelId="{62F5B250-B52E-4C63-889E-70E69F8C9A9E}" type="presParOf" srcId="{B8ED9C17-29E8-4166-9C7D-14ADF65155D7}" destId="{C5702DD3-BB59-4C01-91D2-CFFF210186FB}" srcOrd="2" destOrd="0" presId="urn:microsoft.com/office/officeart/2005/8/layout/orgChart1"/>
    <dgm:cxn modelId="{35921F0C-0E7D-4676-9857-83825D77CD4B}" type="presParOf" srcId="{C5702DD3-BB59-4C01-91D2-CFFF210186FB}" destId="{EFA1194F-4B12-4331-9A34-8713E7487583}" srcOrd="0" destOrd="0" presId="urn:microsoft.com/office/officeart/2005/8/layout/orgChart1"/>
    <dgm:cxn modelId="{F1A4BD05-3E69-4E99-AA80-4BF3DD37B73A}" type="presParOf" srcId="{EFA1194F-4B12-4331-9A34-8713E7487583}" destId="{13D0DF56-C56B-4797-9E9B-F3A5F7057062}" srcOrd="0" destOrd="0" presId="urn:microsoft.com/office/officeart/2005/8/layout/orgChart1"/>
    <dgm:cxn modelId="{A1C86093-8907-467F-B197-73AC20882888}" type="presParOf" srcId="{EFA1194F-4B12-4331-9A34-8713E7487583}" destId="{46D75DD3-DCC7-4367-A6EC-E768DBB11640}" srcOrd="1" destOrd="0" presId="urn:microsoft.com/office/officeart/2005/8/layout/orgChart1"/>
    <dgm:cxn modelId="{D08EFECF-13D0-478D-8D74-24F86A7B701B}" type="presParOf" srcId="{C5702DD3-BB59-4C01-91D2-CFFF210186FB}" destId="{D44CF5CE-01F7-4E27-BC38-1FBFFACDF05E}" srcOrd="1" destOrd="0" presId="urn:microsoft.com/office/officeart/2005/8/layout/orgChart1"/>
    <dgm:cxn modelId="{D6E62419-56E0-483A-9886-91661566FE75}" type="presParOf" srcId="{C5702DD3-BB59-4C01-91D2-CFFF210186FB}" destId="{9D02055A-AD49-45AB-AA08-6705AA22D4B6}" srcOrd="2" destOrd="0" presId="urn:microsoft.com/office/officeart/2005/8/layout/orgChart1"/>
  </dgm:cxnLst>
  <dgm:bg/>
  <dgm:whole>
    <a:ln w="12700">
      <a:solidFill>
        <a:schemeClr val="tx1"/>
      </a:solidFill>
    </a:ln>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5273E7C-ED4A-4822-B8C7-1AFD99B081B3}" type="doc">
      <dgm:prSet loTypeId="urn:microsoft.com/office/officeart/2005/8/layout/hierarchy2" loCatId="hierarchy" qsTypeId="urn:microsoft.com/office/officeart/2005/8/quickstyle/simple5" qsCatId="simple" csTypeId="urn:microsoft.com/office/officeart/2005/8/colors/colorful4" csCatId="colorful" phldr="1"/>
      <dgm:spPr/>
      <dgm:t>
        <a:bodyPr/>
        <a:lstStyle/>
        <a:p>
          <a:endParaRPr lang="en-GB"/>
        </a:p>
      </dgm:t>
    </dgm:pt>
    <dgm:pt modelId="{A15DCBF5-B90D-4D2C-BFBF-FE56E9AF3024}">
      <dgm:prSet/>
      <dgm:spPr>
        <a:xfrm>
          <a:off x="1342912" y="1262454"/>
          <a:ext cx="1016012" cy="508006"/>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GB">
              <a:solidFill>
                <a:sysClr val="window" lastClr="FFFFFF"/>
              </a:solidFill>
              <a:latin typeface="Calibri"/>
              <a:ea typeface="+mn-ea"/>
              <a:cs typeface="+mn-cs"/>
            </a:rPr>
            <a:t>Potential</a:t>
          </a:r>
        </a:p>
      </dgm:t>
    </dgm:pt>
    <dgm:pt modelId="{3CBE8DB6-8E60-45E8-9472-0373A8272620}" type="parTrans" cxnId="{571E5FAE-B085-4C68-BFA8-7277DAF6ABAA}">
      <dgm:prSet/>
      <dgm:spPr>
        <a:xfrm rot="21456192">
          <a:off x="1126538" y="1506174"/>
          <a:ext cx="216467" cy="29619"/>
        </a:xfrm>
        <a:noFill/>
        <a:ln w="25400" cap="flat" cmpd="sng" algn="ctr">
          <a:solidFill>
            <a:srgbClr val="4BACC6">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7B3F2C75-DDD2-455D-812C-783C22EFC2A4}" type="sibTrans" cxnId="{571E5FAE-B085-4C68-BFA8-7277DAF6ABAA}">
      <dgm:prSet/>
      <dgm:spPr/>
      <dgm:t>
        <a:bodyPr/>
        <a:lstStyle/>
        <a:p>
          <a:endParaRPr lang="en-GB"/>
        </a:p>
      </dgm:t>
    </dgm:pt>
    <dgm:pt modelId="{B3DE080F-A404-4E47-9210-4FE75A7A5550}">
      <dgm:prSet/>
      <dgm:spPr>
        <a:xfrm>
          <a:off x="110621" y="1271507"/>
          <a:ext cx="1016012" cy="508006"/>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GB">
              <a:solidFill>
                <a:sysClr val="window" lastClr="FFFFFF"/>
              </a:solidFill>
              <a:latin typeface="Calibri"/>
              <a:ea typeface="+mn-ea"/>
              <a:cs typeface="+mn-cs"/>
            </a:rPr>
            <a:t>Achievement</a:t>
          </a:r>
        </a:p>
      </dgm:t>
    </dgm:pt>
    <dgm:pt modelId="{C46AE919-CBBB-477E-94DD-F9D543F78225}" type="parTrans" cxnId="{413D1D96-32F7-489B-9FD6-4CF2C565EB59}">
      <dgm:prSet/>
      <dgm:spPr/>
      <dgm:t>
        <a:bodyPr/>
        <a:lstStyle/>
        <a:p>
          <a:endParaRPr lang="en-GB"/>
        </a:p>
      </dgm:t>
    </dgm:pt>
    <dgm:pt modelId="{70CFA23C-6138-485D-B8B4-A20D965D2B48}" type="sibTrans" cxnId="{413D1D96-32F7-489B-9FD6-4CF2C565EB59}">
      <dgm:prSet/>
      <dgm:spPr/>
      <dgm:t>
        <a:bodyPr/>
        <a:lstStyle/>
        <a:p>
          <a:endParaRPr lang="en-GB"/>
        </a:p>
      </dgm:t>
    </dgm:pt>
    <dgm:pt modelId="{2CC8BA62-C9E0-42FF-BE60-061804A92D57}">
      <dgm:prSet/>
      <dgm:spPr>
        <a:xfrm>
          <a:off x="2872072" y="540775"/>
          <a:ext cx="1016012" cy="508006"/>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GB">
              <a:solidFill>
                <a:sysClr val="window" lastClr="FFFFFF"/>
              </a:solidFill>
              <a:latin typeface="Calibri"/>
              <a:ea typeface="+mn-ea"/>
              <a:cs typeface="+mn-cs"/>
            </a:rPr>
            <a:t>Motivation</a:t>
          </a:r>
        </a:p>
      </dgm:t>
    </dgm:pt>
    <dgm:pt modelId="{B907A4DF-9106-4E9A-A44E-011D7A3634FE}" type="parTrans" cxnId="{271BB7FB-4D6B-43E8-B067-1BC678C3A119}">
      <dgm:prSet/>
      <dgm:spPr>
        <a:xfrm rot="18324876">
          <a:off x="2172739" y="1140808"/>
          <a:ext cx="885517" cy="29619"/>
        </a:xfrm>
        <a:noFill/>
        <a:ln w="25400" cap="flat" cmpd="sng" algn="ctr">
          <a:solidFill>
            <a:srgbClr val="F79646">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FC5879FB-FDA4-4649-A0B4-30D4D6AB2A53}" type="sibTrans" cxnId="{271BB7FB-4D6B-43E8-B067-1BC678C3A119}">
      <dgm:prSet/>
      <dgm:spPr/>
      <dgm:t>
        <a:bodyPr/>
        <a:lstStyle/>
        <a:p>
          <a:endParaRPr lang="en-GB"/>
        </a:p>
      </dgm:t>
    </dgm:pt>
    <dgm:pt modelId="{4B4533D9-2981-47B9-BA38-FED21145E715}">
      <dgm:prSet/>
      <dgm:spPr>
        <a:xfrm>
          <a:off x="2889527" y="1122143"/>
          <a:ext cx="1016012" cy="508006"/>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GB">
              <a:solidFill>
                <a:sysClr val="window" lastClr="FFFFFF"/>
              </a:solidFill>
              <a:latin typeface="Calibri"/>
              <a:ea typeface="+mn-ea"/>
              <a:cs typeface="+mn-cs"/>
            </a:rPr>
            <a:t>Target grades</a:t>
          </a:r>
        </a:p>
      </dgm:t>
    </dgm:pt>
    <dgm:pt modelId="{7B2522D1-0278-4E7D-A331-DE97753FE255}" type="parTrans" cxnId="{6682A672-CAD4-42A7-9701-91677F34F761}">
      <dgm:prSet/>
      <dgm:spPr>
        <a:xfrm rot="20711272">
          <a:off x="2349805" y="1431492"/>
          <a:ext cx="548840" cy="29619"/>
        </a:xfrm>
        <a:noFill/>
        <a:ln w="25400" cap="flat" cmpd="sng" algn="ctr">
          <a:solidFill>
            <a:srgbClr val="F79646">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BE06889C-F761-4AF3-BB07-6A9B0DAD2102}" type="sibTrans" cxnId="{6682A672-CAD4-42A7-9701-91677F34F761}">
      <dgm:prSet/>
      <dgm:spPr/>
      <dgm:t>
        <a:bodyPr/>
        <a:lstStyle/>
        <a:p>
          <a:endParaRPr lang="en-GB"/>
        </a:p>
      </dgm:t>
    </dgm:pt>
    <dgm:pt modelId="{C49B373E-A27B-4102-A9F9-3958BB0199CC}">
      <dgm:prSet/>
      <dgm:spPr>
        <a:xfrm>
          <a:off x="2863344" y="1710896"/>
          <a:ext cx="1016012" cy="508006"/>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GB">
              <a:solidFill>
                <a:sysClr val="window" lastClr="FFFFFF"/>
              </a:solidFill>
              <a:latin typeface="Calibri"/>
              <a:ea typeface="+mn-ea"/>
              <a:cs typeface="+mn-cs"/>
            </a:rPr>
            <a:t>Pressure</a:t>
          </a:r>
        </a:p>
      </dgm:t>
    </dgm:pt>
    <dgm:pt modelId="{8DC8D853-A2DB-4E9B-8F95-73E29C119A46}" type="parTrans" cxnId="{B937C3AA-C8C7-4E3E-9561-8E9BB484134B}">
      <dgm:prSet/>
      <dgm:spPr>
        <a:xfrm rot="2498277">
          <a:off x="2273666" y="1725869"/>
          <a:ext cx="674937" cy="29619"/>
        </a:xfrm>
        <a:noFill/>
        <a:ln w="25400" cap="flat" cmpd="sng" algn="ctr">
          <a:solidFill>
            <a:srgbClr val="F79646">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9355E38B-07A8-4A9D-874A-CA53E8BEE9CB}" type="sibTrans" cxnId="{B937C3AA-C8C7-4E3E-9561-8E9BB484134B}">
      <dgm:prSet/>
      <dgm:spPr/>
      <dgm:t>
        <a:bodyPr/>
        <a:lstStyle/>
        <a:p>
          <a:endParaRPr lang="en-GB"/>
        </a:p>
      </dgm:t>
    </dgm:pt>
    <dgm:pt modelId="{81B9F40D-46D7-4B33-A7FB-7642CF323DD0}">
      <dgm:prSet/>
      <dgm:spPr>
        <a:xfrm>
          <a:off x="4162570" y="1170667"/>
          <a:ext cx="1016012" cy="50800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GB">
              <a:solidFill>
                <a:sysClr val="window" lastClr="FFFFFF"/>
              </a:solidFill>
              <a:latin typeface="Calibri"/>
              <a:ea typeface="+mn-ea"/>
              <a:cs typeface="+mn-cs"/>
            </a:rPr>
            <a:t>The progress wall</a:t>
          </a:r>
        </a:p>
      </dgm:t>
    </dgm:pt>
    <dgm:pt modelId="{9BC9CDC5-BF7A-4B93-A9B3-7F984647DC90}" type="parTrans" cxnId="{A1CAF876-DDBA-4A21-A6A2-92F7AD451CF9}">
      <dgm:prSet/>
      <dgm:spPr>
        <a:xfrm rot="641461">
          <a:off x="3903269" y="1385598"/>
          <a:ext cx="261571" cy="29619"/>
        </a:xfrm>
        <a:noFill/>
        <a:ln w="25400" cap="flat" cmpd="sng" algn="ctr">
          <a:solidFill>
            <a:srgbClr val="4F81BD">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F989D8A8-3A7F-485E-A808-8004EDF6D271}" type="sibTrans" cxnId="{A1CAF876-DDBA-4A21-A6A2-92F7AD451CF9}">
      <dgm:prSet/>
      <dgm:spPr/>
      <dgm:t>
        <a:bodyPr/>
        <a:lstStyle/>
        <a:p>
          <a:endParaRPr lang="en-GB"/>
        </a:p>
      </dgm:t>
    </dgm:pt>
    <dgm:pt modelId="{F2F8A382-7556-4E3E-B265-851B4A971DC9}" type="pres">
      <dgm:prSet presAssocID="{75273E7C-ED4A-4822-B8C7-1AFD99B081B3}" presName="diagram" presStyleCnt="0">
        <dgm:presLayoutVars>
          <dgm:chPref val="1"/>
          <dgm:dir/>
          <dgm:animOne val="branch"/>
          <dgm:animLvl val="lvl"/>
          <dgm:resizeHandles val="exact"/>
        </dgm:presLayoutVars>
      </dgm:prSet>
      <dgm:spPr/>
      <dgm:t>
        <a:bodyPr/>
        <a:lstStyle/>
        <a:p>
          <a:endParaRPr lang="en-GB"/>
        </a:p>
      </dgm:t>
    </dgm:pt>
    <dgm:pt modelId="{504F59AC-D6AC-4EA2-AF96-A598A4896399}" type="pres">
      <dgm:prSet presAssocID="{B3DE080F-A404-4E47-9210-4FE75A7A5550}" presName="root1" presStyleCnt="0"/>
      <dgm:spPr/>
    </dgm:pt>
    <dgm:pt modelId="{4CFD49DF-1BA5-4BC5-8DB0-5A01D756B33A}" type="pres">
      <dgm:prSet presAssocID="{B3DE080F-A404-4E47-9210-4FE75A7A5550}" presName="LevelOneTextNode" presStyleLbl="node0" presStyleIdx="0" presStyleCnt="1" custLinFactNeighborX="10693" custLinFactNeighborY="-3564">
        <dgm:presLayoutVars>
          <dgm:chPref val="3"/>
        </dgm:presLayoutVars>
      </dgm:prSet>
      <dgm:spPr>
        <a:prstGeom prst="roundRect">
          <a:avLst>
            <a:gd name="adj" fmla="val 10000"/>
          </a:avLst>
        </a:prstGeom>
      </dgm:spPr>
      <dgm:t>
        <a:bodyPr/>
        <a:lstStyle/>
        <a:p>
          <a:endParaRPr lang="en-GB"/>
        </a:p>
      </dgm:t>
    </dgm:pt>
    <dgm:pt modelId="{BB9DF58D-9D00-4076-BB11-237EAF61E680}" type="pres">
      <dgm:prSet presAssocID="{B3DE080F-A404-4E47-9210-4FE75A7A5550}" presName="level2hierChild" presStyleCnt="0"/>
      <dgm:spPr/>
    </dgm:pt>
    <dgm:pt modelId="{A8E5994B-DF29-45D4-9E1F-C70612DE61C1}" type="pres">
      <dgm:prSet presAssocID="{3CBE8DB6-8E60-45E8-9472-0373A8272620}" presName="conn2-1" presStyleLbl="parChTrans1D2" presStyleIdx="0" presStyleCnt="1"/>
      <dgm:spPr>
        <a:custGeom>
          <a:avLst/>
          <a:gdLst/>
          <a:ahLst/>
          <a:cxnLst/>
          <a:rect l="0" t="0" r="0" b="0"/>
          <a:pathLst>
            <a:path>
              <a:moveTo>
                <a:pt x="0" y="14809"/>
              </a:moveTo>
              <a:lnTo>
                <a:pt x="216467" y="14809"/>
              </a:lnTo>
            </a:path>
          </a:pathLst>
        </a:custGeom>
      </dgm:spPr>
      <dgm:t>
        <a:bodyPr/>
        <a:lstStyle/>
        <a:p>
          <a:endParaRPr lang="en-GB"/>
        </a:p>
      </dgm:t>
    </dgm:pt>
    <dgm:pt modelId="{12450A43-2294-4FDE-9C99-1A105A81D0F7}" type="pres">
      <dgm:prSet presAssocID="{3CBE8DB6-8E60-45E8-9472-0373A8272620}" presName="connTx" presStyleLbl="parChTrans1D2" presStyleIdx="0" presStyleCnt="1"/>
      <dgm:spPr/>
      <dgm:t>
        <a:bodyPr/>
        <a:lstStyle/>
        <a:p>
          <a:endParaRPr lang="en-GB"/>
        </a:p>
      </dgm:t>
    </dgm:pt>
    <dgm:pt modelId="{38850453-E13F-477C-9A9E-AD6D96B24BFC}" type="pres">
      <dgm:prSet presAssocID="{A15DCBF5-B90D-4D2C-BFBF-FE56E9AF3024}" presName="root2" presStyleCnt="0"/>
      <dgm:spPr/>
    </dgm:pt>
    <dgm:pt modelId="{D9DB7B96-F22B-4AD8-B8FE-B1088A1CE4D5}" type="pres">
      <dgm:prSet presAssocID="{A15DCBF5-B90D-4D2C-BFBF-FE56E9AF3024}" presName="LevelTwoTextNode" presStyleLbl="node2" presStyleIdx="0" presStyleCnt="1" custLinFactNeighborX="-8020" custLinFactNeighborY="-5346">
        <dgm:presLayoutVars>
          <dgm:chPref val="3"/>
        </dgm:presLayoutVars>
      </dgm:prSet>
      <dgm:spPr>
        <a:prstGeom prst="roundRect">
          <a:avLst>
            <a:gd name="adj" fmla="val 10000"/>
          </a:avLst>
        </a:prstGeom>
      </dgm:spPr>
      <dgm:t>
        <a:bodyPr/>
        <a:lstStyle/>
        <a:p>
          <a:endParaRPr lang="en-GB"/>
        </a:p>
      </dgm:t>
    </dgm:pt>
    <dgm:pt modelId="{00D45563-DCBD-4BF2-B823-AA8158336207}" type="pres">
      <dgm:prSet presAssocID="{A15DCBF5-B90D-4D2C-BFBF-FE56E9AF3024}" presName="level3hierChild" presStyleCnt="0"/>
      <dgm:spPr/>
    </dgm:pt>
    <dgm:pt modelId="{CCAB5D14-9513-415D-B871-BB228D58376B}" type="pres">
      <dgm:prSet presAssocID="{B907A4DF-9106-4E9A-A44E-011D7A3634FE}" presName="conn2-1" presStyleLbl="parChTrans1D3" presStyleIdx="0" presStyleCnt="3"/>
      <dgm:spPr>
        <a:custGeom>
          <a:avLst/>
          <a:gdLst/>
          <a:ahLst/>
          <a:cxnLst/>
          <a:rect l="0" t="0" r="0" b="0"/>
          <a:pathLst>
            <a:path>
              <a:moveTo>
                <a:pt x="0" y="14809"/>
              </a:moveTo>
              <a:lnTo>
                <a:pt x="885517" y="14809"/>
              </a:lnTo>
            </a:path>
          </a:pathLst>
        </a:custGeom>
      </dgm:spPr>
      <dgm:t>
        <a:bodyPr/>
        <a:lstStyle/>
        <a:p>
          <a:endParaRPr lang="en-GB"/>
        </a:p>
      </dgm:t>
    </dgm:pt>
    <dgm:pt modelId="{066011C1-320C-4772-A63B-D4CA244DA02B}" type="pres">
      <dgm:prSet presAssocID="{B907A4DF-9106-4E9A-A44E-011D7A3634FE}" presName="connTx" presStyleLbl="parChTrans1D3" presStyleIdx="0" presStyleCnt="3"/>
      <dgm:spPr/>
      <dgm:t>
        <a:bodyPr/>
        <a:lstStyle/>
        <a:p>
          <a:endParaRPr lang="en-GB"/>
        </a:p>
      </dgm:t>
    </dgm:pt>
    <dgm:pt modelId="{7D79EF58-7183-4BA6-BBA8-51D125CECFBD}" type="pres">
      <dgm:prSet presAssocID="{2CC8BA62-C9E0-42FF-BE60-061804A92D57}" presName="root2" presStyleCnt="0"/>
      <dgm:spPr/>
    </dgm:pt>
    <dgm:pt modelId="{15518A2F-0190-450B-8171-2B81805BB219}" type="pres">
      <dgm:prSet presAssocID="{2CC8BA62-C9E0-42FF-BE60-061804A92D57}" presName="LevelTwoTextNode" presStyleLbl="node3" presStyleIdx="0" presStyleCnt="3" custLinFactNeighborX="2486" custLinFactNeighborY="-32407">
        <dgm:presLayoutVars>
          <dgm:chPref val="3"/>
        </dgm:presLayoutVars>
      </dgm:prSet>
      <dgm:spPr>
        <a:prstGeom prst="roundRect">
          <a:avLst>
            <a:gd name="adj" fmla="val 10000"/>
          </a:avLst>
        </a:prstGeom>
      </dgm:spPr>
      <dgm:t>
        <a:bodyPr/>
        <a:lstStyle/>
        <a:p>
          <a:endParaRPr lang="en-GB"/>
        </a:p>
      </dgm:t>
    </dgm:pt>
    <dgm:pt modelId="{AD0E454A-E8F8-4D0D-AC55-D5D4402C3D9E}" type="pres">
      <dgm:prSet presAssocID="{2CC8BA62-C9E0-42FF-BE60-061804A92D57}" presName="level3hierChild" presStyleCnt="0"/>
      <dgm:spPr/>
    </dgm:pt>
    <dgm:pt modelId="{AED81F1B-AE13-4E64-900E-D7D685E6F59C}" type="pres">
      <dgm:prSet presAssocID="{7B2522D1-0278-4E7D-A331-DE97753FE255}" presName="conn2-1" presStyleLbl="parChTrans1D3" presStyleIdx="1" presStyleCnt="3"/>
      <dgm:spPr>
        <a:custGeom>
          <a:avLst/>
          <a:gdLst/>
          <a:ahLst/>
          <a:cxnLst/>
          <a:rect l="0" t="0" r="0" b="0"/>
          <a:pathLst>
            <a:path>
              <a:moveTo>
                <a:pt x="0" y="14809"/>
              </a:moveTo>
              <a:lnTo>
                <a:pt x="548840" y="14809"/>
              </a:lnTo>
            </a:path>
          </a:pathLst>
        </a:custGeom>
      </dgm:spPr>
      <dgm:t>
        <a:bodyPr/>
        <a:lstStyle/>
        <a:p>
          <a:endParaRPr lang="en-GB"/>
        </a:p>
      </dgm:t>
    </dgm:pt>
    <dgm:pt modelId="{2862BA8A-08AC-47C9-AF74-B0469FB3DC0B}" type="pres">
      <dgm:prSet presAssocID="{7B2522D1-0278-4E7D-A331-DE97753FE255}" presName="connTx" presStyleLbl="parChTrans1D3" presStyleIdx="1" presStyleCnt="3"/>
      <dgm:spPr/>
      <dgm:t>
        <a:bodyPr/>
        <a:lstStyle/>
        <a:p>
          <a:endParaRPr lang="en-GB"/>
        </a:p>
      </dgm:t>
    </dgm:pt>
    <dgm:pt modelId="{66AF699D-D010-45AC-A97E-2E10C37A80C7}" type="pres">
      <dgm:prSet presAssocID="{4B4533D9-2981-47B9-BA38-FED21145E715}" presName="root2" presStyleCnt="0"/>
      <dgm:spPr/>
    </dgm:pt>
    <dgm:pt modelId="{09E84107-2791-4FF6-B137-21C227ACAEAB}" type="pres">
      <dgm:prSet presAssocID="{4B4533D9-2981-47B9-BA38-FED21145E715}" presName="LevelTwoTextNode" presStyleLbl="node3" presStyleIdx="1" presStyleCnt="3" custLinFactNeighborX="4204" custLinFactNeighborY="-32966">
        <dgm:presLayoutVars>
          <dgm:chPref val="3"/>
        </dgm:presLayoutVars>
      </dgm:prSet>
      <dgm:spPr>
        <a:prstGeom prst="roundRect">
          <a:avLst>
            <a:gd name="adj" fmla="val 10000"/>
          </a:avLst>
        </a:prstGeom>
      </dgm:spPr>
      <dgm:t>
        <a:bodyPr/>
        <a:lstStyle/>
        <a:p>
          <a:endParaRPr lang="en-GB"/>
        </a:p>
      </dgm:t>
    </dgm:pt>
    <dgm:pt modelId="{3BEAA72F-308C-4F8D-811B-46144C52B67F}" type="pres">
      <dgm:prSet presAssocID="{4B4533D9-2981-47B9-BA38-FED21145E715}" presName="level3hierChild" presStyleCnt="0"/>
      <dgm:spPr/>
    </dgm:pt>
    <dgm:pt modelId="{9D1BF323-A431-4423-BD04-E56432868F06}" type="pres">
      <dgm:prSet presAssocID="{9BC9CDC5-BF7A-4B93-A9B3-7F984647DC90}" presName="conn2-1" presStyleLbl="parChTrans1D4" presStyleIdx="0" presStyleCnt="1"/>
      <dgm:spPr>
        <a:custGeom>
          <a:avLst/>
          <a:gdLst/>
          <a:ahLst/>
          <a:cxnLst/>
          <a:rect l="0" t="0" r="0" b="0"/>
          <a:pathLst>
            <a:path>
              <a:moveTo>
                <a:pt x="0" y="14809"/>
              </a:moveTo>
              <a:lnTo>
                <a:pt x="261571" y="14809"/>
              </a:lnTo>
            </a:path>
          </a:pathLst>
        </a:custGeom>
      </dgm:spPr>
      <dgm:t>
        <a:bodyPr/>
        <a:lstStyle/>
        <a:p>
          <a:endParaRPr lang="en-GB"/>
        </a:p>
      </dgm:t>
    </dgm:pt>
    <dgm:pt modelId="{CC1BE676-D541-4A72-9D19-2B5669E33BBE}" type="pres">
      <dgm:prSet presAssocID="{9BC9CDC5-BF7A-4B93-A9B3-7F984647DC90}" presName="connTx" presStyleLbl="parChTrans1D4" presStyleIdx="0" presStyleCnt="1"/>
      <dgm:spPr/>
      <dgm:t>
        <a:bodyPr/>
        <a:lstStyle/>
        <a:p>
          <a:endParaRPr lang="en-GB"/>
        </a:p>
      </dgm:t>
    </dgm:pt>
    <dgm:pt modelId="{EB9E44AF-19D3-4BD5-A296-BF3CB34E02DA}" type="pres">
      <dgm:prSet presAssocID="{81B9F40D-46D7-4B33-A7FB-7642CF323DD0}" presName="root2" presStyleCnt="0"/>
      <dgm:spPr/>
    </dgm:pt>
    <dgm:pt modelId="{078CE20A-CBBB-4A2D-8445-8299B74BA72B}" type="pres">
      <dgm:prSet presAssocID="{81B9F40D-46D7-4B33-A7FB-7642CF323DD0}" presName="LevelTwoTextNode" presStyleLbl="node4" presStyleIdx="0" presStyleCnt="1" custLinFactNeighborX="-10498" custLinFactNeighborY="-23414">
        <dgm:presLayoutVars>
          <dgm:chPref val="3"/>
        </dgm:presLayoutVars>
      </dgm:prSet>
      <dgm:spPr>
        <a:prstGeom prst="roundRect">
          <a:avLst>
            <a:gd name="adj" fmla="val 10000"/>
          </a:avLst>
        </a:prstGeom>
      </dgm:spPr>
      <dgm:t>
        <a:bodyPr/>
        <a:lstStyle/>
        <a:p>
          <a:endParaRPr lang="en-GB"/>
        </a:p>
      </dgm:t>
    </dgm:pt>
    <dgm:pt modelId="{064BA6D7-9B61-4FDB-BFCD-E400193E6A4A}" type="pres">
      <dgm:prSet presAssocID="{81B9F40D-46D7-4B33-A7FB-7642CF323DD0}" presName="level3hierChild" presStyleCnt="0"/>
      <dgm:spPr/>
    </dgm:pt>
    <dgm:pt modelId="{9B49344D-4F11-4A97-954A-A9963F95C163}" type="pres">
      <dgm:prSet presAssocID="{8DC8D853-A2DB-4E9B-8F95-73E29C119A46}" presName="conn2-1" presStyleLbl="parChTrans1D3" presStyleIdx="2" presStyleCnt="3"/>
      <dgm:spPr>
        <a:custGeom>
          <a:avLst/>
          <a:gdLst/>
          <a:ahLst/>
          <a:cxnLst/>
          <a:rect l="0" t="0" r="0" b="0"/>
          <a:pathLst>
            <a:path>
              <a:moveTo>
                <a:pt x="0" y="14809"/>
              </a:moveTo>
              <a:lnTo>
                <a:pt x="674937" y="14809"/>
              </a:lnTo>
            </a:path>
          </a:pathLst>
        </a:custGeom>
      </dgm:spPr>
      <dgm:t>
        <a:bodyPr/>
        <a:lstStyle/>
        <a:p>
          <a:endParaRPr lang="en-GB"/>
        </a:p>
      </dgm:t>
    </dgm:pt>
    <dgm:pt modelId="{D2490229-D8A9-4277-8C67-5B7355D96E58}" type="pres">
      <dgm:prSet presAssocID="{8DC8D853-A2DB-4E9B-8F95-73E29C119A46}" presName="connTx" presStyleLbl="parChTrans1D3" presStyleIdx="2" presStyleCnt="3"/>
      <dgm:spPr/>
      <dgm:t>
        <a:bodyPr/>
        <a:lstStyle/>
        <a:p>
          <a:endParaRPr lang="en-GB"/>
        </a:p>
      </dgm:t>
    </dgm:pt>
    <dgm:pt modelId="{6331D641-7F66-472A-A334-6AEB7782D91F}" type="pres">
      <dgm:prSet presAssocID="{C49B373E-A27B-4102-A9F9-3958BB0199CC}" presName="root2" presStyleCnt="0"/>
      <dgm:spPr/>
    </dgm:pt>
    <dgm:pt modelId="{615E0926-7A95-43DF-93B7-1FF684B2664B}" type="pres">
      <dgm:prSet presAssocID="{C49B373E-A27B-4102-A9F9-3958BB0199CC}" presName="LevelTwoTextNode" presStyleLbl="node3" presStyleIdx="2" presStyleCnt="3" custLinFactNeighborX="1627" custLinFactNeighborY="-32071">
        <dgm:presLayoutVars>
          <dgm:chPref val="3"/>
        </dgm:presLayoutVars>
      </dgm:prSet>
      <dgm:spPr>
        <a:prstGeom prst="roundRect">
          <a:avLst>
            <a:gd name="adj" fmla="val 10000"/>
          </a:avLst>
        </a:prstGeom>
      </dgm:spPr>
      <dgm:t>
        <a:bodyPr/>
        <a:lstStyle/>
        <a:p>
          <a:endParaRPr lang="en-GB"/>
        </a:p>
      </dgm:t>
    </dgm:pt>
    <dgm:pt modelId="{84AF761F-12CF-4F82-BC71-C2C93809598D}" type="pres">
      <dgm:prSet presAssocID="{C49B373E-A27B-4102-A9F9-3958BB0199CC}" presName="level3hierChild" presStyleCnt="0"/>
      <dgm:spPr/>
    </dgm:pt>
  </dgm:ptLst>
  <dgm:cxnLst>
    <dgm:cxn modelId="{0F9B210F-7EEB-4F04-90CC-CCA429FAC3DE}" type="presOf" srcId="{7B2522D1-0278-4E7D-A331-DE97753FE255}" destId="{2862BA8A-08AC-47C9-AF74-B0469FB3DC0B}" srcOrd="1" destOrd="0" presId="urn:microsoft.com/office/officeart/2005/8/layout/hierarchy2"/>
    <dgm:cxn modelId="{12A3BAC5-B4A0-4BB6-8475-A25459CA0E48}" type="presOf" srcId="{75273E7C-ED4A-4822-B8C7-1AFD99B081B3}" destId="{F2F8A382-7556-4E3E-B265-851B4A971DC9}" srcOrd="0" destOrd="0" presId="urn:microsoft.com/office/officeart/2005/8/layout/hierarchy2"/>
    <dgm:cxn modelId="{EC7BEFEA-3674-4CB6-9EEC-09CD2E3F0DF2}" type="presOf" srcId="{A15DCBF5-B90D-4D2C-BFBF-FE56E9AF3024}" destId="{D9DB7B96-F22B-4AD8-B8FE-B1088A1CE4D5}" srcOrd="0" destOrd="0" presId="urn:microsoft.com/office/officeart/2005/8/layout/hierarchy2"/>
    <dgm:cxn modelId="{EF4AEB19-EDFE-498C-8606-0C629635D7B1}" type="presOf" srcId="{B907A4DF-9106-4E9A-A44E-011D7A3634FE}" destId="{066011C1-320C-4772-A63B-D4CA244DA02B}" srcOrd="1" destOrd="0" presId="urn:microsoft.com/office/officeart/2005/8/layout/hierarchy2"/>
    <dgm:cxn modelId="{72F7F740-C7C8-4961-AA39-5CA8FF85ED60}" type="presOf" srcId="{7B2522D1-0278-4E7D-A331-DE97753FE255}" destId="{AED81F1B-AE13-4E64-900E-D7D685E6F59C}" srcOrd="0" destOrd="0" presId="urn:microsoft.com/office/officeart/2005/8/layout/hierarchy2"/>
    <dgm:cxn modelId="{F44F30A7-7262-4672-BA79-0FFB6E7A802A}" type="presOf" srcId="{2CC8BA62-C9E0-42FF-BE60-061804A92D57}" destId="{15518A2F-0190-450B-8171-2B81805BB219}" srcOrd="0" destOrd="0" presId="urn:microsoft.com/office/officeart/2005/8/layout/hierarchy2"/>
    <dgm:cxn modelId="{A3D07F15-9099-45C2-8D58-B9390935275F}" type="presOf" srcId="{B3DE080F-A404-4E47-9210-4FE75A7A5550}" destId="{4CFD49DF-1BA5-4BC5-8DB0-5A01D756B33A}" srcOrd="0" destOrd="0" presId="urn:microsoft.com/office/officeart/2005/8/layout/hierarchy2"/>
    <dgm:cxn modelId="{571E5FAE-B085-4C68-BFA8-7277DAF6ABAA}" srcId="{B3DE080F-A404-4E47-9210-4FE75A7A5550}" destId="{A15DCBF5-B90D-4D2C-BFBF-FE56E9AF3024}" srcOrd="0" destOrd="0" parTransId="{3CBE8DB6-8E60-45E8-9472-0373A8272620}" sibTransId="{7B3F2C75-DDD2-455D-812C-783C22EFC2A4}"/>
    <dgm:cxn modelId="{E8D152EC-10D3-4DED-8704-EE2366A22093}" type="presOf" srcId="{3CBE8DB6-8E60-45E8-9472-0373A8272620}" destId="{A8E5994B-DF29-45D4-9E1F-C70612DE61C1}" srcOrd="0" destOrd="0" presId="urn:microsoft.com/office/officeart/2005/8/layout/hierarchy2"/>
    <dgm:cxn modelId="{413D1D96-32F7-489B-9FD6-4CF2C565EB59}" srcId="{75273E7C-ED4A-4822-B8C7-1AFD99B081B3}" destId="{B3DE080F-A404-4E47-9210-4FE75A7A5550}" srcOrd="0" destOrd="0" parTransId="{C46AE919-CBBB-477E-94DD-F9D543F78225}" sibTransId="{70CFA23C-6138-485D-B8B4-A20D965D2B48}"/>
    <dgm:cxn modelId="{271BB7FB-4D6B-43E8-B067-1BC678C3A119}" srcId="{A15DCBF5-B90D-4D2C-BFBF-FE56E9AF3024}" destId="{2CC8BA62-C9E0-42FF-BE60-061804A92D57}" srcOrd="0" destOrd="0" parTransId="{B907A4DF-9106-4E9A-A44E-011D7A3634FE}" sibTransId="{FC5879FB-FDA4-4649-A0B4-30D4D6AB2A53}"/>
    <dgm:cxn modelId="{66E9A179-2883-404D-B1EB-90DF026A8C75}" type="presOf" srcId="{C49B373E-A27B-4102-A9F9-3958BB0199CC}" destId="{615E0926-7A95-43DF-93B7-1FF684B2664B}" srcOrd="0" destOrd="0" presId="urn:microsoft.com/office/officeart/2005/8/layout/hierarchy2"/>
    <dgm:cxn modelId="{95A65290-9C0C-4F35-BAE6-8579645E64EE}" type="presOf" srcId="{3CBE8DB6-8E60-45E8-9472-0373A8272620}" destId="{12450A43-2294-4FDE-9C99-1A105A81D0F7}" srcOrd="1" destOrd="0" presId="urn:microsoft.com/office/officeart/2005/8/layout/hierarchy2"/>
    <dgm:cxn modelId="{A124E10A-207C-4C4D-BA83-DEA9EB735610}" type="presOf" srcId="{4B4533D9-2981-47B9-BA38-FED21145E715}" destId="{09E84107-2791-4FF6-B137-21C227ACAEAB}" srcOrd="0" destOrd="0" presId="urn:microsoft.com/office/officeart/2005/8/layout/hierarchy2"/>
    <dgm:cxn modelId="{ACF55246-4A50-4947-9135-BB19769D6EB5}" type="presOf" srcId="{B907A4DF-9106-4E9A-A44E-011D7A3634FE}" destId="{CCAB5D14-9513-415D-B871-BB228D58376B}" srcOrd="0" destOrd="0" presId="urn:microsoft.com/office/officeart/2005/8/layout/hierarchy2"/>
    <dgm:cxn modelId="{C57E3DAF-72EC-4C2B-8A12-375D262C94F9}" type="presOf" srcId="{8DC8D853-A2DB-4E9B-8F95-73E29C119A46}" destId="{D2490229-D8A9-4277-8C67-5B7355D96E58}" srcOrd="1" destOrd="0" presId="urn:microsoft.com/office/officeart/2005/8/layout/hierarchy2"/>
    <dgm:cxn modelId="{0DFC9056-4BA2-4D6A-B5B3-1C8911A8FF2F}" type="presOf" srcId="{9BC9CDC5-BF7A-4B93-A9B3-7F984647DC90}" destId="{9D1BF323-A431-4423-BD04-E56432868F06}" srcOrd="0" destOrd="0" presId="urn:microsoft.com/office/officeart/2005/8/layout/hierarchy2"/>
    <dgm:cxn modelId="{8666F68A-5865-4A7D-8A32-803ECF740B73}" type="presOf" srcId="{8DC8D853-A2DB-4E9B-8F95-73E29C119A46}" destId="{9B49344D-4F11-4A97-954A-A9963F95C163}" srcOrd="0" destOrd="0" presId="urn:microsoft.com/office/officeart/2005/8/layout/hierarchy2"/>
    <dgm:cxn modelId="{A74BCEB4-7F34-4148-95C4-6CA98EB65322}" type="presOf" srcId="{9BC9CDC5-BF7A-4B93-A9B3-7F984647DC90}" destId="{CC1BE676-D541-4A72-9D19-2B5669E33BBE}" srcOrd="1" destOrd="0" presId="urn:microsoft.com/office/officeart/2005/8/layout/hierarchy2"/>
    <dgm:cxn modelId="{8F8ACF3F-F07C-492A-97F1-2F25937E9B1E}" type="presOf" srcId="{81B9F40D-46D7-4B33-A7FB-7642CF323DD0}" destId="{078CE20A-CBBB-4A2D-8445-8299B74BA72B}" srcOrd="0" destOrd="0" presId="urn:microsoft.com/office/officeart/2005/8/layout/hierarchy2"/>
    <dgm:cxn modelId="{A1CAF876-DDBA-4A21-A6A2-92F7AD451CF9}" srcId="{4B4533D9-2981-47B9-BA38-FED21145E715}" destId="{81B9F40D-46D7-4B33-A7FB-7642CF323DD0}" srcOrd="0" destOrd="0" parTransId="{9BC9CDC5-BF7A-4B93-A9B3-7F984647DC90}" sibTransId="{F989D8A8-3A7F-485E-A808-8004EDF6D271}"/>
    <dgm:cxn modelId="{B937C3AA-C8C7-4E3E-9561-8E9BB484134B}" srcId="{A15DCBF5-B90D-4D2C-BFBF-FE56E9AF3024}" destId="{C49B373E-A27B-4102-A9F9-3958BB0199CC}" srcOrd="2" destOrd="0" parTransId="{8DC8D853-A2DB-4E9B-8F95-73E29C119A46}" sibTransId="{9355E38B-07A8-4A9D-874A-CA53E8BEE9CB}"/>
    <dgm:cxn modelId="{6682A672-CAD4-42A7-9701-91677F34F761}" srcId="{A15DCBF5-B90D-4D2C-BFBF-FE56E9AF3024}" destId="{4B4533D9-2981-47B9-BA38-FED21145E715}" srcOrd="1" destOrd="0" parTransId="{7B2522D1-0278-4E7D-A331-DE97753FE255}" sibTransId="{BE06889C-F761-4AF3-BB07-6A9B0DAD2102}"/>
    <dgm:cxn modelId="{78CB9126-F1A5-4987-86BC-8964223DD2E6}" type="presParOf" srcId="{F2F8A382-7556-4E3E-B265-851B4A971DC9}" destId="{504F59AC-D6AC-4EA2-AF96-A598A4896399}" srcOrd="0" destOrd="0" presId="urn:microsoft.com/office/officeart/2005/8/layout/hierarchy2"/>
    <dgm:cxn modelId="{9F1859F5-0833-4D92-8C72-E43E289C0908}" type="presParOf" srcId="{504F59AC-D6AC-4EA2-AF96-A598A4896399}" destId="{4CFD49DF-1BA5-4BC5-8DB0-5A01D756B33A}" srcOrd="0" destOrd="0" presId="urn:microsoft.com/office/officeart/2005/8/layout/hierarchy2"/>
    <dgm:cxn modelId="{B3ABC3DE-606F-4CC8-B96C-0DE599AF7A7D}" type="presParOf" srcId="{504F59AC-D6AC-4EA2-AF96-A598A4896399}" destId="{BB9DF58D-9D00-4076-BB11-237EAF61E680}" srcOrd="1" destOrd="0" presId="urn:microsoft.com/office/officeart/2005/8/layout/hierarchy2"/>
    <dgm:cxn modelId="{08A4C064-B337-4E59-BB5D-693E57D0702F}" type="presParOf" srcId="{BB9DF58D-9D00-4076-BB11-237EAF61E680}" destId="{A8E5994B-DF29-45D4-9E1F-C70612DE61C1}" srcOrd="0" destOrd="0" presId="urn:microsoft.com/office/officeart/2005/8/layout/hierarchy2"/>
    <dgm:cxn modelId="{3FBBE59D-5527-4727-94AA-F3CD10B17083}" type="presParOf" srcId="{A8E5994B-DF29-45D4-9E1F-C70612DE61C1}" destId="{12450A43-2294-4FDE-9C99-1A105A81D0F7}" srcOrd="0" destOrd="0" presId="urn:microsoft.com/office/officeart/2005/8/layout/hierarchy2"/>
    <dgm:cxn modelId="{23B2A006-816B-4670-902E-0E41EF1C4269}" type="presParOf" srcId="{BB9DF58D-9D00-4076-BB11-237EAF61E680}" destId="{38850453-E13F-477C-9A9E-AD6D96B24BFC}" srcOrd="1" destOrd="0" presId="urn:microsoft.com/office/officeart/2005/8/layout/hierarchy2"/>
    <dgm:cxn modelId="{8242D315-4DB9-4901-A513-40BD6708895D}" type="presParOf" srcId="{38850453-E13F-477C-9A9E-AD6D96B24BFC}" destId="{D9DB7B96-F22B-4AD8-B8FE-B1088A1CE4D5}" srcOrd="0" destOrd="0" presId="urn:microsoft.com/office/officeart/2005/8/layout/hierarchy2"/>
    <dgm:cxn modelId="{6B11E7D1-7B89-4F78-8C5A-95EADB87F1C4}" type="presParOf" srcId="{38850453-E13F-477C-9A9E-AD6D96B24BFC}" destId="{00D45563-DCBD-4BF2-B823-AA8158336207}" srcOrd="1" destOrd="0" presId="urn:microsoft.com/office/officeart/2005/8/layout/hierarchy2"/>
    <dgm:cxn modelId="{A61281E8-3243-4545-BA07-784F1516C51D}" type="presParOf" srcId="{00D45563-DCBD-4BF2-B823-AA8158336207}" destId="{CCAB5D14-9513-415D-B871-BB228D58376B}" srcOrd="0" destOrd="0" presId="urn:microsoft.com/office/officeart/2005/8/layout/hierarchy2"/>
    <dgm:cxn modelId="{BD599686-CB34-4EE2-AC8A-4AA567917CCC}" type="presParOf" srcId="{CCAB5D14-9513-415D-B871-BB228D58376B}" destId="{066011C1-320C-4772-A63B-D4CA244DA02B}" srcOrd="0" destOrd="0" presId="urn:microsoft.com/office/officeart/2005/8/layout/hierarchy2"/>
    <dgm:cxn modelId="{E132D1AC-CC7F-4F71-97A9-453D22036391}" type="presParOf" srcId="{00D45563-DCBD-4BF2-B823-AA8158336207}" destId="{7D79EF58-7183-4BA6-BBA8-51D125CECFBD}" srcOrd="1" destOrd="0" presId="urn:microsoft.com/office/officeart/2005/8/layout/hierarchy2"/>
    <dgm:cxn modelId="{5E469E8E-3DA6-455B-BCCA-9986A05BA341}" type="presParOf" srcId="{7D79EF58-7183-4BA6-BBA8-51D125CECFBD}" destId="{15518A2F-0190-450B-8171-2B81805BB219}" srcOrd="0" destOrd="0" presId="urn:microsoft.com/office/officeart/2005/8/layout/hierarchy2"/>
    <dgm:cxn modelId="{8B5D2FC2-8DF1-4E59-B042-BBA782E9F06F}" type="presParOf" srcId="{7D79EF58-7183-4BA6-BBA8-51D125CECFBD}" destId="{AD0E454A-E8F8-4D0D-AC55-D5D4402C3D9E}" srcOrd="1" destOrd="0" presId="urn:microsoft.com/office/officeart/2005/8/layout/hierarchy2"/>
    <dgm:cxn modelId="{74C5A53C-8141-4237-9234-DEDAEB345A61}" type="presParOf" srcId="{00D45563-DCBD-4BF2-B823-AA8158336207}" destId="{AED81F1B-AE13-4E64-900E-D7D685E6F59C}" srcOrd="2" destOrd="0" presId="urn:microsoft.com/office/officeart/2005/8/layout/hierarchy2"/>
    <dgm:cxn modelId="{200579BA-AC01-4F0A-A27C-66EF8360BC1E}" type="presParOf" srcId="{AED81F1B-AE13-4E64-900E-D7D685E6F59C}" destId="{2862BA8A-08AC-47C9-AF74-B0469FB3DC0B}" srcOrd="0" destOrd="0" presId="urn:microsoft.com/office/officeart/2005/8/layout/hierarchy2"/>
    <dgm:cxn modelId="{470F129C-93E2-4AE0-A528-C66FB8B8D891}" type="presParOf" srcId="{00D45563-DCBD-4BF2-B823-AA8158336207}" destId="{66AF699D-D010-45AC-A97E-2E10C37A80C7}" srcOrd="3" destOrd="0" presId="urn:microsoft.com/office/officeart/2005/8/layout/hierarchy2"/>
    <dgm:cxn modelId="{3375810B-8D27-480E-9668-63F4F39C8F23}" type="presParOf" srcId="{66AF699D-D010-45AC-A97E-2E10C37A80C7}" destId="{09E84107-2791-4FF6-B137-21C227ACAEAB}" srcOrd="0" destOrd="0" presId="urn:microsoft.com/office/officeart/2005/8/layout/hierarchy2"/>
    <dgm:cxn modelId="{A48CC17D-7C3A-4B3E-9B2C-1EDEFCB06005}" type="presParOf" srcId="{66AF699D-D010-45AC-A97E-2E10C37A80C7}" destId="{3BEAA72F-308C-4F8D-811B-46144C52B67F}" srcOrd="1" destOrd="0" presId="urn:microsoft.com/office/officeart/2005/8/layout/hierarchy2"/>
    <dgm:cxn modelId="{0A421794-E769-440D-9309-A299B9E4BA07}" type="presParOf" srcId="{3BEAA72F-308C-4F8D-811B-46144C52B67F}" destId="{9D1BF323-A431-4423-BD04-E56432868F06}" srcOrd="0" destOrd="0" presId="urn:microsoft.com/office/officeart/2005/8/layout/hierarchy2"/>
    <dgm:cxn modelId="{38AC412B-F18E-4866-9705-D31A2D5B9688}" type="presParOf" srcId="{9D1BF323-A431-4423-BD04-E56432868F06}" destId="{CC1BE676-D541-4A72-9D19-2B5669E33BBE}" srcOrd="0" destOrd="0" presId="urn:microsoft.com/office/officeart/2005/8/layout/hierarchy2"/>
    <dgm:cxn modelId="{30D0764B-916B-4992-A4FC-4736ECFD2EC6}" type="presParOf" srcId="{3BEAA72F-308C-4F8D-811B-46144C52B67F}" destId="{EB9E44AF-19D3-4BD5-A296-BF3CB34E02DA}" srcOrd="1" destOrd="0" presId="urn:microsoft.com/office/officeart/2005/8/layout/hierarchy2"/>
    <dgm:cxn modelId="{C74DE574-3FAA-4DCF-8CF5-456FDC451626}" type="presParOf" srcId="{EB9E44AF-19D3-4BD5-A296-BF3CB34E02DA}" destId="{078CE20A-CBBB-4A2D-8445-8299B74BA72B}" srcOrd="0" destOrd="0" presId="urn:microsoft.com/office/officeart/2005/8/layout/hierarchy2"/>
    <dgm:cxn modelId="{0343BE1F-FB1F-4F02-ABC8-95A7AAFE2620}" type="presParOf" srcId="{EB9E44AF-19D3-4BD5-A296-BF3CB34E02DA}" destId="{064BA6D7-9B61-4FDB-BFCD-E400193E6A4A}" srcOrd="1" destOrd="0" presId="urn:microsoft.com/office/officeart/2005/8/layout/hierarchy2"/>
    <dgm:cxn modelId="{0043AA6C-54D9-47F7-87A7-FA4A7CDB5810}" type="presParOf" srcId="{00D45563-DCBD-4BF2-B823-AA8158336207}" destId="{9B49344D-4F11-4A97-954A-A9963F95C163}" srcOrd="4" destOrd="0" presId="urn:microsoft.com/office/officeart/2005/8/layout/hierarchy2"/>
    <dgm:cxn modelId="{9E892586-7EBE-4C3C-931A-B31584819E7D}" type="presParOf" srcId="{9B49344D-4F11-4A97-954A-A9963F95C163}" destId="{D2490229-D8A9-4277-8C67-5B7355D96E58}" srcOrd="0" destOrd="0" presId="urn:microsoft.com/office/officeart/2005/8/layout/hierarchy2"/>
    <dgm:cxn modelId="{EC6B5B09-831F-47EE-9A1C-4424EDF6B086}" type="presParOf" srcId="{00D45563-DCBD-4BF2-B823-AA8158336207}" destId="{6331D641-7F66-472A-A334-6AEB7782D91F}" srcOrd="5" destOrd="0" presId="urn:microsoft.com/office/officeart/2005/8/layout/hierarchy2"/>
    <dgm:cxn modelId="{46D81374-9CFD-45D0-AEA5-99AB820D8288}" type="presParOf" srcId="{6331D641-7F66-472A-A334-6AEB7782D91F}" destId="{615E0926-7A95-43DF-93B7-1FF684B2664B}" srcOrd="0" destOrd="0" presId="urn:microsoft.com/office/officeart/2005/8/layout/hierarchy2"/>
    <dgm:cxn modelId="{01E8437B-62E7-4B9E-869C-04EB87F4DD3F}" type="presParOf" srcId="{6331D641-7F66-472A-A334-6AEB7782D91F}" destId="{84AF761F-12CF-4F82-BC71-C2C93809598D}" srcOrd="1" destOrd="0" presId="urn:microsoft.com/office/officeart/2005/8/layout/hierarchy2"/>
  </dgm:cxnLst>
  <dgm:bg/>
  <dgm:whole>
    <a:ln>
      <a:solidFill>
        <a:schemeClr val="tx1"/>
      </a:solidFill>
    </a:ln>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A82BB0-3A13-4F98-89DD-A924BF8B8EEC}">
      <dsp:nvSpPr>
        <dsp:cNvPr id="0" name=""/>
        <dsp:cNvSpPr/>
      </dsp:nvSpPr>
      <dsp:spPr>
        <a:xfrm>
          <a:off x="3748785" y="1011508"/>
          <a:ext cx="472188" cy="341917"/>
        </a:xfrm>
        <a:custGeom>
          <a:avLst/>
          <a:gdLst/>
          <a:ahLst/>
          <a:cxnLst/>
          <a:rect l="0" t="0" r="0" b="0"/>
          <a:pathLst>
            <a:path>
              <a:moveTo>
                <a:pt x="0" y="0"/>
              </a:moveTo>
              <a:lnTo>
                <a:pt x="0" y="341917"/>
              </a:lnTo>
              <a:lnTo>
                <a:pt x="472188" y="341917"/>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BD64EB4-3AB6-4753-87F1-2F7BBD257E67}">
      <dsp:nvSpPr>
        <dsp:cNvPr id="0" name=""/>
        <dsp:cNvSpPr/>
      </dsp:nvSpPr>
      <dsp:spPr>
        <a:xfrm>
          <a:off x="2959926" y="444328"/>
          <a:ext cx="1108396" cy="167757"/>
        </a:xfrm>
        <a:custGeom>
          <a:avLst/>
          <a:gdLst/>
          <a:ahLst/>
          <a:cxnLst/>
          <a:rect l="0" t="0" r="0" b="0"/>
          <a:pathLst>
            <a:path>
              <a:moveTo>
                <a:pt x="0" y="0"/>
              </a:moveTo>
              <a:lnTo>
                <a:pt x="0" y="83878"/>
              </a:lnTo>
              <a:lnTo>
                <a:pt x="1108396" y="83878"/>
              </a:lnTo>
              <a:lnTo>
                <a:pt x="1108396" y="167757"/>
              </a:lnTo>
            </a:path>
          </a:pathLst>
        </a:custGeom>
        <a:noFill/>
        <a:ln w="25400" cap="flat" cmpd="sng" algn="ctr">
          <a:solidFill>
            <a:srgbClr val="9BBB59">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08F46B3-6A25-49D4-943B-A1AEDFCDA196}">
      <dsp:nvSpPr>
        <dsp:cNvPr id="0" name=""/>
        <dsp:cNvSpPr/>
      </dsp:nvSpPr>
      <dsp:spPr>
        <a:xfrm>
          <a:off x="2874242" y="1578687"/>
          <a:ext cx="227478" cy="2069006"/>
        </a:xfrm>
        <a:custGeom>
          <a:avLst/>
          <a:gdLst/>
          <a:ahLst/>
          <a:cxnLst/>
          <a:rect l="0" t="0" r="0" b="0"/>
          <a:pathLst>
            <a:path>
              <a:moveTo>
                <a:pt x="0" y="0"/>
              </a:moveTo>
              <a:lnTo>
                <a:pt x="0" y="2069006"/>
              </a:lnTo>
              <a:lnTo>
                <a:pt x="227478" y="2069006"/>
              </a:lnTo>
            </a:path>
          </a:pathLst>
        </a:custGeom>
        <a:noFill/>
        <a:ln w="25400" cap="flat" cmpd="sng" algn="ctr">
          <a:solidFill>
            <a:srgbClr val="4BACC6">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CEB8122-D023-4BF5-ADEF-84217BDB4C1F}">
      <dsp:nvSpPr>
        <dsp:cNvPr id="0" name=""/>
        <dsp:cNvSpPr/>
      </dsp:nvSpPr>
      <dsp:spPr>
        <a:xfrm>
          <a:off x="2874242" y="1578687"/>
          <a:ext cx="227478" cy="1501827"/>
        </a:xfrm>
        <a:custGeom>
          <a:avLst/>
          <a:gdLst/>
          <a:ahLst/>
          <a:cxnLst/>
          <a:rect l="0" t="0" r="0" b="0"/>
          <a:pathLst>
            <a:path>
              <a:moveTo>
                <a:pt x="0" y="0"/>
              </a:moveTo>
              <a:lnTo>
                <a:pt x="0" y="1501827"/>
              </a:lnTo>
              <a:lnTo>
                <a:pt x="227478" y="1501827"/>
              </a:lnTo>
            </a:path>
          </a:pathLst>
        </a:custGeom>
        <a:noFill/>
        <a:ln w="25400" cap="flat" cmpd="sng" algn="ctr">
          <a:solidFill>
            <a:srgbClr val="4BACC6">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FDF40BD-FA1E-4DF0-8A27-B63C74E9D614}">
      <dsp:nvSpPr>
        <dsp:cNvPr id="0" name=""/>
        <dsp:cNvSpPr/>
      </dsp:nvSpPr>
      <dsp:spPr>
        <a:xfrm>
          <a:off x="2874242" y="1578687"/>
          <a:ext cx="227478" cy="934647"/>
        </a:xfrm>
        <a:custGeom>
          <a:avLst/>
          <a:gdLst/>
          <a:ahLst/>
          <a:cxnLst/>
          <a:rect l="0" t="0" r="0" b="0"/>
          <a:pathLst>
            <a:path>
              <a:moveTo>
                <a:pt x="0" y="0"/>
              </a:moveTo>
              <a:lnTo>
                <a:pt x="0" y="934647"/>
              </a:lnTo>
              <a:lnTo>
                <a:pt x="227478" y="934647"/>
              </a:lnTo>
            </a:path>
          </a:pathLst>
        </a:custGeom>
        <a:noFill/>
        <a:ln w="25400" cap="flat" cmpd="sng" algn="ctr">
          <a:solidFill>
            <a:srgbClr val="4BACC6">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BEC5EE9-6D13-44AA-9E09-ED91669BFA35}">
      <dsp:nvSpPr>
        <dsp:cNvPr id="0" name=""/>
        <dsp:cNvSpPr/>
      </dsp:nvSpPr>
      <dsp:spPr>
        <a:xfrm>
          <a:off x="2874242" y="1578687"/>
          <a:ext cx="227478" cy="367468"/>
        </a:xfrm>
        <a:custGeom>
          <a:avLst/>
          <a:gdLst/>
          <a:ahLst/>
          <a:cxnLst/>
          <a:rect l="0" t="0" r="0" b="0"/>
          <a:pathLst>
            <a:path>
              <a:moveTo>
                <a:pt x="0" y="0"/>
              </a:moveTo>
              <a:lnTo>
                <a:pt x="0" y="367468"/>
              </a:lnTo>
              <a:lnTo>
                <a:pt x="227478" y="367468"/>
              </a:lnTo>
            </a:path>
          </a:pathLst>
        </a:custGeom>
        <a:noFill/>
        <a:ln w="25400" cap="flat" cmpd="sng" algn="ctr">
          <a:solidFill>
            <a:srgbClr val="4BACC6">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BF6D081-39EC-46F9-975D-971DA42E985E}">
      <dsp:nvSpPr>
        <dsp:cNvPr id="0" name=""/>
        <dsp:cNvSpPr/>
      </dsp:nvSpPr>
      <dsp:spPr>
        <a:xfrm>
          <a:off x="1851530" y="1011508"/>
          <a:ext cx="1342249" cy="167757"/>
        </a:xfrm>
        <a:custGeom>
          <a:avLst/>
          <a:gdLst/>
          <a:ahLst/>
          <a:cxnLst/>
          <a:rect l="0" t="0" r="0" b="0"/>
          <a:pathLst>
            <a:path>
              <a:moveTo>
                <a:pt x="0" y="0"/>
              </a:moveTo>
              <a:lnTo>
                <a:pt x="0" y="83878"/>
              </a:lnTo>
              <a:lnTo>
                <a:pt x="1342249" y="83878"/>
              </a:lnTo>
              <a:lnTo>
                <a:pt x="1342249" y="167757"/>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4357EEB-494B-4FC8-A7D9-E14809EFDC29}">
      <dsp:nvSpPr>
        <dsp:cNvPr id="0" name=""/>
        <dsp:cNvSpPr/>
      </dsp:nvSpPr>
      <dsp:spPr>
        <a:xfrm>
          <a:off x="1851530" y="1011508"/>
          <a:ext cx="483300" cy="167757"/>
        </a:xfrm>
        <a:custGeom>
          <a:avLst/>
          <a:gdLst/>
          <a:ahLst/>
          <a:cxnLst/>
          <a:rect l="0" t="0" r="0" b="0"/>
          <a:pathLst>
            <a:path>
              <a:moveTo>
                <a:pt x="0" y="0"/>
              </a:moveTo>
              <a:lnTo>
                <a:pt x="0" y="83878"/>
              </a:lnTo>
              <a:lnTo>
                <a:pt x="483300" y="83878"/>
              </a:lnTo>
              <a:lnTo>
                <a:pt x="483300" y="167757"/>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F5B8F5B-DFED-4CCC-9DF6-61AF9106305B}">
      <dsp:nvSpPr>
        <dsp:cNvPr id="0" name=""/>
        <dsp:cNvSpPr/>
      </dsp:nvSpPr>
      <dsp:spPr>
        <a:xfrm>
          <a:off x="1444223" y="1011508"/>
          <a:ext cx="407306" cy="167757"/>
        </a:xfrm>
        <a:custGeom>
          <a:avLst/>
          <a:gdLst/>
          <a:ahLst/>
          <a:cxnLst/>
          <a:rect l="0" t="0" r="0" b="0"/>
          <a:pathLst>
            <a:path>
              <a:moveTo>
                <a:pt x="407306" y="0"/>
              </a:moveTo>
              <a:lnTo>
                <a:pt x="407306" y="83878"/>
              </a:lnTo>
              <a:lnTo>
                <a:pt x="0" y="83878"/>
              </a:lnTo>
              <a:lnTo>
                <a:pt x="0" y="167757"/>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764D31-8845-4EC5-9128-E1B8B0030EC1}">
      <dsp:nvSpPr>
        <dsp:cNvPr id="0" name=""/>
        <dsp:cNvSpPr/>
      </dsp:nvSpPr>
      <dsp:spPr>
        <a:xfrm>
          <a:off x="234070" y="1585018"/>
          <a:ext cx="183158" cy="1803043"/>
        </a:xfrm>
        <a:custGeom>
          <a:avLst/>
          <a:gdLst/>
          <a:ahLst/>
          <a:cxnLst/>
          <a:rect l="0" t="0" r="0" b="0"/>
          <a:pathLst>
            <a:path>
              <a:moveTo>
                <a:pt x="0" y="0"/>
              </a:moveTo>
              <a:lnTo>
                <a:pt x="0" y="1803043"/>
              </a:lnTo>
              <a:lnTo>
                <a:pt x="183158" y="1803043"/>
              </a:lnTo>
            </a:path>
          </a:pathLst>
        </a:custGeom>
        <a:noFill/>
        <a:ln w="25400" cap="flat" cmpd="sng" algn="ctr">
          <a:solidFill>
            <a:srgbClr val="4BACC6">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0EC81C1-0F57-4168-A56C-6F956CEF860D}">
      <dsp:nvSpPr>
        <dsp:cNvPr id="0" name=""/>
        <dsp:cNvSpPr/>
      </dsp:nvSpPr>
      <dsp:spPr>
        <a:xfrm>
          <a:off x="234070" y="1585018"/>
          <a:ext cx="202155" cy="1337181"/>
        </a:xfrm>
        <a:custGeom>
          <a:avLst/>
          <a:gdLst/>
          <a:ahLst/>
          <a:cxnLst/>
          <a:rect l="0" t="0" r="0" b="0"/>
          <a:pathLst>
            <a:path>
              <a:moveTo>
                <a:pt x="0" y="0"/>
              </a:moveTo>
              <a:lnTo>
                <a:pt x="0" y="1337181"/>
              </a:lnTo>
              <a:lnTo>
                <a:pt x="202155" y="1337181"/>
              </a:lnTo>
            </a:path>
          </a:pathLst>
        </a:custGeom>
        <a:noFill/>
        <a:ln w="25400" cap="flat" cmpd="sng" algn="ctr">
          <a:solidFill>
            <a:srgbClr val="4BACC6">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C20CABB-29E3-4399-9677-C2BCBFBEF924}">
      <dsp:nvSpPr>
        <dsp:cNvPr id="0" name=""/>
        <dsp:cNvSpPr/>
      </dsp:nvSpPr>
      <dsp:spPr>
        <a:xfrm>
          <a:off x="234070" y="1585018"/>
          <a:ext cx="176824" cy="852326"/>
        </a:xfrm>
        <a:custGeom>
          <a:avLst/>
          <a:gdLst/>
          <a:ahLst/>
          <a:cxnLst/>
          <a:rect l="0" t="0" r="0" b="0"/>
          <a:pathLst>
            <a:path>
              <a:moveTo>
                <a:pt x="0" y="0"/>
              </a:moveTo>
              <a:lnTo>
                <a:pt x="0" y="852326"/>
              </a:lnTo>
              <a:lnTo>
                <a:pt x="176824" y="852326"/>
              </a:lnTo>
            </a:path>
          </a:pathLst>
        </a:custGeom>
        <a:noFill/>
        <a:ln w="25400" cap="flat" cmpd="sng" algn="ctr">
          <a:solidFill>
            <a:srgbClr val="4BACC6">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61FB589-6CFE-405C-A378-8BFA6BC16981}">
      <dsp:nvSpPr>
        <dsp:cNvPr id="0" name=""/>
        <dsp:cNvSpPr/>
      </dsp:nvSpPr>
      <dsp:spPr>
        <a:xfrm>
          <a:off x="234070" y="1585018"/>
          <a:ext cx="189493" cy="373803"/>
        </a:xfrm>
        <a:custGeom>
          <a:avLst/>
          <a:gdLst/>
          <a:ahLst/>
          <a:cxnLst/>
          <a:rect l="0" t="0" r="0" b="0"/>
          <a:pathLst>
            <a:path>
              <a:moveTo>
                <a:pt x="0" y="0"/>
              </a:moveTo>
              <a:lnTo>
                <a:pt x="0" y="373803"/>
              </a:lnTo>
              <a:lnTo>
                <a:pt x="189493" y="373803"/>
              </a:lnTo>
            </a:path>
          </a:pathLst>
        </a:custGeom>
        <a:noFill/>
        <a:ln w="25400" cap="flat" cmpd="sng" algn="ctr">
          <a:solidFill>
            <a:srgbClr val="4BACC6">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EC8C543-02D1-4F08-97C6-1CEA0F8657C9}">
      <dsp:nvSpPr>
        <dsp:cNvPr id="0" name=""/>
        <dsp:cNvSpPr/>
      </dsp:nvSpPr>
      <dsp:spPr>
        <a:xfrm>
          <a:off x="553608" y="1011508"/>
          <a:ext cx="1297922" cy="174088"/>
        </a:xfrm>
        <a:custGeom>
          <a:avLst/>
          <a:gdLst/>
          <a:ahLst/>
          <a:cxnLst/>
          <a:rect l="0" t="0" r="0" b="0"/>
          <a:pathLst>
            <a:path>
              <a:moveTo>
                <a:pt x="1297922" y="0"/>
              </a:moveTo>
              <a:lnTo>
                <a:pt x="1297922" y="90209"/>
              </a:lnTo>
              <a:lnTo>
                <a:pt x="0" y="90209"/>
              </a:lnTo>
              <a:lnTo>
                <a:pt x="0" y="174088"/>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B19A065-41F4-4EE7-9A92-BDF149E638AF}">
      <dsp:nvSpPr>
        <dsp:cNvPr id="0" name=""/>
        <dsp:cNvSpPr/>
      </dsp:nvSpPr>
      <dsp:spPr>
        <a:xfrm>
          <a:off x="1851530" y="444328"/>
          <a:ext cx="1108396" cy="167757"/>
        </a:xfrm>
        <a:custGeom>
          <a:avLst/>
          <a:gdLst/>
          <a:ahLst/>
          <a:cxnLst/>
          <a:rect l="0" t="0" r="0" b="0"/>
          <a:pathLst>
            <a:path>
              <a:moveTo>
                <a:pt x="1108396" y="0"/>
              </a:moveTo>
              <a:lnTo>
                <a:pt x="1108396" y="83878"/>
              </a:lnTo>
              <a:lnTo>
                <a:pt x="0" y="83878"/>
              </a:lnTo>
              <a:lnTo>
                <a:pt x="0" y="167757"/>
              </a:lnTo>
            </a:path>
          </a:pathLst>
        </a:custGeom>
        <a:noFill/>
        <a:ln w="25400" cap="flat" cmpd="sng" algn="ctr">
          <a:solidFill>
            <a:srgbClr val="9BBB59">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BDB239F-AFB7-48ED-A7FE-F2D897C04E5B}">
      <dsp:nvSpPr>
        <dsp:cNvPr id="0" name=""/>
        <dsp:cNvSpPr/>
      </dsp:nvSpPr>
      <dsp:spPr>
        <a:xfrm>
          <a:off x="2560504" y="44906"/>
          <a:ext cx="798844" cy="399422"/>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Choice Making: Influencers</a:t>
          </a:r>
        </a:p>
      </dsp:txBody>
      <dsp:txXfrm>
        <a:off x="2560504" y="44906"/>
        <a:ext cx="798844" cy="399422"/>
      </dsp:txXfrm>
    </dsp:sp>
    <dsp:sp modelId="{804A2E1A-B501-4AE8-AE68-30C05BF66779}">
      <dsp:nvSpPr>
        <dsp:cNvPr id="0" name=""/>
        <dsp:cNvSpPr/>
      </dsp:nvSpPr>
      <dsp:spPr>
        <a:xfrm>
          <a:off x="1452108" y="612086"/>
          <a:ext cx="798844" cy="399422"/>
        </a:xfrm>
        <a:prstGeom prst="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People</a:t>
          </a:r>
        </a:p>
      </dsp:txBody>
      <dsp:txXfrm>
        <a:off x="1452108" y="612086"/>
        <a:ext cx="798844" cy="399422"/>
      </dsp:txXfrm>
    </dsp:sp>
    <dsp:sp modelId="{FF960C29-571D-4E0A-9050-E57186FCEF64}">
      <dsp:nvSpPr>
        <dsp:cNvPr id="0" name=""/>
        <dsp:cNvSpPr/>
      </dsp:nvSpPr>
      <dsp:spPr>
        <a:xfrm>
          <a:off x="154185" y="1185596"/>
          <a:ext cx="798844" cy="399422"/>
        </a:xfrm>
        <a:prstGeom prst="rect">
          <a:avLst/>
        </a:prstGeom>
        <a:gradFill rotWithShape="0">
          <a:gsLst>
            <a:gs pos="88000">
              <a:srgbClr val="AD803F"/>
            </a:gs>
            <a:gs pos="82000">
              <a:srgbClr val="B08338"/>
            </a:gs>
            <a:gs pos="0">
              <a:srgbClr val="CC9900"/>
            </a:gs>
            <a:gs pos="95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Media influences</a:t>
          </a:r>
        </a:p>
      </dsp:txBody>
      <dsp:txXfrm>
        <a:off x="154185" y="1185596"/>
        <a:ext cx="798844" cy="399422"/>
      </dsp:txXfrm>
    </dsp:sp>
    <dsp:sp modelId="{3983ED07-014B-4F77-83EF-0390844F3847}">
      <dsp:nvSpPr>
        <dsp:cNvPr id="0" name=""/>
        <dsp:cNvSpPr/>
      </dsp:nvSpPr>
      <dsp:spPr>
        <a:xfrm>
          <a:off x="423564" y="1759110"/>
          <a:ext cx="608871" cy="399422"/>
        </a:xfrm>
        <a:prstGeom prst="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TV Celebrity</a:t>
          </a:r>
        </a:p>
      </dsp:txBody>
      <dsp:txXfrm>
        <a:off x="423564" y="1759110"/>
        <a:ext cx="608871" cy="399422"/>
      </dsp:txXfrm>
    </dsp:sp>
    <dsp:sp modelId="{1AA03C36-E15B-4A40-806B-A375B4F92DFA}">
      <dsp:nvSpPr>
        <dsp:cNvPr id="0" name=""/>
        <dsp:cNvSpPr/>
      </dsp:nvSpPr>
      <dsp:spPr>
        <a:xfrm>
          <a:off x="410894" y="2237634"/>
          <a:ext cx="646856" cy="399422"/>
        </a:xfrm>
        <a:prstGeom prst="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Television Programme</a:t>
          </a:r>
        </a:p>
      </dsp:txBody>
      <dsp:txXfrm>
        <a:off x="410894" y="2237634"/>
        <a:ext cx="646856" cy="399422"/>
      </dsp:txXfrm>
    </dsp:sp>
    <dsp:sp modelId="{DB487081-C7DA-4060-897F-65DA3EDFB5B5}">
      <dsp:nvSpPr>
        <dsp:cNvPr id="0" name=""/>
        <dsp:cNvSpPr/>
      </dsp:nvSpPr>
      <dsp:spPr>
        <a:xfrm>
          <a:off x="436225" y="2722488"/>
          <a:ext cx="621101" cy="399422"/>
        </a:xfrm>
        <a:prstGeom prst="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Sporting Professional</a:t>
          </a:r>
        </a:p>
      </dsp:txBody>
      <dsp:txXfrm>
        <a:off x="436225" y="2722488"/>
        <a:ext cx="621101" cy="399422"/>
      </dsp:txXfrm>
    </dsp:sp>
    <dsp:sp modelId="{F6DE55F8-3F72-4170-88F8-A3BA68906DEA}">
      <dsp:nvSpPr>
        <dsp:cNvPr id="0" name=""/>
        <dsp:cNvSpPr/>
      </dsp:nvSpPr>
      <dsp:spPr>
        <a:xfrm>
          <a:off x="417229" y="3188350"/>
          <a:ext cx="644986" cy="399422"/>
        </a:xfrm>
        <a:prstGeom prst="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Musician</a:t>
          </a:r>
        </a:p>
      </dsp:txBody>
      <dsp:txXfrm>
        <a:off x="417229" y="3188350"/>
        <a:ext cx="644986" cy="399422"/>
      </dsp:txXfrm>
    </dsp:sp>
    <dsp:sp modelId="{6FFD325D-0CBA-488F-AD2E-6172B07A7027}">
      <dsp:nvSpPr>
        <dsp:cNvPr id="0" name=""/>
        <dsp:cNvSpPr/>
      </dsp:nvSpPr>
      <dsp:spPr>
        <a:xfrm>
          <a:off x="1044801" y="1179265"/>
          <a:ext cx="798844" cy="399422"/>
        </a:xfrm>
        <a:prstGeom prst="rect">
          <a:avLst/>
        </a:prstGeom>
        <a:gradFill rotWithShape="0">
          <a:gsLst>
            <a:gs pos="95000">
              <a:srgbClr val="FFCC66"/>
            </a:gs>
            <a:gs pos="96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Friends</a:t>
          </a:r>
        </a:p>
      </dsp:txBody>
      <dsp:txXfrm>
        <a:off x="1044801" y="1179265"/>
        <a:ext cx="798844" cy="399422"/>
      </dsp:txXfrm>
    </dsp:sp>
    <dsp:sp modelId="{1E1F5B66-7167-4D1B-87D2-0E8AB57C558B}">
      <dsp:nvSpPr>
        <dsp:cNvPr id="0" name=""/>
        <dsp:cNvSpPr/>
      </dsp:nvSpPr>
      <dsp:spPr>
        <a:xfrm>
          <a:off x="1935408" y="1179265"/>
          <a:ext cx="798844" cy="399422"/>
        </a:xfrm>
        <a:prstGeom prst="rect">
          <a:avLst/>
        </a:prstGeom>
        <a:gradFill rotWithShape="0">
          <a:gsLst>
            <a:gs pos="96000">
              <a:srgbClr val="FF5050"/>
            </a:gs>
            <a:gs pos="98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Teachers</a:t>
          </a:r>
        </a:p>
      </dsp:txBody>
      <dsp:txXfrm>
        <a:off x="1935408" y="1179265"/>
        <a:ext cx="798844" cy="399422"/>
      </dsp:txXfrm>
    </dsp:sp>
    <dsp:sp modelId="{B85054CE-334C-402E-8279-2541321156C8}">
      <dsp:nvSpPr>
        <dsp:cNvPr id="0" name=""/>
        <dsp:cNvSpPr/>
      </dsp:nvSpPr>
      <dsp:spPr>
        <a:xfrm>
          <a:off x="2794358" y="1179265"/>
          <a:ext cx="798844" cy="399422"/>
        </a:xfrm>
        <a:prstGeom prst="rect">
          <a:avLst/>
        </a:prstGeom>
        <a:gradFill rotWithShape="0">
          <a:gsLst>
            <a:gs pos="94000">
              <a:srgbClr val="FF99CC"/>
            </a:gs>
            <a:gs pos="97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Family</a:t>
          </a:r>
        </a:p>
      </dsp:txBody>
      <dsp:txXfrm>
        <a:off x="2794358" y="1179265"/>
        <a:ext cx="798844" cy="399422"/>
      </dsp:txXfrm>
    </dsp:sp>
    <dsp:sp modelId="{C7830544-E36D-44AE-B9F4-1F1CAF85FF2A}">
      <dsp:nvSpPr>
        <dsp:cNvPr id="0" name=""/>
        <dsp:cNvSpPr/>
      </dsp:nvSpPr>
      <dsp:spPr>
        <a:xfrm>
          <a:off x="3101721" y="1746444"/>
          <a:ext cx="798844" cy="399422"/>
        </a:xfrm>
        <a:prstGeom prst="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Mother	</a:t>
          </a:r>
        </a:p>
      </dsp:txBody>
      <dsp:txXfrm>
        <a:off x="3101721" y="1746444"/>
        <a:ext cx="798844" cy="399422"/>
      </dsp:txXfrm>
    </dsp:sp>
    <dsp:sp modelId="{E2A11FF8-F044-4785-951E-18977845E23C}">
      <dsp:nvSpPr>
        <dsp:cNvPr id="0" name=""/>
        <dsp:cNvSpPr/>
      </dsp:nvSpPr>
      <dsp:spPr>
        <a:xfrm>
          <a:off x="3101721" y="2313624"/>
          <a:ext cx="798844" cy="399422"/>
        </a:xfrm>
        <a:prstGeom prst="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Father </a:t>
          </a:r>
        </a:p>
      </dsp:txBody>
      <dsp:txXfrm>
        <a:off x="3101721" y="2313624"/>
        <a:ext cx="798844" cy="399422"/>
      </dsp:txXfrm>
    </dsp:sp>
    <dsp:sp modelId="{E76E3CE2-99E0-44CC-8845-4BF8C43FE3C4}">
      <dsp:nvSpPr>
        <dsp:cNvPr id="0" name=""/>
        <dsp:cNvSpPr/>
      </dsp:nvSpPr>
      <dsp:spPr>
        <a:xfrm>
          <a:off x="3101721" y="2880803"/>
          <a:ext cx="798844" cy="399422"/>
        </a:xfrm>
        <a:prstGeom prst="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Siblings</a:t>
          </a:r>
        </a:p>
      </dsp:txBody>
      <dsp:txXfrm>
        <a:off x="3101721" y="2880803"/>
        <a:ext cx="798844" cy="399422"/>
      </dsp:txXfrm>
    </dsp:sp>
    <dsp:sp modelId="{60757CDE-97F0-4C84-B88A-CEB45F677B1A}">
      <dsp:nvSpPr>
        <dsp:cNvPr id="0" name=""/>
        <dsp:cNvSpPr/>
      </dsp:nvSpPr>
      <dsp:spPr>
        <a:xfrm>
          <a:off x="3101721" y="3447983"/>
          <a:ext cx="798844" cy="399422"/>
        </a:xfrm>
        <a:prstGeom prst="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Extended family</a:t>
          </a:r>
        </a:p>
      </dsp:txBody>
      <dsp:txXfrm>
        <a:off x="3101721" y="3447983"/>
        <a:ext cx="798844" cy="399422"/>
      </dsp:txXfrm>
    </dsp:sp>
    <dsp:sp modelId="{B8331698-797F-4CDF-8AE1-43151ED46E4B}">
      <dsp:nvSpPr>
        <dsp:cNvPr id="0" name=""/>
        <dsp:cNvSpPr/>
      </dsp:nvSpPr>
      <dsp:spPr>
        <a:xfrm>
          <a:off x="3668900" y="612086"/>
          <a:ext cx="798844" cy="399422"/>
        </a:xfrm>
        <a:prstGeom prst="rect">
          <a:avLst/>
        </a:prstGeom>
        <a:gradFill rotWithShape="0">
          <a:gsLst>
            <a:gs pos="91000">
              <a:srgbClr val="D60093"/>
            </a:gs>
            <a:gs pos="100000">
              <a:srgbClr val="FF66CC"/>
            </a:gs>
            <a:gs pos="0">
              <a:srgbClr val="FF66CC"/>
            </a:gs>
            <a:gs pos="94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Involvement in extra-curricular activities</a:t>
          </a:r>
        </a:p>
      </dsp:txBody>
      <dsp:txXfrm>
        <a:off x="3668900" y="612086"/>
        <a:ext cx="798844" cy="399422"/>
      </dsp:txXfrm>
    </dsp:sp>
    <dsp:sp modelId="{AE09A71C-A404-48AC-90AB-82D989A04B63}">
      <dsp:nvSpPr>
        <dsp:cNvPr id="0" name=""/>
        <dsp:cNvSpPr/>
      </dsp:nvSpPr>
      <dsp:spPr>
        <a:xfrm>
          <a:off x="4220973" y="1153714"/>
          <a:ext cx="956432" cy="399422"/>
        </a:xfrm>
        <a:prstGeom prst="rect">
          <a:avLst/>
        </a:prstGeom>
        <a:gradFill rotWithShape="0">
          <a:gsLst>
            <a:gs pos="92000">
              <a:srgbClr val="8064A2">
                <a:lumMod val="75000"/>
              </a:srgbClr>
            </a:gs>
            <a:gs pos="10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Sports</a:t>
          </a:r>
        </a:p>
      </dsp:txBody>
      <dsp:txXfrm>
        <a:off x="4220973" y="1153714"/>
        <a:ext cx="956432" cy="399422"/>
      </dsp:txXfrm>
    </dsp:sp>
    <dsp:sp modelId="{BC982C5E-A61A-4A77-ABB0-09C219AEDBC5}">
      <dsp:nvSpPr>
        <dsp:cNvPr id="0" name=""/>
        <dsp:cNvSpPr/>
      </dsp:nvSpPr>
      <dsp:spPr>
        <a:xfrm>
          <a:off x="4219863" y="1610809"/>
          <a:ext cx="960921" cy="399422"/>
        </a:xfrm>
        <a:prstGeom prst="rect">
          <a:avLst/>
        </a:prstGeom>
        <a:gradFill rotWithShape="0">
          <a:gsLst>
            <a:gs pos="78000">
              <a:srgbClr val="8064A2">
                <a:lumMod val="60000"/>
                <a:lumOff val="4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Music</a:t>
          </a:r>
        </a:p>
      </dsp:txBody>
      <dsp:txXfrm>
        <a:off x="4219863" y="1610809"/>
        <a:ext cx="960921" cy="399422"/>
      </dsp:txXfrm>
    </dsp:sp>
    <dsp:sp modelId="{13D0DF56-C56B-4797-9E9B-F3A5F7057062}">
      <dsp:nvSpPr>
        <dsp:cNvPr id="0" name=""/>
        <dsp:cNvSpPr/>
      </dsp:nvSpPr>
      <dsp:spPr>
        <a:xfrm>
          <a:off x="4221309" y="2068163"/>
          <a:ext cx="965323" cy="485609"/>
        </a:xfrm>
        <a:prstGeom prst="rect">
          <a:avLst/>
        </a:prstGeom>
        <a:gradFill rotWithShape="0">
          <a:gsLst>
            <a:gs pos="95000">
              <a:srgbClr val="C0504D">
                <a:lumMod val="60000"/>
                <a:lumOff val="40000"/>
              </a:srgbClr>
            </a:gs>
            <a:gs pos="10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solidFill>
                <a:sysClr val="window" lastClr="FFFFFF"/>
              </a:solidFill>
              <a:latin typeface="Calibri"/>
              <a:ea typeface="+mn-ea"/>
              <a:cs typeface="+mn-cs"/>
            </a:rPr>
            <a:t>Performing arts</a:t>
          </a:r>
        </a:p>
      </dsp:txBody>
      <dsp:txXfrm>
        <a:off x="4221309" y="2068163"/>
        <a:ext cx="965323" cy="4856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FD49DF-1BA5-4BC5-8DB0-5A01D756B33A}">
      <dsp:nvSpPr>
        <dsp:cNvPr id="0" name=""/>
        <dsp:cNvSpPr/>
      </dsp:nvSpPr>
      <dsp:spPr>
        <a:xfrm>
          <a:off x="110621" y="1271507"/>
          <a:ext cx="1016012" cy="508006"/>
        </a:xfrm>
        <a:prstGeom prst="roundRect">
          <a:avLst>
            <a:gd name="adj" fmla="val 1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solidFill>
                <a:sysClr val="window" lastClr="FFFFFF"/>
              </a:solidFill>
              <a:latin typeface="Calibri"/>
              <a:ea typeface="+mn-ea"/>
              <a:cs typeface="+mn-cs"/>
            </a:rPr>
            <a:t>Achievement</a:t>
          </a:r>
        </a:p>
      </dsp:txBody>
      <dsp:txXfrm>
        <a:off x="125500" y="1286386"/>
        <a:ext cx="986254" cy="478248"/>
      </dsp:txXfrm>
    </dsp:sp>
    <dsp:sp modelId="{A8E5994B-DF29-45D4-9E1F-C70612DE61C1}">
      <dsp:nvSpPr>
        <dsp:cNvPr id="0" name=""/>
        <dsp:cNvSpPr/>
      </dsp:nvSpPr>
      <dsp:spPr>
        <a:xfrm rot="21456192">
          <a:off x="1126538" y="1506174"/>
          <a:ext cx="216467" cy="29619"/>
        </a:xfrm>
        <a:custGeom>
          <a:avLst/>
          <a:gdLst/>
          <a:ahLst/>
          <a:cxnLst/>
          <a:rect l="0" t="0" r="0" b="0"/>
          <a:pathLst>
            <a:path>
              <a:moveTo>
                <a:pt x="0" y="14809"/>
              </a:moveTo>
              <a:lnTo>
                <a:pt x="216467" y="14809"/>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a:off x="1229361" y="1515572"/>
        <a:ext cx="10823" cy="10823"/>
      </dsp:txXfrm>
    </dsp:sp>
    <dsp:sp modelId="{D9DB7B96-F22B-4AD8-B8FE-B1088A1CE4D5}">
      <dsp:nvSpPr>
        <dsp:cNvPr id="0" name=""/>
        <dsp:cNvSpPr/>
      </dsp:nvSpPr>
      <dsp:spPr>
        <a:xfrm>
          <a:off x="1342912" y="1262454"/>
          <a:ext cx="1016012" cy="508006"/>
        </a:xfrm>
        <a:prstGeom prst="roundRect">
          <a:avLst>
            <a:gd name="adj" fmla="val 10000"/>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solidFill>
                <a:sysClr val="window" lastClr="FFFFFF"/>
              </a:solidFill>
              <a:latin typeface="Calibri"/>
              <a:ea typeface="+mn-ea"/>
              <a:cs typeface="+mn-cs"/>
            </a:rPr>
            <a:t>Potential</a:t>
          </a:r>
        </a:p>
      </dsp:txBody>
      <dsp:txXfrm>
        <a:off x="1357791" y="1277333"/>
        <a:ext cx="986254" cy="478248"/>
      </dsp:txXfrm>
    </dsp:sp>
    <dsp:sp modelId="{CCAB5D14-9513-415D-B871-BB228D58376B}">
      <dsp:nvSpPr>
        <dsp:cNvPr id="0" name=""/>
        <dsp:cNvSpPr/>
      </dsp:nvSpPr>
      <dsp:spPr>
        <a:xfrm rot="18324876">
          <a:off x="2172739" y="1140808"/>
          <a:ext cx="885517" cy="29619"/>
        </a:xfrm>
        <a:custGeom>
          <a:avLst/>
          <a:gdLst/>
          <a:ahLst/>
          <a:cxnLst/>
          <a:rect l="0" t="0" r="0" b="0"/>
          <a:pathLst>
            <a:path>
              <a:moveTo>
                <a:pt x="0" y="14809"/>
              </a:moveTo>
              <a:lnTo>
                <a:pt x="885517" y="14809"/>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a:off x="2593360" y="1133480"/>
        <a:ext cx="44275" cy="44275"/>
      </dsp:txXfrm>
    </dsp:sp>
    <dsp:sp modelId="{15518A2F-0190-450B-8171-2B81805BB219}">
      <dsp:nvSpPr>
        <dsp:cNvPr id="0" name=""/>
        <dsp:cNvSpPr/>
      </dsp:nvSpPr>
      <dsp:spPr>
        <a:xfrm>
          <a:off x="2872072" y="540775"/>
          <a:ext cx="1016012" cy="508006"/>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solidFill>
                <a:sysClr val="window" lastClr="FFFFFF"/>
              </a:solidFill>
              <a:latin typeface="Calibri"/>
              <a:ea typeface="+mn-ea"/>
              <a:cs typeface="+mn-cs"/>
            </a:rPr>
            <a:t>Motivation</a:t>
          </a:r>
        </a:p>
      </dsp:txBody>
      <dsp:txXfrm>
        <a:off x="2886951" y="555654"/>
        <a:ext cx="986254" cy="478248"/>
      </dsp:txXfrm>
    </dsp:sp>
    <dsp:sp modelId="{AED81F1B-AE13-4E64-900E-D7D685E6F59C}">
      <dsp:nvSpPr>
        <dsp:cNvPr id="0" name=""/>
        <dsp:cNvSpPr/>
      </dsp:nvSpPr>
      <dsp:spPr>
        <a:xfrm rot="20711272">
          <a:off x="2349805" y="1431492"/>
          <a:ext cx="548840" cy="29619"/>
        </a:xfrm>
        <a:custGeom>
          <a:avLst/>
          <a:gdLst/>
          <a:ahLst/>
          <a:cxnLst/>
          <a:rect l="0" t="0" r="0" b="0"/>
          <a:pathLst>
            <a:path>
              <a:moveTo>
                <a:pt x="0" y="14809"/>
              </a:moveTo>
              <a:lnTo>
                <a:pt x="548840" y="14809"/>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a:off x="2610504" y="1432580"/>
        <a:ext cx="27442" cy="27442"/>
      </dsp:txXfrm>
    </dsp:sp>
    <dsp:sp modelId="{09E84107-2791-4FF6-B137-21C227ACAEAB}">
      <dsp:nvSpPr>
        <dsp:cNvPr id="0" name=""/>
        <dsp:cNvSpPr/>
      </dsp:nvSpPr>
      <dsp:spPr>
        <a:xfrm>
          <a:off x="2889527" y="1122143"/>
          <a:ext cx="1016012" cy="508006"/>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solidFill>
                <a:sysClr val="window" lastClr="FFFFFF"/>
              </a:solidFill>
              <a:latin typeface="Calibri"/>
              <a:ea typeface="+mn-ea"/>
              <a:cs typeface="+mn-cs"/>
            </a:rPr>
            <a:t>Target grades</a:t>
          </a:r>
        </a:p>
      </dsp:txBody>
      <dsp:txXfrm>
        <a:off x="2904406" y="1137022"/>
        <a:ext cx="986254" cy="478248"/>
      </dsp:txXfrm>
    </dsp:sp>
    <dsp:sp modelId="{9D1BF323-A431-4423-BD04-E56432868F06}">
      <dsp:nvSpPr>
        <dsp:cNvPr id="0" name=""/>
        <dsp:cNvSpPr/>
      </dsp:nvSpPr>
      <dsp:spPr>
        <a:xfrm rot="641461">
          <a:off x="3903269" y="1385598"/>
          <a:ext cx="261571" cy="29619"/>
        </a:xfrm>
        <a:custGeom>
          <a:avLst/>
          <a:gdLst/>
          <a:ahLst/>
          <a:cxnLst/>
          <a:rect l="0" t="0" r="0" b="0"/>
          <a:pathLst>
            <a:path>
              <a:moveTo>
                <a:pt x="0" y="14809"/>
              </a:moveTo>
              <a:lnTo>
                <a:pt x="261571" y="14809"/>
              </a:lnTo>
            </a:path>
          </a:pathLst>
        </a:custGeom>
        <a:noFill/>
        <a:ln w="25400" cap="flat" cmpd="sng" algn="ctr">
          <a:solidFill>
            <a:srgbClr val="4F81B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a:off x="4027515" y="1393869"/>
        <a:ext cx="13078" cy="13078"/>
      </dsp:txXfrm>
    </dsp:sp>
    <dsp:sp modelId="{078CE20A-CBBB-4A2D-8445-8299B74BA72B}">
      <dsp:nvSpPr>
        <dsp:cNvPr id="0" name=""/>
        <dsp:cNvSpPr/>
      </dsp:nvSpPr>
      <dsp:spPr>
        <a:xfrm>
          <a:off x="4162570" y="1170667"/>
          <a:ext cx="1016012" cy="508006"/>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solidFill>
                <a:sysClr val="window" lastClr="FFFFFF"/>
              </a:solidFill>
              <a:latin typeface="Calibri"/>
              <a:ea typeface="+mn-ea"/>
              <a:cs typeface="+mn-cs"/>
            </a:rPr>
            <a:t>The progress wall</a:t>
          </a:r>
        </a:p>
      </dsp:txBody>
      <dsp:txXfrm>
        <a:off x="4177449" y="1185546"/>
        <a:ext cx="986254" cy="478248"/>
      </dsp:txXfrm>
    </dsp:sp>
    <dsp:sp modelId="{9B49344D-4F11-4A97-954A-A9963F95C163}">
      <dsp:nvSpPr>
        <dsp:cNvPr id="0" name=""/>
        <dsp:cNvSpPr/>
      </dsp:nvSpPr>
      <dsp:spPr>
        <a:xfrm rot="2498277">
          <a:off x="2273666" y="1725869"/>
          <a:ext cx="674937" cy="29619"/>
        </a:xfrm>
        <a:custGeom>
          <a:avLst/>
          <a:gdLst/>
          <a:ahLst/>
          <a:cxnLst/>
          <a:rect l="0" t="0" r="0" b="0"/>
          <a:pathLst>
            <a:path>
              <a:moveTo>
                <a:pt x="0" y="14809"/>
              </a:moveTo>
              <a:lnTo>
                <a:pt x="674937" y="14809"/>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a:off x="2594261" y="1723805"/>
        <a:ext cx="33746" cy="33746"/>
      </dsp:txXfrm>
    </dsp:sp>
    <dsp:sp modelId="{615E0926-7A95-43DF-93B7-1FF684B2664B}">
      <dsp:nvSpPr>
        <dsp:cNvPr id="0" name=""/>
        <dsp:cNvSpPr/>
      </dsp:nvSpPr>
      <dsp:spPr>
        <a:xfrm>
          <a:off x="2863344" y="1710896"/>
          <a:ext cx="1016012" cy="508006"/>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solidFill>
                <a:sysClr val="window" lastClr="FFFFFF"/>
              </a:solidFill>
              <a:latin typeface="Calibri"/>
              <a:ea typeface="+mn-ea"/>
              <a:cs typeface="+mn-cs"/>
            </a:rPr>
            <a:t>Pressure</a:t>
          </a:r>
        </a:p>
      </dsp:txBody>
      <dsp:txXfrm>
        <a:off x="2878223" y="1725775"/>
        <a:ext cx="986254" cy="4782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ED42C-8F34-48B9-A0BB-4793AAF21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293</Pages>
  <Words>99172</Words>
  <Characters>565287</Characters>
  <Application>Microsoft Office Word</Application>
  <DocSecurity>0</DocSecurity>
  <Lines>4710</Lines>
  <Paragraphs>1326</Paragraphs>
  <ScaleCrop>false</ScaleCrop>
  <HeadingPairs>
    <vt:vector size="2" baseType="variant">
      <vt:variant>
        <vt:lpstr>Title</vt:lpstr>
      </vt:variant>
      <vt:variant>
        <vt:i4>1</vt:i4>
      </vt:variant>
    </vt:vector>
  </HeadingPairs>
  <TitlesOfParts>
    <vt:vector size="1" baseType="lpstr">
      <vt:lpstr/>
    </vt:vector>
  </TitlesOfParts>
  <Company>Sheffield Hallam University</Company>
  <LinksUpToDate>false</LinksUpToDate>
  <CharactersWithSpaces>663133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Tamsin Bowers-Brown</dc:creator>
  <cp:lastModifiedBy>Tamsin Bowers-Brown</cp:lastModifiedBy>
  <cp:revision>3</cp:revision>
  <cp:lastPrinted>2014-07-28T16:56:00Z</cp:lastPrinted>
  <dcterms:created xsi:type="dcterms:W3CDTF">2015-09-10T13:51:00Z</dcterms:created>
  <dcterms:modified xsi:type="dcterms:W3CDTF">2015-09-10T13:57:00Z</dcterms:modified>
</cp:coreProperties>
</file>